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0055F">
      <w:pPr>
        <w:spacing w:before="69" w:line="216" w:lineRule="auto"/>
        <w:rPr>
          <w:rFonts w:ascii="仿宋" w:hAnsi="仿宋" w:eastAsia="仿宋" w:cs="仿宋"/>
          <w:sz w:val="32"/>
          <w:szCs w:val="32"/>
        </w:rPr>
      </w:pPr>
      <w:bookmarkStart w:id="63" w:name="_GoBack"/>
      <w:bookmarkEnd w:id="63"/>
      <w:r>
        <w:rPr>
          <w:rFonts w:ascii="Times New Roman" w:hAnsi="Times New Roman" w:eastAsia="Times New Roman" w:cs="Times New Roman"/>
          <w:spacing w:val="-4"/>
          <w:position w:val="2"/>
          <w:sz w:val="32"/>
          <w:szCs w:val="32"/>
        </w:rPr>
        <w:t>(GF—2018—0201)</w:t>
      </w:r>
      <w:r>
        <w:rPr>
          <w:rFonts w:ascii="Times New Roman" w:hAnsi="Times New Roman" w:eastAsia="Times New Roman" w:cs="Times New Roman"/>
          <w:spacing w:val="1"/>
          <w:position w:val="2"/>
          <w:sz w:val="32"/>
          <w:szCs w:val="32"/>
        </w:rPr>
        <w:t xml:space="preserve">                                 </w:t>
      </w:r>
      <w:r>
        <w:rPr>
          <w:rFonts w:ascii="仿宋" w:hAnsi="仿宋" w:eastAsia="仿宋" w:cs="仿宋"/>
          <w:spacing w:val="-4"/>
          <w:position w:val="-4"/>
          <w:sz w:val="32"/>
          <w:szCs w:val="32"/>
        </w:rPr>
        <w:t>档案号：</w:t>
      </w:r>
    </w:p>
    <w:p w14:paraId="3E737B9A">
      <w:pPr>
        <w:spacing w:line="258" w:lineRule="auto"/>
        <w:rPr>
          <w:rFonts w:ascii="Arial"/>
          <w:sz w:val="21"/>
        </w:rPr>
      </w:pPr>
    </w:p>
    <w:p w14:paraId="04998F64">
      <w:pPr>
        <w:spacing w:line="258" w:lineRule="auto"/>
        <w:rPr>
          <w:rFonts w:ascii="Arial"/>
          <w:sz w:val="21"/>
        </w:rPr>
      </w:pPr>
    </w:p>
    <w:p w14:paraId="16C9478A">
      <w:pPr>
        <w:spacing w:line="258" w:lineRule="auto"/>
        <w:rPr>
          <w:rFonts w:ascii="Arial"/>
          <w:sz w:val="21"/>
        </w:rPr>
      </w:pPr>
    </w:p>
    <w:p w14:paraId="680C5550">
      <w:pPr>
        <w:spacing w:line="258" w:lineRule="auto"/>
        <w:rPr>
          <w:rFonts w:ascii="Arial"/>
          <w:sz w:val="21"/>
        </w:rPr>
      </w:pPr>
    </w:p>
    <w:p w14:paraId="3C7CC4F8">
      <w:pPr>
        <w:spacing w:line="258" w:lineRule="auto"/>
        <w:rPr>
          <w:rFonts w:ascii="Arial"/>
          <w:sz w:val="21"/>
        </w:rPr>
      </w:pPr>
    </w:p>
    <w:p w14:paraId="3140372B">
      <w:pPr>
        <w:spacing w:line="258" w:lineRule="auto"/>
        <w:rPr>
          <w:rFonts w:ascii="Arial"/>
          <w:sz w:val="21"/>
        </w:rPr>
      </w:pPr>
    </w:p>
    <w:p w14:paraId="43A39C28">
      <w:pPr>
        <w:spacing w:line="258" w:lineRule="auto"/>
        <w:rPr>
          <w:rFonts w:ascii="Arial"/>
          <w:sz w:val="21"/>
        </w:rPr>
      </w:pPr>
    </w:p>
    <w:p w14:paraId="223FB1BB">
      <w:pPr>
        <w:spacing w:before="231" w:line="222" w:lineRule="auto"/>
        <w:ind w:left="1460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7"/>
          <w:sz w:val="71"/>
          <w:szCs w:val="71"/>
        </w:rPr>
        <w:t>建设工程施工合同</w:t>
      </w:r>
    </w:p>
    <w:p w14:paraId="5EDA40B7">
      <w:pPr>
        <w:rPr>
          <w:rFonts w:ascii="Arial"/>
          <w:sz w:val="21"/>
        </w:rPr>
      </w:pPr>
    </w:p>
    <w:p w14:paraId="443CD8AB">
      <w:pPr>
        <w:rPr>
          <w:rFonts w:ascii="Arial"/>
          <w:sz w:val="21"/>
        </w:rPr>
      </w:pPr>
    </w:p>
    <w:p w14:paraId="53E55327">
      <w:pPr>
        <w:spacing w:line="241" w:lineRule="auto"/>
        <w:rPr>
          <w:rFonts w:ascii="Arial"/>
          <w:sz w:val="21"/>
        </w:rPr>
      </w:pPr>
    </w:p>
    <w:p w14:paraId="3F5A2B02">
      <w:pPr>
        <w:spacing w:line="241" w:lineRule="auto"/>
        <w:rPr>
          <w:rFonts w:ascii="Arial"/>
          <w:sz w:val="21"/>
        </w:rPr>
      </w:pPr>
    </w:p>
    <w:p w14:paraId="0BD7DB5B">
      <w:pPr>
        <w:pStyle w:val="2"/>
        <w:spacing w:before="104" w:line="219" w:lineRule="auto"/>
        <w:ind w:left="3180"/>
      </w:pPr>
      <w:r>
        <w:pict>
          <v:shape id="_x0000_s1026" o:spid="_x0000_s1026" o:spt="202" type="#_x0000_t202" style="position:absolute;left:0pt;margin-left:33.55pt;margin-top:338.05pt;height:49.1pt;width:23.9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013B0687">
                  <w:pPr>
                    <w:pStyle w:val="2"/>
                    <w:spacing w:before="18" w:line="192" w:lineRule="auto"/>
                    <w:ind w:left="20"/>
                    <w:rPr>
                      <w:sz w:val="41"/>
                      <w:szCs w:val="41"/>
                    </w:rPr>
                  </w:pPr>
                  <w:r>
                    <w:rPr>
                      <w:b/>
                      <w:bCs/>
                      <w:spacing w:val="-4"/>
                      <w:position w:val="-1"/>
                    </w:rPr>
                    <w:t>住</w:t>
                  </w:r>
                  <w:r>
                    <w:rPr>
                      <w:spacing w:val="52"/>
                      <w:position w:val="-1"/>
                    </w:rPr>
                    <w:t xml:space="preserve"> </w:t>
                  </w:r>
                  <w:r>
                    <w:rPr>
                      <w:b/>
                      <w:bCs/>
                      <w:spacing w:val="-4"/>
                      <w:position w:val="1"/>
                      <w:sz w:val="41"/>
                      <w:szCs w:val="41"/>
                    </w:rPr>
                    <w:t>国</w:t>
                  </w:r>
                </w:p>
              </w:txbxContent>
            </v:textbox>
          </v:shape>
        </w:pict>
      </w:r>
      <w:r>
        <w:rPr>
          <w:spacing w:val="-1"/>
        </w:rPr>
        <w:t>-商城县青创空间建设项目</w:t>
      </w:r>
    </w:p>
    <w:p w14:paraId="3F935CAB">
      <w:pPr>
        <w:spacing w:before="1"/>
      </w:pPr>
    </w:p>
    <w:p w14:paraId="517EDB6D">
      <w:pPr>
        <w:spacing w:before="1"/>
      </w:pPr>
    </w:p>
    <w:p w14:paraId="7A4A65FA">
      <w:pPr>
        <w:spacing w:before="1"/>
      </w:pPr>
    </w:p>
    <w:p w14:paraId="45FC6FDF">
      <w:pPr>
        <w:spacing w:before="1"/>
      </w:pPr>
    </w:p>
    <w:p w14:paraId="5ADE8571">
      <w:pPr>
        <w:spacing w:before="1"/>
      </w:pPr>
    </w:p>
    <w:p w14:paraId="5FD831F8">
      <w:pPr>
        <w:spacing w:before="1"/>
      </w:pPr>
    </w:p>
    <w:p w14:paraId="16261314">
      <w:pPr>
        <w:spacing w:before="1"/>
      </w:pPr>
    </w:p>
    <w:p w14:paraId="376E720B">
      <w:pPr>
        <w:spacing w:before="1"/>
      </w:pPr>
    </w:p>
    <w:p w14:paraId="4BA4AACB">
      <w:pPr>
        <w:spacing w:before="1"/>
      </w:pPr>
    </w:p>
    <w:p w14:paraId="7FD3C6A0">
      <w:pPr>
        <w:spacing w:before="1"/>
      </w:pPr>
    </w:p>
    <w:p w14:paraId="0DCB3190">
      <w:pPr>
        <w:spacing w:before="1"/>
      </w:pPr>
    </w:p>
    <w:p w14:paraId="404834E2">
      <w:pPr>
        <w:spacing w:before="1"/>
      </w:pPr>
    </w:p>
    <w:p w14:paraId="7C318E28">
      <w:pPr>
        <w:spacing w:before="1"/>
      </w:pPr>
    </w:p>
    <w:p w14:paraId="429BDCBE">
      <w:pPr>
        <w:spacing w:before="1"/>
      </w:pPr>
    </w:p>
    <w:p w14:paraId="4D685420">
      <w:pPr>
        <w:spacing w:before="1"/>
      </w:pPr>
    </w:p>
    <w:p w14:paraId="45C38C04">
      <w:pPr>
        <w:spacing w:before="1"/>
      </w:pPr>
    </w:p>
    <w:p w14:paraId="1513A221">
      <w:pPr>
        <w:spacing w:before="1"/>
      </w:pPr>
    </w:p>
    <w:p w14:paraId="69C8C978">
      <w:pPr>
        <w:spacing w:before="1"/>
      </w:pPr>
    </w:p>
    <w:p w14:paraId="0E32CAD9">
      <w:pPr>
        <w:spacing w:before="1"/>
      </w:pPr>
    </w:p>
    <w:p w14:paraId="38D1B2A0"/>
    <w:p w14:paraId="17B9B914"/>
    <w:p w14:paraId="06C5C7A6"/>
    <w:p w14:paraId="0988731C"/>
    <w:p w14:paraId="22BB0559"/>
    <w:p w14:paraId="5093651F"/>
    <w:p w14:paraId="05E12F92"/>
    <w:p w14:paraId="5E99D13A">
      <w:pPr>
        <w:sectPr>
          <w:pgSz w:w="11560" w:h="16500"/>
          <w:pgMar w:top="1346" w:right="1734" w:bottom="0" w:left="1640" w:header="0" w:footer="0" w:gutter="0"/>
          <w:cols w:equalWidth="0" w:num="1">
            <w:col w:w="8186"/>
          </w:cols>
        </w:sectPr>
      </w:pPr>
    </w:p>
    <w:p w14:paraId="31FC1FAA"/>
    <w:p w14:paraId="6AF8C97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5D45384">
      <w:pPr>
        <w:pStyle w:val="2"/>
        <w:spacing w:before="3" w:line="237" w:lineRule="auto"/>
        <w:ind w:right="60" w:firstLine="203"/>
        <w:rPr>
          <w:sz w:val="41"/>
          <w:szCs w:val="41"/>
        </w:rPr>
      </w:pPr>
      <w:r>
        <w:rPr>
          <w:b/>
          <w:bCs/>
          <w:spacing w:val="-18"/>
        </w:rPr>
        <w:t>房</w:t>
      </w:r>
      <w:r>
        <w:rPr>
          <w:spacing w:val="58"/>
        </w:rPr>
        <w:t xml:space="preserve">  </w:t>
      </w:r>
      <w:r>
        <w:rPr>
          <w:b/>
          <w:bCs/>
          <w:spacing w:val="-18"/>
        </w:rPr>
        <w:t>和</w:t>
      </w:r>
      <w:r>
        <w:t xml:space="preserve">  </w:t>
      </w:r>
      <w:r>
        <w:rPr>
          <w:b/>
          <w:bCs/>
          <w:spacing w:val="-26"/>
          <w:sz w:val="41"/>
          <w:szCs w:val="41"/>
        </w:rPr>
        <w:t>家</w:t>
      </w:r>
      <w:r>
        <w:rPr>
          <w:spacing w:val="-27"/>
          <w:sz w:val="41"/>
          <w:szCs w:val="41"/>
        </w:rPr>
        <w:t xml:space="preserve"> </w:t>
      </w:r>
      <w:r>
        <w:rPr>
          <w:b/>
          <w:bCs/>
          <w:spacing w:val="-26"/>
          <w:sz w:val="41"/>
          <w:szCs w:val="41"/>
        </w:rPr>
        <w:t>工</w:t>
      </w:r>
      <w:r>
        <w:rPr>
          <w:spacing w:val="-23"/>
          <w:sz w:val="41"/>
          <w:szCs w:val="41"/>
        </w:rPr>
        <w:t xml:space="preserve"> </w:t>
      </w:r>
      <w:r>
        <w:rPr>
          <w:b/>
          <w:bCs/>
          <w:spacing w:val="-26"/>
          <w:sz w:val="41"/>
          <w:szCs w:val="41"/>
        </w:rPr>
        <w:t>商</w:t>
      </w:r>
    </w:p>
    <w:p w14:paraId="5C19896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147E889">
      <w:pPr>
        <w:pStyle w:val="2"/>
        <w:spacing w:before="3" w:line="237" w:lineRule="auto"/>
        <w:ind w:left="18" w:right="325" w:hanging="19"/>
        <w:rPr>
          <w:sz w:val="41"/>
          <w:szCs w:val="41"/>
        </w:rPr>
      </w:pPr>
      <w:r>
        <w:rPr>
          <w:b/>
          <w:bCs/>
          <w:spacing w:val="-22"/>
        </w:rPr>
        <w:t>城</w:t>
      </w:r>
      <w:r>
        <w:rPr>
          <w:spacing w:val="66"/>
        </w:rPr>
        <w:t xml:space="preserve">  </w:t>
      </w:r>
      <w:r>
        <w:rPr>
          <w:b/>
          <w:bCs/>
          <w:spacing w:val="-22"/>
        </w:rPr>
        <w:t>乡</w:t>
      </w:r>
      <w:r>
        <w:rPr>
          <w:spacing w:val="59"/>
        </w:rPr>
        <w:t xml:space="preserve">  </w:t>
      </w:r>
      <w:r>
        <w:rPr>
          <w:b/>
          <w:bCs/>
          <w:spacing w:val="-22"/>
        </w:rPr>
        <w:t>建</w:t>
      </w:r>
      <w:r>
        <w:rPr>
          <w:spacing w:val="60"/>
        </w:rPr>
        <w:t xml:space="preserve">  </w:t>
      </w:r>
      <w:r>
        <w:rPr>
          <w:b/>
          <w:bCs/>
          <w:spacing w:val="-22"/>
        </w:rPr>
        <w:t>设</w:t>
      </w:r>
      <w:r>
        <w:rPr>
          <w:spacing w:val="3"/>
        </w:rPr>
        <w:t xml:space="preserve">  </w:t>
      </w:r>
      <w:r>
        <w:rPr>
          <w:b/>
          <w:bCs/>
          <w:spacing w:val="-22"/>
        </w:rPr>
        <w:t>部</w:t>
      </w:r>
      <w:r>
        <w:t xml:space="preserve"> </w:t>
      </w:r>
      <w:r>
        <w:rPr>
          <w:b/>
          <w:bCs/>
          <w:spacing w:val="-26"/>
          <w:sz w:val="41"/>
          <w:szCs w:val="41"/>
        </w:rPr>
        <w:t>行</w:t>
      </w:r>
      <w:r>
        <w:rPr>
          <w:spacing w:val="-31"/>
          <w:sz w:val="41"/>
          <w:szCs w:val="41"/>
        </w:rPr>
        <w:t xml:space="preserve"> </w:t>
      </w:r>
      <w:r>
        <w:rPr>
          <w:b/>
          <w:bCs/>
          <w:spacing w:val="-26"/>
          <w:sz w:val="41"/>
          <w:szCs w:val="41"/>
        </w:rPr>
        <w:t>政</w:t>
      </w:r>
      <w:r>
        <w:rPr>
          <w:spacing w:val="-26"/>
          <w:sz w:val="41"/>
          <w:szCs w:val="41"/>
        </w:rPr>
        <w:t xml:space="preserve"> </w:t>
      </w:r>
      <w:r>
        <w:rPr>
          <w:b/>
          <w:bCs/>
          <w:spacing w:val="-26"/>
          <w:sz w:val="41"/>
          <w:szCs w:val="41"/>
        </w:rPr>
        <w:t>管</w:t>
      </w:r>
      <w:r>
        <w:rPr>
          <w:spacing w:val="-26"/>
          <w:sz w:val="41"/>
          <w:szCs w:val="41"/>
        </w:rPr>
        <w:t xml:space="preserve"> </w:t>
      </w:r>
      <w:r>
        <w:rPr>
          <w:b/>
          <w:bCs/>
          <w:spacing w:val="-26"/>
          <w:sz w:val="41"/>
          <w:szCs w:val="41"/>
        </w:rPr>
        <w:t>理</w:t>
      </w:r>
      <w:r>
        <w:rPr>
          <w:spacing w:val="-20"/>
          <w:sz w:val="41"/>
          <w:szCs w:val="41"/>
        </w:rPr>
        <w:t xml:space="preserve"> </w:t>
      </w:r>
      <w:r>
        <w:rPr>
          <w:b/>
          <w:bCs/>
          <w:spacing w:val="-26"/>
          <w:sz w:val="41"/>
          <w:szCs w:val="41"/>
        </w:rPr>
        <w:t>总</w:t>
      </w:r>
      <w:r>
        <w:rPr>
          <w:spacing w:val="-26"/>
          <w:sz w:val="41"/>
          <w:szCs w:val="41"/>
        </w:rPr>
        <w:t xml:space="preserve"> </w:t>
      </w:r>
      <w:r>
        <w:rPr>
          <w:b/>
          <w:bCs/>
          <w:spacing w:val="-26"/>
          <w:sz w:val="41"/>
          <w:szCs w:val="41"/>
        </w:rPr>
        <w:t>局</w:t>
      </w:r>
    </w:p>
    <w:p w14:paraId="3770A2E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7262D83">
      <w:pPr>
        <w:pStyle w:val="2"/>
        <w:spacing w:before="194" w:line="220" w:lineRule="auto"/>
        <w:rPr>
          <w:sz w:val="47"/>
          <w:szCs w:val="47"/>
        </w:rPr>
      </w:pPr>
      <w:r>
        <w:rPr>
          <w:b/>
          <w:bCs/>
          <w:spacing w:val="-13"/>
          <w:sz w:val="47"/>
          <w:szCs w:val="47"/>
        </w:rPr>
        <w:t>制</w:t>
      </w:r>
      <w:r>
        <w:rPr>
          <w:spacing w:val="-13"/>
          <w:sz w:val="47"/>
          <w:szCs w:val="47"/>
        </w:rPr>
        <w:t xml:space="preserve"> </w:t>
      </w:r>
      <w:r>
        <w:rPr>
          <w:b/>
          <w:bCs/>
          <w:spacing w:val="-13"/>
          <w:sz w:val="47"/>
          <w:szCs w:val="47"/>
        </w:rPr>
        <w:t>定</w:t>
      </w:r>
    </w:p>
    <w:p w14:paraId="5A6025D7">
      <w:pPr>
        <w:spacing w:line="220" w:lineRule="auto"/>
        <w:rPr>
          <w:sz w:val="47"/>
          <w:szCs w:val="47"/>
        </w:rPr>
        <w:sectPr>
          <w:type w:val="continuous"/>
          <w:pgSz w:w="11560" w:h="16500"/>
          <w:pgMar w:top="1346" w:right="1734" w:bottom="0" w:left="1640" w:header="0" w:footer="0" w:gutter="0"/>
          <w:cols w:equalWidth="0" w:num="4">
            <w:col w:w="1207" w:space="100"/>
            <w:col w:w="1588" w:space="100"/>
            <w:col w:w="3573" w:space="100"/>
            <w:col w:w="1520"/>
          </w:cols>
        </w:sectPr>
      </w:pPr>
    </w:p>
    <w:p w14:paraId="44EC5F6E">
      <w:pPr>
        <w:rPr>
          <w:rFonts w:ascii="Arial"/>
          <w:sz w:val="21"/>
        </w:rPr>
      </w:pPr>
    </w:p>
    <w:p w14:paraId="506C4D57">
      <w:pPr>
        <w:rPr>
          <w:rFonts w:ascii="Arial"/>
          <w:sz w:val="21"/>
        </w:rPr>
      </w:pPr>
    </w:p>
    <w:p w14:paraId="343C6103">
      <w:pPr>
        <w:rPr>
          <w:rFonts w:ascii="Arial"/>
          <w:sz w:val="21"/>
        </w:rPr>
      </w:pPr>
    </w:p>
    <w:p w14:paraId="3B9F6067">
      <w:pPr>
        <w:rPr>
          <w:rFonts w:ascii="Arial"/>
          <w:sz w:val="21"/>
        </w:rPr>
      </w:pPr>
    </w:p>
    <w:p w14:paraId="27177F81">
      <w:pPr>
        <w:rPr>
          <w:rFonts w:ascii="Arial"/>
          <w:sz w:val="21"/>
        </w:rPr>
      </w:pPr>
    </w:p>
    <w:p w14:paraId="3FDFD109">
      <w:pPr>
        <w:rPr>
          <w:rFonts w:ascii="Arial"/>
          <w:sz w:val="21"/>
        </w:rPr>
      </w:pPr>
    </w:p>
    <w:p w14:paraId="4DE5BDD3">
      <w:pPr>
        <w:rPr>
          <w:rFonts w:ascii="Arial"/>
          <w:sz w:val="21"/>
        </w:rPr>
      </w:pPr>
    </w:p>
    <w:p w14:paraId="468BB432">
      <w:pPr>
        <w:spacing w:line="241" w:lineRule="auto"/>
        <w:rPr>
          <w:rFonts w:ascii="Arial"/>
          <w:sz w:val="21"/>
        </w:rPr>
      </w:pPr>
    </w:p>
    <w:p w14:paraId="5003966C">
      <w:pPr>
        <w:spacing w:line="241" w:lineRule="auto"/>
        <w:rPr>
          <w:rFonts w:ascii="Arial"/>
          <w:sz w:val="21"/>
        </w:rPr>
      </w:pPr>
    </w:p>
    <w:p w14:paraId="7FE2A320">
      <w:pPr>
        <w:spacing w:line="241" w:lineRule="auto"/>
        <w:rPr>
          <w:rFonts w:ascii="Arial"/>
          <w:sz w:val="21"/>
        </w:rPr>
      </w:pPr>
    </w:p>
    <w:p w14:paraId="5FAEA2BC">
      <w:pPr>
        <w:spacing w:line="241" w:lineRule="auto"/>
        <w:rPr>
          <w:rFonts w:ascii="Arial"/>
          <w:sz w:val="21"/>
        </w:rPr>
      </w:pPr>
    </w:p>
    <w:p w14:paraId="7826EF13">
      <w:pPr>
        <w:spacing w:line="241" w:lineRule="auto"/>
        <w:rPr>
          <w:rFonts w:ascii="Arial"/>
          <w:sz w:val="21"/>
        </w:rPr>
      </w:pPr>
    </w:p>
    <w:p w14:paraId="6FF55564">
      <w:pPr>
        <w:spacing w:line="241" w:lineRule="auto"/>
        <w:rPr>
          <w:rFonts w:ascii="Arial"/>
          <w:sz w:val="21"/>
        </w:rPr>
      </w:pPr>
    </w:p>
    <w:p w14:paraId="1859B3CE">
      <w:pPr>
        <w:spacing w:line="241" w:lineRule="auto"/>
        <w:rPr>
          <w:rFonts w:ascii="Arial"/>
          <w:sz w:val="21"/>
        </w:rPr>
      </w:pPr>
    </w:p>
    <w:p w14:paraId="27925B60">
      <w:pPr>
        <w:spacing w:line="241" w:lineRule="auto"/>
        <w:rPr>
          <w:rFonts w:ascii="Arial"/>
          <w:sz w:val="21"/>
        </w:rPr>
      </w:pPr>
    </w:p>
    <w:p w14:paraId="4C7AC1FC">
      <w:pPr>
        <w:spacing w:line="241" w:lineRule="auto"/>
        <w:rPr>
          <w:rFonts w:ascii="Arial"/>
          <w:sz w:val="21"/>
        </w:rPr>
      </w:pPr>
    </w:p>
    <w:p w14:paraId="67D3EB9D">
      <w:pPr>
        <w:spacing w:line="241" w:lineRule="auto"/>
        <w:rPr>
          <w:rFonts w:ascii="Arial"/>
          <w:sz w:val="21"/>
        </w:rPr>
      </w:pPr>
    </w:p>
    <w:p w14:paraId="366BE226">
      <w:pPr>
        <w:spacing w:line="241" w:lineRule="auto"/>
        <w:rPr>
          <w:rFonts w:ascii="Arial"/>
          <w:sz w:val="21"/>
        </w:rPr>
      </w:pPr>
    </w:p>
    <w:p w14:paraId="191B4D8E">
      <w:pPr>
        <w:spacing w:line="241" w:lineRule="auto"/>
        <w:rPr>
          <w:rFonts w:ascii="Arial"/>
          <w:sz w:val="21"/>
        </w:rPr>
      </w:pPr>
    </w:p>
    <w:p w14:paraId="00C2DD61">
      <w:pPr>
        <w:spacing w:line="241" w:lineRule="auto"/>
        <w:rPr>
          <w:rFonts w:ascii="Arial"/>
          <w:sz w:val="21"/>
        </w:rPr>
      </w:pPr>
    </w:p>
    <w:p w14:paraId="01965C03">
      <w:pPr>
        <w:spacing w:line="241" w:lineRule="auto"/>
        <w:rPr>
          <w:rFonts w:ascii="Arial"/>
          <w:sz w:val="21"/>
        </w:rPr>
      </w:pPr>
    </w:p>
    <w:p w14:paraId="3F349B1D">
      <w:pPr>
        <w:spacing w:line="241" w:lineRule="auto"/>
        <w:rPr>
          <w:rFonts w:ascii="Arial"/>
          <w:sz w:val="21"/>
        </w:rPr>
      </w:pPr>
    </w:p>
    <w:p w14:paraId="5269817B">
      <w:pPr>
        <w:spacing w:line="241" w:lineRule="auto"/>
        <w:rPr>
          <w:rFonts w:ascii="Arial"/>
          <w:sz w:val="21"/>
        </w:rPr>
      </w:pPr>
    </w:p>
    <w:p w14:paraId="4F3E6736">
      <w:pPr>
        <w:spacing w:line="241" w:lineRule="auto"/>
        <w:rPr>
          <w:rFonts w:ascii="Arial"/>
          <w:sz w:val="21"/>
        </w:rPr>
      </w:pPr>
    </w:p>
    <w:p w14:paraId="7EF188C4">
      <w:pPr>
        <w:spacing w:line="241" w:lineRule="auto"/>
        <w:rPr>
          <w:rFonts w:ascii="Arial"/>
          <w:sz w:val="21"/>
        </w:rPr>
      </w:pPr>
    </w:p>
    <w:p w14:paraId="602C9E41">
      <w:pPr>
        <w:spacing w:line="241" w:lineRule="auto"/>
        <w:rPr>
          <w:rFonts w:ascii="Arial"/>
          <w:sz w:val="21"/>
        </w:rPr>
      </w:pPr>
    </w:p>
    <w:p w14:paraId="502A3B04">
      <w:pPr>
        <w:spacing w:line="241" w:lineRule="auto"/>
        <w:rPr>
          <w:rFonts w:ascii="Arial"/>
          <w:sz w:val="21"/>
        </w:rPr>
      </w:pPr>
    </w:p>
    <w:p w14:paraId="484DF0A6">
      <w:pPr>
        <w:spacing w:line="241" w:lineRule="auto"/>
        <w:rPr>
          <w:rFonts w:ascii="Arial"/>
          <w:sz w:val="21"/>
        </w:rPr>
      </w:pPr>
    </w:p>
    <w:p w14:paraId="634C343C">
      <w:pPr>
        <w:spacing w:line="241" w:lineRule="auto"/>
        <w:rPr>
          <w:rFonts w:ascii="Arial"/>
          <w:sz w:val="21"/>
        </w:rPr>
      </w:pPr>
    </w:p>
    <w:p w14:paraId="19D89116">
      <w:pPr>
        <w:spacing w:line="241" w:lineRule="auto"/>
        <w:rPr>
          <w:rFonts w:ascii="Arial"/>
          <w:sz w:val="21"/>
        </w:rPr>
      </w:pPr>
    </w:p>
    <w:p w14:paraId="07B6C334">
      <w:pPr>
        <w:spacing w:line="241" w:lineRule="auto"/>
        <w:rPr>
          <w:rFonts w:ascii="Arial"/>
          <w:sz w:val="21"/>
        </w:rPr>
      </w:pPr>
    </w:p>
    <w:p w14:paraId="5E3DC59A">
      <w:pPr>
        <w:spacing w:line="241" w:lineRule="auto"/>
        <w:rPr>
          <w:rFonts w:ascii="Arial"/>
          <w:sz w:val="21"/>
        </w:rPr>
      </w:pPr>
    </w:p>
    <w:p w14:paraId="2D9BE730">
      <w:pPr>
        <w:spacing w:line="241" w:lineRule="auto"/>
        <w:rPr>
          <w:rFonts w:ascii="Arial"/>
          <w:sz w:val="21"/>
        </w:rPr>
      </w:pPr>
    </w:p>
    <w:p w14:paraId="41D0E5F8">
      <w:pPr>
        <w:spacing w:line="241" w:lineRule="auto"/>
        <w:rPr>
          <w:rFonts w:ascii="Arial"/>
          <w:sz w:val="21"/>
        </w:rPr>
      </w:pPr>
    </w:p>
    <w:p w14:paraId="0FDC6E66">
      <w:pPr>
        <w:spacing w:line="241" w:lineRule="auto"/>
        <w:rPr>
          <w:rFonts w:ascii="Arial"/>
          <w:sz w:val="21"/>
        </w:rPr>
      </w:pPr>
    </w:p>
    <w:p w14:paraId="045C1066">
      <w:pPr>
        <w:spacing w:line="241" w:lineRule="auto"/>
        <w:rPr>
          <w:rFonts w:ascii="Arial"/>
          <w:sz w:val="21"/>
        </w:rPr>
      </w:pPr>
    </w:p>
    <w:p w14:paraId="3EC76033">
      <w:pPr>
        <w:spacing w:line="241" w:lineRule="auto"/>
        <w:rPr>
          <w:rFonts w:ascii="Arial"/>
          <w:sz w:val="21"/>
        </w:rPr>
      </w:pPr>
    </w:p>
    <w:p w14:paraId="4A465940">
      <w:pPr>
        <w:spacing w:line="241" w:lineRule="auto"/>
        <w:rPr>
          <w:rFonts w:ascii="Arial"/>
          <w:sz w:val="21"/>
        </w:rPr>
      </w:pPr>
    </w:p>
    <w:p w14:paraId="15049BEB">
      <w:pPr>
        <w:spacing w:line="241" w:lineRule="auto"/>
        <w:rPr>
          <w:rFonts w:ascii="Arial"/>
          <w:sz w:val="21"/>
        </w:rPr>
      </w:pPr>
    </w:p>
    <w:p w14:paraId="246D1B67">
      <w:pPr>
        <w:spacing w:line="241" w:lineRule="auto"/>
        <w:rPr>
          <w:rFonts w:ascii="Arial"/>
          <w:sz w:val="21"/>
        </w:rPr>
      </w:pPr>
    </w:p>
    <w:p w14:paraId="13A7EF7F">
      <w:pPr>
        <w:spacing w:line="241" w:lineRule="auto"/>
        <w:rPr>
          <w:rFonts w:ascii="Arial"/>
          <w:sz w:val="21"/>
        </w:rPr>
      </w:pPr>
    </w:p>
    <w:p w14:paraId="736CB486">
      <w:pPr>
        <w:spacing w:line="241" w:lineRule="auto"/>
        <w:rPr>
          <w:rFonts w:ascii="Arial"/>
          <w:sz w:val="21"/>
        </w:rPr>
      </w:pPr>
    </w:p>
    <w:p w14:paraId="11D0071B">
      <w:pPr>
        <w:spacing w:line="110" w:lineRule="exact"/>
        <w:ind w:firstLine="9406"/>
      </w:pPr>
      <w:r>
        <w:rPr>
          <w:position w:val="-2"/>
        </w:rPr>
        <w:drawing>
          <wp:inline distT="0" distB="0" distL="0" distR="0">
            <wp:extent cx="37465" cy="692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8097" cy="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E9B38">
      <w:pPr>
        <w:spacing w:line="110" w:lineRule="exact"/>
        <w:sectPr>
          <w:pgSz w:w="11560" w:h="16500"/>
          <w:pgMar w:top="1402" w:right="359" w:bottom="0" w:left="1734" w:header="0" w:footer="0" w:gutter="0"/>
          <w:cols w:space="720" w:num="1"/>
        </w:sectPr>
      </w:pPr>
    </w:p>
    <w:sdt>
      <w:sdtPr>
        <w:rPr>
          <w:rFonts w:ascii="仿宋" w:hAnsi="仿宋" w:eastAsia="仿宋" w:cs="仿宋"/>
          <w:sz w:val="41"/>
          <w:szCs w:val="41"/>
        </w:rPr>
        <w:id w:val="147474526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9"/>
          <w:szCs w:val="29"/>
        </w:rPr>
      </w:sdtEndPr>
      <w:sdtContent>
        <w:p w14:paraId="516FD4D1">
          <w:pPr>
            <w:spacing w:before="166" w:line="223" w:lineRule="auto"/>
            <w:ind w:left="3731"/>
            <w:rPr>
              <w:rFonts w:ascii="仿宋" w:hAnsi="仿宋" w:eastAsia="仿宋" w:cs="仿宋"/>
              <w:sz w:val="41"/>
              <w:szCs w:val="41"/>
            </w:rPr>
          </w:pPr>
          <w:r>
            <w:rPr>
              <w:rFonts w:ascii="仿宋" w:hAnsi="仿宋" w:eastAsia="仿宋" w:cs="仿宋"/>
              <w:b/>
              <w:bCs/>
              <w:spacing w:val="-73"/>
              <w:sz w:val="41"/>
              <w:szCs w:val="41"/>
            </w:rPr>
            <w:t>目</w:t>
          </w:r>
          <w:r>
            <w:rPr>
              <w:rFonts w:ascii="仿宋" w:hAnsi="仿宋" w:eastAsia="仿宋" w:cs="仿宋"/>
              <w:spacing w:val="32"/>
              <w:sz w:val="41"/>
              <w:szCs w:val="41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73"/>
              <w:sz w:val="41"/>
              <w:szCs w:val="41"/>
            </w:rPr>
            <w:t>录</w:t>
          </w:r>
        </w:p>
        <w:p w14:paraId="7AB9A6AF">
          <w:pPr>
            <w:spacing w:line="285" w:lineRule="auto"/>
            <w:rPr>
              <w:rFonts w:ascii="Arial"/>
              <w:sz w:val="21"/>
            </w:rPr>
          </w:pPr>
        </w:p>
        <w:p w14:paraId="1F222092">
          <w:pPr>
            <w:tabs>
              <w:tab w:val="right" w:leader="dot" w:pos="8527"/>
            </w:tabs>
            <w:spacing w:before="94" w:line="222" w:lineRule="auto"/>
            <w:ind w:left="10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8"/>
              <w:sz w:val="29"/>
              <w:szCs w:val="29"/>
            </w:rPr>
            <w:t>第一部分</w:t>
          </w:r>
          <w:r>
            <w:rPr>
              <w:rFonts w:ascii="仿宋" w:hAnsi="仿宋" w:eastAsia="仿宋" w:cs="仿宋"/>
              <w:spacing w:val="3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8"/>
              <w:sz w:val="29"/>
              <w:szCs w:val="29"/>
            </w:rPr>
            <w:t>合同协议书</w:t>
          </w:r>
          <w:r>
            <w:rPr>
              <w:rFonts w:ascii="仿宋" w:hAnsi="仿宋" w:eastAsia="仿宋" w:cs="仿宋"/>
              <w:b/>
              <w:bCs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6"/>
              <w:sz w:val="29"/>
              <w:szCs w:val="29"/>
            </w:rPr>
            <w:t>1</w:t>
          </w:r>
          <w:r>
            <w:rPr>
              <w:rFonts w:ascii="Times New Roman" w:hAnsi="Times New Roman" w:eastAsia="Times New Roman" w:cs="Times New Roman"/>
              <w:spacing w:val="-36"/>
              <w:sz w:val="29"/>
              <w:szCs w:val="29"/>
            </w:rPr>
            <w:fldChar w:fldCharType="end"/>
          </w:r>
        </w:p>
        <w:p w14:paraId="7A9E5FF9">
          <w:pPr>
            <w:tabs>
              <w:tab w:val="right" w:leader="dot" w:pos="8550"/>
            </w:tabs>
            <w:spacing w:before="171" w:line="222" w:lineRule="auto"/>
            <w:ind w:left="10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23"/>
              <w:sz w:val="29"/>
              <w:szCs w:val="29"/>
            </w:rPr>
            <w:t>第二部分</w:t>
          </w:r>
          <w:r>
            <w:rPr>
              <w:rFonts w:ascii="仿宋" w:hAnsi="仿宋" w:eastAsia="仿宋" w:cs="仿宋"/>
              <w:spacing w:val="2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23"/>
              <w:sz w:val="29"/>
              <w:szCs w:val="29"/>
            </w:rPr>
            <w:t>通用合同条款(另附)</w:t>
          </w:r>
          <w:r>
            <w:rPr>
              <w:rFonts w:ascii="仿宋" w:hAnsi="仿宋" w:eastAsia="仿宋" w:cs="仿宋"/>
              <w:b/>
              <w:bCs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9"/>
              <w:szCs w:val="29"/>
            </w:rPr>
            <w:fldChar w:fldCharType="end"/>
          </w:r>
        </w:p>
        <w:p w14:paraId="2EA13361">
          <w:pPr>
            <w:tabs>
              <w:tab w:val="right" w:leader="dot" w:pos="8497"/>
            </w:tabs>
            <w:spacing w:before="171" w:line="222" w:lineRule="auto"/>
            <w:ind w:left="10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0"/>
              <w:sz w:val="29"/>
              <w:szCs w:val="29"/>
            </w:rPr>
            <w:t>第三部分</w:t>
          </w:r>
          <w:r>
            <w:rPr>
              <w:rFonts w:ascii="仿宋" w:hAnsi="仿宋" w:eastAsia="仿宋" w:cs="仿宋"/>
              <w:spacing w:val="10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10"/>
              <w:sz w:val="29"/>
              <w:szCs w:val="29"/>
            </w:rPr>
            <w:t>专用合同条款</w:t>
          </w:r>
          <w:r>
            <w:rPr>
              <w:rFonts w:ascii="仿宋" w:hAnsi="仿宋" w:eastAsia="仿宋" w:cs="仿宋"/>
              <w:spacing w:val="-126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4623F784">
          <w:pPr>
            <w:tabs>
              <w:tab w:val="right" w:leader="dot" w:pos="8507"/>
            </w:tabs>
            <w:spacing w:before="156" w:line="224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1.</w:t>
          </w:r>
          <w:r>
            <w:rPr>
              <w:rFonts w:ascii="Times New Roman" w:hAnsi="Times New Roman" w:eastAsia="Times New Roman" w:cs="Times New Roman"/>
              <w:spacing w:val="20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一般约定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69438869">
          <w:pPr>
            <w:tabs>
              <w:tab w:val="right" w:leader="dot" w:pos="8540"/>
            </w:tabs>
            <w:spacing w:before="158" w:line="224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>2.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 xml:space="preserve">   </w:t>
          </w:r>
          <w:r>
            <w:rPr>
              <w:rFonts w:ascii="仿宋" w:hAnsi="仿宋" w:eastAsia="仿宋" w:cs="仿宋"/>
              <w:spacing w:val="2"/>
              <w:sz w:val="29"/>
              <w:szCs w:val="29"/>
            </w:rPr>
            <w:t>发包人</w:t>
          </w:r>
          <w:r>
            <w:rPr>
              <w:rFonts w:ascii="仿宋" w:hAnsi="仿宋" w:eastAsia="仿宋" w:cs="仿宋"/>
              <w:spacing w:val="-13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1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7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6ABDD985">
          <w:pPr>
            <w:tabs>
              <w:tab w:val="right" w:leader="dot" w:pos="8542"/>
            </w:tabs>
            <w:spacing w:before="158" w:line="224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29"/>
              <w:szCs w:val="29"/>
            </w:rPr>
            <w:t>3.</w:t>
          </w:r>
          <w:r>
            <w:rPr>
              <w:rFonts w:ascii="Times New Roman" w:hAnsi="Times New Roman" w:eastAsia="Times New Roman" w:cs="Times New Roman"/>
              <w:spacing w:val="19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5"/>
              <w:sz w:val="29"/>
              <w:szCs w:val="29"/>
            </w:rPr>
            <w:t>承包人</w:t>
          </w:r>
          <w:r>
            <w:rPr>
              <w:rFonts w:ascii="仿宋" w:hAnsi="仿宋" w:eastAsia="仿宋" w:cs="仿宋"/>
              <w:spacing w:val="-13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9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pacing w:val="-19"/>
              <w:sz w:val="29"/>
              <w:szCs w:val="29"/>
            </w:rPr>
            <w:fldChar w:fldCharType="end"/>
          </w:r>
        </w:p>
        <w:p w14:paraId="3690FD8F">
          <w:pPr>
            <w:tabs>
              <w:tab w:val="right" w:leader="dot" w:pos="8382"/>
            </w:tabs>
            <w:spacing w:before="173" w:line="227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9"/>
              <w:szCs w:val="29"/>
            </w:rPr>
            <w:t>4.</w:t>
          </w:r>
          <w:r>
            <w:rPr>
              <w:rFonts w:ascii="Times New Roman" w:hAnsi="Times New Roman" w:eastAsia="Times New Roman" w:cs="Times New Roman"/>
              <w:spacing w:val="17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4"/>
              <w:sz w:val="29"/>
              <w:szCs w:val="29"/>
            </w:rPr>
            <w:t>监理人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10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49FE3FDB">
          <w:pPr>
            <w:tabs>
              <w:tab w:val="right" w:leader="dot" w:pos="8412"/>
            </w:tabs>
            <w:spacing w:before="159" w:line="223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>5.</w:t>
          </w:r>
          <w:r>
            <w:rPr>
              <w:rFonts w:ascii="Times New Roman" w:hAnsi="Times New Roman" w:eastAsia="Times New Roman" w:cs="Times New Roman"/>
              <w:spacing w:val="30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2"/>
              <w:sz w:val="29"/>
              <w:szCs w:val="29"/>
            </w:rPr>
            <w:t>工程质量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04007BF">
          <w:pPr>
            <w:tabs>
              <w:tab w:val="right" w:leader="dot" w:pos="8412"/>
            </w:tabs>
            <w:spacing w:before="155" w:line="221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9"/>
              <w:szCs w:val="29"/>
            </w:rPr>
            <w:t>6.</w:t>
          </w:r>
          <w:r>
            <w:rPr>
              <w:rFonts w:ascii="Times New Roman" w:hAnsi="Times New Roman" w:eastAsia="Times New Roman" w:cs="Times New Roman"/>
              <w:spacing w:val="30"/>
              <w:w w:val="10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29"/>
              <w:szCs w:val="29"/>
            </w:rPr>
            <w:t>安全文明施工与环境保护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fldChar w:fldCharType="end"/>
          </w:r>
        </w:p>
        <w:p w14:paraId="35DACB88">
          <w:pPr>
            <w:tabs>
              <w:tab w:val="right" w:leader="dot" w:pos="8402"/>
            </w:tabs>
            <w:spacing w:before="177" w:line="223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t xml:space="preserve">7.   </w:t>
          </w:r>
          <w:r>
            <w:rPr>
              <w:rFonts w:ascii="仿宋" w:hAnsi="仿宋" w:eastAsia="仿宋" w:cs="仿宋"/>
              <w:spacing w:val="-4"/>
              <w:sz w:val="29"/>
              <w:szCs w:val="29"/>
            </w:rPr>
            <w:t>工期和进度</w:t>
          </w:r>
          <w:r>
            <w:rPr>
              <w:rFonts w:ascii="仿宋" w:hAnsi="仿宋" w:eastAsia="仿宋" w:cs="仿宋"/>
              <w:spacing w:val="-12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03078F6">
          <w:pPr>
            <w:tabs>
              <w:tab w:val="right" w:leader="dot" w:pos="8392"/>
            </w:tabs>
            <w:spacing w:before="145" w:line="220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29"/>
              <w:szCs w:val="29"/>
            </w:rPr>
            <w:t>8.</w:t>
          </w:r>
          <w:r>
            <w:rPr>
              <w:rFonts w:ascii="Times New Roman" w:hAnsi="Times New Roman" w:eastAsia="Times New Roman" w:cs="Times New Roman"/>
              <w:spacing w:val="69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10"/>
              <w:sz w:val="29"/>
              <w:szCs w:val="29"/>
            </w:rPr>
            <w:t>材料与设备</w:t>
          </w:r>
          <w:r>
            <w:rPr>
              <w:rFonts w:ascii="仿宋" w:hAnsi="仿宋" w:eastAsia="仿宋" w:cs="仿宋"/>
              <w:spacing w:val="-136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889DA07">
          <w:pPr>
            <w:tabs>
              <w:tab w:val="right" w:leader="dot" w:pos="8382"/>
            </w:tabs>
            <w:spacing w:before="185" w:line="220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t>9.</w:t>
          </w:r>
          <w:r>
            <w:rPr>
              <w:rFonts w:ascii="Times New Roman" w:hAnsi="Times New Roman" w:eastAsia="Times New Roman" w:cs="Times New Roman"/>
              <w:spacing w:val="29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4"/>
              <w:sz w:val="29"/>
              <w:szCs w:val="29"/>
            </w:rPr>
            <w:t>试验与检验</w:t>
          </w:r>
          <w:r>
            <w:rPr>
              <w:rFonts w:ascii="仿宋" w:hAnsi="仿宋" w:eastAsia="仿宋" w:cs="仿宋"/>
              <w:spacing w:val="-119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030CD546">
          <w:pPr>
            <w:tabs>
              <w:tab w:val="right" w:leader="dot" w:pos="8352"/>
            </w:tabs>
            <w:spacing w:before="161" w:line="224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7"/>
              <w:sz w:val="29"/>
              <w:szCs w:val="29"/>
            </w:rPr>
            <w:t>10.</w:t>
          </w:r>
          <w:r>
            <w:rPr>
              <w:rFonts w:ascii="Times New Roman" w:hAnsi="Times New Roman" w:eastAsia="Times New Roman" w:cs="Times New Roman"/>
              <w:spacing w:val="5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17"/>
              <w:sz w:val="29"/>
              <w:szCs w:val="29"/>
            </w:rPr>
            <w:t>变 更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8"/>
              <w:sz w:val="29"/>
              <w:szCs w:val="29"/>
            </w:rPr>
            <w:fldChar w:fldCharType="end"/>
          </w:r>
        </w:p>
        <w:p w14:paraId="36414B24">
          <w:pPr>
            <w:tabs>
              <w:tab w:val="right" w:leader="dot" w:pos="8382"/>
            </w:tabs>
            <w:spacing w:before="155" w:line="222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11.</w:t>
          </w:r>
          <w:r>
            <w:rPr>
              <w:rFonts w:ascii="Times New Roman" w:hAnsi="Times New Roman" w:eastAsia="Times New Roman" w:cs="Times New Roman"/>
              <w:spacing w:val="23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>价格调整</w:t>
          </w:r>
          <w:r>
            <w:rPr>
              <w:rFonts w:ascii="仿宋" w:hAnsi="仿宋" w:eastAsia="仿宋" w:cs="仿宋"/>
              <w:spacing w:val="-136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9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16E40BB5">
          <w:pPr>
            <w:tabs>
              <w:tab w:val="right" w:leader="dot" w:pos="8382"/>
            </w:tabs>
            <w:spacing w:before="171" w:line="222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29"/>
              <w:szCs w:val="29"/>
            </w:rPr>
            <w:t xml:space="preserve">12.   </w:t>
          </w:r>
          <w:r>
            <w:rPr>
              <w:rFonts w:ascii="仿宋" w:hAnsi="仿宋" w:eastAsia="仿宋" w:cs="仿宋"/>
              <w:spacing w:val="-7"/>
              <w:sz w:val="29"/>
              <w:szCs w:val="29"/>
            </w:rPr>
            <w:t>合同价格、计量与支付</w:t>
          </w:r>
          <w:r>
            <w:rPr>
              <w:rFonts w:ascii="仿宋" w:hAnsi="仿宋" w:eastAsia="仿宋" w:cs="仿宋"/>
              <w:spacing w:val="-12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3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15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4231A835">
          <w:pPr>
            <w:tabs>
              <w:tab w:val="right" w:leader="dot" w:pos="8382"/>
            </w:tabs>
            <w:spacing w:before="167" w:line="219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 xml:space="preserve">13.  </w:t>
          </w:r>
          <w:r>
            <w:rPr>
              <w:rFonts w:ascii="仿宋" w:hAnsi="仿宋" w:eastAsia="仿宋" w:cs="仿宋"/>
              <w:spacing w:val="-1"/>
              <w:sz w:val="29"/>
              <w:szCs w:val="29"/>
            </w:rPr>
            <w:t>验收和工程试车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4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18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1434D221">
          <w:pPr>
            <w:tabs>
              <w:tab w:val="right" w:leader="dot" w:pos="8362"/>
            </w:tabs>
            <w:spacing w:before="178" w:line="222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t>14.</w:t>
          </w:r>
          <w:r>
            <w:rPr>
              <w:rFonts w:ascii="Times New Roman" w:hAnsi="Times New Roman" w:eastAsia="Times New Roman" w:cs="Times New Roman"/>
              <w:spacing w:val="3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4"/>
              <w:sz w:val="29"/>
              <w:szCs w:val="29"/>
            </w:rPr>
            <w:t>竣工结算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19</w:t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fldChar w:fldCharType="end"/>
          </w:r>
        </w:p>
        <w:p w14:paraId="5B77DFD7">
          <w:pPr>
            <w:tabs>
              <w:tab w:val="right" w:leader="dot" w:pos="8382"/>
            </w:tabs>
            <w:spacing w:before="151" w:line="221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9"/>
              <w:szCs w:val="29"/>
            </w:rPr>
            <w:t>15.</w:t>
          </w:r>
          <w:r>
            <w:rPr>
              <w:rFonts w:ascii="Times New Roman" w:hAnsi="Times New Roman" w:eastAsia="Times New Roman" w:cs="Times New Roman"/>
              <w:spacing w:val="19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29"/>
              <w:szCs w:val="29"/>
            </w:rPr>
            <w:t>缺陷责任期与保修</w:t>
          </w:r>
          <w:r>
            <w:rPr>
              <w:rFonts w:ascii="仿宋" w:hAnsi="仿宋" w:eastAsia="仿宋" w:cs="仿宋"/>
              <w:spacing w:val="-127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5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19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1F9B8C63">
          <w:pPr>
            <w:tabs>
              <w:tab w:val="right" w:leader="dot" w:pos="8349"/>
            </w:tabs>
            <w:spacing w:before="177" w:line="224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>16.</w:t>
          </w:r>
          <w:r>
            <w:rPr>
              <w:rFonts w:ascii="Times New Roman" w:hAnsi="Times New Roman" w:eastAsia="Times New Roman" w:cs="Times New Roman"/>
              <w:spacing w:val="23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2"/>
              <w:sz w:val="29"/>
              <w:szCs w:val="29"/>
            </w:rPr>
            <w:t>违约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20</w:t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fldChar w:fldCharType="end"/>
          </w:r>
        </w:p>
        <w:p w14:paraId="7C46F5B1">
          <w:pPr>
            <w:tabs>
              <w:tab w:val="right" w:leader="dot" w:pos="8359"/>
            </w:tabs>
            <w:spacing w:before="168" w:line="223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17.</w:t>
          </w:r>
          <w:r>
            <w:rPr>
              <w:rFonts w:ascii="Times New Roman" w:hAnsi="Times New Roman" w:eastAsia="Times New Roman" w:cs="Times New Roman"/>
              <w:spacing w:val="10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不可抗力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fldChar w:fldCharType="end"/>
          </w:r>
        </w:p>
        <w:p w14:paraId="497E3FE9">
          <w:pPr>
            <w:tabs>
              <w:tab w:val="right" w:leader="dot" w:pos="8399"/>
            </w:tabs>
            <w:spacing w:before="145" w:line="221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18.</w:t>
          </w:r>
          <w:r>
            <w:rPr>
              <w:rFonts w:ascii="Times New Roman" w:hAnsi="Times New Roman" w:eastAsia="Times New Roman" w:cs="Times New Roman"/>
              <w:spacing w:val="23"/>
              <w:w w:val="10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保险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fldChar w:fldCharType="end"/>
          </w:r>
        </w:p>
        <w:p w14:paraId="4003DB30">
          <w:pPr>
            <w:tabs>
              <w:tab w:val="right" w:leader="dot" w:pos="8369"/>
            </w:tabs>
            <w:spacing w:before="156" w:line="222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20.</w:t>
          </w:r>
          <w:r>
            <w:rPr>
              <w:rFonts w:ascii="Times New Roman" w:hAnsi="Times New Roman" w:eastAsia="Times New Roman" w:cs="Times New Roman"/>
              <w:spacing w:val="25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z w:val="29"/>
              <w:szCs w:val="29"/>
            </w:rPr>
            <w:t>争议解决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fldChar w:fldCharType="end"/>
          </w:r>
        </w:p>
        <w:p w14:paraId="7BBE7ACC">
          <w:pPr>
            <w:tabs>
              <w:tab w:val="right" w:leader="dot" w:pos="8409"/>
            </w:tabs>
            <w:spacing w:before="139" w:line="222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29"/>
              <w:szCs w:val="29"/>
            </w:rPr>
            <w:t>21.</w:t>
          </w:r>
          <w:r>
            <w:rPr>
              <w:rFonts w:ascii="Times New Roman" w:hAnsi="Times New Roman" w:eastAsia="Times New Roman" w:cs="Times New Roman"/>
              <w:spacing w:val="6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10"/>
              <w:sz w:val="29"/>
              <w:szCs w:val="29"/>
            </w:rPr>
            <w:t>补充条款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fldChar w:fldCharType="end"/>
          </w:r>
        </w:p>
        <w:p w14:paraId="1E73D39F">
          <w:pPr>
            <w:tabs>
              <w:tab w:val="right" w:leader="dot" w:pos="8509"/>
            </w:tabs>
            <w:spacing w:before="174" w:line="222" w:lineRule="auto"/>
            <w:ind w:left="596"/>
            <w:rPr>
              <w:rFonts w:ascii="Times New Roman" w:hAnsi="Times New Roman" w:eastAsia="Times New Roman" w:cs="Times New Roman"/>
              <w:sz w:val="29"/>
              <w:szCs w:val="29"/>
            </w:rPr>
            <w:sectPr>
              <w:pgSz w:w="11560" w:h="16500"/>
              <w:pgMar w:top="1402" w:right="1274" w:bottom="0" w:left="1734" w:header="0" w:footer="0" w:gutter="0"/>
              <w:cols w:space="720" w:num="1"/>
            </w:sect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6"/>
              <w:sz w:val="29"/>
              <w:szCs w:val="29"/>
            </w:rPr>
            <w:t>附件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24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</w:sdtContent>
    </w:sdt>
    <w:p w14:paraId="015547FF">
      <w:pPr>
        <w:spacing w:line="244" w:lineRule="auto"/>
        <w:rPr>
          <w:rFonts w:ascii="Arial"/>
          <w:sz w:val="21"/>
        </w:rPr>
      </w:pPr>
    </w:p>
    <w:p w14:paraId="51969CB6">
      <w:pPr>
        <w:spacing w:line="244" w:lineRule="auto"/>
        <w:rPr>
          <w:rFonts w:ascii="Arial"/>
          <w:sz w:val="21"/>
        </w:rPr>
      </w:pPr>
    </w:p>
    <w:p w14:paraId="4040D9D4">
      <w:pPr>
        <w:spacing w:line="244" w:lineRule="auto"/>
        <w:rPr>
          <w:rFonts w:ascii="Arial"/>
          <w:sz w:val="21"/>
        </w:rPr>
      </w:pPr>
    </w:p>
    <w:p w14:paraId="4A571935">
      <w:pPr>
        <w:spacing w:line="80" w:lineRule="exact"/>
        <w:ind w:firstLine="9255"/>
      </w:pPr>
      <w:r>
        <w:rPr>
          <w:position w:val="-1"/>
        </w:rPr>
        <w:drawing>
          <wp:inline distT="0" distB="0" distL="0" distR="0">
            <wp:extent cx="44450" cy="508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484" cy="50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9688E">
      <w:pPr>
        <w:spacing w:line="80" w:lineRule="exact"/>
        <w:sectPr>
          <w:pgSz w:w="11560" w:h="16500"/>
          <w:pgMar w:top="1402" w:right="499" w:bottom="0" w:left="1734" w:header="0" w:footer="0" w:gutter="0"/>
          <w:cols w:space="720" w:num="1"/>
        </w:sectPr>
      </w:pPr>
    </w:p>
    <w:p w14:paraId="02D86DF0">
      <w:pPr>
        <w:pStyle w:val="2"/>
        <w:spacing w:before="186" w:line="222" w:lineRule="auto"/>
        <w:ind w:left="2466"/>
        <w:outlineLvl w:val="0"/>
        <w:rPr>
          <w:rFonts w:ascii="黑体" w:hAnsi="黑体" w:eastAsia="黑体" w:cs="黑体"/>
          <w:sz w:val="45"/>
          <w:szCs w:val="45"/>
        </w:rPr>
      </w:pPr>
      <w:bookmarkStart w:id="24" w:name="bookmark25"/>
      <w:bookmarkEnd w:id="24"/>
      <w:bookmarkStart w:id="25" w:name="bookmark1"/>
      <w:bookmarkEnd w:id="25"/>
      <w:r>
        <w:rPr>
          <w:b/>
          <w:bCs/>
          <w:spacing w:val="-5"/>
          <w:sz w:val="45"/>
          <w:szCs w:val="45"/>
        </w:rPr>
        <w:t>第一部分</w:t>
      </w:r>
      <w:r>
        <w:rPr>
          <w:spacing w:val="-63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45"/>
          <w:szCs w:val="45"/>
        </w:rPr>
        <w:t>合同协议书</w:t>
      </w:r>
    </w:p>
    <w:p w14:paraId="4C9324C5">
      <w:pPr>
        <w:spacing w:line="278" w:lineRule="auto"/>
        <w:rPr>
          <w:rFonts w:ascii="Arial"/>
          <w:sz w:val="21"/>
        </w:rPr>
      </w:pPr>
    </w:p>
    <w:p w14:paraId="0AD18C4F">
      <w:pPr>
        <w:pStyle w:val="2"/>
        <w:spacing w:before="100" w:line="223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发包人(全称)</w:t>
      </w:r>
      <w:r>
        <w:rPr>
          <w:b/>
          <w:bCs/>
          <w:spacing w:val="6"/>
          <w:sz w:val="31"/>
          <w:szCs w:val="31"/>
        </w:rPr>
        <w:t>:</w:t>
      </w:r>
      <w:r>
        <w:rPr>
          <w:spacing w:val="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6"/>
          <w:sz w:val="31"/>
          <w:szCs w:val="31"/>
          <w:u w:val="single" w:color="auto"/>
        </w:rPr>
        <w:t>商城县城市管理局</w:t>
      </w:r>
    </w:p>
    <w:p w14:paraId="3F1C50C2">
      <w:pPr>
        <w:spacing w:before="228" w:line="224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4"/>
          <w:sz w:val="31"/>
          <w:szCs w:val="31"/>
        </w:rPr>
        <w:t>承包人(全称):河</w:t>
      </w:r>
      <w:r>
        <w:rPr>
          <w:rFonts w:ascii="楷体" w:hAnsi="楷体" w:eastAsia="楷体" w:cs="楷体"/>
          <w:b/>
          <w:bCs/>
          <w:spacing w:val="4"/>
          <w:sz w:val="31"/>
          <w:szCs w:val="31"/>
          <w:u w:val="single" w:color="auto"/>
        </w:rPr>
        <w:t>南省嘉图建设工程有限公司</w:t>
      </w:r>
    </w:p>
    <w:p w14:paraId="08C5A66B">
      <w:pPr>
        <w:pStyle w:val="2"/>
        <w:spacing w:before="247" w:line="294" w:lineRule="auto"/>
        <w:ind w:firstLine="499"/>
        <w:jc w:val="both"/>
        <w:rPr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根据《中华人民共和国民法典》、《中华人民共和国建筑法》有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关法律规定，遵循平等、自愿、公平和诚实信用的原则，</w:t>
      </w:r>
      <w:r>
        <w:rPr>
          <w:rFonts w:ascii="仿宋" w:hAnsi="仿宋" w:eastAsia="仿宋" w:cs="仿宋"/>
          <w:b/>
          <w:bCs/>
          <w:spacing w:val="-10"/>
          <w:sz w:val="31"/>
          <w:szCs w:val="31"/>
          <w:u w:val="single" w:color="auto"/>
        </w:rPr>
        <w:t>商</w:t>
      </w:r>
      <w:r>
        <w:rPr>
          <w:rFonts w:ascii="仿宋" w:hAnsi="仿宋" w:eastAsia="仿宋" w:cs="仿宋"/>
          <w:b/>
          <w:bCs/>
          <w:spacing w:val="-11"/>
          <w:sz w:val="31"/>
          <w:szCs w:val="31"/>
          <w:u w:val="single" w:color="auto"/>
        </w:rPr>
        <w:t>城县青创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spacing w:val="-6"/>
          <w:sz w:val="31"/>
          <w:szCs w:val="31"/>
          <w:u w:val="single" w:color="auto"/>
        </w:rPr>
        <w:t>空间建设项目</w:t>
      </w:r>
      <w:r>
        <w:rPr>
          <w:spacing w:val="-6"/>
          <w:sz w:val="31"/>
          <w:szCs w:val="31"/>
        </w:rPr>
        <w:t>施工及有关事项协商一致，共同达成如下协议：</w:t>
      </w:r>
    </w:p>
    <w:p w14:paraId="2EC5DA76">
      <w:pPr>
        <w:spacing w:before="128" w:line="221" w:lineRule="auto"/>
        <w:ind w:left="68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34"/>
          <w:sz w:val="34"/>
          <w:szCs w:val="34"/>
        </w:rPr>
        <w:t>一</w:t>
      </w:r>
      <w:r>
        <w:rPr>
          <w:rFonts w:ascii="黑体" w:hAnsi="黑体" w:eastAsia="黑体" w:cs="黑体"/>
          <w:spacing w:val="-90"/>
          <w:sz w:val="34"/>
          <w:szCs w:val="34"/>
        </w:rPr>
        <w:t xml:space="preserve"> </w:t>
      </w:r>
      <w:r>
        <w:rPr>
          <w:rFonts w:ascii="黑体" w:hAnsi="黑体" w:eastAsia="黑体" w:cs="黑体"/>
          <w:b/>
          <w:bCs/>
          <w:spacing w:val="-34"/>
          <w:sz w:val="34"/>
          <w:szCs w:val="34"/>
        </w:rPr>
        <w:t>、工程概况</w:t>
      </w:r>
    </w:p>
    <w:p w14:paraId="3F34F20F">
      <w:pPr>
        <w:spacing w:before="283" w:line="286" w:lineRule="auto"/>
        <w:ind w:left="499" w:right="344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1.工程名称：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商城县青创空间建设项目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2.工程地点：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商城县。</w:t>
      </w:r>
    </w:p>
    <w:p w14:paraId="24E0C32E">
      <w:pPr>
        <w:spacing w:before="54" w:line="222" w:lineRule="auto"/>
        <w:ind w:left="4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3.工程立项批准文号：</w:t>
      </w:r>
    </w:p>
    <w:p w14:paraId="30020779">
      <w:pPr>
        <w:spacing w:before="145" w:line="222" w:lineRule="auto"/>
        <w:ind w:left="4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2"/>
          <w:sz w:val="31"/>
          <w:szCs w:val="31"/>
        </w:rPr>
        <w:t>4.资金来源：</w:t>
      </w:r>
      <w:r>
        <w:rPr>
          <w:rFonts w:ascii="仿宋" w:hAnsi="仿宋" w:eastAsia="仿宋" w:cs="仿宋"/>
          <w:spacing w:val="-22"/>
          <w:sz w:val="31"/>
          <w:szCs w:val="31"/>
          <w:u w:val="single" w:color="auto"/>
        </w:rPr>
        <w:t>财政资金</w:t>
      </w:r>
      <w:r>
        <w:rPr>
          <w:rFonts w:ascii="仿宋" w:hAnsi="仿宋" w:eastAsia="仿宋" w:cs="仿宋"/>
          <w:spacing w:val="-22"/>
          <w:sz w:val="31"/>
          <w:szCs w:val="31"/>
        </w:rPr>
        <w:t>。。</w:t>
      </w:r>
    </w:p>
    <w:p w14:paraId="62C8A19A">
      <w:pPr>
        <w:spacing w:before="136" w:line="221" w:lineRule="auto"/>
        <w:ind w:left="4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5.工程内容：</w:t>
      </w:r>
      <w:r>
        <w:rPr>
          <w:rFonts w:ascii="仿宋" w:hAnsi="仿宋" w:eastAsia="仿宋" w:cs="仿宋"/>
          <w:spacing w:val="1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施工图纸及工程量清单包含所有内容</w:t>
      </w:r>
      <w:r>
        <w:rPr>
          <w:rFonts w:ascii="仿宋" w:hAnsi="仿宋" w:eastAsia="仿宋" w:cs="仿宋"/>
          <w:spacing w:val="-7"/>
          <w:sz w:val="31"/>
          <w:szCs w:val="31"/>
        </w:rPr>
        <w:t>。</w:t>
      </w:r>
    </w:p>
    <w:p w14:paraId="3822CDDC">
      <w:pPr>
        <w:pStyle w:val="2"/>
        <w:spacing w:before="141" w:line="299" w:lineRule="auto"/>
        <w:ind w:left="499" w:right="78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群体工程应附《承包人承揽工程项目一览表》(附件1</w:t>
      </w:r>
      <w:r>
        <w:rPr>
          <w:rFonts w:ascii="仿宋" w:hAnsi="仿宋" w:eastAsia="仿宋" w:cs="仿宋"/>
          <w:spacing w:val="4"/>
          <w:sz w:val="31"/>
          <w:szCs w:val="31"/>
        </w:rPr>
        <w:t>)。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6.工程承包范围</w:t>
      </w:r>
      <w:r>
        <w:rPr>
          <w:spacing w:val="-11"/>
          <w:sz w:val="31"/>
          <w:szCs w:val="31"/>
        </w:rPr>
        <w:t>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施工图纸及工程量清单包含所有内容</w:t>
      </w:r>
      <w:r>
        <w:rPr>
          <w:rFonts w:ascii="楷体" w:hAnsi="楷体" w:eastAsia="楷体" w:cs="楷体"/>
          <w:spacing w:val="-11"/>
          <w:sz w:val="31"/>
          <w:szCs w:val="31"/>
        </w:rPr>
        <w:t>。</w:t>
      </w:r>
    </w:p>
    <w:p w14:paraId="2C9EFFB0">
      <w:pPr>
        <w:spacing w:before="96" w:line="223" w:lineRule="auto"/>
        <w:ind w:left="50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25"/>
          <w:sz w:val="34"/>
          <w:szCs w:val="34"/>
        </w:rPr>
        <w:t>二、合同工期</w:t>
      </w:r>
    </w:p>
    <w:p w14:paraId="011C30B0">
      <w:pPr>
        <w:pStyle w:val="2"/>
        <w:spacing w:before="270" w:line="275" w:lineRule="auto"/>
        <w:ind w:left="479" w:right="3271" w:hanging="10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13"/>
          <w:sz w:val="31"/>
          <w:szCs w:val="31"/>
        </w:rPr>
        <w:t>计划开工日期：</w:t>
      </w:r>
      <w:r>
        <w:rPr>
          <w:rFonts w:ascii="仿宋" w:hAnsi="仿宋" w:eastAsia="仿宋" w:cs="仿宋"/>
          <w:spacing w:val="10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1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40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1"/>
          <w:szCs w:val="31"/>
        </w:rPr>
        <w:t xml:space="preserve">年 </w:t>
      </w:r>
      <w:r>
        <w:rPr>
          <w:rFonts w:ascii="仿宋" w:hAnsi="仿宋" w:eastAsia="仿宋" w:cs="仿宋"/>
          <w:spacing w:val="-13"/>
          <w:position w:val="-1"/>
          <w:sz w:val="31"/>
          <w:szCs w:val="31"/>
          <w:u w:val="single" w:color="auto"/>
        </w:rPr>
        <w:t>9</w:t>
      </w:r>
      <w:r>
        <w:rPr>
          <w:rFonts w:ascii="仿宋" w:hAnsi="仿宋" w:eastAsia="仿宋" w:cs="仿宋"/>
          <w:spacing w:val="-13"/>
          <w:position w:val="-1"/>
          <w:sz w:val="31"/>
          <w:szCs w:val="31"/>
        </w:rPr>
        <w:t xml:space="preserve"> 月</w:t>
      </w:r>
      <w:r>
        <w:rPr>
          <w:rFonts w:ascii="仿宋" w:hAnsi="仿宋" w:eastAsia="仿宋" w:cs="仿宋"/>
          <w:spacing w:val="84"/>
          <w:position w:val="-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2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31"/>
          <w:szCs w:val="31"/>
          <w:u w:val="single" w:color="auto"/>
        </w:rPr>
        <w:t>10</w:t>
      </w: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日。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position w:val="2"/>
          <w:sz w:val="31"/>
          <w:szCs w:val="31"/>
        </w:rPr>
        <w:t>计划竣工日期：</w:t>
      </w:r>
      <w:r>
        <w:rPr>
          <w:rFonts w:ascii="仿宋" w:hAnsi="仿宋" w:eastAsia="仿宋" w:cs="仿宋"/>
          <w:spacing w:val="144"/>
          <w:position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9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年</w:t>
      </w:r>
      <w:r>
        <w:rPr>
          <w:rFonts w:ascii="仿宋" w:hAnsi="仿宋" w:eastAsia="仿宋" w:cs="仿宋"/>
          <w:spacing w:val="-1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11</w:t>
      </w:r>
      <w:r>
        <w:rPr>
          <w:rFonts w:ascii="仿宋" w:hAnsi="仿宋" w:eastAsia="仿宋" w:cs="仿宋"/>
          <w:spacing w:val="-8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月</w:t>
      </w:r>
      <w:r>
        <w:rPr>
          <w:rFonts w:ascii="仿宋" w:hAnsi="仿宋" w:eastAsia="仿宋" w:cs="仿宋"/>
          <w:spacing w:val="55"/>
          <w:sz w:val="31"/>
          <w:szCs w:val="31"/>
        </w:rPr>
        <w:t xml:space="preserve"> </w:t>
      </w:r>
      <w:r>
        <w:rPr>
          <w:spacing w:val="-155"/>
          <w:position w:val="-3"/>
          <w:sz w:val="34"/>
          <w:szCs w:val="34"/>
          <w:u w:val="single" w:color="auto"/>
        </w:rPr>
        <w:t xml:space="preserve"> </w:t>
      </w:r>
      <w:r>
        <w:rPr>
          <w:spacing w:val="-15"/>
          <w:position w:val="-3"/>
          <w:sz w:val="34"/>
          <w:szCs w:val="34"/>
          <w:u w:val="single" w:color="auto"/>
        </w:rPr>
        <w:t>8</w:t>
      </w:r>
      <w:r>
        <w:rPr>
          <w:spacing w:val="-15"/>
          <w:position w:val="-3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5"/>
          <w:position w:val="-3"/>
          <w:sz w:val="34"/>
          <w:szCs w:val="34"/>
        </w:rPr>
        <w:t>日。</w:t>
      </w:r>
    </w:p>
    <w:p w14:paraId="41A412C1">
      <w:pPr>
        <w:spacing w:before="38" w:line="289" w:lineRule="auto"/>
        <w:ind w:right="11" w:firstLine="49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工期总日历天数：</w:t>
      </w:r>
      <w:r>
        <w:rPr>
          <w:rFonts w:ascii="仿宋" w:hAnsi="仿宋" w:eastAsia="仿宋" w:cs="仿宋"/>
          <w:spacing w:val="-3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4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1"/>
          <w:szCs w:val="31"/>
          <w:u w:val="single" w:color="auto"/>
        </w:rPr>
        <w:t>60</w:t>
      </w:r>
      <w:r>
        <w:rPr>
          <w:rFonts w:ascii="Times New Roman" w:hAnsi="Times New Roman" w:eastAsia="Times New Roman" w:cs="Times New Roman"/>
          <w:spacing w:val="-2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天(有效工期)。工期总日历天数与根据前</w:t>
      </w:r>
      <w:r>
        <w:rPr>
          <w:rFonts w:ascii="仿宋" w:hAnsi="仿宋" w:eastAsia="仿宋" w:cs="仿宋"/>
          <w:sz w:val="31"/>
          <w:szCs w:val="31"/>
        </w:rPr>
        <w:t xml:space="preserve"> 述计划开竣工日期计算的工期天数不一致的，以工期总日历天数为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准。</w:t>
      </w:r>
    </w:p>
    <w:p w14:paraId="1F20FF41">
      <w:pPr>
        <w:spacing w:before="176" w:line="222" w:lineRule="auto"/>
        <w:ind w:left="6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三</w:t>
      </w:r>
      <w:r>
        <w:rPr>
          <w:rFonts w:ascii="黑体" w:hAnsi="黑体" w:eastAsia="黑体" w:cs="黑体"/>
          <w:spacing w:val="-2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、质量标准</w:t>
      </w:r>
    </w:p>
    <w:p w14:paraId="59687789">
      <w:pPr>
        <w:spacing w:before="257" w:line="226" w:lineRule="auto"/>
        <w:ind w:left="4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工程质量符合</w:t>
      </w:r>
      <w:r>
        <w:rPr>
          <w:rFonts w:ascii="仿宋" w:hAnsi="仿宋" w:eastAsia="仿宋" w:cs="仿宋"/>
          <w:spacing w:val="5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标准。</w:t>
      </w:r>
    </w:p>
    <w:p w14:paraId="38715EA9">
      <w:pPr>
        <w:spacing w:line="226" w:lineRule="auto"/>
        <w:rPr>
          <w:rFonts w:ascii="仿宋" w:hAnsi="仿宋" w:eastAsia="仿宋" w:cs="仿宋"/>
          <w:sz w:val="31"/>
          <w:szCs w:val="31"/>
        </w:rPr>
        <w:sectPr>
          <w:footerReference r:id="rId5" w:type="default"/>
          <w:pgSz w:w="11560" w:h="16500"/>
          <w:pgMar w:top="1402" w:right="1185" w:bottom="1106" w:left="1360" w:header="0" w:footer="979" w:gutter="0"/>
          <w:cols w:space="720" w:num="1"/>
        </w:sectPr>
      </w:pPr>
    </w:p>
    <w:p w14:paraId="7C2A8868">
      <w:pPr>
        <w:spacing w:before="93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四、签约合同价与合同价格形式</w:t>
      </w:r>
    </w:p>
    <w:p w14:paraId="227C4A6B">
      <w:pPr>
        <w:spacing w:before="249" w:line="296" w:lineRule="auto"/>
        <w:ind w:left="19" w:firstLine="5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1.签约合同价：人民币(大写)</w:t>
      </w:r>
      <w:r>
        <w:rPr>
          <w:rFonts w:ascii="仿宋" w:hAnsi="仿宋" w:eastAsia="仿宋" w:cs="仿宋"/>
          <w:spacing w:val="1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叁佰肆拾玖万捌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仟叁佰陆拾玖元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捌角柒分</w:t>
      </w:r>
    </w:p>
    <w:p w14:paraId="3C5B988E">
      <w:pPr>
        <w:pStyle w:val="2"/>
        <w:spacing w:before="47" w:line="289" w:lineRule="auto"/>
        <w:ind w:left="719" w:right="4530" w:firstLine="2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(小写)</w:t>
      </w:r>
      <w:r>
        <w:rPr>
          <w:spacing w:val="4"/>
          <w:sz w:val="31"/>
          <w:szCs w:val="31"/>
        </w:rPr>
        <w:t xml:space="preserve">¥ </w:t>
      </w:r>
      <w:r>
        <w:rPr>
          <w:rFonts w:ascii="Times New Roman" w:hAnsi="Times New Roman" w:eastAsia="Times New Roman" w:cs="Times New Roman"/>
          <w:spacing w:val="4"/>
          <w:sz w:val="31"/>
          <w:szCs w:val="31"/>
          <w:u w:val="single" w:color="auto"/>
        </w:rPr>
        <w:t>3498369.87</w:t>
      </w:r>
      <w:r>
        <w:rPr>
          <w:rFonts w:ascii="Times New Roman" w:hAnsi="Times New Roman" w:eastAsia="Times New Roman" w:cs="Times New Roman"/>
          <w:spacing w:val="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元；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其中：安全文明施工费：</w:t>
      </w:r>
    </w:p>
    <w:p w14:paraId="199F1668">
      <w:pPr>
        <w:spacing w:before="40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人民币(大写)</w:t>
      </w:r>
      <w:r>
        <w:rPr>
          <w:rFonts w:ascii="仿宋" w:hAnsi="仿宋" w:eastAsia="仿宋" w:cs="仿宋"/>
          <w:spacing w:val="8"/>
          <w:sz w:val="31"/>
          <w:szCs w:val="31"/>
          <w:u w:val="single" w:color="auto"/>
        </w:rPr>
        <w:t xml:space="preserve">伍万壹任叁佰玖拾捌元柒角肆分； </w:t>
      </w:r>
    </w:p>
    <w:p w14:paraId="4501D525">
      <w:pPr>
        <w:pStyle w:val="2"/>
        <w:spacing w:before="176" w:line="281" w:lineRule="auto"/>
        <w:ind w:left="570" w:right="3378" w:firstLine="12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(小写)</w:t>
      </w:r>
      <w:r>
        <w:rPr>
          <w:sz w:val="31"/>
          <w:szCs w:val="31"/>
        </w:rPr>
        <w:t xml:space="preserve">¥ 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51398.74</w:t>
      </w:r>
      <w:r>
        <w:rPr>
          <w:rFonts w:ascii="Times New Roman" w:hAnsi="Times New Roman" w:eastAsia="Times New Roman" w:cs="Times New Roman"/>
          <w:spacing w:val="1"/>
          <w:sz w:val="31"/>
          <w:szCs w:val="31"/>
          <w:u w:val="single" w:color="auto"/>
        </w:rPr>
        <w:t xml:space="preserve">         </w:t>
      </w:r>
      <w:r>
        <w:rPr>
          <w:rFonts w:ascii="Times New Roman" w:hAnsi="Times New Roman" w:eastAsia="Times New Roman" w:cs="Times New Roman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元； </w:t>
      </w:r>
      <w:r>
        <w:rPr>
          <w:rFonts w:ascii="仿宋" w:hAnsi="仿宋" w:eastAsia="仿宋" w:cs="仿宋"/>
          <w:spacing w:val="6"/>
          <w:sz w:val="31"/>
          <w:szCs w:val="31"/>
        </w:rPr>
        <w:t>另：应缴(未计)社会保障费：</w:t>
      </w:r>
    </w:p>
    <w:p w14:paraId="374C5C0E">
      <w:pPr>
        <w:spacing w:before="57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人民币(小写)</w:t>
      </w:r>
      <w:r>
        <w:rPr>
          <w:rFonts w:ascii="仿宋" w:hAnsi="仿宋" w:eastAsia="仿宋" w:cs="仿宋"/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58178A15">
      <w:pPr>
        <w:pStyle w:val="2"/>
        <w:spacing w:before="167" w:line="222" w:lineRule="auto"/>
        <w:ind w:left="18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(大写)</w:t>
      </w:r>
      <w:r>
        <w:rPr>
          <w:spacing w:val="9"/>
          <w:sz w:val="31"/>
          <w:szCs w:val="31"/>
        </w:rPr>
        <w:t>¥</w:t>
      </w:r>
      <w:r>
        <w:rPr>
          <w:spacing w:val="-87"/>
          <w:sz w:val="31"/>
          <w:szCs w:val="31"/>
        </w:rPr>
        <w:t xml:space="preserve"> </w:t>
      </w:r>
      <w:r>
        <w:rPr>
          <w:spacing w:val="9"/>
          <w:sz w:val="31"/>
          <w:szCs w:val="31"/>
          <w:u w:val="single" w:color="auto"/>
        </w:rPr>
        <w:t xml:space="preserve">           </w:t>
      </w:r>
      <w:r>
        <w:rPr>
          <w:spacing w:val="-12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元；</w:t>
      </w:r>
    </w:p>
    <w:p w14:paraId="12FE6CCC">
      <w:pPr>
        <w:pStyle w:val="2"/>
        <w:spacing w:before="115" w:line="222" w:lineRule="auto"/>
        <w:ind w:left="570"/>
        <w:rPr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2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</w:rPr>
        <w:t>.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</w:rPr>
        <w:t>合同价格形式：</w:t>
      </w:r>
      <w:r>
        <w:rPr>
          <w:rFonts w:ascii="仿宋" w:hAnsi="仿宋" w:eastAsia="仿宋" w:cs="仿宋"/>
          <w:spacing w:val="120"/>
          <w:sz w:val="24"/>
          <w:szCs w:val="24"/>
        </w:rPr>
        <w:t xml:space="preserve"> </w:t>
      </w:r>
      <w:r>
        <w:rPr>
          <w:spacing w:val="1"/>
          <w:sz w:val="24"/>
          <w:szCs w:val="24"/>
          <w:u w:val="single" w:color="auto"/>
        </w:rPr>
        <w:t xml:space="preserve">  单 价</w:t>
      </w:r>
      <w:r>
        <w:rPr>
          <w:spacing w:val="13"/>
          <w:sz w:val="24"/>
          <w:szCs w:val="24"/>
          <w:u w:val="single" w:color="auto"/>
        </w:rPr>
        <w:t xml:space="preserve"> </w:t>
      </w:r>
      <w:r>
        <w:rPr>
          <w:spacing w:val="1"/>
          <w:sz w:val="24"/>
          <w:szCs w:val="24"/>
          <w:u w:val="single" w:color="auto"/>
        </w:rPr>
        <w:t>合</w:t>
      </w:r>
      <w:r>
        <w:rPr>
          <w:spacing w:val="34"/>
          <w:sz w:val="24"/>
          <w:szCs w:val="24"/>
          <w:u w:val="single" w:color="auto"/>
        </w:rPr>
        <w:t xml:space="preserve"> </w:t>
      </w:r>
      <w:r>
        <w:rPr>
          <w:spacing w:val="1"/>
          <w:sz w:val="24"/>
          <w:szCs w:val="24"/>
          <w:u w:val="single" w:color="auto"/>
        </w:rPr>
        <w:t>同</w:t>
      </w:r>
      <w:r>
        <w:rPr>
          <w:sz w:val="24"/>
          <w:szCs w:val="24"/>
          <w:u w:val="single" w:color="auto"/>
        </w:rPr>
        <w:t xml:space="preserve">   </w:t>
      </w:r>
    </w:p>
    <w:p w14:paraId="4E408B14">
      <w:pPr>
        <w:spacing w:before="50" w:line="45" w:lineRule="exact"/>
        <w:ind w:left="47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F615038">
      <w:pPr>
        <w:spacing w:before="234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五、项目经理</w:t>
      </w:r>
    </w:p>
    <w:p w14:paraId="14FC44E3">
      <w:pPr>
        <w:pStyle w:val="2"/>
        <w:spacing w:before="224" w:line="228" w:lineRule="auto"/>
        <w:ind w:left="389"/>
        <w:rPr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 xml:space="preserve">承包人项目经理： </w:t>
      </w:r>
      <w:r>
        <w:rPr>
          <w:spacing w:val="-105"/>
          <w:position w:val="-2"/>
          <w:sz w:val="31"/>
          <w:szCs w:val="31"/>
          <w:u w:val="single" w:color="auto"/>
        </w:rPr>
        <w:t xml:space="preserve"> </w:t>
      </w:r>
      <w:r>
        <w:rPr>
          <w:spacing w:val="-12"/>
          <w:position w:val="-2"/>
          <w:sz w:val="31"/>
          <w:szCs w:val="31"/>
          <w:u w:val="single" w:color="auto"/>
        </w:rPr>
        <w:t>田娜娜</w:t>
      </w:r>
      <w:r>
        <w:rPr>
          <w:spacing w:val="-12"/>
          <w:position w:val="-2"/>
          <w:sz w:val="31"/>
          <w:szCs w:val="31"/>
        </w:rPr>
        <w:t>。</w:t>
      </w:r>
    </w:p>
    <w:p w14:paraId="0E4C97FE">
      <w:pPr>
        <w:spacing w:before="231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六</w:t>
      </w:r>
      <w:r>
        <w:rPr>
          <w:rFonts w:ascii="黑体" w:hAnsi="黑体" w:eastAsia="黑体" w:cs="黑体"/>
          <w:spacing w:val="-16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、合同文件构成</w:t>
      </w:r>
    </w:p>
    <w:p w14:paraId="2033C163">
      <w:pPr>
        <w:spacing w:before="241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本协议书与下列文件一起构成合同文件：</w:t>
      </w:r>
    </w:p>
    <w:p w14:paraId="284F20DF">
      <w:pPr>
        <w:spacing w:before="248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(1)中标通知书(如果有);</w:t>
      </w:r>
    </w:p>
    <w:p w14:paraId="04431842">
      <w:pPr>
        <w:spacing w:before="137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(2)投标函及其附录(如果有);</w:t>
      </w:r>
    </w:p>
    <w:p w14:paraId="15930B38">
      <w:pPr>
        <w:spacing w:before="147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(3)专用合同条款及其附件；</w:t>
      </w:r>
    </w:p>
    <w:p w14:paraId="6DF978A3">
      <w:pPr>
        <w:spacing w:before="127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(4)通用合同条款；</w:t>
      </w:r>
    </w:p>
    <w:p w14:paraId="5E1AABF5">
      <w:pPr>
        <w:spacing w:before="127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(5)技术标准和要求；</w:t>
      </w:r>
    </w:p>
    <w:p w14:paraId="2AA95405">
      <w:pPr>
        <w:spacing w:before="148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(6)图纸；</w:t>
      </w:r>
    </w:p>
    <w:p w14:paraId="7752AD7A">
      <w:pPr>
        <w:spacing w:before="164" w:line="221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(7)已标价工程量清单或预算书；</w:t>
      </w:r>
    </w:p>
    <w:p w14:paraId="7B34F75F">
      <w:pPr>
        <w:spacing w:before="129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(8)其他合同文件。</w:t>
      </w:r>
    </w:p>
    <w:p w14:paraId="2E0A78BB">
      <w:pPr>
        <w:spacing w:before="154" w:line="280" w:lineRule="auto"/>
        <w:ind w:right="325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在合同订立及履行过程中形成的与合同有关的文件均构成合同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文件组成部分。</w:t>
      </w:r>
    </w:p>
    <w:p w14:paraId="51902C75">
      <w:pPr>
        <w:spacing w:line="280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1560" w:h="16500"/>
          <w:pgMar w:top="1402" w:right="1194" w:bottom="1056" w:left="1380" w:header="0" w:footer="929" w:gutter="0"/>
          <w:cols w:space="720" w:num="1"/>
        </w:sectPr>
      </w:pPr>
    </w:p>
    <w:p w14:paraId="04EA8AA8">
      <w:pPr>
        <w:spacing w:before="60" w:line="322" w:lineRule="auto"/>
        <w:ind w:right="12" w:firstLine="6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上述各项合同文件包括合同当事人就该项合同文件所作出的补</w:t>
      </w:r>
      <w:r>
        <w:rPr>
          <w:rFonts w:ascii="仿宋" w:hAnsi="仿宋" w:eastAsia="仿宋" w:cs="仿宋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8"/>
          <w:sz w:val="29"/>
          <w:szCs w:val="29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条款及其附件须经合同当事人签字或盖章。</w:t>
      </w:r>
    </w:p>
    <w:p w14:paraId="5D21532E">
      <w:pPr>
        <w:spacing w:before="133" w:line="222" w:lineRule="auto"/>
        <w:ind w:left="624"/>
        <w:rPr>
          <w:rFonts w:ascii="黑体" w:hAnsi="黑体" w:eastAsia="黑体" w:cs="黑体"/>
          <w:sz w:val="32"/>
          <w:szCs w:val="32"/>
        </w:rPr>
      </w:pPr>
      <w:bookmarkStart w:id="26" w:name="bookmark26"/>
      <w:bookmarkEnd w:id="26"/>
      <w:r>
        <w:rPr>
          <w:rFonts w:ascii="黑体" w:hAnsi="黑体" w:eastAsia="黑体" w:cs="黑体"/>
          <w:b/>
          <w:bCs/>
          <w:spacing w:val="1"/>
          <w:sz w:val="32"/>
          <w:szCs w:val="32"/>
        </w:rPr>
        <w:t>七、承诺</w:t>
      </w:r>
    </w:p>
    <w:p w14:paraId="6799B6EA">
      <w:pPr>
        <w:pStyle w:val="2"/>
        <w:spacing w:before="273" w:line="221" w:lineRule="auto"/>
        <w:ind w:right="1"/>
        <w:jc w:val="right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3441700</wp:posOffset>
            </wp:positionH>
            <wp:positionV relativeFrom="paragraph">
              <wp:posOffset>-14605</wp:posOffset>
            </wp:positionV>
            <wp:extent cx="1568450" cy="16002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68466" cy="1600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sz w:val="29"/>
          <w:szCs w:val="29"/>
        </w:rPr>
        <w:t>1.</w:t>
      </w:r>
      <w:r>
        <w:rPr>
          <w:rFonts w:ascii="仿宋" w:hAnsi="仿宋" w:eastAsia="仿宋" w:cs="仿宋"/>
          <w:spacing w:val="8"/>
          <w:sz w:val="29"/>
          <w:szCs w:val="29"/>
        </w:rPr>
        <w:t>发包人承诺按照法律规定履行项目审批手续、筹集工程</w:t>
      </w:r>
      <w:r>
        <w:rPr>
          <w:rFonts w:ascii="仿宋" w:hAnsi="仿宋" w:eastAsia="仿宋" w:cs="仿宋"/>
          <w:spacing w:val="7"/>
          <w:sz w:val="29"/>
          <w:szCs w:val="29"/>
        </w:rPr>
        <w:t>建设资</w:t>
      </w:r>
    </w:p>
    <w:p w14:paraId="64E6D743">
      <w:pPr>
        <w:spacing w:before="182" w:line="220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金并按照合同约定的期限和方式支付合同价款。</w:t>
      </w:r>
    </w:p>
    <w:p w14:paraId="652BF5C1">
      <w:pPr>
        <w:spacing w:before="166" w:line="312" w:lineRule="auto"/>
        <w:ind w:right="9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2.承包人承诺按照法律规定及合同约定组</w:t>
      </w:r>
      <w:r>
        <w:rPr>
          <w:rFonts w:ascii="仿宋" w:hAnsi="仿宋" w:eastAsia="仿宋" w:cs="仿宋"/>
          <w:spacing w:val="8"/>
          <w:sz w:val="29"/>
          <w:szCs w:val="29"/>
        </w:rPr>
        <w:t>织完成工程施工，确保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工程质量和安全，不进行转包及违法分包，并在缺陷责任期及保修期</w:t>
      </w:r>
    </w:p>
    <w:p w14:paraId="269F10D6">
      <w:pPr>
        <w:spacing w:before="59" w:line="222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内承担相应的工程维修责任。</w:t>
      </w:r>
    </w:p>
    <w:p w14:paraId="57E9089E">
      <w:pPr>
        <w:spacing w:before="160" w:line="315" w:lineRule="auto"/>
        <w:ind w:right="11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3.发包人和承包人通过招投标形式签订合同的，双方理解并承诺</w:t>
      </w:r>
      <w:r>
        <w:rPr>
          <w:rFonts w:ascii="仿宋" w:hAnsi="仿宋" w:eastAsia="仿宋" w:cs="仿宋"/>
          <w:spacing w:val="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不再就同一工程另行签订与合同实质性内容相背离的协议。</w:t>
      </w:r>
    </w:p>
    <w:p w14:paraId="407DC2F5">
      <w:pPr>
        <w:spacing w:before="133" w:line="222" w:lineRule="auto"/>
        <w:ind w:left="62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7"/>
          <w:sz w:val="32"/>
          <w:szCs w:val="32"/>
        </w:rPr>
        <w:t>八、词语含义</w:t>
      </w:r>
    </w:p>
    <w:p w14:paraId="5402F284">
      <w:pPr>
        <w:spacing w:before="276" w:line="307" w:lineRule="auto"/>
        <w:ind w:firstLine="6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9"/>
          <w:sz w:val="29"/>
          <w:szCs w:val="29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同。</w:t>
      </w:r>
    </w:p>
    <w:p w14:paraId="63AB1966">
      <w:pPr>
        <w:spacing w:before="165" w:line="223" w:lineRule="auto"/>
        <w:ind w:left="62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5"/>
          <w:sz w:val="32"/>
          <w:szCs w:val="32"/>
        </w:rPr>
        <w:t>九、签订时间</w:t>
      </w:r>
    </w:p>
    <w:p w14:paraId="317238E9">
      <w:pPr>
        <w:spacing w:before="284" w:line="222" w:lineRule="auto"/>
        <w:ind w:left="6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本合同于</w:t>
      </w:r>
      <w:r>
        <w:rPr>
          <w:rFonts w:ascii="仿宋" w:hAnsi="仿宋" w:eastAsia="仿宋" w:cs="仿宋"/>
          <w:spacing w:val="-7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2024</w:t>
      </w:r>
      <w:r>
        <w:rPr>
          <w:rFonts w:ascii="仿宋" w:hAnsi="仿宋" w:eastAsia="仿宋" w:cs="仿宋"/>
          <w:spacing w:val="-2"/>
          <w:sz w:val="29"/>
          <w:szCs w:val="29"/>
        </w:rPr>
        <w:t xml:space="preserve"> 年</w:t>
      </w:r>
      <w:r>
        <w:rPr>
          <w:rFonts w:ascii="仿宋" w:hAnsi="仿宋" w:eastAsia="仿宋" w:cs="仿宋"/>
          <w:spacing w:val="7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3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9</w:t>
      </w:r>
      <w:r>
        <w:rPr>
          <w:rFonts w:ascii="仿宋" w:hAnsi="仿宋" w:eastAsia="仿宋" w:cs="仿宋"/>
          <w:spacing w:val="-2"/>
          <w:sz w:val="29"/>
          <w:szCs w:val="29"/>
        </w:rPr>
        <w:t>月</w:t>
      </w:r>
      <w:r>
        <w:rPr>
          <w:rFonts w:ascii="仿宋" w:hAnsi="仿宋" w:eastAsia="仿宋" w:cs="仿宋"/>
          <w:spacing w:val="11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10</w:t>
      </w:r>
      <w:r>
        <w:rPr>
          <w:rFonts w:ascii="仿宋" w:hAnsi="仿宋" w:eastAsia="仿宋" w:cs="仿宋"/>
          <w:spacing w:val="-2"/>
          <w:sz w:val="29"/>
          <w:szCs w:val="29"/>
        </w:rPr>
        <w:t xml:space="preserve"> 日签订。</w:t>
      </w:r>
    </w:p>
    <w:p w14:paraId="3C255CCB">
      <w:pPr>
        <w:spacing w:before="231" w:line="223" w:lineRule="auto"/>
        <w:ind w:left="62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5"/>
          <w:sz w:val="32"/>
          <w:szCs w:val="32"/>
        </w:rPr>
        <w:t>十</w:t>
      </w:r>
      <w:r>
        <w:rPr>
          <w:rFonts w:ascii="黑体" w:hAnsi="黑体" w:eastAsia="黑体" w:cs="黑体"/>
          <w:spacing w:val="-55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25"/>
          <w:sz w:val="32"/>
          <w:szCs w:val="32"/>
        </w:rPr>
        <w:t>、签订地点</w:t>
      </w:r>
    </w:p>
    <w:p w14:paraId="5B7EB27E">
      <w:pPr>
        <w:spacing w:before="290" w:line="219" w:lineRule="auto"/>
        <w:ind w:left="6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7"/>
          <w:sz w:val="29"/>
          <w:szCs w:val="29"/>
        </w:rPr>
        <w:t>本合同在</w:t>
      </w:r>
      <w:r>
        <w:rPr>
          <w:rFonts w:ascii="仿宋" w:hAnsi="仿宋" w:eastAsia="仿宋" w:cs="仿宋"/>
          <w:spacing w:val="10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商</w:t>
      </w:r>
      <w:r>
        <w:rPr>
          <w:rFonts w:ascii="仿宋" w:hAnsi="仿宋" w:eastAsia="仿宋" w:cs="仿宋"/>
          <w:spacing w:val="-4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城</w:t>
      </w:r>
      <w:r>
        <w:rPr>
          <w:rFonts w:ascii="仿宋" w:hAnsi="仿宋" w:eastAsia="仿宋" w:cs="仿宋"/>
          <w:spacing w:val="-5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县</w:t>
      </w:r>
      <w:r>
        <w:rPr>
          <w:rFonts w:ascii="仿宋" w:hAnsi="仿宋" w:eastAsia="仿宋" w:cs="仿宋"/>
          <w:spacing w:val="-4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城</w:t>
      </w:r>
      <w:r>
        <w:rPr>
          <w:rFonts w:ascii="仿宋" w:hAnsi="仿宋" w:eastAsia="仿宋" w:cs="仿宋"/>
          <w:spacing w:val="-4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市</w:t>
      </w:r>
      <w:r>
        <w:rPr>
          <w:rFonts w:ascii="仿宋" w:hAnsi="仿宋" w:eastAsia="仿宋" w:cs="仿宋"/>
          <w:spacing w:val="-3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管</w:t>
      </w:r>
      <w:r>
        <w:rPr>
          <w:rFonts w:ascii="仿宋" w:hAnsi="仿宋" w:eastAsia="仿宋" w:cs="仿宋"/>
          <w:spacing w:val="-5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理</w:t>
      </w:r>
      <w:r>
        <w:rPr>
          <w:rFonts w:ascii="仿宋" w:hAnsi="仿宋" w:eastAsia="仿宋" w:cs="仿宋"/>
          <w:spacing w:val="-4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  <w:u w:val="single" w:color="auto"/>
        </w:rPr>
        <w:t>局</w:t>
      </w:r>
      <w:r>
        <w:rPr>
          <w:rFonts w:ascii="仿宋" w:hAnsi="仿宋" w:eastAsia="仿宋" w:cs="仿宋"/>
          <w:spacing w:val="-17"/>
          <w:sz w:val="29"/>
          <w:szCs w:val="29"/>
        </w:rPr>
        <w:t>签订。</w:t>
      </w:r>
    </w:p>
    <w:p w14:paraId="508C99F0">
      <w:pPr>
        <w:spacing w:before="267" w:line="222" w:lineRule="auto"/>
        <w:ind w:left="62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十一、补充协议</w:t>
      </w:r>
    </w:p>
    <w:p w14:paraId="45F04AD2">
      <w:pPr>
        <w:spacing w:before="276" w:line="305" w:lineRule="auto"/>
        <w:ind w:right="13" w:firstLine="6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合同未尽事宜，合同当事人另行签订补充协议，</w:t>
      </w:r>
      <w:r>
        <w:rPr>
          <w:rFonts w:ascii="仿宋" w:hAnsi="仿宋" w:eastAsia="仿宋" w:cs="仿宋"/>
          <w:spacing w:val="7"/>
          <w:sz w:val="29"/>
          <w:szCs w:val="29"/>
        </w:rPr>
        <w:t>补充协议是合同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的组成部分。</w:t>
      </w:r>
    </w:p>
    <w:p w14:paraId="59CC0977">
      <w:pPr>
        <w:spacing w:before="110" w:line="221" w:lineRule="auto"/>
        <w:ind w:left="62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6"/>
          <w:sz w:val="32"/>
          <w:szCs w:val="32"/>
        </w:rPr>
        <w:t>十二、合同生效</w:t>
      </w:r>
    </w:p>
    <w:p w14:paraId="73C5A262">
      <w:pPr>
        <w:spacing w:before="276" w:line="223" w:lineRule="auto"/>
        <w:ind w:left="6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9"/>
          <w:sz w:val="29"/>
          <w:szCs w:val="29"/>
        </w:rPr>
        <w:t>本合同自</w:t>
      </w:r>
      <w:r>
        <w:rPr>
          <w:rFonts w:ascii="楷体" w:hAnsi="楷体" w:eastAsia="楷体" w:cs="楷体"/>
          <w:spacing w:val="10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发</w:t>
      </w:r>
      <w:r>
        <w:rPr>
          <w:rFonts w:ascii="楷体" w:hAnsi="楷体" w:eastAsia="楷体" w:cs="楷体"/>
          <w:spacing w:val="-58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承</w:t>
      </w:r>
      <w:r>
        <w:rPr>
          <w:rFonts w:ascii="楷体" w:hAnsi="楷体" w:eastAsia="楷体" w:cs="楷体"/>
          <w:spacing w:val="-3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包</w:t>
      </w:r>
      <w:r>
        <w:rPr>
          <w:rFonts w:ascii="楷体" w:hAnsi="楷体" w:eastAsia="楷体" w:cs="楷体"/>
          <w:spacing w:val="-5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双</w:t>
      </w:r>
      <w:r>
        <w:rPr>
          <w:rFonts w:ascii="楷体" w:hAnsi="楷体" w:eastAsia="楷体" w:cs="楷体"/>
          <w:spacing w:val="-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方</w:t>
      </w:r>
      <w:r>
        <w:rPr>
          <w:rFonts w:ascii="楷体" w:hAnsi="楷体" w:eastAsia="楷体" w:cs="楷体"/>
          <w:spacing w:val="-5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签</w:t>
      </w:r>
      <w:r>
        <w:rPr>
          <w:rFonts w:ascii="楷体" w:hAnsi="楷体" w:eastAsia="楷体" w:cs="楷体"/>
          <w:spacing w:val="-4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字</w:t>
      </w:r>
      <w:r>
        <w:rPr>
          <w:rFonts w:ascii="楷体" w:hAnsi="楷体" w:eastAsia="楷体" w:cs="楷体"/>
          <w:spacing w:val="-5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盖</w:t>
      </w:r>
      <w:r>
        <w:rPr>
          <w:rFonts w:ascii="楷体" w:hAnsi="楷体" w:eastAsia="楷体" w:cs="楷体"/>
          <w:spacing w:val="-5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章</w:t>
      </w:r>
      <w:r>
        <w:rPr>
          <w:rFonts w:ascii="楷体" w:hAnsi="楷体" w:eastAsia="楷体" w:cs="楷体"/>
          <w:spacing w:val="-5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后</w:t>
      </w:r>
      <w:r>
        <w:rPr>
          <w:rFonts w:ascii="楷体" w:hAnsi="楷体" w:eastAsia="楷体" w:cs="楷体"/>
          <w:spacing w:val="-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29"/>
          <w:szCs w:val="29"/>
          <w:u w:val="single" w:color="auto"/>
        </w:rPr>
        <w:t>生</w:t>
      </w:r>
      <w:r>
        <w:rPr>
          <w:rFonts w:ascii="仿宋" w:hAnsi="仿宋" w:eastAsia="仿宋" w:cs="仿宋"/>
          <w:spacing w:val="-9"/>
          <w:sz w:val="29"/>
          <w:szCs w:val="29"/>
        </w:rPr>
        <w:t>效。</w:t>
      </w:r>
    </w:p>
    <w:p w14:paraId="009CF27D">
      <w:pPr>
        <w:spacing w:line="223" w:lineRule="auto"/>
        <w:rPr>
          <w:rFonts w:ascii="仿宋" w:hAnsi="仿宋" w:eastAsia="仿宋" w:cs="仿宋"/>
          <w:sz w:val="29"/>
          <w:szCs w:val="29"/>
        </w:rPr>
        <w:sectPr>
          <w:footerReference r:id="rId7" w:type="default"/>
          <w:pgSz w:w="11560" w:h="16500"/>
          <w:pgMar w:top="1366" w:right="1178" w:bottom="1114" w:left="1409" w:header="0" w:footer="979" w:gutter="0"/>
          <w:cols w:space="720" w:num="1"/>
        </w:sectPr>
      </w:pPr>
    </w:p>
    <w:p w14:paraId="5BDBF686">
      <w:pPr>
        <w:spacing w:before="67" w:line="222" w:lineRule="auto"/>
        <w:ind w:left="704"/>
        <w:rPr>
          <w:rFonts w:ascii="黑体" w:hAnsi="黑体" w:eastAsia="黑体" w:cs="黑体"/>
          <w:sz w:val="33"/>
          <w:szCs w:val="33"/>
        </w:rPr>
      </w:pPr>
      <w:bookmarkStart w:id="27" w:name="bookmark27"/>
      <w:bookmarkEnd w:id="27"/>
      <w:r>
        <w:rPr>
          <w:rFonts w:ascii="黑体" w:hAnsi="黑体" w:eastAsia="黑体" w:cs="黑体"/>
          <w:b/>
          <w:bCs/>
          <w:spacing w:val="-13"/>
          <w:sz w:val="33"/>
          <w:szCs w:val="33"/>
        </w:rPr>
        <w:t>十三、合同份数</w:t>
      </w:r>
    </w:p>
    <w:p w14:paraId="0C8B2643">
      <w:pPr>
        <w:spacing w:before="274" w:line="222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 xml:space="preserve">本合同一式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五</w:t>
      </w:r>
      <w:r>
        <w:rPr>
          <w:rFonts w:ascii="仿宋" w:hAnsi="仿宋" w:eastAsia="仿宋" w:cs="仿宋"/>
          <w:spacing w:val="4"/>
          <w:sz w:val="30"/>
          <w:szCs w:val="30"/>
        </w:rPr>
        <w:t>份，均具有同等法律效力，</w:t>
      </w:r>
      <w:r>
        <w:rPr>
          <w:rFonts w:ascii="仿宋" w:hAnsi="仿宋" w:eastAsia="仿宋" w:cs="仿宋"/>
          <w:spacing w:val="3"/>
          <w:sz w:val="30"/>
          <w:szCs w:val="30"/>
        </w:rPr>
        <w:t>发包人、承包人各执</w:t>
      </w:r>
    </w:p>
    <w:p w14:paraId="573D343E">
      <w:pPr>
        <w:spacing w:line="56" w:lineRule="exact"/>
      </w:pPr>
    </w:p>
    <w:p w14:paraId="745269A2">
      <w:pPr>
        <w:spacing w:line="56" w:lineRule="exact"/>
        <w:sectPr>
          <w:footerReference r:id="rId8" w:type="default"/>
          <w:pgSz w:w="11560" w:h="16500"/>
          <w:pgMar w:top="1391" w:right="1225" w:bottom="1049" w:left="1329" w:header="0" w:footer="931" w:gutter="0"/>
          <w:cols w:equalWidth="0" w:num="1">
            <w:col w:w="9005"/>
          </w:cols>
        </w:sectPr>
      </w:pPr>
    </w:p>
    <w:p w14:paraId="17855AA7">
      <w:pPr>
        <w:spacing w:before="73" w:line="222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32"/>
          <w:sz w:val="33"/>
          <w:szCs w:val="33"/>
        </w:rPr>
        <w:t>贰份、监理人执</w:t>
      </w:r>
      <w:r>
        <w:rPr>
          <w:rFonts w:ascii="仿宋" w:hAnsi="仿宋" w:eastAsia="仿宋" w:cs="仿宋"/>
          <w:spacing w:val="6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32"/>
          <w:sz w:val="33"/>
          <w:szCs w:val="33"/>
          <w:u w:val="single" w:color="auto"/>
        </w:rPr>
        <w:t xml:space="preserve"> </w:t>
      </w:r>
      <w:r>
        <w:rPr>
          <w:rFonts w:ascii="仿宋" w:hAnsi="仿宋" w:eastAsia="仿宋" w:cs="仿宋"/>
          <w:spacing w:val="-32"/>
          <w:sz w:val="33"/>
          <w:szCs w:val="33"/>
          <w:u w:val="single" w:color="auto"/>
        </w:rPr>
        <w:t>壹</w:t>
      </w:r>
      <w:r>
        <w:rPr>
          <w:rFonts w:ascii="仿宋" w:hAnsi="仿宋" w:eastAsia="仿宋" w:cs="仿宋"/>
          <w:spacing w:val="-54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32"/>
          <w:sz w:val="33"/>
          <w:szCs w:val="33"/>
        </w:rPr>
        <w:t>份。</w:t>
      </w:r>
    </w:p>
    <w:p w14:paraId="43847E1B">
      <w:pPr>
        <w:spacing w:line="267" w:lineRule="auto"/>
        <w:rPr>
          <w:rFonts w:ascii="Arial"/>
          <w:sz w:val="21"/>
        </w:rPr>
      </w:pPr>
    </w:p>
    <w:p w14:paraId="20358683">
      <w:pPr>
        <w:spacing w:line="267" w:lineRule="auto"/>
        <w:rPr>
          <w:rFonts w:ascii="Arial"/>
          <w:sz w:val="21"/>
        </w:rPr>
      </w:pPr>
    </w:p>
    <w:p w14:paraId="5208351B">
      <w:pPr>
        <w:spacing w:line="267" w:lineRule="auto"/>
        <w:rPr>
          <w:rFonts w:ascii="Arial"/>
          <w:sz w:val="21"/>
        </w:rPr>
      </w:pPr>
    </w:p>
    <w:p w14:paraId="0F4A2018">
      <w:pPr>
        <w:spacing w:line="268" w:lineRule="auto"/>
        <w:rPr>
          <w:rFonts w:ascii="Arial"/>
          <w:sz w:val="21"/>
        </w:rPr>
      </w:pPr>
    </w:p>
    <w:p w14:paraId="22E2F37C">
      <w:pPr>
        <w:spacing w:before="107" w:line="222" w:lineRule="auto"/>
        <w:rPr>
          <w:rFonts w:ascii="仿宋" w:hAnsi="仿宋" w:eastAsia="仿宋" w:cs="仿宋"/>
          <w:sz w:val="33"/>
          <w:szCs w:val="33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596900</wp:posOffset>
            </wp:positionH>
            <wp:positionV relativeFrom="paragraph">
              <wp:posOffset>-395605</wp:posOffset>
            </wp:positionV>
            <wp:extent cx="1581150" cy="15430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81091" cy="15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"/>
          <w:sz w:val="33"/>
          <w:szCs w:val="33"/>
        </w:rPr>
        <w:t>发包人：(公章)</w:t>
      </w:r>
    </w:p>
    <w:p w14:paraId="1E760F59">
      <w:pPr>
        <w:spacing w:line="285" w:lineRule="auto"/>
        <w:rPr>
          <w:rFonts w:ascii="Arial"/>
          <w:sz w:val="21"/>
        </w:rPr>
      </w:pPr>
    </w:p>
    <w:p w14:paraId="671BD7FE">
      <w:pPr>
        <w:spacing w:line="286" w:lineRule="auto"/>
        <w:rPr>
          <w:rFonts w:ascii="Arial"/>
          <w:sz w:val="21"/>
        </w:rPr>
      </w:pPr>
    </w:p>
    <w:p w14:paraId="70856B8D">
      <w:pPr>
        <w:spacing w:before="99" w:line="17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法定代表人或其委托代理人：</w:t>
      </w:r>
    </w:p>
    <w:p w14:paraId="14FD4135">
      <w:pPr>
        <w:spacing w:line="596" w:lineRule="exact"/>
        <w:ind w:left="219"/>
        <w:rPr>
          <w:sz w:val="30"/>
          <w:szCs w:val="30"/>
        </w:rPr>
      </w:pPr>
      <w:r>
        <w:rPr>
          <w:rFonts w:ascii="仿宋" w:hAnsi="仿宋" w:eastAsia="仿宋" w:cs="仿宋"/>
          <w:spacing w:val="9"/>
          <w:position w:val="-6"/>
          <w:sz w:val="30"/>
          <w:szCs w:val="30"/>
        </w:rPr>
        <w:t>(签字)</w:t>
      </w:r>
      <w:r>
        <w:rPr>
          <w:rFonts w:ascii="仿宋" w:hAnsi="仿宋" w:eastAsia="仿宋" w:cs="仿宋"/>
          <w:spacing w:val="-57"/>
          <w:position w:val="-6"/>
          <w:sz w:val="30"/>
          <w:szCs w:val="30"/>
        </w:rPr>
        <w:t xml:space="preserve"> </w:t>
      </w:r>
      <w:r>
        <w:rPr>
          <w:position w:val="-8"/>
          <w:sz w:val="30"/>
          <w:szCs w:val="30"/>
        </w:rPr>
        <w:drawing>
          <wp:inline distT="0" distB="0" distL="0" distR="0">
            <wp:extent cx="1123950" cy="33083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23992" cy="33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176A2">
      <w:pPr>
        <w:spacing w:before="143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社会信用代码证：</w:t>
      </w:r>
    </w:p>
    <w:p w14:paraId="24156411">
      <w:pPr>
        <w:spacing w:before="239" w:line="196" w:lineRule="auto"/>
        <w:rPr>
          <w:rFonts w:ascii="Arial" w:hAnsi="Arial" w:eastAsia="Arial" w:cs="Arial"/>
          <w:sz w:val="30"/>
          <w:szCs w:val="30"/>
        </w:rPr>
      </w:pPr>
      <w:r>
        <w:rPr>
          <w:rFonts w:ascii="Arial" w:hAnsi="Arial" w:eastAsia="Arial" w:cs="Arial"/>
          <w:b/>
          <w:bCs/>
          <w:spacing w:val="-25"/>
          <w:sz w:val="30"/>
          <w:szCs w:val="30"/>
          <w:u w:val="single" w:color="auto"/>
        </w:rPr>
        <w:t>11411524MB175893XP</w:t>
      </w:r>
    </w:p>
    <w:p w14:paraId="465015AB">
      <w:pPr>
        <w:pStyle w:val="2"/>
        <w:spacing w:before="213" w:line="330" w:lineRule="auto"/>
        <w:ind w:right="563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地址</w:t>
      </w:r>
      <w:r>
        <w:rPr>
          <w:spacing w:val="-2"/>
          <w:sz w:val="30"/>
          <w:szCs w:val="30"/>
        </w:rPr>
        <w:t>：</w:t>
      </w:r>
      <w:r>
        <w:rPr>
          <w:rFonts w:ascii="楷体" w:hAnsi="楷体" w:eastAsia="楷体" w:cs="楷体"/>
          <w:b/>
          <w:bCs/>
          <w:spacing w:val="-2"/>
          <w:sz w:val="30"/>
          <w:szCs w:val="30"/>
          <w:u w:val="single" w:color="auto"/>
        </w:rPr>
        <w:t>商城县金刚台大道东段</w:t>
      </w:r>
      <w:r>
        <w:rPr>
          <w:rFonts w:ascii="楷体" w:hAnsi="楷体" w:eastAsia="楷体" w:cs="楷体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邮政编码</w:t>
      </w:r>
      <w:r>
        <w:rPr>
          <w:spacing w:val="-10"/>
          <w:sz w:val="30"/>
          <w:szCs w:val="30"/>
        </w:rPr>
        <w:t>：</w:t>
      </w:r>
      <w:r>
        <w:rPr>
          <w:rFonts w:ascii="Arial" w:hAnsi="Arial" w:eastAsia="Arial" w:cs="Arial"/>
          <w:b/>
          <w:bCs/>
          <w:spacing w:val="-10"/>
          <w:sz w:val="30"/>
          <w:szCs w:val="30"/>
          <w:u w:val="single" w:color="auto"/>
        </w:rPr>
        <w:t>465350</w:t>
      </w:r>
    </w:p>
    <w:p w14:paraId="69B89D63">
      <w:pPr>
        <w:spacing w:before="76" w:line="367" w:lineRule="auto"/>
        <w:ind w:right="277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法定代表人：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委托代理人：</w:t>
      </w:r>
    </w:p>
    <w:p w14:paraId="68D34229">
      <w:pPr>
        <w:spacing w:before="36" w:line="364" w:lineRule="auto"/>
        <w:ind w:right="2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position w:val="2"/>
          <w:sz w:val="30"/>
          <w:szCs w:val="30"/>
        </w:rPr>
        <w:t>电话：</w:t>
      </w:r>
      <w:r>
        <w:rPr>
          <w:rFonts w:ascii="仿宋" w:hAnsi="仿宋" w:eastAsia="仿宋" w:cs="仿宋"/>
          <w:spacing w:val="-74"/>
          <w:position w:val="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6"/>
          <w:position w:val="-1"/>
          <w:sz w:val="30"/>
          <w:szCs w:val="30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b/>
          <w:bCs/>
          <w:spacing w:val="-3"/>
          <w:position w:val="-1"/>
          <w:sz w:val="30"/>
          <w:szCs w:val="30"/>
          <w:u w:val="single" w:color="auto"/>
        </w:rPr>
        <w:t xml:space="preserve">0376-7928869                </w:t>
      </w:r>
      <w:r>
        <w:rPr>
          <w:rFonts w:ascii="Times New Roman" w:hAnsi="Times New Roman" w:eastAsia="Times New Roman" w:cs="Times New Roman"/>
          <w:b/>
          <w:bCs/>
          <w:spacing w:val="1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传真：</w:t>
      </w:r>
    </w:p>
    <w:p w14:paraId="1E7F23E2">
      <w:pPr>
        <w:spacing w:before="27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0"/>
          <w:sz w:val="30"/>
          <w:szCs w:val="30"/>
        </w:rPr>
        <w:t>电子信箱：</w:t>
      </w:r>
    </w:p>
    <w:p w14:paraId="6C13FE91">
      <w:pPr>
        <w:spacing w:line="430" w:lineRule="auto"/>
        <w:rPr>
          <w:rFonts w:ascii="Arial"/>
          <w:sz w:val="21"/>
        </w:rPr>
      </w:pPr>
    </w:p>
    <w:p w14:paraId="1BA79043">
      <w:pPr>
        <w:spacing w:before="98" w:line="255" w:lineRule="auto"/>
        <w:ind w:right="3066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开户银行：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40"/>
          <w:szCs w:val="40"/>
        </w:rPr>
        <w:t>账号：</w:t>
      </w:r>
    </w:p>
    <w:p w14:paraId="6494B11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C31A810">
      <w:pPr>
        <w:spacing w:line="257" w:lineRule="auto"/>
        <w:rPr>
          <w:rFonts w:ascii="Arial"/>
          <w:sz w:val="21"/>
        </w:rPr>
      </w:pPr>
    </w:p>
    <w:p w14:paraId="7A1156EE">
      <w:pPr>
        <w:spacing w:line="257" w:lineRule="auto"/>
        <w:rPr>
          <w:rFonts w:ascii="Arial"/>
          <w:sz w:val="21"/>
        </w:rPr>
      </w:pPr>
    </w:p>
    <w:p w14:paraId="53BF3CBB">
      <w:pPr>
        <w:spacing w:line="258" w:lineRule="auto"/>
        <w:rPr>
          <w:rFonts w:ascii="Arial"/>
          <w:sz w:val="21"/>
        </w:rPr>
      </w:pPr>
    </w:p>
    <w:p w14:paraId="6D608388">
      <w:pPr>
        <w:spacing w:line="258" w:lineRule="auto"/>
        <w:rPr>
          <w:rFonts w:ascii="Arial"/>
          <w:sz w:val="21"/>
        </w:rPr>
      </w:pPr>
    </w:p>
    <w:p w14:paraId="12DDED00">
      <w:pPr>
        <w:spacing w:line="258" w:lineRule="auto"/>
        <w:rPr>
          <w:rFonts w:ascii="Arial"/>
          <w:sz w:val="21"/>
        </w:rPr>
      </w:pPr>
    </w:p>
    <w:p w14:paraId="60368E34">
      <w:pPr>
        <w:spacing w:line="258" w:lineRule="auto"/>
        <w:rPr>
          <w:rFonts w:ascii="Arial"/>
          <w:sz w:val="21"/>
        </w:rPr>
      </w:pPr>
    </w:p>
    <w:p w14:paraId="48DA9C30">
      <w:pPr>
        <w:spacing w:before="97" w:line="233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735965</wp:posOffset>
            </wp:positionH>
            <wp:positionV relativeFrom="paragraph">
              <wp:posOffset>-859790</wp:posOffset>
            </wp:positionV>
            <wp:extent cx="1498600" cy="14795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8583" cy="1479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position w:val="2"/>
          <w:sz w:val="30"/>
          <w:szCs w:val="30"/>
        </w:rPr>
        <w:t>承包人：</w:t>
      </w:r>
      <w:r>
        <w:rPr>
          <w:rFonts w:ascii="仿宋" w:hAnsi="仿宋" w:eastAsia="仿宋" w:cs="仿宋"/>
          <w:spacing w:val="17"/>
          <w:position w:val="2"/>
          <w:sz w:val="30"/>
          <w:szCs w:val="30"/>
        </w:rPr>
        <w:t xml:space="preserve">  </w:t>
      </w:r>
      <w:r>
        <w:rPr>
          <w:rFonts w:ascii="仿宋" w:hAnsi="仿宋" w:eastAsia="仿宋" w:cs="仿宋"/>
          <w:position w:val="-2"/>
          <w:sz w:val="30"/>
          <w:szCs w:val="30"/>
        </w:rPr>
        <w:t>(公章)</w:t>
      </w:r>
    </w:p>
    <w:p w14:paraId="6A3CF84B">
      <w:pPr>
        <w:spacing w:line="274" w:lineRule="auto"/>
        <w:rPr>
          <w:rFonts w:ascii="Arial"/>
          <w:sz w:val="21"/>
        </w:rPr>
      </w:pPr>
    </w:p>
    <w:p w14:paraId="7EFF78C3">
      <w:pPr>
        <w:spacing w:line="275" w:lineRule="auto"/>
        <w:rPr>
          <w:rFonts w:ascii="Arial"/>
          <w:sz w:val="21"/>
        </w:rPr>
      </w:pPr>
    </w:p>
    <w:p w14:paraId="3F408E2C">
      <w:pPr>
        <w:spacing w:before="98" w:line="196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法定代表人或其委托代理人：</w:t>
      </w:r>
    </w:p>
    <w:p w14:paraId="2416248E">
      <w:pPr>
        <w:spacing w:before="2" w:line="292" w:lineRule="auto"/>
        <w:ind w:right="744" w:firstLine="1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 xml:space="preserve">(签字)      </w:t>
      </w:r>
      <w:r>
        <w:rPr>
          <w:position w:val="-5"/>
          <w:sz w:val="30"/>
          <w:szCs w:val="30"/>
        </w:rPr>
        <w:drawing>
          <wp:inline distT="0" distB="0" distL="0" distR="0">
            <wp:extent cx="1002665" cy="31686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03239" cy="31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社会信用代码证：</w:t>
      </w:r>
    </w:p>
    <w:p w14:paraId="00501DA9">
      <w:pPr>
        <w:spacing w:before="242" w:line="188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30"/>
          <w:szCs w:val="30"/>
          <w:u w:val="single" w:color="auto"/>
        </w:rPr>
        <w:t>MA3X9AUC-8</w:t>
      </w:r>
    </w:p>
    <w:p w14:paraId="65E1A2C6">
      <w:pPr>
        <w:pStyle w:val="2"/>
        <w:spacing w:before="184" w:line="280" w:lineRule="auto"/>
        <w:ind w:right="42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9"/>
          <w:sz w:val="33"/>
          <w:szCs w:val="33"/>
        </w:rPr>
        <w:t>地址：</w:t>
      </w:r>
      <w:r>
        <w:rPr>
          <w:rFonts w:ascii="仿宋" w:hAnsi="仿宋" w:eastAsia="仿宋" w:cs="仿宋"/>
          <w:b/>
          <w:bCs/>
          <w:spacing w:val="-19"/>
          <w:sz w:val="33"/>
          <w:szCs w:val="33"/>
          <w:u w:val="single" w:color="auto"/>
        </w:rPr>
        <w:t>安阳市文峰区曙光路47号</w:t>
      </w:r>
      <w:r>
        <w:rPr>
          <w:rFonts w:ascii="仿宋" w:hAnsi="仿宋" w:eastAsia="仿宋" w:cs="仿宋"/>
          <w:spacing w:val="4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邮政编码</w:t>
      </w:r>
      <w:r>
        <w:rPr>
          <w:spacing w:val="-16"/>
          <w:sz w:val="30"/>
          <w:szCs w:val="30"/>
        </w:rPr>
        <w:t>：</w:t>
      </w:r>
      <w:r>
        <w:rPr>
          <w:rFonts w:ascii="Arial" w:hAnsi="Arial" w:eastAsia="Arial" w:cs="Arial"/>
          <w:b/>
          <w:bCs/>
          <w:spacing w:val="-16"/>
          <w:sz w:val="30"/>
          <w:szCs w:val="30"/>
          <w:u w:val="single" w:color="auto"/>
        </w:rPr>
        <w:t>455000</w:t>
      </w:r>
    </w:p>
    <w:p w14:paraId="24FCF539">
      <w:pPr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法定代表人：</w:t>
      </w:r>
      <w:r>
        <w:rPr>
          <w:rFonts w:ascii="仿宋" w:hAnsi="仿宋" w:eastAsia="仿宋" w:cs="仿宋"/>
          <w:spacing w:val="59"/>
          <w:sz w:val="30"/>
          <w:szCs w:val="30"/>
        </w:rPr>
        <w:t xml:space="preserve"> </w:t>
      </w:r>
      <w:r>
        <w:rPr>
          <w:position w:val="-15"/>
          <w:sz w:val="30"/>
          <w:szCs w:val="30"/>
        </w:rPr>
        <w:drawing>
          <wp:inline distT="0" distB="0" distL="0" distR="0">
            <wp:extent cx="1002665" cy="40005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03239" cy="40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74B38">
      <w:pPr>
        <w:spacing w:before="201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委托代理人：</w:t>
      </w:r>
    </w:p>
    <w:p w14:paraId="151AAA2D">
      <w:pPr>
        <w:spacing w:before="286" w:line="343" w:lineRule="auto"/>
        <w:ind w:right="19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4"/>
          <w:sz w:val="30"/>
          <w:szCs w:val="30"/>
        </w:rPr>
        <w:t>电</w:t>
      </w:r>
      <w:r>
        <w:rPr>
          <w:rFonts w:ascii="仿宋" w:hAnsi="仿宋" w:eastAsia="仿宋" w:cs="仿宋"/>
          <w:spacing w:val="-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</w:rPr>
        <w:t>话</w:t>
      </w:r>
      <w:r>
        <w:rPr>
          <w:rFonts w:ascii="仿宋" w:hAnsi="仿宋" w:eastAsia="仿宋" w:cs="仿宋"/>
          <w:spacing w:val="-4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24"/>
          <w:sz w:val="30"/>
          <w:szCs w:val="30"/>
          <w:u w:val="single" w:color="auto"/>
        </w:rPr>
        <w:t>13193510224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传真：</w:t>
      </w:r>
    </w:p>
    <w:p w14:paraId="24BE5DB2">
      <w:pPr>
        <w:pStyle w:val="2"/>
        <w:spacing w:before="119" w:line="219" w:lineRule="auto"/>
        <w:rPr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电子信箱：</w:t>
      </w:r>
      <w:r>
        <w:rPr>
          <w:spacing w:val="-8"/>
          <w:sz w:val="30"/>
          <w:szCs w:val="30"/>
          <w:u w:val="single" w:color="auto"/>
        </w:rPr>
        <w:t>1693732692@qq.com</w:t>
      </w:r>
    </w:p>
    <w:p w14:paraId="618BAB07">
      <w:pPr>
        <w:spacing w:line="408" w:lineRule="auto"/>
        <w:rPr>
          <w:rFonts w:ascii="Arial"/>
          <w:sz w:val="21"/>
        </w:rPr>
      </w:pPr>
    </w:p>
    <w:p w14:paraId="324E317D">
      <w:pPr>
        <w:pStyle w:val="2"/>
        <w:spacing w:before="98" w:line="282" w:lineRule="auto"/>
        <w:ind w:right="74"/>
        <w:rPr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开户银行：中原银行信阳东方支行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账号：411508010190036301</w:t>
      </w:r>
    </w:p>
    <w:p w14:paraId="1D0005AA">
      <w:pPr>
        <w:spacing w:line="282" w:lineRule="auto"/>
        <w:rPr>
          <w:sz w:val="30"/>
          <w:szCs w:val="30"/>
        </w:rPr>
        <w:sectPr>
          <w:type w:val="continuous"/>
          <w:pgSz w:w="11560" w:h="16500"/>
          <w:pgMar w:top="1391" w:right="1225" w:bottom="1049" w:left="1329" w:header="0" w:footer="931" w:gutter="0"/>
          <w:cols w:equalWidth="0" w:num="2">
            <w:col w:w="4481" w:space="100"/>
            <w:col w:w="4425"/>
          </w:cols>
        </w:sectPr>
      </w:pPr>
    </w:p>
    <w:p w14:paraId="39B689B9">
      <w:pPr>
        <w:pStyle w:val="2"/>
        <w:spacing w:before="90" w:line="219" w:lineRule="auto"/>
        <w:ind w:left="1296"/>
        <w:outlineLvl w:val="0"/>
        <w:rPr>
          <w:sz w:val="46"/>
          <w:szCs w:val="46"/>
        </w:rPr>
      </w:pPr>
      <w:bookmarkStart w:id="28" w:name="bookmark2"/>
      <w:bookmarkEnd w:id="28"/>
      <w:r>
        <w:rPr>
          <w:b/>
          <w:bCs/>
          <w:spacing w:val="15"/>
          <w:sz w:val="46"/>
          <w:szCs w:val="46"/>
        </w:rPr>
        <w:t>第二部分通用合同条款(另附)</w:t>
      </w:r>
    </w:p>
    <w:p w14:paraId="18FCE11B">
      <w:pPr>
        <w:spacing w:line="335" w:lineRule="auto"/>
        <w:rPr>
          <w:rFonts w:ascii="Arial"/>
          <w:sz w:val="21"/>
        </w:rPr>
      </w:pPr>
    </w:p>
    <w:p w14:paraId="443AAB4F">
      <w:pPr>
        <w:pStyle w:val="2"/>
        <w:spacing w:before="150" w:line="222" w:lineRule="auto"/>
        <w:ind w:left="2186"/>
        <w:outlineLvl w:val="0"/>
        <w:rPr>
          <w:rFonts w:ascii="黑体" w:hAnsi="黑体" w:eastAsia="黑体" w:cs="黑体"/>
          <w:sz w:val="46"/>
          <w:szCs w:val="46"/>
        </w:rPr>
      </w:pPr>
      <w:bookmarkStart w:id="29" w:name="bookmark3"/>
      <w:bookmarkEnd w:id="29"/>
      <w:r>
        <w:rPr>
          <w:b/>
          <w:bCs/>
          <w:spacing w:val="-12"/>
          <w:sz w:val="46"/>
          <w:szCs w:val="46"/>
        </w:rPr>
        <w:t>第三部分</w:t>
      </w:r>
      <w:r>
        <w:rPr>
          <w:spacing w:val="-112"/>
          <w:sz w:val="46"/>
          <w:szCs w:val="46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46"/>
          <w:szCs w:val="46"/>
        </w:rPr>
        <w:t>专用合同条款</w:t>
      </w:r>
    </w:p>
    <w:p w14:paraId="079FD05B">
      <w:pPr>
        <w:spacing w:line="478" w:lineRule="auto"/>
        <w:rPr>
          <w:rFonts w:ascii="Arial"/>
          <w:sz w:val="21"/>
        </w:rPr>
      </w:pPr>
    </w:p>
    <w:p w14:paraId="611392A2">
      <w:pPr>
        <w:spacing w:before="100" w:line="224" w:lineRule="auto"/>
        <w:ind w:left="624"/>
        <w:outlineLvl w:val="1"/>
        <w:rPr>
          <w:rFonts w:ascii="仿宋" w:hAnsi="仿宋" w:eastAsia="仿宋" w:cs="仿宋"/>
          <w:sz w:val="31"/>
          <w:szCs w:val="31"/>
        </w:rPr>
      </w:pPr>
      <w:bookmarkStart w:id="30" w:name="bookmark4"/>
      <w:bookmarkEnd w:id="30"/>
      <w:r>
        <w:rPr>
          <w:rFonts w:ascii="仿宋" w:hAnsi="仿宋" w:eastAsia="仿宋" w:cs="仿宋"/>
          <w:b/>
          <w:bCs/>
          <w:spacing w:val="13"/>
          <w:sz w:val="31"/>
          <w:szCs w:val="31"/>
        </w:rPr>
        <w:t>1.一般约定</w:t>
      </w:r>
    </w:p>
    <w:p w14:paraId="28ECF754">
      <w:pPr>
        <w:pStyle w:val="2"/>
        <w:spacing w:before="164" w:line="224" w:lineRule="auto"/>
        <w:ind w:left="623"/>
        <w:rPr>
          <w:rFonts w:ascii="仿宋" w:hAnsi="仿宋" w:eastAsia="仿宋" w:cs="仿宋"/>
          <w:sz w:val="31"/>
          <w:szCs w:val="31"/>
        </w:rPr>
      </w:pPr>
      <w:r>
        <w:rPr>
          <w:b/>
          <w:bCs/>
          <w:spacing w:val="-21"/>
          <w:sz w:val="31"/>
          <w:szCs w:val="31"/>
        </w:rPr>
        <w:t>1.1</w:t>
      </w:r>
      <w:r>
        <w:rPr>
          <w:spacing w:val="-2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31"/>
          <w:szCs w:val="31"/>
        </w:rPr>
        <w:t>词语定义</w:t>
      </w:r>
    </w:p>
    <w:p w14:paraId="2BDEFA7D">
      <w:pPr>
        <w:spacing w:before="148" w:line="224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1.1.1合同</w:t>
      </w:r>
    </w:p>
    <w:p w14:paraId="7B0A21CC">
      <w:pPr>
        <w:spacing w:before="140" w:line="290" w:lineRule="auto"/>
        <w:ind w:right="267" w:firstLine="620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11"/>
          <w:sz w:val="31"/>
          <w:szCs w:val="31"/>
        </w:rPr>
        <w:t>1.1.1.10</w:t>
      </w:r>
      <w:r>
        <w:rPr>
          <w:rFonts w:ascii="仿宋" w:hAnsi="仿宋" w:eastAsia="仿宋" w:cs="仿宋"/>
          <w:spacing w:val="-11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1"/>
          <w:sz w:val="31"/>
          <w:szCs w:val="31"/>
        </w:rPr>
        <w:t>其他合同文件包括：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合同履行过程中，发承包双方书面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>确认对合同内容有实质性影响的，会议纪要、现场签证或设计变更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等_。</w:t>
      </w:r>
    </w:p>
    <w:p w14:paraId="33B515D8">
      <w:pPr>
        <w:spacing w:before="159" w:line="222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1.1.2合同当事人及其他相关方</w:t>
      </w:r>
    </w:p>
    <w:p w14:paraId="7C6FCBB9">
      <w:pPr>
        <w:spacing w:before="165" w:line="221" w:lineRule="auto"/>
        <w:ind w:left="62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2"/>
          <w:sz w:val="24"/>
          <w:szCs w:val="24"/>
        </w:rPr>
        <w:t>1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.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1</w:t>
      </w:r>
      <w:r>
        <w:rPr>
          <w:rFonts w:ascii="仿宋" w:hAnsi="仿宋" w:eastAsia="仿宋" w:cs="仿宋"/>
          <w:spacing w:val="-5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.</w:t>
      </w:r>
      <w:r>
        <w:rPr>
          <w:rFonts w:ascii="仿宋" w:hAnsi="仿宋" w:eastAsia="仿宋" w:cs="仿宋"/>
          <w:spacing w:val="-5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2</w:t>
      </w:r>
      <w:r>
        <w:rPr>
          <w:rFonts w:ascii="仿宋" w:hAnsi="仿宋" w:eastAsia="仿宋" w:cs="仿宋"/>
          <w:spacing w:val="-5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.</w:t>
      </w:r>
      <w:r>
        <w:rPr>
          <w:rFonts w:ascii="仿宋" w:hAnsi="仿宋" w:eastAsia="仿宋" w:cs="仿宋"/>
          <w:spacing w:val="-5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4监理人：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详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见</w:t>
      </w:r>
      <w:r>
        <w:rPr>
          <w:rFonts w:ascii="仿宋" w:hAnsi="仿宋" w:eastAsia="仿宋" w:cs="仿宋"/>
          <w:spacing w:val="4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监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理</w:t>
      </w:r>
      <w:r>
        <w:rPr>
          <w:rFonts w:ascii="仿宋" w:hAnsi="仿宋" w:eastAsia="仿宋" w:cs="仿宋"/>
          <w:spacing w:val="4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6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578252D5">
      <w:pPr>
        <w:spacing w:before="44" w:line="45" w:lineRule="exact"/>
        <w:ind w:left="522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58E0469">
      <w:pPr>
        <w:spacing w:before="154" w:line="221" w:lineRule="auto"/>
        <w:ind w:left="62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1"/>
          <w:sz w:val="24"/>
          <w:szCs w:val="24"/>
        </w:rPr>
        <w:t>1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.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1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.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2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.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5设计人：</w:t>
      </w:r>
      <w:r>
        <w:rPr>
          <w:rFonts w:ascii="仿宋" w:hAnsi="仿宋" w:eastAsia="仿宋" w:cs="仿宋"/>
          <w:spacing w:val="-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  <w:u w:val="single" w:color="auto"/>
        </w:rPr>
        <w:t xml:space="preserve">  详 见</w:t>
      </w:r>
      <w:r>
        <w:rPr>
          <w:rFonts w:ascii="仿宋" w:hAnsi="仿宋" w:eastAsia="仿宋" w:cs="仿宋"/>
          <w:spacing w:val="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  <w:u w:val="single" w:color="auto"/>
        </w:rPr>
        <w:t>设</w:t>
      </w:r>
      <w:r>
        <w:rPr>
          <w:rFonts w:ascii="仿宋" w:hAnsi="仿宋" w:eastAsia="仿宋" w:cs="仿宋"/>
          <w:spacing w:val="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  <w:u w:val="single" w:color="auto"/>
        </w:rPr>
        <w:t>计</w:t>
      </w:r>
      <w:r>
        <w:rPr>
          <w:rFonts w:ascii="仿宋" w:hAnsi="仿宋" w:eastAsia="仿宋" w:cs="仿宋"/>
          <w:spacing w:val="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3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</w:t>
      </w:r>
    </w:p>
    <w:p w14:paraId="57BB8F53">
      <w:pPr>
        <w:spacing w:before="44" w:line="45" w:lineRule="exact"/>
        <w:ind w:left="522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67A6B127">
      <w:pPr>
        <w:spacing w:before="159" w:line="223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1.1.3工程和设备</w:t>
      </w:r>
    </w:p>
    <w:p w14:paraId="6ACEF949">
      <w:pPr>
        <w:spacing w:before="141" w:line="220" w:lineRule="auto"/>
        <w:ind w:left="620"/>
        <w:rPr>
          <w:rFonts w:ascii="Arial" w:hAnsi="Arial" w:eastAsia="Arial" w:cs="Arial"/>
          <w:sz w:val="16"/>
          <w:szCs w:val="16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9"/>
          <w:sz w:val="31"/>
          <w:szCs w:val="31"/>
        </w:rPr>
        <w:t>1.1.3.7</w:t>
      </w:r>
      <w:r>
        <w:rPr>
          <w:rFonts w:ascii="仿宋" w:hAnsi="仿宋" w:eastAsia="仿宋" w:cs="仿宋"/>
          <w:spacing w:val="-9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9"/>
          <w:sz w:val="31"/>
          <w:szCs w:val="31"/>
        </w:rPr>
        <w:t>作为施工现场组成部分的其他场所包括：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     </w:t>
      </w:r>
      <w:r>
        <w:rPr>
          <w:sz w:val="31"/>
          <w:szCs w:val="31"/>
        </w:rPr>
        <w:drawing>
          <wp:inline distT="0" distB="0" distL="0" distR="0">
            <wp:extent cx="31115" cy="7556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11" cy="7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4"/>
          <w:sz w:val="31"/>
          <w:szCs w:val="31"/>
          <w:u w:val="single" w:color="auto"/>
        </w:rPr>
        <w:t xml:space="preserve">     </w:t>
      </w:r>
      <w:r>
        <w:rPr>
          <w:rFonts w:ascii="Arial" w:hAnsi="Arial" w:eastAsia="Arial" w:cs="Arial"/>
          <w:spacing w:val="-9"/>
          <w:position w:val="1"/>
          <w:sz w:val="16"/>
          <w:szCs w:val="16"/>
        </w:rPr>
        <w:t>o</w:t>
      </w:r>
    </w:p>
    <w:p w14:paraId="091432D1">
      <w:pPr>
        <w:spacing w:before="174" w:line="222" w:lineRule="auto"/>
        <w:ind w:left="620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-3"/>
          <w:sz w:val="31"/>
          <w:szCs w:val="31"/>
        </w:rPr>
        <w:t>1.1.3.9</w:t>
      </w:r>
      <w:r>
        <w:rPr>
          <w:rFonts w:ascii="仿宋" w:hAnsi="仿宋" w:eastAsia="仿宋" w:cs="仿宋"/>
          <w:spacing w:val="-3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3"/>
          <w:sz w:val="31"/>
          <w:szCs w:val="31"/>
        </w:rPr>
        <w:t>永久占地包括：</w:t>
      </w:r>
      <w:r>
        <w:rPr>
          <w:rFonts w:ascii="仿宋" w:hAnsi="仿宋" w:eastAsia="仿宋" w:cs="仿宋"/>
          <w:spacing w:val="5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依据设计图纸确定</w:t>
      </w:r>
      <w:r>
        <w:rPr>
          <w:rFonts w:ascii="仿宋" w:hAnsi="仿宋" w:eastAsia="仿宋" w:cs="仿宋"/>
          <w:spacing w:val="-3"/>
          <w:sz w:val="31"/>
          <w:szCs w:val="31"/>
        </w:rPr>
        <w:t>。</w:t>
      </w:r>
    </w:p>
    <w:p w14:paraId="1F592902">
      <w:pPr>
        <w:pStyle w:val="2"/>
        <w:spacing w:before="164" w:line="221" w:lineRule="auto"/>
        <w:ind w:left="620"/>
        <w:rPr>
          <w:rFonts w:ascii="楷体" w:hAnsi="楷体" w:eastAsia="楷体" w:cs="楷体"/>
          <w:sz w:val="31"/>
          <w:szCs w:val="31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14"/>
          <w:sz w:val="31"/>
          <w:szCs w:val="31"/>
        </w:rPr>
        <w:t>1.1.3.10</w:t>
      </w:r>
      <w:r>
        <w:rPr>
          <w:rFonts w:ascii="仿宋" w:hAnsi="仿宋" w:eastAsia="仿宋" w:cs="仿宋"/>
          <w:spacing w:val="-14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4"/>
          <w:sz w:val="31"/>
          <w:szCs w:val="31"/>
        </w:rPr>
        <w:t>临时占地包括</w:t>
      </w:r>
      <w:r>
        <w:rPr>
          <w:spacing w:val="-14"/>
          <w:sz w:val="31"/>
          <w:szCs w:val="31"/>
        </w:rPr>
        <w:t>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14"/>
          <w:sz w:val="31"/>
          <w:szCs w:val="31"/>
        </w:rPr>
        <w:t>。</w:t>
      </w:r>
    </w:p>
    <w:p w14:paraId="29E591D3">
      <w:pPr>
        <w:spacing w:before="148" w:line="222" w:lineRule="auto"/>
        <w:ind w:left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9"/>
          <w:sz w:val="31"/>
          <w:szCs w:val="31"/>
        </w:rPr>
        <w:t>1.3法律</w:t>
      </w:r>
    </w:p>
    <w:p w14:paraId="1E123BCC">
      <w:pPr>
        <w:spacing w:before="147" w:line="228" w:lineRule="auto"/>
        <w:ind w:left="62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9"/>
          <w:sz w:val="31"/>
          <w:szCs w:val="31"/>
        </w:rPr>
        <w:t>适用于合同的其他规范性文件：</w:t>
      </w:r>
      <w:r>
        <w:rPr>
          <w:rFonts w:ascii="仿宋" w:hAnsi="仿宋" w:eastAsia="仿宋" w:cs="仿宋"/>
          <w:spacing w:val="-9"/>
          <w:position w:val="-1"/>
          <w:sz w:val="30"/>
          <w:szCs w:val="30"/>
          <w:u w:val="single" w:color="auto"/>
        </w:rPr>
        <w:t xml:space="preserve">  执 行 通 用 条 款  </w:t>
      </w:r>
      <w:r>
        <w:rPr>
          <w:rFonts w:ascii="仿宋" w:hAnsi="仿宋" w:eastAsia="仿宋" w:cs="仿宋"/>
          <w:spacing w:val="-122"/>
          <w:position w:val="-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9"/>
          <w:sz w:val="16"/>
          <w:szCs w:val="16"/>
        </w:rPr>
        <w:t>o</w:t>
      </w:r>
    </w:p>
    <w:p w14:paraId="08780FBB">
      <w:pPr>
        <w:spacing w:before="160" w:line="222" w:lineRule="auto"/>
        <w:ind w:left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1.4标准和规范</w:t>
      </w:r>
    </w:p>
    <w:p w14:paraId="1A9CCC54">
      <w:pPr>
        <w:pStyle w:val="2"/>
        <w:spacing w:before="153" w:line="217" w:lineRule="auto"/>
        <w:ind w:left="620"/>
        <w:rPr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1.4.1适用于工程的标准规范包括：</w:t>
      </w:r>
      <w:r>
        <w:rPr>
          <w:rFonts w:ascii="仿宋" w:hAnsi="仿宋" w:eastAsia="仿宋" w:cs="仿宋"/>
          <w:spacing w:val="8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执行通用条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64"/>
          <w:sz w:val="30"/>
          <w:szCs w:val="30"/>
          <w:u w:val="single" w:color="auto"/>
        </w:rPr>
        <w:t xml:space="preserve">  </w:t>
      </w:r>
      <w:r>
        <w:rPr>
          <w:spacing w:val="8"/>
          <w:sz w:val="30"/>
          <w:szCs w:val="30"/>
        </w:rPr>
        <w:t>__。</w:t>
      </w:r>
    </w:p>
    <w:p w14:paraId="348E3EC2">
      <w:pPr>
        <w:spacing w:before="163" w:line="221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1.4.2发包人提供国外标准、规范的名称：</w:t>
      </w:r>
      <w:r>
        <w:rPr>
          <w:rFonts w:ascii="仿宋" w:hAnsi="仿宋" w:eastAsia="仿宋" w:cs="仿宋"/>
          <w:spacing w:val="-10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8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不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采 用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</w:t>
      </w:r>
    </w:p>
    <w:p w14:paraId="74FF6BCB">
      <w:pPr>
        <w:pStyle w:val="2"/>
        <w:spacing w:before="132" w:line="302" w:lineRule="auto"/>
        <w:ind w:left="62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发包人提供国外标准、规范的份数：</w:t>
      </w:r>
      <w:r>
        <w:rPr>
          <w:rFonts w:ascii="仿宋" w:hAnsi="仿宋" w:eastAsia="仿宋" w:cs="仿宋"/>
          <w:spacing w:val="-1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   不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采</w:t>
      </w:r>
      <w:r>
        <w:rPr>
          <w:rFonts w:ascii="仿宋" w:hAnsi="仿宋" w:eastAsia="仿宋" w:cs="仿宋"/>
          <w:spacing w:val="1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用     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18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;</w:t>
      </w:r>
      <w:r>
        <w:rPr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发</w:t>
      </w:r>
      <w:r>
        <w:rPr>
          <w:rFonts w:ascii="仿宋" w:hAnsi="仿宋" w:eastAsia="仿宋" w:cs="仿宋"/>
          <w:spacing w:val="-12"/>
          <w:sz w:val="31"/>
          <w:szCs w:val="31"/>
        </w:rPr>
        <w:t>包人提供国外标准、规范的名称：</w:t>
      </w:r>
      <w:r>
        <w:rPr>
          <w:rFonts w:ascii="仿宋" w:hAnsi="仿宋" w:eastAsia="仿宋" w:cs="仿宋"/>
          <w:spacing w:val="-10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      不 采</w:t>
      </w:r>
      <w:r>
        <w:rPr>
          <w:rFonts w:ascii="仿宋" w:hAnsi="仿宋" w:eastAsia="仿宋" w:cs="仿宋"/>
          <w:spacing w:val="1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60"/>
          <w:sz w:val="31"/>
          <w:szCs w:val="31"/>
          <w:u w:val="single" w:color="auto"/>
        </w:rPr>
        <w:t xml:space="preserve"> </w:t>
      </w:r>
      <w:r>
        <w:rPr>
          <w:position w:val="2"/>
          <w:sz w:val="31"/>
          <w:szCs w:val="31"/>
        </w:rPr>
        <w:drawing>
          <wp:inline distT="0" distB="0" distL="0" distR="0">
            <wp:extent cx="88265" cy="3810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8894" cy="3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3"/>
          <w:sz w:val="31"/>
          <w:szCs w:val="31"/>
          <w:u w:val="single" w:color="auto"/>
        </w:rPr>
        <w:t xml:space="preserve">  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2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5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1"/>
          <w:szCs w:val="31"/>
        </w:rPr>
        <w:t>o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3"/>
          <w:sz w:val="31"/>
          <w:szCs w:val="31"/>
        </w:rPr>
        <w:t>1.4.3</w:t>
      </w:r>
      <w:r>
        <w:rPr>
          <w:rFonts w:ascii="仿宋" w:hAnsi="仿宋" w:eastAsia="仿宋" w:cs="仿宋"/>
          <w:spacing w:val="-3"/>
          <w:sz w:val="31"/>
          <w:szCs w:val="31"/>
        </w:rPr>
        <w:t>发包人对工程的技术标准和功能要求的特殊要求：</w:t>
      </w:r>
      <w:r>
        <w:rPr>
          <w:spacing w:val="38"/>
          <w:sz w:val="31"/>
          <w:szCs w:val="31"/>
          <w:u w:val="single" w:color="auto"/>
        </w:rPr>
        <w:t xml:space="preserve">  </w:t>
      </w:r>
      <w:r>
        <w:rPr>
          <w:spacing w:val="-3"/>
          <w:sz w:val="31"/>
          <w:szCs w:val="31"/>
          <w:u w:val="single" w:color="auto"/>
        </w:rPr>
        <w:t xml:space="preserve">/  </w:t>
      </w:r>
      <w:r>
        <w:rPr>
          <w:spacing w:val="-12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o</w:t>
      </w:r>
    </w:p>
    <w:p w14:paraId="06FB7E0E">
      <w:pPr>
        <w:spacing w:before="64" w:line="222" w:lineRule="auto"/>
        <w:ind w:left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6"/>
          <w:sz w:val="31"/>
          <w:szCs w:val="31"/>
        </w:rPr>
        <w:t>1.5合同文件的优先顺序</w:t>
      </w:r>
    </w:p>
    <w:p w14:paraId="678EE7F4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9" w:type="default"/>
          <w:pgSz w:w="11560" w:h="16500"/>
          <w:pgMar w:top="1268" w:right="914" w:bottom="1101" w:left="1369" w:header="0" w:footer="995" w:gutter="0"/>
          <w:cols w:space="720" w:num="1"/>
        </w:sectPr>
      </w:pPr>
    </w:p>
    <w:p w14:paraId="6AAB5B7D">
      <w:pPr>
        <w:spacing w:before="154" w:line="183" w:lineRule="auto"/>
        <w:jc w:val="right"/>
        <w:rPr>
          <w:rFonts w:ascii="仿宋" w:hAnsi="仿宋" w:eastAsia="仿宋" w:cs="仿宋"/>
          <w:sz w:val="31"/>
          <w:szCs w:val="31"/>
        </w:rPr>
      </w:pPr>
      <w:bookmarkStart w:id="31" w:name="bookmark28"/>
      <w:bookmarkEnd w:id="31"/>
      <w:r>
        <w:rPr>
          <w:rFonts w:ascii="仿宋" w:hAnsi="仿宋" w:eastAsia="仿宋" w:cs="仿宋"/>
          <w:spacing w:val="-1"/>
          <w:sz w:val="31"/>
          <w:szCs w:val="31"/>
        </w:rPr>
        <w:t xml:space="preserve">合同文件组成及优先顺序为： </w:t>
      </w:r>
      <w:r>
        <w:rPr>
          <w:rFonts w:ascii="仿宋" w:hAnsi="仿宋" w:eastAsia="仿宋" w:cs="仿宋"/>
          <w:spacing w:val="-1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①合同协议书；②中标通知书；</w:t>
      </w:r>
    </w:p>
    <w:p w14:paraId="3B108C25">
      <w:pPr>
        <w:spacing w:before="1" w:line="216" w:lineRule="auto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③投标函及其附录；④专用合同条款及其附件；⑤通用合同条款；⑥</w:t>
      </w:r>
    </w:p>
    <w:p w14:paraId="585E2912">
      <w:pPr>
        <w:spacing w:line="282" w:lineRule="auto"/>
        <w:rPr>
          <w:rFonts w:ascii="Arial"/>
          <w:sz w:val="21"/>
        </w:rPr>
      </w:pPr>
    </w:p>
    <w:p w14:paraId="5D0A79D7">
      <w:pPr>
        <w:spacing w:before="101" w:line="223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技术标准和要求；⑦图纸；⑧已标价工程量清单；⑨其他合同文件</w:t>
      </w:r>
      <w:r>
        <w:rPr>
          <w:rFonts w:ascii="楷体" w:hAnsi="楷体" w:eastAsia="楷体" w:cs="楷体"/>
          <w:spacing w:val="-14"/>
          <w:sz w:val="31"/>
          <w:szCs w:val="31"/>
        </w:rPr>
        <w:t xml:space="preserve">  </w:t>
      </w:r>
      <w:r>
        <w:rPr>
          <w:rFonts w:ascii="Times New Roman" w:hAnsi="Times New Roman" w:eastAsia="Times New Roman" w:cs="Times New Roman"/>
          <w:spacing w:val="-14"/>
          <w:sz w:val="31"/>
          <w:szCs w:val="31"/>
        </w:rPr>
        <w:t>o</w:t>
      </w:r>
    </w:p>
    <w:p w14:paraId="0F669C02">
      <w:pPr>
        <w:spacing w:before="176" w:line="222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1.6图纸和承包人文件</w:t>
      </w:r>
    </w:p>
    <w:p w14:paraId="463C460F">
      <w:pPr>
        <w:pStyle w:val="2"/>
        <w:spacing w:before="172" w:line="223" w:lineRule="auto"/>
        <w:ind w:left="639"/>
        <w:rPr>
          <w:rFonts w:ascii="仿宋" w:hAnsi="仿宋" w:eastAsia="仿宋" w:cs="仿宋"/>
          <w:sz w:val="31"/>
          <w:szCs w:val="31"/>
        </w:rPr>
      </w:pPr>
      <w:r>
        <w:rPr>
          <w:spacing w:val="-22"/>
          <w:sz w:val="31"/>
          <w:szCs w:val="31"/>
        </w:rPr>
        <w:t xml:space="preserve">1.6.1 </w:t>
      </w:r>
      <w:r>
        <w:rPr>
          <w:rFonts w:ascii="仿宋" w:hAnsi="仿宋" w:eastAsia="仿宋" w:cs="仿宋"/>
          <w:spacing w:val="-22"/>
          <w:sz w:val="31"/>
          <w:szCs w:val="31"/>
        </w:rPr>
        <w:t>图纸的提供</w:t>
      </w:r>
    </w:p>
    <w:p w14:paraId="69109B67">
      <w:pPr>
        <w:pStyle w:val="2"/>
        <w:spacing w:before="122" w:line="315" w:lineRule="auto"/>
        <w:ind w:left="639" w:right="596"/>
        <w:rPr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发包人向承包人提供图纸的期限：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    开 工 前 1 4 天    </w:t>
      </w:r>
      <w:r>
        <w:rPr>
          <w:rFonts w:ascii="仿宋" w:hAnsi="仿宋" w:eastAsia="仿宋" w:cs="仿宋"/>
          <w:spacing w:val="-121"/>
          <w:sz w:val="31"/>
          <w:szCs w:val="31"/>
        </w:rPr>
        <w:t xml:space="preserve"> </w:t>
      </w:r>
      <w:r>
        <w:rPr>
          <w:spacing w:val="-12"/>
          <w:sz w:val="15"/>
          <w:szCs w:val="15"/>
        </w:rPr>
        <w:t>;</w:t>
      </w:r>
      <w:r>
        <w:rPr>
          <w:sz w:val="15"/>
          <w:szCs w:val="15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发包人向承包人提供图纸的数量：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叁  套   </w:t>
      </w:r>
      <w:r>
        <w:rPr>
          <w:rFonts w:ascii="仿宋" w:hAnsi="仿宋" w:eastAsia="仿宋" w:cs="仿宋"/>
          <w:spacing w:val="-124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;</w:t>
      </w:r>
    </w:p>
    <w:p w14:paraId="7DC4A0FE">
      <w:pPr>
        <w:spacing w:before="45" w:line="222" w:lineRule="auto"/>
        <w:ind w:left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发包人向承包人提供图纸的内容：</w:t>
      </w:r>
      <w:r>
        <w:rPr>
          <w:rFonts w:ascii="仿宋" w:hAnsi="仿宋" w:eastAsia="仿宋" w:cs="仿宋"/>
          <w:spacing w:val="7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全套施工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图纸  </w:t>
      </w:r>
    </w:p>
    <w:p w14:paraId="49CBECF2">
      <w:pPr>
        <w:spacing w:before="147" w:line="222" w:lineRule="auto"/>
        <w:ind w:left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1.6.4承包人文件</w:t>
      </w:r>
    </w:p>
    <w:p w14:paraId="4E0297A4">
      <w:pPr>
        <w:pStyle w:val="2"/>
        <w:spacing w:before="155" w:line="236" w:lineRule="auto"/>
        <w:ind w:left="639" w:right="576"/>
        <w:rPr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需要由承包人提供的文件，包括</w:t>
      </w:r>
      <w:r>
        <w:rPr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37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投标文件所含全部内容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承包人提供的文件的期限为：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开</w:t>
      </w:r>
      <w:r>
        <w:rPr>
          <w:rFonts w:ascii="仿宋" w:hAnsi="仿宋" w:eastAsia="仿宋" w:cs="仿宋"/>
          <w:spacing w:val="4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前 7</w:t>
      </w:r>
      <w:r>
        <w:rPr>
          <w:rFonts w:ascii="仿宋" w:hAnsi="仿宋" w:eastAsia="仿宋" w:cs="仿宋"/>
          <w:spacing w:val="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天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 </w:t>
      </w:r>
      <w:r>
        <w:rPr>
          <w:spacing w:val="-12"/>
          <w:sz w:val="31"/>
          <w:szCs w:val="31"/>
        </w:rPr>
        <w:t>;</w:t>
      </w:r>
    </w:p>
    <w:p w14:paraId="7789F54C">
      <w:pPr>
        <w:spacing w:before="49" w:line="222" w:lineRule="auto"/>
        <w:ind w:left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承包人提供的文件的数量为：</w:t>
      </w:r>
      <w:r>
        <w:rPr>
          <w:rFonts w:ascii="仿宋" w:hAnsi="仿宋" w:eastAsia="仿宋" w:cs="仿宋"/>
          <w:spacing w:val="17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壹</w:t>
      </w:r>
      <w:r>
        <w:rPr>
          <w:rFonts w:ascii="仿宋" w:hAnsi="仿宋" w:eastAsia="仿宋" w:cs="仿宋"/>
          <w:spacing w:val="4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份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</w:t>
      </w:r>
    </w:p>
    <w:p w14:paraId="6D070257">
      <w:pPr>
        <w:spacing w:before="48" w:line="236" w:lineRule="auto"/>
        <w:ind w:left="639" w:right="52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承包人提供的文件的形式为：</w:t>
      </w:r>
      <w:r>
        <w:rPr>
          <w:rFonts w:ascii="仿宋" w:hAnsi="仿宋" w:eastAsia="仿宋" w:cs="仿宋"/>
          <w:spacing w:val="11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书</w:t>
      </w:r>
      <w:r>
        <w:rPr>
          <w:rFonts w:ascii="仿宋" w:hAnsi="仿宋" w:eastAsia="仿宋" w:cs="仿宋"/>
          <w:spacing w:val="-5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面</w:t>
      </w:r>
      <w:r>
        <w:rPr>
          <w:rFonts w:ascii="仿宋" w:hAnsi="仿宋" w:eastAsia="仿宋" w:cs="仿宋"/>
          <w:spacing w:val="-6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形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式</w:t>
      </w:r>
      <w:r>
        <w:rPr>
          <w:rFonts w:ascii="仿宋" w:hAnsi="仿宋" w:eastAsia="仿宋" w:cs="仿宋"/>
          <w:spacing w:val="-3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， 当</w:t>
      </w:r>
      <w:r>
        <w:rPr>
          <w:rFonts w:ascii="仿宋" w:hAnsi="仿宋" w:eastAsia="仿宋" w:cs="仿宋"/>
          <w:spacing w:val="-5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面</w:t>
      </w:r>
      <w:r>
        <w:rPr>
          <w:rFonts w:ascii="仿宋" w:hAnsi="仿宋" w:eastAsia="仿宋" w:cs="仿宋"/>
          <w:spacing w:val="-5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递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 xml:space="preserve">交  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发包人审批承包人文件的期限：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 xml:space="preserve">  自</w:t>
      </w:r>
      <w:r>
        <w:rPr>
          <w:rFonts w:ascii="仿宋" w:hAnsi="仿宋" w:eastAsia="仿宋" w:cs="仿宋"/>
          <w:spacing w:val="-5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接</w:t>
      </w:r>
      <w:r>
        <w:rPr>
          <w:rFonts w:ascii="仿宋" w:hAnsi="仿宋" w:eastAsia="仿宋" w:cs="仿宋"/>
          <w:spacing w:val="-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受</w:t>
      </w:r>
      <w:r>
        <w:rPr>
          <w:rFonts w:ascii="仿宋" w:hAnsi="仿宋" w:eastAsia="仿宋" w:cs="仿宋"/>
          <w:spacing w:val="-4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之 日</w:t>
      </w:r>
      <w:r>
        <w:rPr>
          <w:rFonts w:ascii="仿宋" w:hAnsi="仿宋" w:eastAsia="仿宋" w:cs="仿宋"/>
          <w:spacing w:val="-5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7</w:t>
      </w:r>
      <w:r>
        <w:rPr>
          <w:rFonts w:ascii="仿宋" w:hAnsi="仿宋" w:eastAsia="仿宋" w:cs="仿宋"/>
          <w:spacing w:val="-5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天 内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</w:t>
      </w:r>
    </w:p>
    <w:p w14:paraId="4C89A8B7">
      <w:pPr>
        <w:spacing w:before="108" w:line="54" w:lineRule="exact"/>
        <w:ind w:left="84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0DE3D7C">
      <w:pPr>
        <w:spacing w:line="329" w:lineRule="auto"/>
        <w:rPr>
          <w:rFonts w:ascii="Arial"/>
          <w:sz w:val="21"/>
        </w:rPr>
      </w:pPr>
    </w:p>
    <w:p w14:paraId="778004DF">
      <w:pPr>
        <w:pStyle w:val="2"/>
        <w:spacing w:before="102" w:line="200" w:lineRule="auto"/>
        <w:ind w:right="174" w:firstLine="63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1.6.5现场图纸准备</w:t>
      </w:r>
      <w:r>
        <w:rPr>
          <w:spacing w:val="-8"/>
          <w:sz w:val="31"/>
          <w:szCs w:val="31"/>
        </w:rPr>
        <w:t>：</w:t>
      </w:r>
      <w:r>
        <w:rPr>
          <w:spacing w:val="-11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承包人应在项目部另外保存一套完整的图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纸，供有关人员工程检查时使用</w:t>
      </w:r>
    </w:p>
    <w:p w14:paraId="3668F791">
      <w:pPr>
        <w:spacing w:before="6" w:line="60" w:lineRule="exact"/>
        <w:ind w:left="44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238CCB5">
      <w:pPr>
        <w:spacing w:before="329" w:line="221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1.7联络</w:t>
      </w:r>
    </w:p>
    <w:p w14:paraId="65C94347">
      <w:pPr>
        <w:spacing w:before="177" w:line="282" w:lineRule="auto"/>
        <w:ind w:right="183"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1.7.1发包人和承包人应当在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1"/>
          <w:szCs w:val="31"/>
          <w:u w:val="single" w:color="auto"/>
        </w:rPr>
        <w:t xml:space="preserve">    7    </w:t>
      </w:r>
      <w:r>
        <w:rPr>
          <w:rFonts w:ascii="仿宋" w:hAnsi="仿宋" w:eastAsia="仿宋" w:cs="仿宋"/>
          <w:spacing w:val="-11"/>
          <w:sz w:val="31"/>
          <w:szCs w:val="31"/>
        </w:rPr>
        <w:t>天内将与合同有关的通知、批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准、证明、证书、指示、指令、要求、请求、同意、意见、确定</w:t>
      </w:r>
      <w:r>
        <w:rPr>
          <w:rFonts w:ascii="仿宋" w:hAnsi="仿宋" w:eastAsia="仿宋" w:cs="仿宋"/>
          <w:spacing w:val="-13"/>
          <w:sz w:val="31"/>
          <w:szCs w:val="31"/>
        </w:rPr>
        <w:t>和决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定等书面函件送达对方当事人。</w:t>
      </w:r>
    </w:p>
    <w:p w14:paraId="323D8001">
      <w:pPr>
        <w:pStyle w:val="2"/>
        <w:spacing w:before="167" w:line="222" w:lineRule="auto"/>
        <w:ind w:left="639"/>
        <w:rPr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 xml:space="preserve">1.7.2发包人接收文件的地点： </w:t>
      </w:r>
      <w:r>
        <w:rPr>
          <w:rFonts w:ascii="仿宋" w:hAnsi="仿宋" w:eastAsia="仿宋" w:cs="仿宋"/>
          <w:spacing w:val="-1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>发包人项目部</w:t>
      </w:r>
      <w:r>
        <w:rPr>
          <w:spacing w:val="4"/>
          <w:sz w:val="31"/>
          <w:szCs w:val="31"/>
        </w:rPr>
        <w:t>;</w:t>
      </w:r>
    </w:p>
    <w:p w14:paraId="2E54DC8F">
      <w:pPr>
        <w:spacing w:before="278" w:line="223" w:lineRule="auto"/>
        <w:ind w:left="63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发包人指定的接收人为：</w:t>
      </w:r>
      <w:r>
        <w:rPr>
          <w:rFonts w:ascii="仿宋" w:hAnsi="仿宋" w:eastAsia="仿宋" w:cs="仿宋"/>
          <w:spacing w:val="-10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                </w:t>
      </w:r>
      <w:r>
        <w:rPr>
          <w:rFonts w:ascii="Times New Roman" w:hAnsi="Times New Roman" w:eastAsia="Times New Roman" w:cs="Times New Roman"/>
          <w:spacing w:val="-7"/>
          <w:sz w:val="31"/>
          <w:szCs w:val="31"/>
        </w:rPr>
        <w:t>0</w:t>
      </w:r>
    </w:p>
    <w:p w14:paraId="4151F47F">
      <w:pPr>
        <w:pStyle w:val="2"/>
        <w:spacing w:before="124" w:line="222" w:lineRule="auto"/>
        <w:ind w:left="639"/>
        <w:rPr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承包人接收文件的地点：</w:t>
      </w:r>
      <w:r>
        <w:rPr>
          <w:rFonts w:ascii="仿宋" w:hAnsi="仿宋" w:eastAsia="仿宋" w:cs="仿宋"/>
          <w:spacing w:val="-10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 xml:space="preserve">  承 包 人 项</w:t>
      </w:r>
      <w:r>
        <w:rPr>
          <w:rFonts w:ascii="仿宋" w:hAnsi="仿宋" w:eastAsia="仿宋" w:cs="仿宋"/>
          <w:spacing w:val="4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目 部</w:t>
      </w:r>
      <w:r>
        <w:rPr>
          <w:rFonts w:ascii="仿宋" w:hAnsi="仿宋" w:eastAsia="仿宋" w:cs="仿宋"/>
          <w:spacing w:val="12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;</w:t>
      </w:r>
    </w:p>
    <w:p w14:paraId="70B32E75">
      <w:pPr>
        <w:pStyle w:val="2"/>
        <w:spacing w:before="93" w:line="298" w:lineRule="auto"/>
        <w:ind w:left="639" w:right="1806"/>
        <w:rPr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 xml:space="preserve">承包人指定的接收人为： </w:t>
      </w:r>
      <w:r>
        <w:rPr>
          <w:rFonts w:ascii="仿宋" w:hAnsi="仿宋" w:eastAsia="仿宋" w:cs="仿宋"/>
          <w:spacing w:val="-1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>本工程项目经理</w:t>
      </w:r>
      <w:r>
        <w:rPr>
          <w:rFonts w:ascii="仿宋" w:hAnsi="仿宋" w:eastAsia="仿宋" w:cs="仿宋"/>
          <w:spacing w:val="50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o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监理人接收文件的地点：</w:t>
      </w:r>
      <w:r>
        <w:rPr>
          <w:rFonts w:ascii="仿宋" w:hAnsi="仿宋" w:eastAsia="仿宋" w:cs="仿宋"/>
          <w:spacing w:val="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>项目部监理人办公室</w:t>
      </w:r>
      <w:r>
        <w:rPr>
          <w:spacing w:val="3"/>
          <w:sz w:val="31"/>
          <w:szCs w:val="31"/>
        </w:rPr>
        <w:t>;</w:t>
      </w:r>
    </w:p>
    <w:p w14:paraId="535FE1A3">
      <w:pPr>
        <w:spacing w:before="2" w:line="188" w:lineRule="auto"/>
        <w:ind w:left="63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 xml:space="preserve">监理人指定的接收人为：  </w:t>
      </w:r>
      <w:r>
        <w:rPr>
          <w:rFonts w:ascii="仿宋" w:hAnsi="仿宋" w:eastAsia="仿宋" w:cs="仿宋"/>
          <w:spacing w:val="-11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总</w:t>
      </w:r>
      <w:r>
        <w:rPr>
          <w:rFonts w:ascii="仿宋" w:hAnsi="仿宋" w:eastAsia="仿宋" w:cs="仿宋"/>
          <w:spacing w:val="-4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监</w:t>
      </w:r>
      <w:r>
        <w:rPr>
          <w:rFonts w:ascii="仿宋" w:hAnsi="仿宋" w:eastAsia="仿宋" w:cs="仿宋"/>
          <w:spacing w:val="-4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理</w:t>
      </w:r>
      <w:r>
        <w:rPr>
          <w:rFonts w:ascii="仿宋" w:hAnsi="仿宋" w:eastAsia="仿宋" w:cs="仿宋"/>
          <w:spacing w:val="-4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-4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程 师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  </w:t>
      </w:r>
      <w:r>
        <w:rPr>
          <w:rFonts w:ascii="Times New Roman" w:hAnsi="Times New Roman" w:eastAsia="Times New Roman" w:cs="Times New Roman"/>
          <w:spacing w:val="-17"/>
          <w:sz w:val="31"/>
          <w:szCs w:val="31"/>
        </w:rPr>
        <w:t>o</w:t>
      </w:r>
    </w:p>
    <w:p w14:paraId="35BBB75C">
      <w:pPr>
        <w:spacing w:before="3" w:line="13" w:lineRule="exact"/>
        <w:ind w:left="699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8"/>
          <w:position w:val="6"/>
          <w:sz w:val="31"/>
          <w:szCs w:val="31"/>
        </w:rPr>
        <w:t>____</w:t>
      </w:r>
    </w:p>
    <w:p w14:paraId="6BF4B91F">
      <w:pPr>
        <w:spacing w:line="13" w:lineRule="exact"/>
        <w:rPr>
          <w:rFonts w:ascii="Times New Roman" w:hAnsi="Times New Roman" w:eastAsia="Times New Roman" w:cs="Times New Roman"/>
          <w:sz w:val="31"/>
          <w:szCs w:val="31"/>
        </w:rPr>
        <w:sectPr>
          <w:footerReference r:id="rId10" w:type="default"/>
          <w:pgSz w:w="11770" w:h="16640"/>
          <w:pgMar w:top="1414" w:right="1208" w:bottom="1134" w:left="1420" w:header="0" w:footer="999" w:gutter="0"/>
          <w:cols w:space="720" w:num="1"/>
        </w:sectPr>
      </w:pPr>
    </w:p>
    <w:p w14:paraId="69B6B398">
      <w:pPr>
        <w:spacing w:before="60" w:line="224" w:lineRule="auto"/>
        <w:ind w:left="604"/>
        <w:rPr>
          <w:rFonts w:ascii="仿宋" w:hAnsi="仿宋" w:eastAsia="仿宋" w:cs="仿宋"/>
          <w:sz w:val="30"/>
          <w:szCs w:val="30"/>
        </w:rPr>
      </w:pPr>
      <w:bookmarkStart w:id="32" w:name="bookmark29"/>
      <w:bookmarkEnd w:id="32"/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1.10交通运输</w:t>
      </w:r>
    </w:p>
    <w:p w14:paraId="098BC7C8">
      <w:pPr>
        <w:pStyle w:val="2"/>
        <w:spacing w:before="186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8"/>
          <w:sz w:val="30"/>
          <w:szCs w:val="30"/>
        </w:rPr>
        <w:t>出入现场的权利：</w:t>
      </w:r>
      <w:r>
        <w:rPr>
          <w:rFonts w:ascii="仿宋" w:hAnsi="仿宋" w:eastAsia="仿宋" w:cs="仿宋"/>
          <w:spacing w:val="5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</w:p>
    <w:p w14:paraId="083E4E20">
      <w:pPr>
        <w:pStyle w:val="2"/>
        <w:spacing w:before="171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1.10.3 </w:t>
      </w:r>
      <w:r>
        <w:rPr>
          <w:rFonts w:ascii="仿宋" w:hAnsi="仿宋" w:eastAsia="仿宋" w:cs="仿宋"/>
          <w:spacing w:val="-17"/>
          <w:sz w:val="30"/>
          <w:szCs w:val="30"/>
        </w:rPr>
        <w:t>场内交通</w:t>
      </w:r>
    </w:p>
    <w:p w14:paraId="07B7D7E2">
      <w:pPr>
        <w:pStyle w:val="2"/>
        <w:spacing w:before="177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关于场外交通和场内交通的边界的约定</w:t>
      </w:r>
      <w:r>
        <w:rPr>
          <w:spacing w:val="-10"/>
          <w:sz w:val="30"/>
          <w:szCs w:val="30"/>
        </w:rPr>
        <w:t>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项目施工现场大门为界</w:t>
      </w:r>
      <w:r>
        <w:rPr>
          <w:rFonts w:ascii="楷体" w:hAnsi="楷体" w:eastAsia="楷体" w:cs="楷体"/>
          <w:spacing w:val="-10"/>
          <w:sz w:val="30"/>
          <w:szCs w:val="30"/>
        </w:rPr>
        <w:t>。</w:t>
      </w:r>
    </w:p>
    <w:p w14:paraId="1BF1BA2E">
      <w:pPr>
        <w:spacing w:before="180" w:line="313" w:lineRule="auto"/>
        <w:ind w:right="329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关于发包人向承包人免费提供满足工程施工需要的场内道路和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交通设施的约定： </w:t>
      </w:r>
      <w:r>
        <w:rPr>
          <w:rFonts w:ascii="仿宋" w:hAnsi="仿宋" w:eastAsia="仿宋" w:cs="仿宋"/>
          <w:b/>
          <w:bCs/>
          <w:spacing w:val="6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6"/>
          <w:sz w:val="30"/>
          <w:szCs w:val="30"/>
        </w:rPr>
        <w:t>。</w:t>
      </w:r>
    </w:p>
    <w:p w14:paraId="47781F72">
      <w:pPr>
        <w:spacing w:before="44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1.10.4超大件和超重件的运输</w:t>
      </w:r>
    </w:p>
    <w:p w14:paraId="64E1F950">
      <w:pPr>
        <w:spacing w:before="170" w:line="316" w:lineRule="auto"/>
        <w:ind w:right="344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他有关费用由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 xml:space="preserve">  承</w:t>
      </w:r>
      <w:r>
        <w:rPr>
          <w:rFonts w:ascii="仿宋" w:hAnsi="仿宋" w:eastAsia="仿宋" w:cs="仿宋"/>
          <w:spacing w:val="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9"/>
          <w:sz w:val="30"/>
          <w:szCs w:val="30"/>
        </w:rPr>
        <w:t>承担。</w:t>
      </w:r>
    </w:p>
    <w:p w14:paraId="6A069DD4">
      <w:pPr>
        <w:pStyle w:val="2"/>
        <w:spacing w:before="38" w:line="222" w:lineRule="auto"/>
        <w:ind w:left="60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1.11</w:t>
      </w:r>
      <w:r>
        <w:rPr>
          <w:spacing w:val="-1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</w:rPr>
        <w:t>知识产权</w:t>
      </w:r>
    </w:p>
    <w:p w14:paraId="2A9FB360">
      <w:pPr>
        <w:spacing w:before="163" w:line="204" w:lineRule="auto"/>
        <w:ind w:right="55" w:firstLine="60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1.11.1关于发包人提供给承包人的图纸、发包人为实施工</w:t>
      </w:r>
      <w:r>
        <w:rPr>
          <w:rFonts w:ascii="仿宋" w:hAnsi="仿宋" w:eastAsia="仿宋" w:cs="仿宋"/>
          <w:spacing w:val="-2"/>
          <w:sz w:val="30"/>
          <w:szCs w:val="30"/>
        </w:rPr>
        <w:t>程自行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编制或委托编制的技术规范以及反映发包人</w:t>
      </w:r>
      <w:r>
        <w:rPr>
          <w:rFonts w:ascii="仿宋" w:hAnsi="仿宋" w:eastAsia="仿宋" w:cs="仿宋"/>
          <w:spacing w:val="8"/>
          <w:sz w:val="30"/>
          <w:szCs w:val="30"/>
        </w:rPr>
        <w:t>关于合同要求或其他类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似性质的文件的著作权的归属： </w:t>
      </w:r>
      <w:r>
        <w:rPr>
          <w:rFonts w:ascii="仿宋" w:hAnsi="仿宋" w:eastAsia="仿宋" w:cs="仿宋"/>
          <w:spacing w:val="-1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69BCF4B1">
      <w:pPr>
        <w:spacing w:before="12" w:line="60" w:lineRule="exact"/>
        <w:ind w:left="647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650B8DE">
      <w:pPr>
        <w:spacing w:before="30" w:line="22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 通 用 条 款</w:t>
      </w:r>
    </w:p>
    <w:p w14:paraId="753F419B">
      <w:pPr>
        <w:spacing w:before="1" w:line="188" w:lineRule="auto"/>
        <w:ind w:left="87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E21F019">
      <w:pPr>
        <w:spacing w:line="244" w:lineRule="auto"/>
        <w:rPr>
          <w:rFonts w:ascii="Arial"/>
          <w:sz w:val="21"/>
        </w:rPr>
      </w:pPr>
    </w:p>
    <w:p w14:paraId="63D76CA8">
      <w:pPr>
        <w:spacing w:line="244" w:lineRule="auto"/>
        <w:rPr>
          <w:rFonts w:ascii="Arial"/>
          <w:sz w:val="21"/>
        </w:rPr>
      </w:pPr>
    </w:p>
    <w:p w14:paraId="402378BE">
      <w:pPr>
        <w:pStyle w:val="2"/>
        <w:spacing w:before="98" w:line="330" w:lineRule="auto"/>
        <w:ind w:right="51" w:firstLine="600"/>
        <w:rPr>
          <w:rFonts w:ascii="仿宋" w:hAnsi="仿宋" w:eastAsia="仿宋" w:cs="仿宋"/>
          <w:sz w:val="30"/>
          <w:szCs w:val="30"/>
        </w:rPr>
      </w:pPr>
      <w:r>
        <w:rPr>
          <w:spacing w:val="-6"/>
          <w:sz w:val="30"/>
          <w:szCs w:val="30"/>
        </w:rPr>
        <w:t xml:space="preserve">1.11.2 </w:t>
      </w:r>
      <w:r>
        <w:rPr>
          <w:rFonts w:ascii="仿宋" w:hAnsi="仿宋" w:eastAsia="仿宋" w:cs="仿宋"/>
          <w:spacing w:val="-6"/>
          <w:sz w:val="30"/>
          <w:szCs w:val="30"/>
        </w:rPr>
        <w:t xml:space="preserve">关于承包人为实施工程所编制文件的著作权的归属： 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行通用条款</w:t>
      </w:r>
      <w:r>
        <w:rPr>
          <w:rFonts w:ascii="仿宋" w:hAnsi="仿宋" w:eastAsia="仿宋" w:cs="仿宋"/>
          <w:spacing w:val="6"/>
          <w:sz w:val="30"/>
          <w:szCs w:val="30"/>
        </w:rPr>
        <w:t>。</w:t>
      </w:r>
    </w:p>
    <w:p w14:paraId="6AC6CA29">
      <w:pPr>
        <w:pStyle w:val="2"/>
        <w:spacing w:before="9" w:line="221" w:lineRule="auto"/>
        <w:ind w:right="42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关于承包人提供的上述文件的使用限制的要求</w:t>
      </w:r>
      <w:r>
        <w:rPr>
          <w:spacing w:val="-1"/>
          <w:sz w:val="30"/>
          <w:szCs w:val="30"/>
        </w:rPr>
        <w:t>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604239D4">
      <w:pPr>
        <w:spacing w:before="158" w:line="306" w:lineRule="auto"/>
        <w:ind w:right="55" w:firstLine="60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1.11.4承包人在施工过程中所采用的专利、专有技术、技</w:t>
      </w:r>
      <w:r>
        <w:rPr>
          <w:rFonts w:ascii="仿宋" w:hAnsi="仿宋" w:eastAsia="仿宋" w:cs="仿宋"/>
          <w:spacing w:val="-2"/>
          <w:sz w:val="30"/>
          <w:szCs w:val="30"/>
        </w:rPr>
        <w:t>术秘密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的使用费的承担方式：</w:t>
      </w:r>
      <w:r>
        <w:rPr>
          <w:rFonts w:ascii="仿宋" w:hAnsi="仿宋" w:eastAsia="仿宋" w:cs="仿宋"/>
          <w:spacing w:val="7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5"/>
          <w:sz w:val="30"/>
          <w:szCs w:val="30"/>
          <w:u w:val="single" w:color="auto"/>
        </w:rPr>
        <w:t>执行通用条款</w:t>
      </w:r>
      <w:r>
        <w:rPr>
          <w:rFonts w:ascii="Arial" w:hAnsi="Arial" w:eastAsia="Arial" w:cs="Arial"/>
          <w:spacing w:val="5"/>
          <w:sz w:val="30"/>
          <w:szCs w:val="30"/>
        </w:rPr>
        <w:t>_o</w:t>
      </w:r>
    </w:p>
    <w:p w14:paraId="535D1D78">
      <w:pPr>
        <w:spacing w:before="74" w:line="221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39884E58">
      <w:pPr>
        <w:spacing w:before="185" w:line="224" w:lineRule="auto"/>
        <w:ind w:left="600"/>
        <w:rPr>
          <w:rFonts w:ascii="Arial" w:hAnsi="Arial" w:eastAsia="Arial" w:cs="Arial"/>
          <w:sz w:val="12"/>
          <w:szCs w:val="12"/>
        </w:rPr>
      </w:pPr>
      <w:r>
        <w:rPr>
          <w:rFonts w:ascii="仿宋" w:hAnsi="仿宋" w:eastAsia="仿宋" w:cs="仿宋"/>
          <w:spacing w:val="-2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30"/>
          <w:sz w:val="28"/>
          <w:szCs w:val="28"/>
          <w:u w:val="single" w:color="auto"/>
        </w:rPr>
        <w:t xml:space="preserve">    </w:t>
      </w:r>
      <w:r>
        <w:rPr>
          <w:rFonts w:ascii="仿宋" w:hAnsi="仿宋" w:eastAsia="仿宋" w:cs="仿宋"/>
          <w:spacing w:val="-2"/>
          <w:sz w:val="28"/>
          <w:szCs w:val="28"/>
          <w:u w:val="single" w:color="auto"/>
        </w:rPr>
        <w:t>是</w:t>
      </w:r>
      <w:r>
        <w:rPr>
          <w:rFonts w:ascii="Arial" w:hAnsi="Arial" w:eastAsia="Arial" w:cs="Arial"/>
          <w:i/>
          <w:iCs/>
          <w:spacing w:val="-2"/>
          <w:sz w:val="12"/>
          <w:szCs w:val="12"/>
        </w:rPr>
        <w:t>_</w:t>
      </w:r>
      <w:r>
        <w:rPr>
          <w:rFonts w:ascii="Arial" w:hAnsi="Arial" w:eastAsia="Arial" w:cs="Arial"/>
          <w:i/>
          <w:iCs/>
          <w:spacing w:val="-2"/>
          <w:position w:val="-1"/>
          <w:sz w:val="12"/>
          <w:szCs w:val="12"/>
        </w:rPr>
        <w:t>o</w:t>
      </w:r>
    </w:p>
    <w:p w14:paraId="2604DD24">
      <w:pPr>
        <w:spacing w:before="149" w:line="190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1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工程量或项目特征描述</w:t>
      </w:r>
    </w:p>
    <w:p w14:paraId="5E1FB3C1">
      <w:pPr>
        <w:spacing w:before="1" w:line="213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内容据实调整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6838C091">
      <w:pPr>
        <w:spacing w:line="60" w:lineRule="exact"/>
        <w:ind w:left="21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31DFDEE">
      <w:pPr>
        <w:spacing w:before="321" w:line="224" w:lineRule="auto"/>
        <w:ind w:left="604"/>
        <w:outlineLvl w:val="1"/>
        <w:rPr>
          <w:rFonts w:ascii="仿宋" w:hAnsi="仿宋" w:eastAsia="仿宋" w:cs="仿宋"/>
          <w:sz w:val="30"/>
          <w:szCs w:val="30"/>
        </w:rPr>
      </w:pPr>
      <w:bookmarkStart w:id="33" w:name="bookmark5"/>
      <w:bookmarkEnd w:id="33"/>
      <w:r>
        <w:rPr>
          <w:rFonts w:ascii="仿宋" w:hAnsi="仿宋" w:eastAsia="仿宋" w:cs="仿宋"/>
          <w:b/>
          <w:bCs/>
          <w:spacing w:val="1"/>
          <w:sz w:val="30"/>
          <w:szCs w:val="30"/>
        </w:rPr>
        <w:t>2</w:t>
      </w:r>
      <w:r>
        <w:rPr>
          <w:rFonts w:ascii="仿宋" w:hAnsi="仿宋" w:eastAsia="仿宋" w:cs="仿宋"/>
          <w:spacing w:val="-8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.</w:t>
      </w:r>
      <w:r>
        <w:rPr>
          <w:rFonts w:ascii="仿宋" w:hAnsi="仿宋" w:eastAsia="仿宋" w:cs="仿宋"/>
          <w:spacing w:val="-7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发包人</w:t>
      </w:r>
    </w:p>
    <w:p w14:paraId="1DC8D509">
      <w:pPr>
        <w:spacing w:before="166" w:line="223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2.2发包人代表</w:t>
      </w:r>
    </w:p>
    <w:p w14:paraId="247F91D3">
      <w:pPr>
        <w:spacing w:before="172" w:line="223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发包人代表：</w:t>
      </w:r>
    </w:p>
    <w:p w14:paraId="4E4190F6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1" w:type="default"/>
          <w:pgSz w:w="11560" w:h="16500"/>
          <w:pgMar w:top="1366" w:right="1147" w:bottom="1112" w:left="1389" w:header="0" w:footer="1005" w:gutter="0"/>
          <w:cols w:space="720" w:num="1"/>
        </w:sectPr>
      </w:pPr>
    </w:p>
    <w:p w14:paraId="3DB7FC9B">
      <w:pPr>
        <w:spacing w:before="153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8"/>
          <w:sz w:val="31"/>
          <w:szCs w:val="31"/>
        </w:rPr>
        <w:t>姓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28"/>
          <w:sz w:val="31"/>
          <w:szCs w:val="31"/>
        </w:rPr>
        <w:t>名</w:t>
      </w:r>
      <w:r>
        <w:rPr>
          <w:rFonts w:ascii="仿宋" w:hAnsi="仿宋" w:eastAsia="仿宋" w:cs="仿宋"/>
          <w:spacing w:val="2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</w:rPr>
        <w:t>：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余</w:t>
      </w:r>
      <w:r>
        <w:rPr>
          <w:rFonts w:ascii="仿宋" w:hAnsi="仿宋" w:eastAsia="仿宋" w:cs="仿宋"/>
          <w:spacing w:val="-4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泳</w:t>
      </w:r>
      <w:r>
        <w:rPr>
          <w:rFonts w:ascii="仿宋" w:hAnsi="仿宋" w:eastAsia="仿宋" w:cs="仿宋"/>
          <w:spacing w:val="-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、</w:t>
      </w:r>
      <w:r>
        <w:rPr>
          <w:rFonts w:ascii="仿宋" w:hAnsi="仿宋" w:eastAsia="仿宋" w:cs="仿宋"/>
          <w:spacing w:val="-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郭</w:t>
      </w:r>
      <w:r>
        <w:rPr>
          <w:rFonts w:ascii="仿宋" w:hAnsi="仿宋" w:eastAsia="仿宋" w:cs="仿宋"/>
          <w:spacing w:val="-4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>瑞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6A2AD4F4">
      <w:pPr>
        <w:spacing w:before="169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身份证号：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 xml:space="preserve">         </w:t>
      </w:r>
      <w:r>
        <w:rPr>
          <w:position w:val="6"/>
          <w:sz w:val="31"/>
          <w:szCs w:val="31"/>
        </w:rPr>
        <w:drawing>
          <wp:inline distT="0" distB="0" distL="0" distR="0">
            <wp:extent cx="56515" cy="10096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127" cy="10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</w:t>
      </w:r>
    </w:p>
    <w:p w14:paraId="17CDCC08">
      <w:pPr>
        <w:pStyle w:val="2"/>
        <w:spacing w:before="61" w:line="264" w:lineRule="auto"/>
        <w:ind w:left="580" w:right="3322"/>
        <w:rPr>
          <w:sz w:val="31"/>
          <w:szCs w:val="31"/>
        </w:rPr>
      </w:pPr>
      <w:bookmarkStart w:id="34" w:name="bookmark30"/>
      <w:bookmarkEnd w:id="34"/>
      <w:r>
        <w:rPr>
          <w:rFonts w:ascii="仿宋" w:hAnsi="仿宋" w:eastAsia="仿宋" w:cs="仿宋"/>
          <w:spacing w:val="-32"/>
          <w:sz w:val="41"/>
          <w:szCs w:val="41"/>
        </w:rPr>
        <w:t>职</w:t>
      </w:r>
      <w:r>
        <w:rPr>
          <w:rFonts w:ascii="仿宋" w:hAnsi="仿宋" w:eastAsia="仿宋" w:cs="仿宋"/>
          <w:spacing w:val="150"/>
          <w:sz w:val="41"/>
          <w:szCs w:val="41"/>
        </w:rPr>
        <w:t xml:space="preserve"> </w:t>
      </w:r>
      <w:r>
        <w:rPr>
          <w:rFonts w:ascii="仿宋" w:hAnsi="仿宋" w:eastAsia="仿宋" w:cs="仿宋"/>
          <w:spacing w:val="-32"/>
          <w:sz w:val="41"/>
          <w:szCs w:val="41"/>
        </w:rPr>
        <w:t>务：</w:t>
      </w:r>
      <w:r>
        <w:rPr>
          <w:rFonts w:ascii="仿宋" w:hAnsi="仿宋" w:eastAsia="仿宋" w:cs="仿宋"/>
          <w:spacing w:val="2"/>
          <w:sz w:val="41"/>
          <w:szCs w:val="41"/>
          <w:u w:val="single" w:color="auto"/>
        </w:rPr>
        <w:t xml:space="preserve">                 </w:t>
      </w:r>
      <w:r>
        <w:rPr>
          <w:rFonts w:ascii="仿宋" w:hAnsi="仿宋" w:eastAsia="仿宋" w:cs="仿宋"/>
          <w:sz w:val="41"/>
          <w:szCs w:val="4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联系电话：</w:t>
      </w:r>
      <w:r>
        <w:rPr>
          <w:rFonts w:ascii="仿宋" w:hAnsi="仿宋" w:eastAsia="仿宋" w:cs="仿宋"/>
          <w:spacing w:val="-7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66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31"/>
          <w:szCs w:val="31"/>
          <w:u w:val="single" w:color="auto"/>
        </w:rPr>
        <w:t>0376-7928869</w:t>
      </w:r>
      <w:r>
        <w:rPr>
          <w:rFonts w:ascii="Times New Roman" w:hAnsi="Times New Roman" w:eastAsia="Times New Roman" w:cs="Times New Roman"/>
          <w:b/>
          <w:bCs/>
          <w:spacing w:val="10"/>
          <w:sz w:val="31"/>
          <w:szCs w:val="31"/>
          <w:u w:val="single" w:color="auto"/>
        </w:rPr>
        <w:t xml:space="preserve">    </w:t>
      </w:r>
      <w:r>
        <w:rPr>
          <w:spacing w:val="-1"/>
          <w:sz w:val="31"/>
          <w:szCs w:val="31"/>
        </w:rPr>
        <w:t>;</w:t>
      </w:r>
    </w:p>
    <w:p w14:paraId="0D76BC20">
      <w:pPr>
        <w:spacing w:before="133" w:line="221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电子信箱：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0A7DA7D4">
      <w:pPr>
        <w:spacing w:before="159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通信地址：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</w:t>
      </w:r>
    </w:p>
    <w:p w14:paraId="5CF673F9">
      <w:pPr>
        <w:spacing w:before="159" w:line="239" w:lineRule="auto"/>
        <w:ind w:firstLine="58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发包人对发包人代表的授权范围如下：</w:t>
      </w:r>
      <w:r>
        <w:rPr>
          <w:rFonts w:ascii="仿宋" w:hAnsi="仿宋" w:eastAsia="仿宋" w:cs="仿宋"/>
          <w:spacing w:val="6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①协调处理施工现场各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方关系；②对现场监理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人员行为进行监督；③对工程变更、隐蔽验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收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6"/>
          <w:sz w:val="31"/>
          <w:szCs w:val="31"/>
          <w:u w:val="single" w:color="auto"/>
        </w:rPr>
        <w:t>及相关洽商等资料审核签证</w:t>
      </w:r>
    </w:p>
    <w:p w14:paraId="7266450F">
      <w:pPr>
        <w:spacing w:line="188" w:lineRule="auto"/>
        <w:ind w:left="39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74860D2">
      <w:pPr>
        <w:spacing w:before="310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2.4施工现场、施工条件和基础资料的提供</w:t>
      </w:r>
    </w:p>
    <w:p w14:paraId="41D53864">
      <w:pPr>
        <w:pStyle w:val="2"/>
        <w:spacing w:before="174" w:line="222" w:lineRule="auto"/>
        <w:ind w:left="580"/>
        <w:rPr>
          <w:rFonts w:ascii="黑体" w:hAnsi="黑体" w:eastAsia="黑体" w:cs="黑体"/>
          <w:sz w:val="31"/>
          <w:szCs w:val="31"/>
        </w:rPr>
      </w:pPr>
      <w:r>
        <w:rPr>
          <w:spacing w:val="-20"/>
          <w:sz w:val="31"/>
          <w:szCs w:val="31"/>
        </w:rPr>
        <w:t xml:space="preserve">2.4.1 </w:t>
      </w:r>
      <w:r>
        <w:rPr>
          <w:rFonts w:ascii="黑体" w:hAnsi="黑体" w:eastAsia="黑体" w:cs="黑体"/>
          <w:spacing w:val="-20"/>
          <w:sz w:val="31"/>
          <w:szCs w:val="31"/>
        </w:rPr>
        <w:t>提供施工现场</w:t>
      </w:r>
    </w:p>
    <w:p w14:paraId="2DDE686C">
      <w:pPr>
        <w:spacing w:before="147" w:line="227" w:lineRule="auto"/>
        <w:ind w:left="580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关于发包人移交施工现场的期限要求：</w:t>
      </w:r>
      <w:r>
        <w:rPr>
          <w:rFonts w:ascii="仿宋" w:hAnsi="仿宋" w:eastAsia="仿宋" w:cs="仿宋"/>
          <w:spacing w:val="-12"/>
          <w:position w:val="-1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73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53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48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5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15"/>
          <w:position w:val="-1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40"/>
          <w:position w:val="-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2"/>
          <w:sz w:val="15"/>
          <w:szCs w:val="15"/>
        </w:rPr>
        <w:t>o</w:t>
      </w:r>
    </w:p>
    <w:p w14:paraId="4B7BA845">
      <w:pPr>
        <w:spacing w:before="154" w:line="222" w:lineRule="auto"/>
        <w:ind w:left="58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2.4.2提供施工条件</w:t>
      </w:r>
    </w:p>
    <w:p w14:paraId="0C89745E">
      <w:pPr>
        <w:spacing w:before="153" w:line="224" w:lineRule="auto"/>
        <w:ind w:right="42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关于发包人应负责提供施工所需要的条件，包括</w:t>
      </w:r>
      <w:r>
        <w:rPr>
          <w:rFonts w:ascii="楷体" w:hAnsi="楷体" w:eastAsia="楷体" w:cs="楷体"/>
          <w:spacing w:val="-6"/>
          <w:sz w:val="31"/>
          <w:szCs w:val="31"/>
        </w:rPr>
        <w:t>：</w:t>
      </w:r>
      <w:r>
        <w:rPr>
          <w:rFonts w:ascii="楷体" w:hAnsi="楷体" w:eastAsia="楷体" w:cs="楷体"/>
          <w:spacing w:val="-8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①通用条款</w:t>
      </w:r>
    </w:p>
    <w:p w14:paraId="586AE85E">
      <w:pPr>
        <w:spacing w:before="159" w:line="224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2"/>
          <w:sz w:val="31"/>
          <w:szCs w:val="31"/>
          <w:u w:val="single" w:color="auto"/>
        </w:rPr>
        <w:t>包括的内容；②负责处理施工周边环境</w:t>
      </w:r>
    </w:p>
    <w:p w14:paraId="3D3E9520">
      <w:pPr>
        <w:spacing w:before="155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2.5资金来源证明及支付担保</w:t>
      </w:r>
    </w:p>
    <w:p w14:paraId="2605CC17">
      <w:pPr>
        <w:pStyle w:val="2"/>
        <w:spacing w:before="162" w:line="224" w:lineRule="auto"/>
        <w:ind w:left="580"/>
        <w:rPr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发包人提供资金来源证明的期限要求：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 xml:space="preserve"> 执行通用条款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 xml:space="preserve">    </w:t>
      </w:r>
      <w:r>
        <w:rPr>
          <w:spacing w:val="-9"/>
          <w:sz w:val="31"/>
          <w:szCs w:val="31"/>
        </w:rPr>
        <w:t>。</w:t>
      </w:r>
    </w:p>
    <w:p w14:paraId="35B8F4DD">
      <w:pPr>
        <w:spacing w:before="143" w:line="221" w:lineRule="auto"/>
        <w:ind w:left="580"/>
        <w:rPr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发包人是否提供支付担保：</w:t>
      </w:r>
      <w:r>
        <w:rPr>
          <w:rFonts w:ascii="仿宋" w:hAnsi="仿宋" w:eastAsia="仿宋" w:cs="仿宋"/>
          <w:spacing w:val="-8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43"/>
          <w:sz w:val="31"/>
          <w:szCs w:val="31"/>
        </w:rPr>
        <w:t xml:space="preserve"> </w:t>
      </w:r>
      <w:r>
        <w:rPr>
          <w:position w:val="-2"/>
          <w:sz w:val="31"/>
          <w:szCs w:val="31"/>
        </w:rPr>
        <w:drawing>
          <wp:inline distT="0" distB="0" distL="0" distR="0">
            <wp:extent cx="37465" cy="5715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5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FE3C9">
      <w:pPr>
        <w:spacing w:before="139" w:line="221" w:lineRule="auto"/>
        <w:ind w:left="580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发包人提供支付担保的形式：</w:t>
      </w:r>
      <w:r>
        <w:rPr>
          <w:rFonts w:ascii="仿宋" w:hAnsi="仿宋" w:eastAsia="仿宋" w:cs="仿宋"/>
          <w:spacing w:val="-12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5"/>
          <w:sz w:val="31"/>
          <w:szCs w:val="31"/>
          <w:u w:val="single" w:color="auto"/>
        </w:rPr>
        <w:t xml:space="preserve">  </w:t>
      </w:r>
      <w:r>
        <w:rPr>
          <w:position w:val="-3"/>
          <w:sz w:val="31"/>
          <w:szCs w:val="31"/>
        </w:rPr>
        <w:drawing>
          <wp:inline distT="0" distB="0" distL="0" distR="0">
            <wp:extent cx="107315" cy="14541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7906" cy="146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 xml:space="preserve">        </w:t>
      </w:r>
      <w:r>
        <w:rPr>
          <w:rFonts w:ascii="仿宋" w:hAnsi="仿宋" w:eastAsia="仿宋" w:cs="仿宋"/>
          <w:spacing w:val="-144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0"/>
          <w:sz w:val="31"/>
          <w:szCs w:val="31"/>
        </w:rPr>
        <w:t>o</w:t>
      </w:r>
    </w:p>
    <w:p w14:paraId="290A0FB5">
      <w:pPr>
        <w:spacing w:before="180" w:line="222" w:lineRule="auto"/>
        <w:ind w:left="584"/>
        <w:outlineLvl w:val="1"/>
        <w:rPr>
          <w:rFonts w:ascii="黑体" w:hAnsi="黑体" w:eastAsia="黑体" w:cs="黑体"/>
          <w:sz w:val="31"/>
          <w:szCs w:val="31"/>
        </w:rPr>
      </w:pPr>
      <w:bookmarkStart w:id="35" w:name="bookmark6"/>
      <w:bookmarkEnd w:id="35"/>
      <w:r>
        <w:rPr>
          <w:rFonts w:ascii="黑体" w:hAnsi="黑体" w:eastAsia="黑体" w:cs="黑体"/>
          <w:b/>
          <w:bCs/>
          <w:spacing w:val="17"/>
          <w:sz w:val="31"/>
          <w:szCs w:val="31"/>
        </w:rPr>
        <w:t>3.承包人</w:t>
      </w:r>
    </w:p>
    <w:p w14:paraId="7401B5B8">
      <w:pPr>
        <w:pStyle w:val="2"/>
        <w:spacing w:before="164" w:line="221" w:lineRule="auto"/>
        <w:ind w:left="58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3.1</w:t>
      </w:r>
      <w:r>
        <w:rPr>
          <w:spacing w:val="-3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承包人的一般义务</w:t>
      </w:r>
    </w:p>
    <w:p w14:paraId="63518408">
      <w:pPr>
        <w:spacing w:before="160" w:line="197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(5)承包人提交的竣工资料的内容：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竣</w:t>
      </w:r>
      <w:r>
        <w:rPr>
          <w:rFonts w:ascii="仿宋" w:hAnsi="仿宋" w:eastAsia="仿宋" w:cs="仿宋"/>
          <w:spacing w:val="-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工 图 、</w:t>
      </w:r>
      <w:r>
        <w:rPr>
          <w:rFonts w:ascii="仿宋" w:hAnsi="仿宋" w:eastAsia="仿宋" w:cs="仿宋"/>
          <w:spacing w:val="-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竣</w:t>
      </w:r>
      <w:r>
        <w:rPr>
          <w:rFonts w:ascii="仿宋" w:hAnsi="仿宋" w:eastAsia="仿宋" w:cs="仿宋"/>
          <w:spacing w:val="-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-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资</w:t>
      </w:r>
      <w:r>
        <w:rPr>
          <w:rFonts w:ascii="仿宋" w:hAnsi="仿宋" w:eastAsia="仿宋" w:cs="仿宋"/>
          <w:spacing w:val="-4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料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3038C003">
      <w:pPr>
        <w:spacing w:line="113" w:lineRule="exact"/>
        <w:ind w:left="869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-1"/>
          <w:sz w:val="15"/>
          <w:szCs w:val="15"/>
        </w:rPr>
        <w:t>o</w:t>
      </w:r>
    </w:p>
    <w:p w14:paraId="1A1F7414">
      <w:pPr>
        <w:pStyle w:val="2"/>
        <w:spacing w:before="86" w:line="224" w:lineRule="auto"/>
        <w:ind w:left="58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承包人需要提交的竣工资料套数</w:t>
      </w:r>
      <w:r>
        <w:rPr>
          <w:spacing w:val="-12"/>
          <w:sz w:val="31"/>
          <w:szCs w:val="31"/>
        </w:rPr>
        <w:t>：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竣工图、竣工资料叁套。</w:t>
      </w:r>
    </w:p>
    <w:p w14:paraId="181B687B">
      <w:pPr>
        <w:spacing w:before="163" w:line="273" w:lineRule="auto"/>
        <w:ind w:left="580" w:right="7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承包人提交的竣工资料的费用承担：</w:t>
      </w:r>
      <w:r>
        <w:rPr>
          <w:rFonts w:ascii="仿宋" w:hAnsi="仿宋" w:eastAsia="仿宋" w:cs="仿宋"/>
          <w:spacing w:val="-9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 xml:space="preserve">承 包 人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承</w:t>
      </w:r>
      <w:r>
        <w:rPr>
          <w:rFonts w:ascii="仿宋" w:hAnsi="仿宋" w:eastAsia="仿宋" w:cs="仿宋"/>
          <w:spacing w:val="-2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担</w:t>
      </w:r>
      <w:r>
        <w:rPr>
          <w:rFonts w:ascii="仿宋" w:hAnsi="仿宋" w:eastAsia="仿宋" w:cs="仿宋"/>
          <w:spacing w:val="34"/>
          <w:sz w:val="31"/>
          <w:szCs w:val="31"/>
          <w:u w:val="single" w:color="auto"/>
        </w:rPr>
        <w:t xml:space="preserve">   </w:t>
      </w:r>
      <w:r>
        <w:rPr>
          <w:position w:val="-3"/>
          <w:sz w:val="31"/>
          <w:szCs w:val="31"/>
        </w:rPr>
        <w:drawing>
          <wp:inline distT="0" distB="0" distL="0" distR="0">
            <wp:extent cx="368300" cy="7620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68301" cy="7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承包人提交的竣工资料移交时间：</w:t>
      </w:r>
      <w:r>
        <w:rPr>
          <w:rFonts w:ascii="仿宋" w:hAnsi="仿宋" w:eastAsia="仿宋" w:cs="仿宋"/>
          <w:spacing w:val="59"/>
          <w:sz w:val="31"/>
          <w:szCs w:val="31"/>
          <w:u w:val="single" w:color="auto"/>
        </w:rPr>
        <w:t>竣工验收合格后7天内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</w:t>
      </w:r>
    </w:p>
    <w:p w14:paraId="527147D5">
      <w:pPr>
        <w:spacing w:line="68" w:lineRule="exact"/>
        <w:ind w:left="882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2AA3D4AD">
      <w:pPr>
        <w:pStyle w:val="2"/>
        <w:spacing w:before="8" w:line="224" w:lineRule="auto"/>
        <w:ind w:left="58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z w:val="30"/>
          <w:szCs w:val="30"/>
        </w:rPr>
        <w:t>承包人提交的竣工资料形式要求</w:t>
      </w:r>
      <w:r>
        <w:rPr>
          <w:sz w:val="31"/>
          <w:szCs w:val="31"/>
        </w:rPr>
        <w:t>：</w:t>
      </w:r>
      <w:r>
        <w:rPr>
          <w:rFonts w:ascii="楷体" w:hAnsi="楷体" w:eastAsia="楷体" w:cs="楷体"/>
          <w:sz w:val="31"/>
          <w:szCs w:val="31"/>
          <w:u w:val="single" w:color="auto"/>
        </w:rPr>
        <w:t>书面形式及电子档(如果有)</w:t>
      </w:r>
    </w:p>
    <w:p w14:paraId="66A56A4C">
      <w:pPr>
        <w:spacing w:line="224" w:lineRule="auto"/>
        <w:rPr>
          <w:rFonts w:ascii="楷体" w:hAnsi="楷体" w:eastAsia="楷体" w:cs="楷体"/>
          <w:sz w:val="31"/>
          <w:szCs w:val="31"/>
        </w:rPr>
        <w:sectPr>
          <w:footerReference r:id="rId12" w:type="default"/>
          <w:pgSz w:w="11760" w:h="16640"/>
          <w:pgMar w:top="1414" w:right="1367" w:bottom="1154" w:left="1479" w:header="0" w:footer="1019" w:gutter="0"/>
          <w:cols w:space="720" w:num="1"/>
        </w:sectPr>
      </w:pPr>
    </w:p>
    <w:p w14:paraId="0CD225EE">
      <w:pPr>
        <w:pStyle w:val="2"/>
        <w:spacing w:before="61" w:line="221" w:lineRule="auto"/>
        <w:ind w:left="739"/>
        <w:rPr>
          <w:sz w:val="25"/>
          <w:szCs w:val="25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(6)承包人应履行的其他义务： </w:t>
      </w:r>
      <w:r>
        <w:rPr>
          <w:spacing w:val="18"/>
          <w:sz w:val="25"/>
          <w:szCs w:val="25"/>
          <w:u w:val="single" w:color="auto"/>
        </w:rPr>
        <w:t xml:space="preserve">     </w:t>
      </w:r>
      <w:r>
        <w:rPr>
          <w:spacing w:val="-2"/>
          <w:sz w:val="25"/>
          <w:szCs w:val="25"/>
          <w:u w:val="single" w:color="auto"/>
        </w:rPr>
        <w:t>/</w:t>
      </w:r>
      <w:r>
        <w:rPr>
          <w:sz w:val="25"/>
          <w:szCs w:val="25"/>
          <w:u w:val="single" w:color="auto"/>
        </w:rPr>
        <w:t xml:space="preserve">      </w:t>
      </w:r>
    </w:p>
    <w:p w14:paraId="06C43490">
      <w:pPr>
        <w:spacing w:before="171" w:line="224" w:lineRule="auto"/>
        <w:ind w:left="574"/>
        <w:rPr>
          <w:rFonts w:ascii="仿宋" w:hAnsi="仿宋" w:eastAsia="仿宋" w:cs="仿宋"/>
          <w:sz w:val="30"/>
          <w:szCs w:val="30"/>
        </w:rPr>
      </w:pPr>
      <w:bookmarkStart w:id="36" w:name="bookmark31"/>
      <w:bookmarkEnd w:id="36"/>
      <w:r>
        <w:rPr>
          <w:rFonts w:ascii="仿宋" w:hAnsi="仿宋" w:eastAsia="仿宋" w:cs="仿宋"/>
          <w:b/>
          <w:bCs/>
          <w:spacing w:val="6"/>
          <w:sz w:val="30"/>
          <w:szCs w:val="30"/>
        </w:rPr>
        <w:t>3.2项目经理</w:t>
      </w:r>
    </w:p>
    <w:p w14:paraId="6CFDAE42">
      <w:pPr>
        <w:spacing w:before="170" w:line="224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3.2.1</w:t>
      </w:r>
      <w:r>
        <w:rPr>
          <w:rFonts w:ascii="Times New Roman" w:hAnsi="Times New Roman" w:eastAsia="Times New Roman" w:cs="Times New Roman"/>
          <w:spacing w:val="69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项目经理：</w:t>
      </w:r>
    </w:p>
    <w:p w14:paraId="443FDF15">
      <w:pPr>
        <w:spacing w:before="194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6"/>
          <w:sz w:val="30"/>
          <w:szCs w:val="30"/>
        </w:rPr>
        <w:t>姓</w:t>
      </w:r>
      <w:r>
        <w:rPr>
          <w:rFonts w:ascii="仿宋" w:hAnsi="仿宋" w:eastAsia="仿宋" w:cs="仿宋"/>
          <w:spacing w:val="2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6"/>
          <w:sz w:val="30"/>
          <w:szCs w:val="30"/>
        </w:rPr>
        <w:t>名</w:t>
      </w:r>
      <w:r>
        <w:rPr>
          <w:rFonts w:ascii="仿宋" w:hAnsi="仿宋" w:eastAsia="仿宋" w:cs="仿宋"/>
          <w:spacing w:val="3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6"/>
          <w:sz w:val="30"/>
          <w:szCs w:val="30"/>
        </w:rPr>
        <w:t xml:space="preserve">： </w:t>
      </w:r>
      <w:r>
        <w:rPr>
          <w:rFonts w:ascii="仿宋" w:hAnsi="仿宋" w:eastAsia="仿宋" w:cs="仿宋"/>
          <w:spacing w:val="-8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>田娜娜</w:t>
      </w:r>
    </w:p>
    <w:p w14:paraId="49235DAD">
      <w:pPr>
        <w:pStyle w:val="2"/>
        <w:spacing w:before="169" w:line="289" w:lineRule="auto"/>
        <w:ind w:left="570" w:right="380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身份证号</w:t>
      </w:r>
      <w:r>
        <w:rPr>
          <w:spacing w:val="-1"/>
          <w:sz w:val="30"/>
          <w:szCs w:val="30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 xml:space="preserve">410322198511272823  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建造师执业资格等级：</w:t>
      </w:r>
      <w:r>
        <w:rPr>
          <w:rFonts w:ascii="仿宋" w:hAnsi="仿宋" w:eastAsia="仿宋" w:cs="仿宋"/>
          <w:spacing w:val="-82"/>
          <w:sz w:val="30"/>
          <w:szCs w:val="30"/>
          <w:u w:val="single" w:color="auto"/>
        </w:rPr>
        <w:t xml:space="preserve"> </w:t>
      </w:r>
      <w:r>
        <w:rPr>
          <w:position w:val="-5"/>
          <w:sz w:val="30"/>
          <w:szCs w:val="30"/>
        </w:rPr>
        <w:drawing>
          <wp:inline distT="0" distB="0" distL="0" distR="0">
            <wp:extent cx="939165" cy="19240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39743" cy="192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</w:p>
    <w:p w14:paraId="5FABE723">
      <w:pPr>
        <w:spacing w:before="3" w:line="369" w:lineRule="auto"/>
        <w:ind w:left="570" w:right="2840"/>
        <w:rPr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建造师注册证书号：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豫2412023202401608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10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position w:val="-4"/>
          <w:sz w:val="30"/>
          <w:szCs w:val="30"/>
        </w:rPr>
        <w:drawing>
          <wp:inline distT="0" distB="0" distL="0" distR="0">
            <wp:extent cx="34290" cy="10160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4904" cy="10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7DF13">
      <w:pPr>
        <w:pStyle w:val="2"/>
        <w:spacing w:before="8" w:line="300" w:lineRule="auto"/>
        <w:ind w:left="570" w:right="1179"/>
        <w:rPr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安全生产考核合格证书号：</w:t>
      </w:r>
      <w:r>
        <w:rPr>
          <w:spacing w:val="13"/>
          <w:sz w:val="30"/>
          <w:szCs w:val="30"/>
          <w:u w:val="single" w:color="auto"/>
        </w:rPr>
        <w:t>豫建安B(2024)5019483</w:t>
      </w:r>
      <w:r>
        <w:rPr>
          <w:spacing w:val="-4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;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联系电话：</w:t>
      </w:r>
      <w:r>
        <w:rPr>
          <w:rFonts w:ascii="Times New Roman" w:hAnsi="Times New Roman" w:eastAsia="Times New Roman" w:cs="Times New Roman"/>
          <w:spacing w:val="8"/>
          <w:sz w:val="30"/>
          <w:szCs w:val="30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18568271118</w:t>
      </w:r>
      <w:r>
        <w:rPr>
          <w:rFonts w:ascii="Times New Roman" w:hAnsi="Times New Roman" w:eastAsia="Times New Roman" w:cs="Times New Roman"/>
          <w:spacing w:val="18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43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;</w:t>
      </w:r>
    </w:p>
    <w:p w14:paraId="12EE020E">
      <w:pPr>
        <w:pStyle w:val="2"/>
        <w:spacing w:before="32" w:line="330" w:lineRule="auto"/>
        <w:ind w:left="570" w:right="4418"/>
        <w:rPr>
          <w:sz w:val="18"/>
          <w:szCs w:val="18"/>
        </w:rPr>
      </w:pPr>
      <w:r>
        <w:rPr>
          <w:rFonts w:ascii="仿宋" w:hAnsi="仿宋" w:eastAsia="仿宋" w:cs="仿宋"/>
          <w:spacing w:val="-2"/>
          <w:sz w:val="30"/>
          <w:szCs w:val="30"/>
        </w:rPr>
        <w:t>电子信箱：</w:t>
      </w:r>
      <w:r>
        <w:rPr>
          <w:spacing w:val="17"/>
          <w:sz w:val="30"/>
          <w:szCs w:val="30"/>
          <w:u w:val="single" w:color="auto"/>
        </w:rPr>
        <w:t xml:space="preserve">   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pacing w:val="20"/>
          <w:sz w:val="30"/>
          <w:szCs w:val="30"/>
          <w:u w:val="single" w:color="auto"/>
        </w:rPr>
        <w:t xml:space="preserve">      </w:t>
      </w:r>
      <w:r>
        <w:rPr>
          <w:position w:val="-3"/>
          <w:sz w:val="30"/>
          <w:szCs w:val="30"/>
        </w:rPr>
        <w:drawing>
          <wp:inline distT="0" distB="0" distL="0" distR="0">
            <wp:extent cx="269875" cy="8826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69913" cy="8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通信地址：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spacing w:val="2"/>
          <w:position w:val="4"/>
          <w:sz w:val="18"/>
          <w:szCs w:val="18"/>
          <w:u w:val="single" w:color="auto"/>
        </w:rPr>
        <w:t xml:space="preserve">          </w:t>
      </w:r>
      <w:r>
        <w:rPr>
          <w:spacing w:val="-3"/>
          <w:position w:val="4"/>
          <w:sz w:val="18"/>
          <w:szCs w:val="18"/>
          <w:u w:val="single" w:color="auto"/>
        </w:rPr>
        <w:t xml:space="preserve">/                 </w:t>
      </w:r>
    </w:p>
    <w:p w14:paraId="3670A6FD">
      <w:pPr>
        <w:spacing w:before="23" w:line="306" w:lineRule="auto"/>
        <w:ind w:left="4" w:right="27" w:firstLine="565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承包人对项目经理的授权范围如下：</w:t>
      </w:r>
      <w:r>
        <w:rPr>
          <w:rFonts w:ascii="仿宋" w:hAnsi="仿宋" w:eastAsia="仿宋" w:cs="仿宋"/>
          <w:spacing w:val="10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按照公司管理模式，在公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30"/>
          <w:szCs w:val="30"/>
          <w:u w:val="single" w:color="auto"/>
        </w:rPr>
        <w:t>司成立的项目管理部总负责人的领导下行使职权</w:t>
      </w:r>
      <w:r>
        <w:rPr>
          <w:rFonts w:ascii="Arial" w:hAnsi="Arial" w:eastAsia="Arial" w:cs="Arial"/>
          <w:spacing w:val="4"/>
          <w:sz w:val="30"/>
          <w:szCs w:val="30"/>
        </w:rPr>
        <w:t>_o</w:t>
      </w:r>
    </w:p>
    <w:p w14:paraId="45D55C10">
      <w:pPr>
        <w:spacing w:before="67" w:line="221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关于项目经理每月在施工现场的时间要求：</w:t>
      </w:r>
      <w:r>
        <w:rPr>
          <w:rFonts w:ascii="仿宋" w:hAnsi="仿宋" w:eastAsia="仿宋" w:cs="仿宋"/>
          <w:spacing w:val="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执行通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用条款</w:t>
      </w:r>
      <w:r>
        <w:rPr>
          <w:rFonts w:ascii="仿宋" w:hAnsi="仿宋" w:eastAsia="仿宋" w:cs="仿宋"/>
          <w:spacing w:val="-8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。</w:t>
      </w:r>
    </w:p>
    <w:p w14:paraId="7F00AC97">
      <w:pPr>
        <w:spacing w:before="164" w:line="329" w:lineRule="auto"/>
        <w:ind w:right="48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的违约责任：</w:t>
      </w:r>
      <w:r>
        <w:rPr>
          <w:rFonts w:ascii="仿宋" w:hAnsi="仿宋" w:eastAsia="仿宋" w:cs="仿宋"/>
          <w:spacing w:val="8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27FDA0CC">
      <w:pPr>
        <w:spacing w:line="221" w:lineRule="auto"/>
        <w:ind w:right="14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项目经理未经批准，擅自离开施工现场的违约责任：</w:t>
      </w:r>
      <w:r>
        <w:rPr>
          <w:rFonts w:ascii="仿宋" w:hAnsi="仿宋" w:eastAsia="仿宋" w:cs="仿宋"/>
          <w:spacing w:val="14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执行通用</w:t>
      </w:r>
    </w:p>
    <w:p w14:paraId="466D7153">
      <w:pPr>
        <w:spacing w:before="202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5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-2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。</w:t>
      </w:r>
    </w:p>
    <w:p w14:paraId="0B0A2BE7">
      <w:pPr>
        <w:pStyle w:val="2"/>
        <w:spacing w:before="146" w:line="224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3.2.3承包人擅自更换项目经理的违约责任</w:t>
      </w:r>
      <w:r>
        <w:rPr>
          <w:spacing w:val="8"/>
          <w:sz w:val="30"/>
          <w:szCs w:val="30"/>
        </w:rPr>
        <w:t>：</w:t>
      </w:r>
      <w:r>
        <w:rPr>
          <w:spacing w:val="-10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执行通用条款。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0C6DB853">
      <w:pPr>
        <w:spacing w:before="158" w:line="273" w:lineRule="auto"/>
        <w:ind w:right="51" w:firstLine="57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3.2.4承包人无正当理由拒绝更换项目经理的违约责任： </w:t>
      </w:r>
      <w:r>
        <w:rPr>
          <w:rFonts w:ascii="仿宋" w:hAnsi="仿宋" w:eastAsia="仿宋" w:cs="仿宋"/>
          <w:spacing w:val="-1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发包人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有权终止合同</w:t>
      </w:r>
      <w:r>
        <w:rPr>
          <w:rFonts w:ascii="仿宋" w:hAnsi="仿宋" w:eastAsia="仿宋" w:cs="仿宋"/>
          <w:spacing w:val="-2"/>
          <w:sz w:val="30"/>
          <w:szCs w:val="30"/>
        </w:rPr>
        <w:t xml:space="preserve"> </w:t>
      </w:r>
      <w:r>
        <w:rPr>
          <w:rFonts w:ascii="Arial" w:hAnsi="Arial" w:eastAsia="Arial" w:cs="Arial"/>
          <w:spacing w:val="-5"/>
          <w:w w:val="34"/>
          <w:sz w:val="30"/>
          <w:szCs w:val="30"/>
        </w:rPr>
        <w:t>_</w:t>
      </w:r>
      <w:r>
        <w:rPr>
          <w:rFonts w:ascii="Arial" w:hAnsi="Arial" w:eastAsia="Arial" w:cs="Arial"/>
          <w:spacing w:val="-2"/>
          <w:sz w:val="30"/>
          <w:szCs w:val="30"/>
        </w:rPr>
        <w:t>o</w:t>
      </w:r>
    </w:p>
    <w:p w14:paraId="7D164E6D">
      <w:pPr>
        <w:spacing w:before="170" w:line="224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3.3承包人人员</w:t>
      </w:r>
    </w:p>
    <w:p w14:paraId="6EFE5328">
      <w:pPr>
        <w:pStyle w:val="2"/>
        <w:spacing w:before="147" w:line="280" w:lineRule="auto"/>
        <w:ind w:right="39" w:firstLine="570"/>
        <w:rPr>
          <w:rFonts w:ascii="Arial" w:hAnsi="Arial" w:eastAsia="Arial" w:cs="Arial"/>
          <w:sz w:val="30"/>
          <w:szCs w:val="30"/>
        </w:rPr>
      </w:pPr>
      <w:r>
        <w:rPr>
          <w:sz w:val="30"/>
          <w:szCs w:val="30"/>
        </w:rPr>
        <w:t>3.3.1</w:t>
      </w:r>
      <w:r>
        <w:rPr>
          <w:spacing w:val="-12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承包人提交项目管理机构及施工现场管理人员安排报告的 </w:t>
      </w:r>
      <w:r>
        <w:rPr>
          <w:rFonts w:ascii="仿宋" w:hAnsi="仿宋" w:eastAsia="仿宋" w:cs="仿宋"/>
          <w:spacing w:val="-37"/>
          <w:sz w:val="30"/>
          <w:szCs w:val="30"/>
        </w:rPr>
        <w:t>期 限</w:t>
      </w:r>
      <w:r>
        <w:rPr>
          <w:rFonts w:ascii="仿宋" w:hAnsi="仿宋" w:eastAsia="仿宋" w:cs="仿宋"/>
          <w:spacing w:val="-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：</w:t>
      </w:r>
      <w:r>
        <w:rPr>
          <w:rFonts w:ascii="仿宋" w:hAnsi="仿宋" w:eastAsia="仿宋" w:cs="仿宋"/>
          <w:spacing w:val="1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天</w:t>
      </w:r>
      <w:r>
        <w:rPr>
          <w:rFonts w:ascii="Arial" w:hAnsi="Arial" w:eastAsia="Arial" w:cs="Arial"/>
          <w:spacing w:val="-37"/>
          <w:sz w:val="30"/>
          <w:szCs w:val="30"/>
        </w:rPr>
        <w:t>o</w:t>
      </w:r>
    </w:p>
    <w:p w14:paraId="7CCAA421">
      <w:pPr>
        <w:pStyle w:val="2"/>
        <w:spacing w:before="122" w:line="223" w:lineRule="auto"/>
        <w:ind w:right="41"/>
        <w:jc w:val="right"/>
        <w:rPr>
          <w:rFonts w:ascii="仿宋" w:hAnsi="仿宋" w:eastAsia="仿宋" w:cs="仿宋"/>
          <w:sz w:val="30"/>
          <w:szCs w:val="30"/>
        </w:rPr>
      </w:pPr>
      <w:r>
        <w:rPr>
          <w:spacing w:val="9"/>
          <w:sz w:val="30"/>
          <w:szCs w:val="30"/>
        </w:rPr>
        <w:t xml:space="preserve">3.3.3 </w:t>
      </w:r>
      <w:r>
        <w:rPr>
          <w:rFonts w:ascii="仿宋" w:hAnsi="仿宋" w:eastAsia="仿宋" w:cs="仿宋"/>
          <w:spacing w:val="9"/>
          <w:sz w:val="30"/>
          <w:szCs w:val="30"/>
        </w:rPr>
        <w:t>承包人无正当理由拒绝撤换主要施工管理人员的违约责</w:t>
      </w:r>
    </w:p>
    <w:p w14:paraId="27784353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3" w:type="default"/>
          <w:pgSz w:w="11560" w:h="16500"/>
          <w:pgMar w:top="1386" w:right="1141" w:bottom="1123" w:left="1420" w:header="0" w:footer="1015" w:gutter="0"/>
          <w:cols w:space="720" w:num="1"/>
        </w:sectPr>
      </w:pPr>
    </w:p>
    <w:p w14:paraId="2E3D4A04">
      <w:pPr>
        <w:spacing w:before="85" w:line="224" w:lineRule="auto"/>
        <w:rPr>
          <w:rFonts w:ascii="楷体" w:hAnsi="楷体" w:eastAsia="楷体" w:cs="楷体"/>
          <w:sz w:val="31"/>
          <w:szCs w:val="31"/>
        </w:rPr>
      </w:pPr>
      <w:bookmarkStart w:id="37" w:name="bookmark32"/>
      <w:bookmarkEnd w:id="37"/>
      <w:r>
        <w:rPr>
          <w:rFonts w:ascii="楷体" w:hAnsi="楷体" w:eastAsia="楷体" w:cs="楷体"/>
          <w:spacing w:val="15"/>
          <w:sz w:val="31"/>
          <w:szCs w:val="31"/>
        </w:rPr>
        <w:t xml:space="preserve">任 ： </w:t>
      </w:r>
      <w:r>
        <w:rPr>
          <w:rFonts w:ascii="楷体" w:hAnsi="楷体" w:eastAsia="楷体" w:cs="楷体"/>
          <w:spacing w:val="-147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5"/>
          <w:sz w:val="31"/>
          <w:szCs w:val="31"/>
          <w:u w:val="single" w:color="auto"/>
        </w:rPr>
        <w:t>每次处以2000元罚款。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79D68D87">
      <w:pPr>
        <w:spacing w:before="154" w:line="282" w:lineRule="auto"/>
        <w:ind w:right="693" w:firstLine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3.3.4承包人主要施工管理人员离开施工现场的批准要求：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>通用条款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 w14:paraId="2FFB27B0">
      <w:pPr>
        <w:spacing w:before="150" w:line="268" w:lineRule="auto"/>
        <w:ind w:right="683" w:firstLine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3.3.5承包人擅自更换主要施工管理人员的违约责任：</w:t>
      </w:r>
      <w:r>
        <w:rPr>
          <w:rFonts w:ascii="仿宋" w:hAnsi="仿宋" w:eastAsia="仿宋" w:cs="仿宋"/>
          <w:b/>
          <w:bCs/>
          <w:spacing w:val="-6"/>
          <w:sz w:val="31"/>
          <w:szCs w:val="31"/>
          <w:u w:val="single" w:color="auto"/>
        </w:rPr>
        <w:t>每次处以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>500元罚款。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7CDE7087">
      <w:pPr>
        <w:spacing w:before="160" w:line="298" w:lineRule="auto"/>
        <w:ind w:right="697" w:firstLine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承包人主要施工管理人员擅自离开施工现场的违约责任：</w:t>
      </w:r>
      <w:r>
        <w:rPr>
          <w:rFonts w:ascii="仿宋" w:hAnsi="仿宋" w:eastAsia="仿宋" w:cs="仿宋"/>
          <w:b/>
          <w:bCs/>
          <w:spacing w:val="-12"/>
          <w:sz w:val="31"/>
          <w:szCs w:val="31"/>
          <w:u w:val="single" w:color="auto"/>
        </w:rPr>
        <w:t>每次处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>以200元罚款</w:t>
      </w:r>
      <w:r>
        <w:rPr>
          <w:rFonts w:ascii="仿宋" w:hAnsi="仿宋" w:eastAsia="仿宋" w:cs="仿宋"/>
          <w:spacing w:val="16"/>
          <w:sz w:val="31"/>
          <w:szCs w:val="31"/>
        </w:rPr>
        <w:t>。</w:t>
      </w:r>
    </w:p>
    <w:p w14:paraId="03E8858A">
      <w:pPr>
        <w:spacing w:before="70" w:line="224" w:lineRule="auto"/>
        <w:ind w:left="5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2"/>
          <w:sz w:val="31"/>
          <w:szCs w:val="31"/>
        </w:rPr>
        <w:t>3.5分包</w:t>
      </w:r>
    </w:p>
    <w:p w14:paraId="373354A5">
      <w:pPr>
        <w:pStyle w:val="2"/>
        <w:spacing w:before="138" w:line="224" w:lineRule="auto"/>
        <w:ind w:left="519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>3.5.1</w:t>
      </w:r>
      <w:r>
        <w:rPr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分包的一般约定</w:t>
      </w:r>
    </w:p>
    <w:p w14:paraId="65A94FB2">
      <w:pPr>
        <w:spacing w:before="138" w:line="306" w:lineRule="auto"/>
        <w:ind w:left="519" w:right="22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禁止分包的工程包括：</w:t>
      </w:r>
      <w:r>
        <w:rPr>
          <w:rFonts w:ascii="仿宋" w:hAnsi="仿宋" w:eastAsia="仿宋" w:cs="仿宋"/>
          <w:spacing w:val="-8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31"/>
          <w:szCs w:val="31"/>
          <w:u w:val="single" w:color="auto"/>
        </w:rPr>
        <w:t>承包人承包的全部工程</w:t>
      </w:r>
      <w:r>
        <w:rPr>
          <w:rFonts w:ascii="楷体" w:hAnsi="楷体" w:eastAsia="楷体" w:cs="楷体"/>
          <w:spacing w:val="7"/>
          <w:sz w:val="31"/>
          <w:szCs w:val="31"/>
        </w:rPr>
        <w:t>。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主体结构、关键性工作的范围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：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/</w:t>
      </w:r>
      <w:r>
        <w:rPr>
          <w:rFonts w:ascii="仿宋" w:hAnsi="仿宋" w:eastAsia="仿宋" w:cs="仿宋"/>
          <w:spacing w:val="14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11"/>
          <w:sz w:val="31"/>
          <w:szCs w:val="31"/>
        </w:rPr>
        <w:t>。</w:t>
      </w:r>
    </w:p>
    <w:p w14:paraId="7E4ADD8B">
      <w:pPr>
        <w:pStyle w:val="2"/>
        <w:spacing w:before="78" w:line="224" w:lineRule="auto"/>
        <w:ind w:left="523"/>
        <w:rPr>
          <w:rFonts w:ascii="仿宋" w:hAnsi="仿宋" w:eastAsia="仿宋" w:cs="仿宋"/>
          <w:sz w:val="31"/>
          <w:szCs w:val="31"/>
        </w:rPr>
      </w:pPr>
      <w:r>
        <w:rPr>
          <w:b/>
          <w:bCs/>
          <w:spacing w:val="-11"/>
          <w:sz w:val="31"/>
          <w:szCs w:val="31"/>
        </w:rPr>
        <w:t>3.5.2</w:t>
      </w:r>
      <w:r>
        <w:rPr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分包的确定：</w:t>
      </w:r>
      <w:r>
        <w:rPr>
          <w:rFonts w:ascii="仿宋" w:hAnsi="仿宋" w:eastAsia="仿宋" w:cs="仿宋"/>
          <w:spacing w:val="14"/>
          <w:sz w:val="31"/>
          <w:szCs w:val="31"/>
          <w:u w:val="single" w:color="auto"/>
        </w:rPr>
        <w:t xml:space="preserve">    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/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 xml:space="preserve">         </w:t>
      </w:r>
      <w:r>
        <w:rPr>
          <w:rFonts w:ascii="仿宋" w:hAnsi="仿宋" w:eastAsia="仿宋" w:cs="仿宋"/>
          <w:spacing w:val="-11"/>
          <w:sz w:val="31"/>
          <w:szCs w:val="31"/>
        </w:rPr>
        <w:t>。</w:t>
      </w:r>
    </w:p>
    <w:p w14:paraId="34E26EBC">
      <w:pPr>
        <w:pStyle w:val="2"/>
        <w:spacing w:before="38" w:line="257" w:lineRule="auto"/>
        <w:ind w:left="523" w:right="3306" w:hanging="4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24"/>
          <w:sz w:val="31"/>
          <w:szCs w:val="31"/>
        </w:rPr>
        <w:t xml:space="preserve">3.5.4  </w:t>
      </w:r>
      <w:r>
        <w:rPr>
          <w:rFonts w:ascii="仿宋" w:hAnsi="仿宋" w:eastAsia="仿宋" w:cs="仿宋"/>
          <w:spacing w:val="-24"/>
          <w:sz w:val="31"/>
          <w:szCs w:val="31"/>
        </w:rPr>
        <w:t>分包合同价款：</w:t>
      </w:r>
      <w:r>
        <w:rPr>
          <w:spacing w:val="-24"/>
          <w:sz w:val="40"/>
          <w:szCs w:val="40"/>
        </w:rPr>
        <w:t>:</w:t>
      </w:r>
      <w:r>
        <w:rPr>
          <w:spacing w:val="122"/>
          <w:sz w:val="40"/>
          <w:szCs w:val="40"/>
        </w:rPr>
        <w:t xml:space="preserve"> </w:t>
      </w:r>
      <w:r>
        <w:rPr>
          <w:spacing w:val="-24"/>
          <w:position w:val="1"/>
          <w:sz w:val="40"/>
          <w:szCs w:val="40"/>
          <w:u w:val="single" w:color="auto"/>
        </w:rPr>
        <w:t xml:space="preserve">     /</w:t>
      </w:r>
      <w:r>
        <w:rPr>
          <w:spacing w:val="1"/>
          <w:position w:val="1"/>
          <w:sz w:val="40"/>
          <w:szCs w:val="40"/>
          <w:u w:val="single" w:color="auto"/>
        </w:rPr>
        <w:t xml:space="preserve">      </w:t>
      </w:r>
      <w:r>
        <w:rPr>
          <w:spacing w:val="-24"/>
          <w:position w:val="1"/>
          <w:sz w:val="40"/>
          <w:szCs w:val="40"/>
          <w:u w:val="single" w:color="auto"/>
        </w:rPr>
        <w:t>。</w:t>
      </w:r>
      <w:r>
        <w:rPr>
          <w:spacing w:val="2"/>
          <w:position w:val="1"/>
          <w:sz w:val="40"/>
          <w:szCs w:val="40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3.6工程照管与成品、半成品保护</w:t>
      </w:r>
    </w:p>
    <w:p w14:paraId="3691283F">
      <w:pPr>
        <w:spacing w:before="191" w:line="301" w:lineRule="auto"/>
        <w:ind w:right="679" w:firstLine="51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1"/>
          <w:sz w:val="31"/>
          <w:szCs w:val="31"/>
        </w:rPr>
        <w:t>承包人负责照管工程及工程相关的材料、工程设备的起始时间：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6"/>
          <w:sz w:val="31"/>
          <w:szCs w:val="31"/>
        </w:rPr>
        <w:t>。</w:t>
      </w:r>
    </w:p>
    <w:p w14:paraId="1FDB492B">
      <w:pPr>
        <w:spacing w:before="77" w:line="221" w:lineRule="auto"/>
        <w:ind w:left="5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3.7履约担保</w:t>
      </w:r>
    </w:p>
    <w:p w14:paraId="36343D0C">
      <w:pPr>
        <w:spacing w:before="153" w:line="221" w:lineRule="auto"/>
        <w:ind w:left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承包人是否提供履约担保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：     否</w:t>
      </w:r>
      <w:r>
        <w:rPr>
          <w:rFonts w:ascii="仿宋" w:hAnsi="仿宋" w:eastAsia="仿宋" w:cs="仿宋"/>
          <w:spacing w:val="-1"/>
          <w:sz w:val="31"/>
          <w:szCs w:val="31"/>
        </w:rPr>
        <w:t>。</w:t>
      </w:r>
    </w:p>
    <w:p w14:paraId="445164CF">
      <w:pPr>
        <w:pStyle w:val="2"/>
        <w:spacing w:before="108" w:line="234" w:lineRule="auto"/>
        <w:ind w:left="519"/>
        <w:rPr>
          <w:sz w:val="25"/>
          <w:szCs w:val="25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承包人提供履约担保的形式、金额及期限的：</w:t>
      </w:r>
      <w:r>
        <w:rPr>
          <w:spacing w:val="-10"/>
          <w:position w:val="9"/>
          <w:sz w:val="25"/>
          <w:szCs w:val="25"/>
          <w:u w:val="single" w:color="auto"/>
        </w:rPr>
        <w:t xml:space="preserve">   /</w:t>
      </w:r>
      <w:r>
        <w:rPr>
          <w:spacing w:val="1"/>
          <w:position w:val="9"/>
          <w:sz w:val="25"/>
          <w:szCs w:val="25"/>
          <w:u w:val="single" w:color="auto"/>
        </w:rPr>
        <w:t xml:space="preserve">         </w:t>
      </w:r>
    </w:p>
    <w:p w14:paraId="54BB6ED0">
      <w:pPr>
        <w:spacing w:before="194" w:line="227" w:lineRule="auto"/>
        <w:ind w:left="524"/>
        <w:outlineLvl w:val="1"/>
        <w:rPr>
          <w:rFonts w:ascii="仿宋" w:hAnsi="仿宋" w:eastAsia="仿宋" w:cs="仿宋"/>
          <w:sz w:val="31"/>
          <w:szCs w:val="31"/>
        </w:rPr>
      </w:pPr>
      <w:bookmarkStart w:id="38" w:name="bookmark7"/>
      <w:bookmarkEnd w:id="38"/>
      <w:r>
        <w:rPr>
          <w:rFonts w:ascii="仿宋" w:hAnsi="仿宋" w:eastAsia="仿宋" w:cs="仿宋"/>
          <w:b/>
          <w:bCs/>
          <w:spacing w:val="3"/>
          <w:sz w:val="31"/>
          <w:szCs w:val="31"/>
        </w:rPr>
        <w:t>4</w:t>
      </w:r>
      <w:r>
        <w:rPr>
          <w:rFonts w:ascii="仿宋" w:hAnsi="仿宋" w:eastAsia="仿宋" w:cs="仿宋"/>
          <w:spacing w:val="-84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.</w:t>
      </w:r>
      <w:r>
        <w:rPr>
          <w:rFonts w:ascii="仿宋" w:hAnsi="仿宋" w:eastAsia="仿宋" w:cs="仿宋"/>
          <w:spacing w:val="-78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监理人</w:t>
      </w:r>
    </w:p>
    <w:p w14:paraId="53CF378F">
      <w:pPr>
        <w:spacing w:before="166" w:line="224" w:lineRule="auto"/>
        <w:ind w:left="5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10"/>
          <w:sz w:val="31"/>
          <w:szCs w:val="31"/>
        </w:rPr>
        <w:t>4.1监理人的一般规定</w:t>
      </w:r>
    </w:p>
    <w:p w14:paraId="558D4946">
      <w:pPr>
        <w:spacing w:before="201" w:line="268" w:lineRule="auto"/>
        <w:ind w:left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关于监理人的监理内容：</w:t>
      </w:r>
      <w:r>
        <w:rPr>
          <w:rFonts w:ascii="仿宋" w:hAnsi="仿宋" w:eastAsia="仿宋" w:cs="仿宋"/>
          <w:spacing w:val="-9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 xml:space="preserve">                  </w:t>
      </w:r>
      <w:r>
        <w:rPr>
          <w:rFonts w:ascii="仿宋" w:hAnsi="仿宋" w:eastAsia="仿宋" w:cs="仿宋"/>
          <w:spacing w:val="-1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详 见 监</w:t>
      </w:r>
      <w:r>
        <w:rPr>
          <w:rFonts w:ascii="仿宋" w:hAnsi="仿宋" w:eastAsia="仿宋" w:cs="仿宋"/>
          <w:spacing w:val="-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理</w:t>
      </w:r>
      <w:r>
        <w:rPr>
          <w:rFonts w:ascii="仿宋" w:hAnsi="仿宋" w:eastAsia="仿宋" w:cs="仿宋"/>
          <w:spacing w:val="-2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 xml:space="preserve">合 </w:t>
      </w:r>
      <w:r>
        <w:rPr>
          <w:rFonts w:ascii="仿宋" w:hAnsi="仿宋" w:eastAsia="仿宋" w:cs="仿宋"/>
          <w:spacing w:val="-18"/>
          <w:sz w:val="31"/>
          <w:szCs w:val="31"/>
        </w:rPr>
        <w:t>同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关于监理人的监理权限：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2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2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2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1"/>
          <w:szCs w:val="31"/>
          <w:u w:val="single" w:color="auto"/>
        </w:rPr>
        <w:t>。</w:t>
      </w:r>
    </w:p>
    <w:p w14:paraId="3016D4F7">
      <w:pPr>
        <w:pStyle w:val="2"/>
        <w:spacing w:before="159" w:line="309" w:lineRule="auto"/>
        <w:ind w:right="666" w:firstLine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关于监理人在施工现场的办公场所、生活场所的提供和费用承担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的约定</w:t>
      </w:r>
      <w:r>
        <w:rPr>
          <w:spacing w:val="11"/>
          <w:sz w:val="31"/>
          <w:szCs w:val="31"/>
        </w:rPr>
        <w:t xml:space="preserve">： </w:t>
      </w:r>
      <w:r>
        <w:rPr>
          <w:rFonts w:ascii="仿宋" w:hAnsi="仿宋" w:eastAsia="仿宋" w:cs="仿宋"/>
          <w:spacing w:val="-7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1"/>
          <w:sz w:val="31"/>
          <w:szCs w:val="31"/>
          <w:u w:val="single" w:color="auto"/>
        </w:rPr>
        <w:t>由承包人提供，费用由发包人承担。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397E81D8">
      <w:pPr>
        <w:spacing w:before="44" w:line="221" w:lineRule="auto"/>
        <w:ind w:left="5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9"/>
          <w:sz w:val="31"/>
          <w:szCs w:val="31"/>
        </w:rPr>
        <w:t>4.2监理人员</w:t>
      </w:r>
      <w:r>
        <w:rPr>
          <w:rFonts w:ascii="仿宋" w:hAnsi="仿宋" w:eastAsia="仿宋" w:cs="仿宋"/>
          <w:spacing w:val="69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  <w:u w:val="single" w:color="auto"/>
        </w:rPr>
        <w:t>详见监理合同</w:t>
      </w:r>
      <w:r>
        <w:rPr>
          <w:rFonts w:ascii="仿宋" w:hAnsi="仿宋" w:eastAsia="仿宋" w:cs="仿宋"/>
          <w:spacing w:val="-2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。</w:t>
      </w:r>
    </w:p>
    <w:p w14:paraId="2116B2A3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14" w:type="default"/>
          <w:pgSz w:w="11560" w:h="16500"/>
          <w:pgMar w:top="1402" w:right="695" w:bottom="957" w:left="1289" w:header="0" w:footer="740" w:gutter="0"/>
          <w:cols w:space="720" w:num="1"/>
        </w:sectPr>
      </w:pPr>
    </w:p>
    <w:p w14:paraId="787ABB73">
      <w:pPr>
        <w:spacing w:before="62" w:line="222" w:lineRule="auto"/>
        <w:ind w:left="614"/>
        <w:rPr>
          <w:rFonts w:ascii="黑体" w:hAnsi="黑体" w:eastAsia="黑体" w:cs="黑体"/>
          <w:sz w:val="31"/>
          <w:szCs w:val="31"/>
        </w:rPr>
      </w:pPr>
      <w:bookmarkStart w:id="39" w:name="bookmark33"/>
      <w:bookmarkEnd w:id="39"/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4.4商定或确定</w:t>
      </w:r>
    </w:p>
    <w:p w14:paraId="3AC64FDD">
      <w:pPr>
        <w:spacing w:before="157" w:line="201" w:lineRule="auto"/>
        <w:ind w:right="148" w:firstLine="6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在发包人和承包人不能通过协商达成一致意见时，发包</w:t>
      </w:r>
      <w:r>
        <w:rPr>
          <w:rFonts w:ascii="仿宋" w:hAnsi="仿宋" w:eastAsia="仿宋" w:cs="仿宋"/>
          <w:spacing w:val="-12"/>
          <w:sz w:val="31"/>
          <w:szCs w:val="31"/>
        </w:rPr>
        <w:t>人授权监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1"/>
          <w:sz w:val="31"/>
          <w:szCs w:val="31"/>
        </w:rPr>
        <w:t>理人对以下事项进行确定：</w:t>
      </w:r>
      <w:r>
        <w:rPr>
          <w:rFonts w:ascii="楷体" w:hAnsi="楷体" w:eastAsia="楷体" w:cs="楷体"/>
          <w:spacing w:val="8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31"/>
          <w:szCs w:val="31"/>
          <w:u w:val="single" w:color="auto"/>
        </w:rPr>
        <w:t>执行通用条款</w:t>
      </w:r>
    </w:p>
    <w:p w14:paraId="14D07D0E">
      <w:pPr>
        <w:spacing w:line="54" w:lineRule="exact"/>
        <w:ind w:left="605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7D1707D4">
      <w:pPr>
        <w:spacing w:line="247" w:lineRule="auto"/>
        <w:rPr>
          <w:rFonts w:ascii="Arial"/>
          <w:sz w:val="21"/>
        </w:rPr>
      </w:pPr>
    </w:p>
    <w:p w14:paraId="2B373B15">
      <w:pPr>
        <w:spacing w:before="101" w:line="222" w:lineRule="auto"/>
        <w:ind w:left="614"/>
        <w:outlineLvl w:val="1"/>
        <w:rPr>
          <w:rFonts w:ascii="黑体" w:hAnsi="黑体" w:eastAsia="黑体" w:cs="黑体"/>
          <w:sz w:val="31"/>
          <w:szCs w:val="31"/>
        </w:rPr>
      </w:pPr>
      <w:bookmarkStart w:id="40" w:name="bookmark8"/>
      <w:bookmarkEnd w:id="40"/>
      <w:r>
        <w:rPr>
          <w:rFonts w:ascii="黑体" w:hAnsi="黑体" w:eastAsia="黑体" w:cs="黑体"/>
          <w:b/>
          <w:bCs/>
          <w:spacing w:val="20"/>
          <w:sz w:val="31"/>
          <w:szCs w:val="31"/>
        </w:rPr>
        <w:t>5.工程质量</w:t>
      </w:r>
    </w:p>
    <w:p w14:paraId="6068C7C6">
      <w:pPr>
        <w:pStyle w:val="2"/>
        <w:spacing w:before="159" w:line="222" w:lineRule="auto"/>
        <w:ind w:left="61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5"/>
          <w:sz w:val="31"/>
          <w:szCs w:val="31"/>
        </w:rPr>
        <w:t>5.1</w:t>
      </w:r>
      <w:r>
        <w:rPr>
          <w:spacing w:val="-4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质量要求</w:t>
      </w:r>
    </w:p>
    <w:p w14:paraId="1C1DF962">
      <w:pPr>
        <w:pStyle w:val="2"/>
        <w:spacing w:before="169" w:line="222" w:lineRule="auto"/>
        <w:ind w:left="610"/>
        <w:rPr>
          <w:rFonts w:ascii="黑体" w:hAnsi="黑体" w:eastAsia="黑体" w:cs="黑体"/>
          <w:sz w:val="31"/>
          <w:szCs w:val="31"/>
        </w:rPr>
      </w:pPr>
      <w:r>
        <w:rPr>
          <w:spacing w:val="-15"/>
          <w:sz w:val="31"/>
          <w:szCs w:val="31"/>
        </w:rPr>
        <w:t>5.1.1</w:t>
      </w:r>
      <w:r>
        <w:rPr>
          <w:spacing w:val="-37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5"/>
          <w:sz w:val="31"/>
          <w:szCs w:val="31"/>
        </w:rPr>
        <w:t>特殊质量标准和要求：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 </w:t>
      </w:r>
    </w:p>
    <w:p w14:paraId="5FDC925B">
      <w:pPr>
        <w:spacing w:before="153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5.3隐蔽工程检查</w:t>
      </w:r>
    </w:p>
    <w:p w14:paraId="72617448">
      <w:pPr>
        <w:spacing w:before="176" w:line="201" w:lineRule="auto"/>
        <w:ind w:right="119" w:firstLine="610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spacing w:val="-16"/>
          <w:sz w:val="31"/>
          <w:szCs w:val="31"/>
        </w:rPr>
        <w:t>5.3.2承包人提前通知监理人隐蔽工程检查的期限的约定：</w:t>
      </w:r>
      <w:r>
        <w:rPr>
          <w:rFonts w:ascii="楷体" w:hAnsi="楷体" w:eastAsia="楷体" w:cs="楷体"/>
          <w:spacing w:val="8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共</w:t>
      </w:r>
      <w:r>
        <w:rPr>
          <w:rFonts w:ascii="楷体" w:hAnsi="楷体" w:eastAsia="楷体" w:cs="楷体"/>
          <w:spacing w:val="-3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同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5"/>
          <w:sz w:val="31"/>
          <w:szCs w:val="31"/>
          <w:u w:val="single" w:color="auto"/>
        </w:rPr>
        <w:t>检查前48小时，书面通知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 xml:space="preserve">  </w:t>
      </w:r>
    </w:p>
    <w:p w14:paraId="29294101">
      <w:pPr>
        <w:spacing w:before="6" w:line="60" w:lineRule="exact"/>
        <w:ind w:left="37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78C05D1">
      <w:pPr>
        <w:spacing w:before="322" w:line="304" w:lineRule="auto"/>
        <w:ind w:left="6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监理人不能按时进行检查时，应提前</w:t>
      </w:r>
      <w:r>
        <w:rPr>
          <w:rFonts w:ascii="Times New Roman" w:hAnsi="Times New Roman" w:eastAsia="Times New Roman" w:cs="Times New Roman"/>
          <w:spacing w:val="-9"/>
          <w:sz w:val="31"/>
          <w:szCs w:val="31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29"/>
          <w:w w:val="10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小时</w:t>
      </w:r>
      <w:r>
        <w:rPr>
          <w:rFonts w:ascii="仿宋" w:hAnsi="仿宋" w:eastAsia="仿宋" w:cs="仿宋"/>
          <w:spacing w:val="-10"/>
          <w:sz w:val="31"/>
          <w:szCs w:val="31"/>
        </w:rPr>
        <w:t>提交书面延期要求。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</w:rPr>
        <w:t>关于延期最长不得超过：</w:t>
      </w:r>
      <w:r>
        <w:rPr>
          <w:rFonts w:ascii="Times New Roman" w:hAnsi="Times New Roman" w:eastAsia="Times New Roman" w:cs="Times New Roman"/>
          <w:spacing w:val="-8"/>
          <w:sz w:val="31"/>
          <w:szCs w:val="31"/>
          <w:u w:val="single" w:color="auto"/>
        </w:rPr>
        <w:t xml:space="preserve">    48    </w:t>
      </w:r>
      <w:r>
        <w:rPr>
          <w:rFonts w:ascii="楷体" w:hAnsi="楷体" w:eastAsia="楷体" w:cs="楷体"/>
          <w:spacing w:val="-8"/>
          <w:sz w:val="31"/>
          <w:szCs w:val="31"/>
        </w:rPr>
        <w:t>小时。</w:t>
      </w:r>
    </w:p>
    <w:p w14:paraId="00F1FB64">
      <w:pPr>
        <w:spacing w:before="57" w:line="221" w:lineRule="auto"/>
        <w:ind w:left="614"/>
        <w:outlineLvl w:val="1"/>
        <w:rPr>
          <w:rFonts w:ascii="黑体" w:hAnsi="黑体" w:eastAsia="黑体" w:cs="黑体"/>
          <w:sz w:val="31"/>
          <w:szCs w:val="31"/>
        </w:rPr>
      </w:pPr>
      <w:bookmarkStart w:id="41" w:name="bookmark9"/>
      <w:bookmarkEnd w:id="41"/>
      <w:r>
        <w:rPr>
          <w:rFonts w:ascii="黑体" w:hAnsi="黑体" w:eastAsia="黑体" w:cs="黑体"/>
          <w:b/>
          <w:bCs/>
          <w:spacing w:val="12"/>
          <w:sz w:val="31"/>
          <w:szCs w:val="31"/>
        </w:rPr>
        <w:t>6.安全文明施工与环境保护</w:t>
      </w:r>
    </w:p>
    <w:p w14:paraId="00A30944">
      <w:pPr>
        <w:spacing w:before="159" w:line="221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6.1安全文明施工</w:t>
      </w:r>
    </w:p>
    <w:p w14:paraId="12A2DC6D">
      <w:pPr>
        <w:pStyle w:val="2"/>
        <w:spacing w:before="135" w:line="235" w:lineRule="auto"/>
        <w:ind w:right="142" w:firstLine="610"/>
        <w:jc w:val="both"/>
        <w:rPr>
          <w:rFonts w:ascii="楷体" w:hAnsi="楷体" w:eastAsia="楷体" w:cs="楷体"/>
          <w:sz w:val="31"/>
          <w:szCs w:val="31"/>
        </w:rPr>
      </w:pPr>
      <w:r>
        <w:rPr>
          <w:spacing w:val="-9"/>
          <w:sz w:val="31"/>
          <w:szCs w:val="31"/>
        </w:rPr>
        <w:t xml:space="preserve">6.1.1 </w:t>
      </w:r>
      <w:r>
        <w:rPr>
          <w:rFonts w:ascii="黑体" w:hAnsi="黑体" w:eastAsia="黑体" w:cs="黑体"/>
          <w:spacing w:val="-9"/>
          <w:sz w:val="31"/>
          <w:szCs w:val="31"/>
        </w:rPr>
        <w:t>项目安全生产的达标目标及相应事项的约定：</w:t>
      </w:r>
      <w:r>
        <w:rPr>
          <w:rFonts w:ascii="楷体" w:hAnsi="楷体" w:eastAsia="楷体" w:cs="楷体"/>
          <w:spacing w:val="49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对特殊工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种、岗位、承包人应安排具有相应资格、资质的人员持证上岗，承包</w:t>
      </w:r>
      <w:r>
        <w:rPr>
          <w:rFonts w:ascii="楷体" w:hAnsi="楷体" w:eastAsia="楷体" w:cs="楷体"/>
          <w:spacing w:val="1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方应严禁工人酒后施工，严禁高血压、恐高症患者高空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作业；凡违反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规定施工造成的质量、安全事故由承包方负责</w:t>
      </w:r>
    </w:p>
    <w:p w14:paraId="28E18CF6">
      <w:pPr>
        <w:tabs>
          <w:tab w:val="left" w:pos="6397"/>
        </w:tabs>
        <w:spacing w:before="1" w:line="239" w:lineRule="auto"/>
        <w:ind w:left="6350"/>
        <w:rPr>
          <w:rFonts w:ascii="Arial"/>
          <w:sz w:val="21"/>
        </w:rPr>
      </w:pPr>
      <w:r>
        <w:pict>
          <v:shape id="_x0000_s1027" o:spid="_x0000_s1027" o:spt="202" type="#_x0000_t202" style="position:absolute;left:0pt;margin-left:319pt;margin-top:4.9pt;height:4.9pt;width:4.2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9FF16F6">
                  <w:pPr>
                    <w:spacing w:before="20" w:line="57" w:lineRule="exact"/>
                    <w:ind w:right="3"/>
                    <w:jc w:val="right"/>
                    <w:rPr>
                      <w:rFonts w:ascii="Times New Roman" w:hAnsi="Times New Roman" w:eastAsia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eastAsia="Times New Roman" w:cs="Times New Roman"/>
                      <w:position w:val="-1"/>
                      <w:sz w:val="12"/>
                      <w:szCs w:val="12"/>
                    </w:rPr>
                    <w:t>o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 w14:paraId="73D0C493">
      <w:pPr>
        <w:spacing w:line="242" w:lineRule="auto"/>
        <w:rPr>
          <w:rFonts w:ascii="Arial"/>
          <w:sz w:val="21"/>
        </w:rPr>
      </w:pPr>
    </w:p>
    <w:p w14:paraId="14E0A442">
      <w:pPr>
        <w:spacing w:before="102" w:line="230" w:lineRule="auto"/>
        <w:ind w:left="610"/>
        <w:rPr>
          <w:rFonts w:ascii="Arial" w:hAnsi="Arial" w:eastAsia="Arial" w:cs="Arial"/>
          <w:sz w:val="10"/>
          <w:szCs w:val="10"/>
        </w:rPr>
      </w:pPr>
      <w:r>
        <w:rPr>
          <w:rFonts w:ascii="黑体" w:hAnsi="黑体" w:eastAsia="黑体" w:cs="黑体"/>
          <w:spacing w:val="-10"/>
          <w:sz w:val="31"/>
          <w:szCs w:val="31"/>
        </w:rPr>
        <w:t>6.1.4关于治安保卫的特别约定：</w:t>
      </w:r>
      <w:r>
        <w:rPr>
          <w:rFonts w:ascii="黑体" w:hAnsi="黑体" w:eastAsia="黑体" w:cs="黑体"/>
          <w:spacing w:val="-11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24"/>
          <w:position w:val="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1"/>
          <w:sz w:val="30"/>
          <w:szCs w:val="30"/>
          <w:u w:val="single" w:color="auto"/>
        </w:rPr>
        <w:t>执 行 通 用</w:t>
      </w:r>
      <w:r>
        <w:rPr>
          <w:rFonts w:ascii="楷体" w:hAnsi="楷体" w:eastAsia="楷体" w:cs="楷体"/>
          <w:spacing w:val="-22"/>
          <w:position w:val="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1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34"/>
          <w:position w:val="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1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108"/>
          <w:position w:val="1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10"/>
          <w:sz w:val="10"/>
          <w:szCs w:val="10"/>
        </w:rPr>
        <w:t>_</w:t>
      </w:r>
      <w:r>
        <w:rPr>
          <w:rFonts w:ascii="Arial" w:hAnsi="Arial" w:eastAsia="Arial" w:cs="Arial"/>
          <w:spacing w:val="-10"/>
          <w:position w:val="2"/>
          <w:sz w:val="10"/>
          <w:szCs w:val="10"/>
        </w:rPr>
        <w:t>o</w:t>
      </w:r>
    </w:p>
    <w:p w14:paraId="2BE78394">
      <w:pPr>
        <w:spacing w:before="111" w:line="204" w:lineRule="auto"/>
        <w:ind w:right="202" w:firstLine="61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z w:val="31"/>
          <w:szCs w:val="31"/>
        </w:rPr>
        <w:t>关于编制施工场地治安管理计划的约定：</w:t>
      </w:r>
      <w:r>
        <w:rPr>
          <w:rFonts w:ascii="楷体" w:hAnsi="楷体" w:eastAsia="楷体" w:cs="楷体"/>
          <w:spacing w:val="-9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开工前提供施工场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8"/>
          <w:sz w:val="31"/>
          <w:szCs w:val="31"/>
          <w:u w:val="single" w:color="auto"/>
        </w:rPr>
        <w:t>地治安管理方案或计划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 xml:space="preserve">  </w:t>
      </w:r>
    </w:p>
    <w:p w14:paraId="564D985A">
      <w:pPr>
        <w:spacing w:before="5" w:line="75" w:lineRule="exact"/>
        <w:ind w:left="3500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2960FA6D">
      <w:pPr>
        <w:spacing w:line="259" w:lineRule="auto"/>
        <w:rPr>
          <w:rFonts w:ascii="Arial"/>
          <w:sz w:val="21"/>
        </w:rPr>
      </w:pPr>
    </w:p>
    <w:p w14:paraId="3477D89A">
      <w:pPr>
        <w:pStyle w:val="2"/>
        <w:spacing w:before="76" w:line="224" w:lineRule="auto"/>
        <w:ind w:left="610"/>
        <w:rPr>
          <w:rFonts w:ascii="楷体" w:hAnsi="楷体" w:eastAsia="楷体" w:cs="楷体"/>
          <w:sz w:val="23"/>
          <w:szCs w:val="23"/>
        </w:rPr>
      </w:pPr>
      <w:r>
        <w:rPr>
          <w:spacing w:val="-12"/>
          <w:sz w:val="23"/>
          <w:szCs w:val="23"/>
        </w:rPr>
        <w:t>6.1.5</w:t>
      </w:r>
      <w:r>
        <w:rPr>
          <w:spacing w:val="65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12"/>
          <w:sz w:val="23"/>
          <w:szCs w:val="23"/>
        </w:rPr>
        <w:t>文</w:t>
      </w:r>
      <w:r>
        <w:rPr>
          <w:rFonts w:ascii="黑体" w:hAnsi="黑体" w:eastAsia="黑体" w:cs="黑体"/>
          <w:spacing w:val="37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12"/>
          <w:sz w:val="23"/>
          <w:szCs w:val="23"/>
        </w:rPr>
        <w:t>明</w:t>
      </w:r>
      <w:r>
        <w:rPr>
          <w:rFonts w:ascii="黑体" w:hAnsi="黑体" w:eastAsia="黑体" w:cs="黑体"/>
          <w:spacing w:val="24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12"/>
          <w:sz w:val="23"/>
          <w:szCs w:val="23"/>
        </w:rPr>
        <w:t>施</w:t>
      </w:r>
      <w:r>
        <w:rPr>
          <w:rFonts w:ascii="黑体" w:hAnsi="黑体" w:eastAsia="黑体" w:cs="黑体"/>
          <w:spacing w:val="27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12"/>
          <w:sz w:val="23"/>
          <w:szCs w:val="23"/>
        </w:rPr>
        <w:t>工 ：</w:t>
      </w:r>
      <w:r>
        <w:rPr>
          <w:rFonts w:ascii="楷体" w:hAnsi="楷体" w:eastAsia="楷体" w:cs="楷体"/>
          <w:spacing w:val="27"/>
          <w:sz w:val="23"/>
          <w:szCs w:val="23"/>
          <w:u w:val="single" w:color="auto"/>
        </w:rPr>
        <w:t xml:space="preserve">  </w:t>
      </w:r>
      <w:r>
        <w:rPr>
          <w:rFonts w:ascii="楷体" w:hAnsi="楷体" w:eastAsia="楷体" w:cs="楷体"/>
          <w:spacing w:val="-12"/>
          <w:sz w:val="23"/>
          <w:szCs w:val="23"/>
          <w:u w:val="single" w:color="auto"/>
        </w:rPr>
        <w:t>执</w:t>
      </w:r>
      <w:r>
        <w:rPr>
          <w:rFonts w:ascii="楷体" w:hAnsi="楷体" w:eastAsia="楷体" w:cs="楷体"/>
          <w:spacing w:val="58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3"/>
          <w:szCs w:val="23"/>
          <w:u w:val="single" w:color="auto"/>
        </w:rPr>
        <w:t>行</w:t>
      </w:r>
      <w:r>
        <w:rPr>
          <w:rFonts w:ascii="楷体" w:hAnsi="楷体" w:eastAsia="楷体" w:cs="楷体"/>
          <w:spacing w:val="55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3"/>
          <w:szCs w:val="23"/>
          <w:u w:val="single" w:color="auto"/>
        </w:rPr>
        <w:t>通</w:t>
      </w:r>
      <w:r>
        <w:rPr>
          <w:rFonts w:ascii="楷体" w:hAnsi="楷体" w:eastAsia="楷体" w:cs="楷体"/>
          <w:spacing w:val="70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3"/>
          <w:szCs w:val="23"/>
          <w:u w:val="single" w:color="auto"/>
        </w:rPr>
        <w:t>用</w:t>
      </w:r>
      <w:r>
        <w:rPr>
          <w:rFonts w:ascii="楷体" w:hAnsi="楷体" w:eastAsia="楷体" w:cs="楷体"/>
          <w:spacing w:val="5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3"/>
          <w:szCs w:val="23"/>
          <w:u w:val="single" w:color="auto"/>
        </w:rPr>
        <w:t>条</w:t>
      </w:r>
      <w:r>
        <w:rPr>
          <w:rFonts w:ascii="楷体" w:hAnsi="楷体" w:eastAsia="楷体" w:cs="楷体"/>
          <w:spacing w:val="49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3"/>
          <w:szCs w:val="23"/>
          <w:u w:val="single" w:color="auto"/>
        </w:rPr>
        <w:t>款</w:t>
      </w:r>
      <w:r>
        <w:rPr>
          <w:rFonts w:ascii="楷体" w:hAnsi="楷体" w:eastAsia="楷体" w:cs="楷体"/>
          <w:sz w:val="23"/>
          <w:szCs w:val="23"/>
          <w:u w:val="single" w:color="auto"/>
        </w:rPr>
        <w:t xml:space="preserve">   </w:t>
      </w:r>
    </w:p>
    <w:p w14:paraId="71D2DF95">
      <w:pPr>
        <w:spacing w:before="56" w:line="53" w:lineRule="exact"/>
        <w:ind w:left="5660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46430527">
      <w:pPr>
        <w:pStyle w:val="2"/>
        <w:spacing w:before="106" w:line="316" w:lineRule="auto"/>
        <w:ind w:right="111" w:firstLine="6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6.1.6关于安全文明施工费支付比例和支付期限的约定</w:t>
      </w:r>
      <w:r>
        <w:rPr>
          <w:spacing w:val="-6"/>
          <w:sz w:val="31"/>
          <w:szCs w:val="31"/>
        </w:rPr>
        <w:t>：</w:t>
      </w:r>
      <w:r>
        <w:rPr>
          <w:spacing w:val="-12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开工后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  <w:u w:val="single" w:color="auto"/>
        </w:rPr>
        <w:t>28天内首付“安全文明施工费”总额的60%;管网工程完成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>后支付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10"/>
          <w:sz w:val="31"/>
          <w:szCs w:val="31"/>
          <w:u w:val="single" w:color="auto"/>
        </w:rPr>
        <w:t>20%;工程竣工前再支付10%,剩余部分在竣工结算后与工程款同期</w:t>
      </w:r>
      <w:r>
        <w:rPr>
          <w:rFonts w:ascii="楷体" w:hAnsi="楷体" w:eastAsia="楷体" w:cs="楷体"/>
          <w:spacing w:val="1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6"/>
          <w:sz w:val="31"/>
          <w:szCs w:val="31"/>
          <w:u w:val="single" w:color="auto"/>
        </w:rPr>
        <w:t>拨付</w:t>
      </w:r>
      <w:r>
        <w:rPr>
          <w:rFonts w:ascii="楷体" w:hAnsi="楷体" w:eastAsia="楷体" w:cs="楷体"/>
          <w:spacing w:val="16"/>
          <w:sz w:val="31"/>
          <w:szCs w:val="31"/>
        </w:rPr>
        <w:t>。</w:t>
      </w:r>
    </w:p>
    <w:p w14:paraId="2005665D">
      <w:pPr>
        <w:spacing w:line="316" w:lineRule="auto"/>
        <w:rPr>
          <w:rFonts w:ascii="楷体" w:hAnsi="楷体" w:eastAsia="楷体" w:cs="楷体"/>
          <w:sz w:val="31"/>
          <w:szCs w:val="31"/>
        </w:rPr>
        <w:sectPr>
          <w:footerReference r:id="rId15" w:type="default"/>
          <w:pgSz w:w="11560" w:h="16500"/>
          <w:pgMar w:top="1374" w:right="1061" w:bottom="1096" w:left="1369" w:header="0" w:footer="969" w:gutter="0"/>
          <w:cols w:space="720" w:num="1"/>
        </w:sectPr>
      </w:pPr>
    </w:p>
    <w:p w14:paraId="487345A4">
      <w:pPr>
        <w:spacing w:before="155" w:line="222" w:lineRule="auto"/>
        <w:ind w:left="574"/>
        <w:outlineLvl w:val="1"/>
        <w:rPr>
          <w:rFonts w:ascii="黑体" w:hAnsi="黑体" w:eastAsia="黑体" w:cs="黑体"/>
          <w:sz w:val="30"/>
          <w:szCs w:val="30"/>
        </w:rPr>
      </w:pPr>
      <w:bookmarkStart w:id="42" w:name="bookmark10"/>
      <w:bookmarkEnd w:id="42"/>
      <w:r>
        <w:rPr>
          <w:rFonts w:ascii="黑体" w:hAnsi="黑体" w:eastAsia="黑体" w:cs="黑体"/>
          <w:b/>
          <w:bCs/>
          <w:spacing w:val="26"/>
          <w:sz w:val="30"/>
          <w:szCs w:val="30"/>
        </w:rPr>
        <w:t>7.工期和进度</w:t>
      </w:r>
    </w:p>
    <w:p w14:paraId="3D543949">
      <w:pPr>
        <w:spacing w:before="169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7.1施工组织设计</w:t>
      </w:r>
    </w:p>
    <w:p w14:paraId="289509FA">
      <w:pPr>
        <w:pStyle w:val="2"/>
        <w:spacing w:before="142" w:line="19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 xml:space="preserve">7.1.1 </w:t>
      </w:r>
      <w:r>
        <w:rPr>
          <w:rFonts w:ascii="仿宋" w:hAnsi="仿宋" w:eastAsia="仿宋" w:cs="仿宋"/>
          <w:spacing w:val="-5"/>
          <w:sz w:val="30"/>
          <w:szCs w:val="30"/>
        </w:rPr>
        <w:t>合同当事人约定的施工组织设计应包括的其他内容：</w:t>
      </w:r>
      <w:r>
        <w:rPr>
          <w:rFonts w:ascii="仿宋" w:hAnsi="仿宋" w:eastAsia="仿宋" w:cs="仿宋"/>
          <w:spacing w:val="-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</w:t>
      </w:r>
    </w:p>
    <w:p w14:paraId="705CF50E">
      <w:pPr>
        <w:spacing w:before="1" w:line="222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56"/>
          <w:sz w:val="30"/>
          <w:szCs w:val="30"/>
          <w:u w:val="single" w:color="auto"/>
        </w:rPr>
        <w:t>行通用条款</w:t>
      </w:r>
    </w:p>
    <w:p w14:paraId="3B3EDFE3">
      <w:pPr>
        <w:spacing w:line="74" w:lineRule="exact"/>
        <w:ind w:left="1810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3F7C898D">
      <w:pPr>
        <w:spacing w:line="261" w:lineRule="auto"/>
        <w:rPr>
          <w:rFonts w:ascii="Arial"/>
          <w:sz w:val="21"/>
        </w:rPr>
      </w:pPr>
    </w:p>
    <w:p w14:paraId="27A372D3">
      <w:pPr>
        <w:spacing w:before="98" w:line="195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13BB16E6">
      <w:pPr>
        <w:spacing w:before="1" w:line="22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 行 通 用 条 款</w:t>
      </w:r>
    </w:p>
    <w:p w14:paraId="6C5FAB4A">
      <w:pPr>
        <w:spacing w:before="5" w:line="55" w:lineRule="exact"/>
        <w:ind w:left="845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12E0441E">
      <w:pPr>
        <w:spacing w:before="10" w:line="208" w:lineRule="auto"/>
        <w:ind w:right="353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DA34167">
      <w:pPr>
        <w:spacing w:before="4" w:line="60" w:lineRule="exact"/>
        <w:ind w:left="440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93CE5A5">
      <w:pPr>
        <w:spacing w:line="269" w:lineRule="auto"/>
        <w:rPr>
          <w:rFonts w:ascii="Arial"/>
          <w:sz w:val="21"/>
        </w:rPr>
      </w:pPr>
    </w:p>
    <w:p w14:paraId="447FB427">
      <w:pPr>
        <w:spacing w:line="270" w:lineRule="auto"/>
        <w:rPr>
          <w:rFonts w:ascii="Arial"/>
          <w:sz w:val="21"/>
        </w:rPr>
      </w:pPr>
    </w:p>
    <w:p w14:paraId="3290311E">
      <w:pPr>
        <w:spacing w:before="97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7.2施工进度计划</w:t>
      </w:r>
    </w:p>
    <w:p w14:paraId="5EDA8E52">
      <w:pPr>
        <w:spacing w:before="174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137DCC8C">
      <w:pPr>
        <w:spacing w:before="152" w:line="210" w:lineRule="auto"/>
        <w:ind w:right="353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意见的期限：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收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到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 </w:t>
      </w:r>
    </w:p>
    <w:p w14:paraId="3DFAF331">
      <w:pPr>
        <w:spacing w:line="60" w:lineRule="exact"/>
        <w:ind w:left="42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59D2B2F">
      <w:pPr>
        <w:spacing w:before="336" w:line="224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7.3开工</w:t>
      </w:r>
    </w:p>
    <w:p w14:paraId="73C3DE73">
      <w:pPr>
        <w:pStyle w:val="2"/>
        <w:spacing w:before="165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7.3.1 </w:t>
      </w:r>
      <w:r>
        <w:rPr>
          <w:rFonts w:ascii="仿宋" w:hAnsi="仿宋" w:eastAsia="仿宋" w:cs="仿宋"/>
          <w:spacing w:val="-16"/>
          <w:sz w:val="30"/>
          <w:szCs w:val="30"/>
        </w:rPr>
        <w:t>开工准备</w:t>
      </w:r>
    </w:p>
    <w:p w14:paraId="4EF8A91A">
      <w:pPr>
        <w:spacing w:before="169" w:line="328" w:lineRule="auto"/>
        <w:ind w:firstLine="6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3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6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3"/>
          <w:sz w:val="30"/>
          <w:szCs w:val="30"/>
        </w:rPr>
        <w:t>。</w:t>
      </w:r>
    </w:p>
    <w:p w14:paraId="0A077DA3">
      <w:pPr>
        <w:pStyle w:val="2"/>
        <w:spacing w:before="21" w:line="310" w:lineRule="auto"/>
        <w:ind w:left="570" w:right="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关于发包人应完成的其他开工准备工作及期限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关于承包人应完成的其他开工准备工作及期限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66DA1721">
      <w:pPr>
        <w:spacing w:before="25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7.3.2开工通知</w:t>
      </w:r>
    </w:p>
    <w:p w14:paraId="7F089B16">
      <w:pPr>
        <w:spacing w:before="186" w:line="319" w:lineRule="auto"/>
        <w:ind w:right="340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63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 </w:t>
      </w:r>
      <w:r>
        <w:rPr>
          <w:rFonts w:ascii="仿宋" w:hAnsi="仿宋" w:eastAsia="仿宋" w:cs="仿宋"/>
          <w:sz w:val="30"/>
          <w:szCs w:val="30"/>
        </w:rPr>
        <w:t xml:space="preserve">天内 </w:t>
      </w:r>
      <w:r>
        <w:rPr>
          <w:rFonts w:ascii="仿宋" w:hAnsi="仿宋" w:eastAsia="仿宋" w:cs="仿宋"/>
          <w:spacing w:val="-3"/>
          <w:sz w:val="30"/>
          <w:szCs w:val="30"/>
        </w:rPr>
        <w:t>发出开工通知的，承包人有权提出价格调整要求，或者解除合同。</w:t>
      </w:r>
    </w:p>
    <w:p w14:paraId="61DFFBD6">
      <w:pPr>
        <w:spacing w:line="219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7.4测量放线</w:t>
      </w:r>
    </w:p>
    <w:p w14:paraId="53DBC640">
      <w:pPr>
        <w:spacing w:before="212" w:line="207" w:lineRule="auto"/>
        <w:ind w:right="43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7.4.1发包人通过监理人向承包人提供测量基准点</w:t>
      </w:r>
      <w:r>
        <w:rPr>
          <w:rFonts w:ascii="仿宋" w:hAnsi="仿宋" w:eastAsia="仿宋" w:cs="仿宋"/>
          <w:spacing w:val="-7"/>
          <w:sz w:val="30"/>
          <w:szCs w:val="30"/>
        </w:rPr>
        <w:t>、基准线和水准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14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合同签订后，工程开工前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5ECA90FE">
      <w:pPr>
        <w:spacing w:before="8" w:line="68" w:lineRule="exact"/>
        <w:ind w:left="720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650C50E6">
      <w:pPr>
        <w:spacing w:before="286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7.5工期延误</w:t>
      </w:r>
    </w:p>
    <w:p w14:paraId="071C95DF">
      <w:pPr>
        <w:pStyle w:val="2"/>
        <w:spacing w:before="184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10"/>
          <w:sz w:val="30"/>
          <w:szCs w:val="30"/>
        </w:rPr>
        <w:t>因发包人原因导致工期延误</w:t>
      </w:r>
    </w:p>
    <w:p w14:paraId="5E10A96E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6" w:type="default"/>
          <w:pgSz w:w="11710" w:h="16600"/>
          <w:pgMar w:top="1411" w:right="1327" w:bottom="1096" w:left="1410" w:header="0" w:footer="969" w:gutter="0"/>
          <w:cols w:space="720" w:num="1"/>
        </w:sectPr>
      </w:pPr>
    </w:p>
    <w:p w14:paraId="27814C49">
      <w:pPr>
        <w:pStyle w:val="2"/>
        <w:spacing w:before="64" w:line="218" w:lineRule="auto"/>
        <w:ind w:left="637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(7)因发包人原因导致工期延误的其他情形</w:t>
      </w:r>
      <w:r>
        <w:rPr>
          <w:sz w:val="31"/>
          <w:szCs w:val="31"/>
        </w:rPr>
        <w:t>：</w:t>
      </w:r>
      <w:r>
        <w:rPr>
          <w:spacing w:val="-11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①政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策性调整影</w:t>
      </w:r>
    </w:p>
    <w:p w14:paraId="0DB13408">
      <w:pPr>
        <w:spacing w:before="2" w:line="221" w:lineRule="auto"/>
        <w:ind w:left="51" w:right="2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15"/>
          <w:sz w:val="31"/>
          <w:szCs w:val="31"/>
          <w:u w:val="single" w:color="auto"/>
        </w:rPr>
        <w:t>响施工进度的；②重大设计变更影响施工进度的；③总监理工</w:t>
      </w:r>
      <w:r>
        <w:rPr>
          <w:rFonts w:ascii="楷体" w:hAnsi="楷体" w:eastAsia="楷体" w:cs="楷体"/>
          <w:b/>
          <w:bCs/>
          <w:spacing w:val="-16"/>
          <w:sz w:val="31"/>
          <w:szCs w:val="31"/>
          <w:u w:val="single" w:color="auto"/>
        </w:rPr>
        <w:t>程师未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13"/>
          <w:sz w:val="31"/>
          <w:szCs w:val="31"/>
          <w:u w:val="single" w:color="auto"/>
        </w:rPr>
        <w:t>及时作出确定而延误工期的；④非承包人及不可抗力原因等</w:t>
      </w:r>
    </w:p>
    <w:p w14:paraId="333C5ED5">
      <w:pPr>
        <w:spacing w:before="26" w:line="54" w:lineRule="exact"/>
        <w:ind w:left="8217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49166CF7">
      <w:pPr>
        <w:spacing w:line="302" w:lineRule="auto"/>
        <w:rPr>
          <w:rFonts w:ascii="Arial"/>
          <w:sz w:val="21"/>
        </w:rPr>
      </w:pPr>
    </w:p>
    <w:p w14:paraId="3ECD4364">
      <w:pPr>
        <w:spacing w:before="101" w:line="223" w:lineRule="auto"/>
        <w:ind w:left="6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7.5.2因承包人原因导致工期延误</w:t>
      </w:r>
    </w:p>
    <w:p w14:paraId="42C7C4F3">
      <w:pPr>
        <w:spacing w:before="155" w:line="202" w:lineRule="auto"/>
        <w:ind w:left="317" w:right="349" w:firstLine="32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3"/>
          <w:sz w:val="31"/>
          <w:szCs w:val="31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1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9"/>
          <w:sz w:val="31"/>
          <w:szCs w:val="31"/>
          <w:u w:val="single" w:color="auto"/>
        </w:rPr>
        <w:t>每天500元，累计计算</w:t>
      </w:r>
    </w:p>
    <w:p w14:paraId="1FF592C4">
      <w:pPr>
        <w:spacing w:before="6" w:line="60" w:lineRule="exact"/>
        <w:ind w:left="3687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4BA781B">
      <w:pPr>
        <w:spacing w:line="241" w:lineRule="auto"/>
        <w:rPr>
          <w:rFonts w:ascii="Arial"/>
          <w:sz w:val="21"/>
        </w:rPr>
      </w:pPr>
    </w:p>
    <w:p w14:paraId="251CA6C1">
      <w:pPr>
        <w:spacing w:before="101" w:line="279" w:lineRule="auto"/>
        <w:ind w:left="47" w:right="7" w:firstLine="590"/>
        <w:rPr>
          <w:rFonts w:ascii="Arial" w:hAnsi="Arial" w:eastAsia="Arial" w:cs="Arial"/>
          <w:sz w:val="31"/>
          <w:szCs w:val="3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572135</wp:posOffset>
            </wp:positionV>
            <wp:extent cx="1130935" cy="14605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30995" cy="1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1"/>
          <w:szCs w:val="31"/>
        </w:rPr>
        <w:t>因承包人原因造成工期延误，逾期竣工违约金的上限：</w:t>
      </w:r>
      <w:r>
        <w:rPr>
          <w:rFonts w:ascii="仿宋" w:hAnsi="仿宋" w:eastAsia="仿宋" w:cs="仿宋"/>
          <w:spacing w:val="6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签约合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</w:rPr>
        <w:t>同</w:t>
      </w:r>
      <w:r>
        <w:rPr>
          <w:rFonts w:ascii="楷体" w:hAnsi="楷体" w:eastAsia="楷体" w:cs="楷体"/>
          <w:spacing w:val="-2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</w:rPr>
        <w:t>价 的 1</w:t>
      </w:r>
      <w:r>
        <w:rPr>
          <w:rFonts w:ascii="楷体" w:hAnsi="楷体" w:eastAsia="楷体" w:cs="楷体"/>
          <w:spacing w:val="-2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</w:rPr>
        <w:t>%</w:t>
      </w:r>
      <w:r>
        <w:rPr>
          <w:rFonts w:ascii="Arial" w:hAnsi="Arial" w:eastAsia="Arial" w:cs="Arial"/>
          <w:spacing w:val="-9"/>
          <w:sz w:val="31"/>
          <w:szCs w:val="31"/>
        </w:rPr>
        <w:t>o</w:t>
      </w:r>
    </w:p>
    <w:p w14:paraId="6632CBE3">
      <w:pPr>
        <w:spacing w:before="100" w:line="222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7.6不利物质条件</w:t>
      </w:r>
    </w:p>
    <w:p w14:paraId="420D050E">
      <w:pPr>
        <w:spacing w:before="178" w:line="227" w:lineRule="auto"/>
        <w:ind w:left="637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spacing w:val="1"/>
          <w:position w:val="1"/>
          <w:sz w:val="31"/>
          <w:szCs w:val="31"/>
        </w:rPr>
        <w:t>不利物质条件的其他情形和有关约定：</w:t>
      </w:r>
      <w:r>
        <w:rPr>
          <w:rFonts w:ascii="仿宋" w:hAnsi="仿宋" w:eastAsia="仿宋" w:cs="仿宋"/>
          <w:spacing w:val="-129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3"/>
          <w:position w:val="-3"/>
          <w:sz w:val="36"/>
          <w:szCs w:val="36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position w:val="-3"/>
          <w:sz w:val="36"/>
          <w:szCs w:val="36"/>
          <w:u w:val="single" w:color="auto"/>
        </w:rPr>
        <w:t>执行</w:t>
      </w:r>
      <w:r>
        <w:rPr>
          <w:rFonts w:ascii="仿宋" w:hAnsi="仿宋" w:eastAsia="仿宋" w:cs="仿宋"/>
          <w:position w:val="-3"/>
          <w:sz w:val="36"/>
          <w:szCs w:val="36"/>
          <w:u w:val="single" w:color="auto"/>
        </w:rPr>
        <w:t xml:space="preserve">通用条款。  </w:t>
      </w:r>
    </w:p>
    <w:p w14:paraId="7795150B">
      <w:pPr>
        <w:spacing w:before="86" w:line="221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2"/>
          <w:sz w:val="31"/>
          <w:szCs w:val="31"/>
        </w:rPr>
        <w:t>7.7异常恶劣的气候条件</w:t>
      </w:r>
    </w:p>
    <w:p w14:paraId="15799D74">
      <w:pPr>
        <w:spacing w:before="171" w:line="222" w:lineRule="auto"/>
        <w:ind w:left="6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发包人和承包人同意以下情形视为异常恶劣的气候条件：</w:t>
      </w:r>
    </w:p>
    <w:p w14:paraId="038A81F6">
      <w:pPr>
        <w:pStyle w:val="2"/>
        <w:spacing w:before="177" w:line="219" w:lineRule="auto"/>
        <w:ind w:left="837"/>
        <w:rPr>
          <w:sz w:val="18"/>
          <w:szCs w:val="18"/>
        </w:rPr>
      </w:pPr>
      <w:r>
        <w:rPr>
          <w:spacing w:val="26"/>
          <w:position w:val="2"/>
          <w:sz w:val="30"/>
          <w:szCs w:val="30"/>
        </w:rPr>
        <w:t xml:space="preserve">(1) </w:t>
      </w:r>
      <w:r>
        <w:rPr>
          <w:rFonts w:ascii="楷体" w:hAnsi="楷体" w:eastAsia="楷体" w:cs="楷体"/>
          <w:spacing w:val="59"/>
          <w:position w:val="2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26"/>
          <w:position w:val="2"/>
          <w:sz w:val="30"/>
          <w:szCs w:val="30"/>
          <w:u w:val="single" w:color="auto"/>
        </w:rPr>
        <w:t>冬雨季雨雪天数超过以往正常天数1</w:t>
      </w:r>
      <w:r>
        <w:rPr>
          <w:rFonts w:ascii="楷体" w:hAnsi="楷体" w:eastAsia="楷体" w:cs="楷体"/>
          <w:spacing w:val="26"/>
          <w:position w:val="2"/>
          <w:sz w:val="30"/>
          <w:szCs w:val="30"/>
          <w:u w:val="double" w:color="auto"/>
        </w:rPr>
        <w:t>0</w:t>
      </w:r>
      <w:r>
        <w:rPr>
          <w:spacing w:val="26"/>
          <w:sz w:val="18"/>
          <w:szCs w:val="18"/>
          <w:u w:val="single" w:color="auto"/>
        </w:rPr>
        <w:t>_</w:t>
      </w:r>
      <w:r>
        <w:rPr>
          <w:rFonts w:ascii="楷体" w:hAnsi="楷体" w:eastAsia="楷体" w:cs="楷体"/>
          <w:spacing w:val="26"/>
          <w:position w:val="2"/>
          <w:sz w:val="30"/>
          <w:szCs w:val="30"/>
          <w:u w:val="double" w:color="auto"/>
        </w:rPr>
        <w:t>%</w:t>
      </w:r>
      <w:r>
        <w:rPr>
          <w:spacing w:val="26"/>
          <w:sz w:val="18"/>
          <w:szCs w:val="18"/>
          <w:u w:val="single" w:color="auto"/>
        </w:rPr>
        <w:t>__</w:t>
      </w:r>
      <w:r>
        <w:rPr>
          <w:spacing w:val="26"/>
          <w:sz w:val="18"/>
          <w:szCs w:val="18"/>
        </w:rPr>
        <w:t>;</w:t>
      </w:r>
    </w:p>
    <w:p w14:paraId="43D02F2D">
      <w:pPr>
        <w:pStyle w:val="2"/>
        <w:spacing w:before="199" w:line="212" w:lineRule="auto"/>
        <w:ind w:left="827"/>
        <w:rPr>
          <w:sz w:val="30"/>
          <w:szCs w:val="30"/>
        </w:rPr>
      </w:pPr>
      <w:r>
        <w:rPr>
          <w:spacing w:val="-20"/>
          <w:sz w:val="30"/>
          <w:szCs w:val="30"/>
        </w:rPr>
        <w:t>(2)</w:t>
      </w:r>
      <w:r>
        <w:rPr>
          <w:spacing w:val="6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高</w:t>
      </w:r>
      <w:r>
        <w:rPr>
          <w:rFonts w:ascii="楷体" w:hAnsi="楷体" w:eastAsia="楷体" w:cs="楷体"/>
          <w:spacing w:val="-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温</w:t>
      </w:r>
      <w:r>
        <w:rPr>
          <w:rFonts w:ascii="楷体" w:hAnsi="楷体" w:eastAsia="楷体" w:cs="楷体"/>
          <w:spacing w:val="-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pacing w:val="-7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数</w:t>
      </w:r>
      <w:r>
        <w:rPr>
          <w:rFonts w:ascii="楷体" w:hAnsi="楷体" w:eastAsia="楷体" w:cs="楷体"/>
          <w:spacing w:val="-7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超</w:t>
      </w:r>
      <w:r>
        <w:rPr>
          <w:rFonts w:ascii="楷体" w:hAnsi="楷体" w:eastAsia="楷体" w:cs="楷体"/>
          <w:spacing w:val="-6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过</w:t>
      </w:r>
      <w:r>
        <w:rPr>
          <w:rFonts w:ascii="楷体" w:hAnsi="楷体" w:eastAsia="楷体" w:cs="楷体"/>
          <w:spacing w:val="-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以</w:t>
      </w:r>
      <w:r>
        <w:rPr>
          <w:rFonts w:ascii="楷体" w:hAnsi="楷体" w:eastAsia="楷体" w:cs="楷体"/>
          <w:spacing w:val="-7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往</w:t>
      </w:r>
      <w:r>
        <w:rPr>
          <w:rFonts w:ascii="楷体" w:hAnsi="楷体" w:eastAsia="楷体" w:cs="楷体"/>
          <w:spacing w:val="-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正</w:t>
      </w:r>
      <w:r>
        <w:rPr>
          <w:rFonts w:ascii="楷体" w:hAnsi="楷体" w:eastAsia="楷体" w:cs="楷体"/>
          <w:spacing w:val="-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常</w:t>
      </w:r>
      <w:r>
        <w:rPr>
          <w:rFonts w:ascii="楷体" w:hAnsi="楷体" w:eastAsia="楷体" w:cs="楷体"/>
          <w:spacing w:val="-6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pacing w:val="-7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数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1</w:t>
      </w:r>
      <w:r>
        <w:rPr>
          <w:rFonts w:ascii="楷体" w:hAnsi="楷体" w:eastAsia="楷体" w:cs="楷体"/>
          <w:spacing w:val="-7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0</w:t>
      </w:r>
      <w:r>
        <w:rPr>
          <w:rFonts w:ascii="楷体" w:hAnsi="楷体" w:eastAsia="楷体" w:cs="楷体"/>
          <w:spacing w:val="-7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%</w:t>
      </w:r>
      <w:r>
        <w:rPr>
          <w:rFonts w:ascii="楷体" w:hAnsi="楷体" w:eastAsia="楷体" w:cs="楷体"/>
          <w:spacing w:val="41"/>
          <w:sz w:val="30"/>
          <w:szCs w:val="30"/>
          <w:u w:val="single" w:color="auto"/>
        </w:rPr>
        <w:t xml:space="preserve">  </w:t>
      </w:r>
      <w:r>
        <w:rPr>
          <w:position w:val="-6"/>
          <w:sz w:val="30"/>
          <w:szCs w:val="30"/>
        </w:rPr>
        <w:drawing>
          <wp:inline distT="0" distB="0" distL="0" distR="0">
            <wp:extent cx="387350" cy="8826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87363" cy="8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BEFA0">
      <w:pPr>
        <w:spacing w:before="158" w:line="221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7.9提前竣工的奖励</w:t>
      </w:r>
    </w:p>
    <w:p w14:paraId="4EE5DF71">
      <w:pPr>
        <w:spacing w:before="152" w:line="228" w:lineRule="auto"/>
        <w:ind w:left="637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4"/>
          <w:position w:val="1"/>
          <w:sz w:val="31"/>
          <w:szCs w:val="31"/>
        </w:rPr>
        <w:t>7.9.2提前竣工的奖励：</w:t>
      </w:r>
      <w:r>
        <w:rPr>
          <w:rFonts w:ascii="仿宋" w:hAnsi="仿宋" w:eastAsia="仿宋" w:cs="仿宋"/>
          <w:spacing w:val="10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54"/>
          <w:sz w:val="31"/>
          <w:szCs w:val="31"/>
          <w:u w:val="single" w:color="auto"/>
        </w:rPr>
        <w:t>每天500元，累计计算</w:t>
      </w:r>
      <w:r>
        <w:rPr>
          <w:rFonts w:ascii="仿宋" w:hAnsi="仿宋" w:eastAsia="仿宋" w:cs="仿宋"/>
          <w:spacing w:val="6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Arial" w:hAnsi="Arial" w:eastAsia="Arial" w:cs="Arial"/>
          <w:spacing w:val="54"/>
          <w:sz w:val="16"/>
          <w:szCs w:val="16"/>
        </w:rPr>
        <w:t>o</w:t>
      </w:r>
    </w:p>
    <w:p w14:paraId="7571E204">
      <w:pPr>
        <w:spacing w:before="155" w:line="222" w:lineRule="auto"/>
        <w:ind w:left="641"/>
        <w:outlineLvl w:val="1"/>
        <w:rPr>
          <w:rFonts w:ascii="黑体" w:hAnsi="黑体" w:eastAsia="黑体" w:cs="黑体"/>
          <w:sz w:val="31"/>
          <w:szCs w:val="31"/>
        </w:rPr>
      </w:pPr>
      <w:bookmarkStart w:id="43" w:name="bookmark11"/>
      <w:bookmarkEnd w:id="43"/>
      <w:r>
        <w:rPr>
          <w:rFonts w:ascii="黑体" w:hAnsi="黑体" w:eastAsia="黑体" w:cs="黑体"/>
          <w:b/>
          <w:bCs/>
          <w:spacing w:val="12"/>
          <w:sz w:val="31"/>
          <w:szCs w:val="31"/>
        </w:rPr>
        <w:t>8.材料与设备</w:t>
      </w:r>
    </w:p>
    <w:p w14:paraId="3C8BD115">
      <w:pPr>
        <w:spacing w:before="147" w:line="222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8.4材料与工程设备的保管与使用</w:t>
      </w:r>
    </w:p>
    <w:p w14:paraId="677D6EEA">
      <w:pPr>
        <w:pStyle w:val="2"/>
        <w:spacing w:before="158" w:line="220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spacing w:val="-16"/>
          <w:sz w:val="31"/>
          <w:szCs w:val="31"/>
        </w:rPr>
        <w:t>8.4.1</w:t>
      </w:r>
      <w:r>
        <w:rPr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发包人供应的材料设备的保管费用的承担</w:t>
      </w:r>
      <w:r>
        <w:rPr>
          <w:spacing w:val="-16"/>
          <w:sz w:val="31"/>
          <w:szCs w:val="31"/>
        </w:rPr>
        <w:t>：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6"/>
          <w:sz w:val="31"/>
          <w:szCs w:val="31"/>
        </w:rPr>
        <w:t>。</w:t>
      </w:r>
    </w:p>
    <w:p w14:paraId="7AAC900D">
      <w:pPr>
        <w:spacing w:before="174" w:line="224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7"/>
          <w:sz w:val="31"/>
          <w:szCs w:val="31"/>
        </w:rPr>
        <w:t>8.6样品</w:t>
      </w:r>
    </w:p>
    <w:p w14:paraId="3F86788E">
      <w:pPr>
        <w:spacing w:before="140" w:line="219" w:lineRule="auto"/>
        <w:ind w:left="6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8.6.1样品的报送与封存</w:t>
      </w:r>
    </w:p>
    <w:p w14:paraId="6DA61873">
      <w:pPr>
        <w:spacing w:before="160" w:line="200" w:lineRule="auto"/>
        <w:ind w:left="47" w:right="52" w:firstLine="5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格、数量要求：</w:t>
      </w:r>
      <w:r>
        <w:rPr>
          <w:rFonts w:ascii="仿宋" w:hAnsi="仿宋" w:eastAsia="仿宋" w:cs="仿宋"/>
          <w:spacing w:val="9"/>
          <w:sz w:val="31"/>
          <w:szCs w:val="31"/>
          <w:u w:val="single" w:color="auto"/>
        </w:rPr>
        <w:t>按管理部门现行要求及发包人需求确定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</w:t>
      </w:r>
    </w:p>
    <w:p w14:paraId="4E570D4F">
      <w:pPr>
        <w:spacing w:line="60" w:lineRule="exact"/>
        <w:ind w:left="7897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2B6F6D1">
      <w:pPr>
        <w:spacing w:before="301" w:line="222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8.8施工设备和临时设施</w:t>
      </w:r>
    </w:p>
    <w:p w14:paraId="03EE848C">
      <w:pPr>
        <w:pStyle w:val="2"/>
        <w:spacing w:before="182" w:line="223" w:lineRule="auto"/>
        <w:ind w:left="637"/>
        <w:rPr>
          <w:rFonts w:ascii="仿宋" w:hAnsi="仿宋" w:eastAsia="仿宋" w:cs="仿宋"/>
          <w:sz w:val="31"/>
          <w:szCs w:val="31"/>
        </w:rPr>
      </w:pPr>
      <w:r>
        <w:rPr>
          <w:spacing w:val="-16"/>
          <w:sz w:val="31"/>
          <w:szCs w:val="31"/>
        </w:rPr>
        <w:t xml:space="preserve">8.8.1 </w:t>
      </w:r>
      <w:r>
        <w:rPr>
          <w:rFonts w:ascii="仿宋" w:hAnsi="仿宋" w:eastAsia="仿宋" w:cs="仿宋"/>
          <w:spacing w:val="-16"/>
          <w:sz w:val="31"/>
          <w:szCs w:val="31"/>
        </w:rPr>
        <w:t>承包人提供的施工设备和临时设施</w:t>
      </w:r>
    </w:p>
    <w:p w14:paraId="04F78C88">
      <w:pPr>
        <w:spacing w:before="132" w:line="221" w:lineRule="auto"/>
        <w:ind w:left="587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关于修建临时设施费用承担的约定：</w:t>
      </w:r>
      <w:r>
        <w:rPr>
          <w:rFonts w:ascii="仿宋" w:hAnsi="仿宋" w:eastAsia="仿宋" w:cs="仿宋"/>
          <w:spacing w:val="7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5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6"/>
          <w:sz w:val="31"/>
          <w:szCs w:val="31"/>
        </w:rPr>
        <w:t xml:space="preserve"> </w:t>
      </w:r>
      <w:r>
        <w:rPr>
          <w:rFonts w:ascii="Arial" w:hAnsi="Arial" w:eastAsia="Arial" w:cs="Arial"/>
          <w:spacing w:val="4"/>
          <w:sz w:val="31"/>
          <w:szCs w:val="31"/>
        </w:rPr>
        <w:t>o</w:t>
      </w:r>
    </w:p>
    <w:p w14:paraId="3B4C83C2">
      <w:pPr>
        <w:spacing w:line="221" w:lineRule="auto"/>
        <w:rPr>
          <w:rFonts w:ascii="Arial" w:hAnsi="Arial" w:eastAsia="Arial" w:cs="Arial"/>
          <w:sz w:val="31"/>
          <w:szCs w:val="31"/>
        </w:rPr>
        <w:sectPr>
          <w:footerReference r:id="rId17" w:type="default"/>
          <w:pgSz w:w="11560" w:h="16500"/>
          <w:pgMar w:top="1390" w:right="1225" w:bottom="1080" w:left="1312" w:header="0" w:footer="963" w:gutter="0"/>
          <w:cols w:space="720" w:num="1"/>
        </w:sectPr>
      </w:pPr>
    </w:p>
    <w:p w14:paraId="4C380DF3">
      <w:pPr>
        <w:spacing w:before="93" w:line="221" w:lineRule="auto"/>
        <w:ind w:left="618"/>
        <w:outlineLvl w:val="1"/>
        <w:rPr>
          <w:rFonts w:ascii="黑体" w:hAnsi="黑体" w:eastAsia="黑体" w:cs="黑体"/>
          <w:sz w:val="31"/>
          <w:szCs w:val="31"/>
        </w:rPr>
      </w:pPr>
      <w:bookmarkStart w:id="44" w:name="bookmark34"/>
      <w:bookmarkEnd w:id="44"/>
      <w:bookmarkStart w:id="45" w:name="bookmark12"/>
      <w:bookmarkEnd w:id="45"/>
      <w:r>
        <w:rPr>
          <w:rFonts w:ascii="黑体" w:hAnsi="黑体" w:eastAsia="黑体" w:cs="黑体"/>
          <w:b/>
          <w:bCs/>
          <w:spacing w:val="15"/>
          <w:sz w:val="31"/>
          <w:szCs w:val="31"/>
        </w:rPr>
        <w:t>9.试验与检验</w:t>
      </w:r>
    </w:p>
    <w:p w14:paraId="16E4775F">
      <w:pPr>
        <w:spacing w:before="153" w:line="306" w:lineRule="auto"/>
        <w:ind w:left="613" w:right="2278" w:hanging="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9.1试验设备与试验人员：</w:t>
      </w:r>
      <w:r>
        <w:rPr>
          <w:rFonts w:ascii="黑体" w:hAnsi="黑体" w:eastAsia="黑体" w:cs="黑体"/>
          <w:spacing w:val="-6"/>
          <w:sz w:val="31"/>
          <w:szCs w:val="31"/>
          <w:u w:val="single" w:color="auto"/>
        </w:rPr>
        <w:t xml:space="preserve">                  </w:t>
      </w:r>
      <w:r>
        <w:rPr>
          <w:rFonts w:ascii="黑体" w:hAnsi="黑体" w:eastAsia="黑体" w:cs="黑体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3"/>
          <w:sz w:val="31"/>
          <w:szCs w:val="31"/>
        </w:rPr>
        <w:t>9.4现场工艺试验：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     </w:t>
      </w:r>
    </w:p>
    <w:p w14:paraId="7AD2DEFD">
      <w:pPr>
        <w:spacing w:before="1" w:line="221" w:lineRule="auto"/>
        <w:ind w:left="619"/>
        <w:outlineLvl w:val="1"/>
        <w:rPr>
          <w:rFonts w:ascii="黑体" w:hAnsi="黑体" w:eastAsia="黑体" w:cs="黑体"/>
          <w:sz w:val="36"/>
          <w:szCs w:val="36"/>
        </w:rPr>
      </w:pPr>
      <w:bookmarkStart w:id="46" w:name="bookmark13"/>
      <w:bookmarkEnd w:id="46"/>
      <w:r>
        <w:rPr>
          <w:rFonts w:ascii="黑体" w:hAnsi="黑体" w:eastAsia="黑体" w:cs="黑体"/>
          <w:b/>
          <w:bCs/>
          <w:spacing w:val="-18"/>
          <w:sz w:val="36"/>
          <w:szCs w:val="36"/>
        </w:rPr>
        <w:t>10.变更</w:t>
      </w:r>
    </w:p>
    <w:p w14:paraId="3F5E9A17">
      <w:pPr>
        <w:pStyle w:val="2"/>
        <w:spacing w:before="165" w:line="221" w:lineRule="auto"/>
        <w:ind w:left="617"/>
        <w:rPr>
          <w:rFonts w:ascii="仿宋" w:hAnsi="仿宋" w:eastAsia="仿宋" w:cs="仿宋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10</w:t>
      </w:r>
      <w:r>
        <w:rPr>
          <w:spacing w:val="-5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.</w:t>
      </w:r>
      <w:r>
        <w:rPr>
          <w:spacing w:val="-44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1变更的范围：</w:t>
      </w:r>
      <w:r>
        <w:rPr>
          <w:spacing w:val="34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0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6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6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6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6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6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598BB6B6">
      <w:pPr>
        <w:spacing w:before="35" w:line="188" w:lineRule="auto"/>
        <w:ind w:left="5664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09BC7163">
      <w:pPr>
        <w:spacing w:before="144" w:line="222" w:lineRule="auto"/>
        <w:ind w:left="61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10.4变更估价</w:t>
      </w:r>
    </w:p>
    <w:p w14:paraId="4998A042">
      <w:pPr>
        <w:pStyle w:val="2"/>
        <w:spacing w:before="136" w:line="220" w:lineRule="auto"/>
        <w:ind w:left="614"/>
        <w:rPr>
          <w:rFonts w:ascii="仿宋" w:hAnsi="仿宋" w:eastAsia="仿宋" w:cs="仿宋"/>
          <w:sz w:val="27"/>
          <w:szCs w:val="27"/>
        </w:rPr>
      </w:pPr>
      <w:r>
        <w:rPr>
          <w:spacing w:val="-22"/>
          <w:sz w:val="27"/>
          <w:szCs w:val="27"/>
        </w:rPr>
        <w:t xml:space="preserve">10.4.1 </w:t>
      </w:r>
      <w:r>
        <w:rPr>
          <w:rFonts w:ascii="仿宋" w:hAnsi="仿宋" w:eastAsia="仿宋" w:cs="仿宋"/>
          <w:spacing w:val="-22"/>
          <w:sz w:val="27"/>
          <w:szCs w:val="27"/>
        </w:rPr>
        <w:t>变 更</w:t>
      </w:r>
      <w:r>
        <w:rPr>
          <w:rFonts w:ascii="仿宋" w:hAnsi="仿宋" w:eastAsia="仿宋" w:cs="仿宋"/>
          <w:spacing w:val="-17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22"/>
          <w:sz w:val="27"/>
          <w:szCs w:val="27"/>
        </w:rPr>
        <w:t>估</w:t>
      </w:r>
      <w:r>
        <w:rPr>
          <w:rFonts w:ascii="仿宋" w:hAnsi="仿宋" w:eastAsia="仿宋" w:cs="仿宋"/>
          <w:spacing w:val="-21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22"/>
          <w:sz w:val="27"/>
          <w:szCs w:val="27"/>
        </w:rPr>
        <w:t>价 原</w:t>
      </w:r>
      <w:r>
        <w:rPr>
          <w:rFonts w:ascii="仿宋" w:hAnsi="仿宋" w:eastAsia="仿宋" w:cs="仿宋"/>
          <w:spacing w:val="-1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22"/>
          <w:sz w:val="27"/>
          <w:szCs w:val="27"/>
        </w:rPr>
        <w:t>则</w:t>
      </w:r>
      <w:r>
        <w:rPr>
          <w:rFonts w:ascii="仿宋" w:hAnsi="仿宋" w:eastAsia="仿宋" w:cs="仿宋"/>
          <w:spacing w:val="-3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22"/>
          <w:sz w:val="27"/>
          <w:szCs w:val="27"/>
        </w:rPr>
        <w:t>：</w:t>
      </w:r>
      <w:r>
        <w:rPr>
          <w:rFonts w:ascii="仿宋" w:hAnsi="仿宋" w:eastAsia="仿宋" w:cs="仿宋"/>
          <w:spacing w:val="-22"/>
          <w:sz w:val="27"/>
          <w:szCs w:val="27"/>
          <w:u w:val="single" w:color="auto"/>
        </w:rPr>
        <w:t xml:space="preserve">  执 </w:t>
      </w:r>
      <w:r>
        <w:rPr>
          <w:rFonts w:ascii="仿宋" w:hAnsi="仿宋" w:eastAsia="仿宋" w:cs="仿宋"/>
          <w:spacing w:val="-23"/>
          <w:sz w:val="27"/>
          <w:szCs w:val="27"/>
          <w:u w:val="single" w:color="auto"/>
        </w:rPr>
        <w:t>行</w:t>
      </w:r>
      <w:r>
        <w:rPr>
          <w:rFonts w:ascii="仿宋" w:hAnsi="仿宋" w:eastAsia="仿宋" w:cs="仿宋"/>
          <w:spacing w:val="5"/>
          <w:sz w:val="27"/>
          <w:szCs w:val="27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7"/>
          <w:szCs w:val="27"/>
          <w:u w:val="single" w:color="auto"/>
        </w:rPr>
        <w:t>通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7"/>
          <w:szCs w:val="27"/>
          <w:u w:val="single" w:color="auto"/>
        </w:rPr>
        <w:t>用</w:t>
      </w:r>
      <w:r>
        <w:rPr>
          <w:rFonts w:ascii="仿宋" w:hAnsi="仿宋" w:eastAsia="仿宋" w:cs="仿宋"/>
          <w:spacing w:val="3"/>
          <w:sz w:val="27"/>
          <w:szCs w:val="27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7"/>
          <w:szCs w:val="27"/>
          <w:u w:val="single" w:color="auto"/>
        </w:rPr>
        <w:t>条</w:t>
      </w:r>
      <w:r>
        <w:rPr>
          <w:rFonts w:ascii="仿宋" w:hAnsi="仿宋" w:eastAsia="仿宋" w:cs="仿宋"/>
          <w:spacing w:val="-1"/>
          <w:sz w:val="27"/>
          <w:szCs w:val="27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7"/>
          <w:szCs w:val="27"/>
          <w:u w:val="single" w:color="auto"/>
        </w:rPr>
        <w:t>款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</w:t>
      </w:r>
    </w:p>
    <w:p w14:paraId="3EE521FD">
      <w:pPr>
        <w:spacing w:before="39" w:line="45" w:lineRule="exact"/>
        <w:ind w:left="6344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1C339E6">
      <w:pPr>
        <w:spacing w:before="145" w:line="222" w:lineRule="auto"/>
        <w:ind w:left="61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10.5承包人的合理化建议</w:t>
      </w:r>
    </w:p>
    <w:p w14:paraId="4B76E841">
      <w:pPr>
        <w:spacing w:before="183" w:line="212" w:lineRule="auto"/>
        <w:ind w:left="614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监理人审查承包人合理化建议的期限：</w:t>
      </w:r>
      <w:r>
        <w:rPr>
          <w:rFonts w:ascii="仿宋" w:hAnsi="仿宋" w:eastAsia="仿宋" w:cs="仿宋"/>
          <w:spacing w:val="-6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>执行通用条款</w:t>
      </w:r>
      <w:r>
        <w:rPr>
          <w:rFonts w:ascii="Arial" w:hAnsi="Arial" w:eastAsia="Arial" w:cs="Arial"/>
          <w:i/>
          <w:iCs/>
          <w:sz w:val="31"/>
          <w:szCs w:val="31"/>
        </w:rPr>
        <w:t>_o</w:t>
      </w:r>
    </w:p>
    <w:p w14:paraId="2246B98D">
      <w:pPr>
        <w:spacing w:before="179" w:line="221" w:lineRule="auto"/>
        <w:ind w:left="614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发包人审批承包人合理化建议的期限：</w:t>
      </w:r>
      <w:r>
        <w:rPr>
          <w:rFonts w:ascii="仿宋" w:hAnsi="仿宋" w:eastAsia="仿宋" w:cs="仿宋"/>
          <w:spacing w:val="-9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134"/>
          <w:sz w:val="31"/>
          <w:szCs w:val="31"/>
        </w:rPr>
        <w:t xml:space="preserve"> </w:t>
      </w:r>
      <w:r>
        <w:rPr>
          <w:rFonts w:ascii="Arial" w:hAnsi="Arial" w:eastAsia="Arial" w:cs="Arial"/>
          <w:spacing w:val="3"/>
          <w:sz w:val="31"/>
          <w:szCs w:val="31"/>
        </w:rPr>
        <w:t>o</w:t>
      </w:r>
    </w:p>
    <w:p w14:paraId="23A3D13D">
      <w:pPr>
        <w:spacing w:before="159" w:line="221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承包人提出的合理化建议降低了合同价格或</w:t>
      </w:r>
      <w:r>
        <w:rPr>
          <w:rFonts w:ascii="仿宋" w:hAnsi="仿宋" w:eastAsia="仿宋" w:cs="仿宋"/>
          <w:spacing w:val="-11"/>
          <w:sz w:val="31"/>
          <w:szCs w:val="31"/>
        </w:rPr>
        <w:t>者提高了工程经济</w:t>
      </w:r>
    </w:p>
    <w:p w14:paraId="4E8A8914">
      <w:pPr>
        <w:spacing w:before="163" w:line="284" w:lineRule="auto"/>
        <w:ind w:left="38" w:firstLine="75"/>
        <w:rPr>
          <w:rFonts w:ascii="Arial" w:hAnsi="Arial" w:eastAsia="Arial" w:cs="Arial"/>
          <w:sz w:val="31"/>
          <w:szCs w:val="31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617855</wp:posOffset>
            </wp:positionV>
            <wp:extent cx="852805" cy="14605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52774" cy="14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3"/>
          <w:sz w:val="31"/>
          <w:szCs w:val="31"/>
        </w:rPr>
        <w:t>效益的奖励的方法和金额为：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>发包人按受益金额，给予承包人30%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5"/>
          <w:sz w:val="31"/>
          <w:szCs w:val="31"/>
        </w:rPr>
        <w:t>的</w:t>
      </w:r>
      <w:r>
        <w:rPr>
          <w:rFonts w:ascii="仿宋" w:hAnsi="仿宋" w:eastAsia="仿宋" w:cs="仿宋"/>
          <w:spacing w:val="34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5"/>
          <w:sz w:val="31"/>
          <w:szCs w:val="31"/>
        </w:rPr>
        <w:t>奖</w:t>
      </w:r>
      <w:r>
        <w:rPr>
          <w:rFonts w:ascii="仿宋" w:hAnsi="仿宋" w:eastAsia="仿宋" w:cs="仿宋"/>
          <w:spacing w:val="3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5"/>
          <w:sz w:val="31"/>
          <w:szCs w:val="31"/>
        </w:rPr>
        <w:t>励</w:t>
      </w:r>
      <w:r>
        <w:rPr>
          <w:rFonts w:ascii="仿宋" w:hAnsi="仿宋" w:eastAsia="仿宋" w:cs="仿宋"/>
          <w:spacing w:val="-66"/>
          <w:sz w:val="31"/>
          <w:szCs w:val="31"/>
        </w:rPr>
        <w:t xml:space="preserve"> </w:t>
      </w:r>
      <w:r>
        <w:rPr>
          <w:rFonts w:ascii="Arial" w:hAnsi="Arial" w:eastAsia="Arial" w:cs="Arial"/>
          <w:spacing w:val="-25"/>
          <w:sz w:val="31"/>
          <w:szCs w:val="31"/>
        </w:rPr>
        <w:t>o</w:t>
      </w:r>
    </w:p>
    <w:p w14:paraId="6E2DABAE">
      <w:pPr>
        <w:spacing w:before="81" w:line="222" w:lineRule="auto"/>
        <w:ind w:left="61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10.7暂估价</w:t>
      </w:r>
    </w:p>
    <w:p w14:paraId="74B119FE">
      <w:pPr>
        <w:spacing w:before="178"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暂估价材料和工程设备的明细详见附件11:《暂估价</w:t>
      </w:r>
      <w:r>
        <w:rPr>
          <w:rFonts w:ascii="仿宋" w:hAnsi="仿宋" w:eastAsia="仿宋" w:cs="仿宋"/>
          <w:spacing w:val="-4"/>
          <w:sz w:val="31"/>
          <w:szCs w:val="31"/>
        </w:rPr>
        <w:t>一览表》。</w:t>
      </w:r>
    </w:p>
    <w:p w14:paraId="675C71EA">
      <w:pPr>
        <w:spacing w:before="140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10"/>
          <w:sz w:val="31"/>
          <w:szCs w:val="31"/>
        </w:rPr>
        <w:t>10.8</w:t>
      </w:r>
      <w:r>
        <w:rPr>
          <w:rFonts w:ascii="Times New Roman" w:hAnsi="Times New Roman" w:eastAsia="Times New Roman" w:cs="Times New Roman"/>
          <w:b/>
          <w:bCs/>
          <w:spacing w:val="73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暂列金额</w:t>
      </w:r>
    </w:p>
    <w:p w14:paraId="4A9AA1E3">
      <w:pPr>
        <w:spacing w:before="182" w:line="222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合同当事人关于暂列金额使用的约定：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</w:t>
      </w:r>
    </w:p>
    <w:p w14:paraId="77D2FA97">
      <w:pPr>
        <w:spacing w:before="142" w:line="222" w:lineRule="auto"/>
        <w:ind w:left="618"/>
        <w:outlineLvl w:val="1"/>
        <w:rPr>
          <w:rFonts w:ascii="黑体" w:hAnsi="黑体" w:eastAsia="黑体" w:cs="黑体"/>
          <w:sz w:val="31"/>
          <w:szCs w:val="31"/>
        </w:rPr>
      </w:pPr>
      <w:bookmarkStart w:id="47" w:name="bookmark14"/>
      <w:bookmarkEnd w:id="47"/>
      <w:r>
        <w:rPr>
          <w:rFonts w:ascii="黑体" w:hAnsi="黑体" w:eastAsia="黑体" w:cs="黑体"/>
          <w:b/>
          <w:bCs/>
          <w:spacing w:val="11"/>
          <w:sz w:val="31"/>
          <w:szCs w:val="31"/>
        </w:rPr>
        <w:t>11.价格调整</w:t>
      </w:r>
    </w:p>
    <w:p w14:paraId="73ADC7AB">
      <w:pPr>
        <w:pStyle w:val="2"/>
        <w:spacing w:before="158" w:line="222" w:lineRule="auto"/>
        <w:ind w:left="618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6"/>
          <w:sz w:val="31"/>
          <w:szCs w:val="31"/>
        </w:rPr>
        <w:t>11.1</w:t>
      </w:r>
      <w:r>
        <w:rPr>
          <w:spacing w:val="-4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市场价格波动引起的调整</w:t>
      </w:r>
    </w:p>
    <w:p w14:paraId="70CD20C0">
      <w:pPr>
        <w:spacing w:before="171" w:line="231" w:lineRule="auto"/>
        <w:ind w:left="614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9"/>
          <w:sz w:val="31"/>
          <w:szCs w:val="31"/>
        </w:rPr>
        <w:t>市场价格波动是否调整合同价格的约定：</w:t>
      </w:r>
      <w:r>
        <w:rPr>
          <w:rFonts w:ascii="仿宋" w:hAnsi="仿宋" w:eastAsia="仿宋" w:cs="仿宋"/>
          <w:spacing w:val="-1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position w:val="-4"/>
          <w:sz w:val="31"/>
          <w:szCs w:val="31"/>
          <w:u w:val="single" w:color="auto"/>
        </w:rPr>
        <w:t xml:space="preserve">   调整   </w:t>
      </w:r>
      <w:r>
        <w:rPr>
          <w:rFonts w:ascii="仿宋" w:hAnsi="仿宋" w:eastAsia="仿宋" w:cs="仿宋"/>
          <w:spacing w:val="-135"/>
          <w:position w:val="-4"/>
          <w:sz w:val="31"/>
          <w:szCs w:val="31"/>
        </w:rPr>
        <w:t xml:space="preserve"> </w:t>
      </w:r>
      <w:r>
        <w:rPr>
          <w:rFonts w:ascii="Arial" w:hAnsi="Arial" w:eastAsia="Arial" w:cs="Arial"/>
          <w:spacing w:val="-9"/>
          <w:position w:val="-4"/>
          <w:sz w:val="16"/>
          <w:szCs w:val="16"/>
        </w:rPr>
        <w:t>o</w:t>
      </w:r>
    </w:p>
    <w:p w14:paraId="2AB02092">
      <w:pPr>
        <w:spacing w:before="111" w:line="276" w:lineRule="auto"/>
        <w:ind w:left="34" w:right="258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因市场价格波动调整合同价格，采用以下第</w:t>
      </w:r>
      <w:r>
        <w:rPr>
          <w:rFonts w:ascii="仿宋" w:hAnsi="仿宋" w:eastAsia="仿宋" w:cs="仿宋"/>
          <w:spacing w:val="-8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1"/>
          <w:szCs w:val="31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9"/>
          <w:sz w:val="31"/>
          <w:szCs w:val="31"/>
        </w:rPr>
        <w:t>种方式对合同价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格进行调整：</w:t>
      </w:r>
    </w:p>
    <w:p w14:paraId="7433AF41">
      <w:pPr>
        <w:spacing w:before="141" w:line="221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第1种方式：采用价格指数进行价格调整。</w:t>
      </w:r>
    </w:p>
    <w:p w14:paraId="1D10ECB8">
      <w:pPr>
        <w:spacing w:before="160" w:line="274" w:lineRule="auto"/>
        <w:ind w:left="34" w:right="103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的约定：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       </w:t>
      </w:r>
    </w:p>
    <w:p w14:paraId="3AF3E5EA">
      <w:pPr>
        <w:spacing w:before="139" w:line="221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第2种方式：采用造价信息进行价格调整。</w:t>
      </w:r>
    </w:p>
    <w:p w14:paraId="073A39DC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18" w:type="default"/>
          <w:pgSz w:w="11560" w:h="16500"/>
          <w:pgMar w:top="1402" w:right="1181" w:bottom="1036" w:left="1325" w:header="0" w:footer="909" w:gutter="0"/>
          <w:cols w:space="720" w:num="1"/>
        </w:sectPr>
      </w:pPr>
    </w:p>
    <w:p w14:paraId="7AF04190">
      <w:pPr>
        <w:spacing w:before="63" w:line="261" w:lineRule="auto"/>
        <w:ind w:right="65" w:firstLine="819"/>
        <w:rPr>
          <w:rFonts w:ascii="仿宋" w:hAnsi="仿宋" w:eastAsia="仿宋" w:cs="仿宋"/>
          <w:sz w:val="31"/>
          <w:szCs w:val="31"/>
        </w:rPr>
      </w:pPr>
      <w:bookmarkStart w:id="48" w:name="bookmark35"/>
      <w:bookmarkEnd w:id="48"/>
      <w:r>
        <w:rPr>
          <w:rFonts w:ascii="仿宋" w:hAnsi="仿宋" w:eastAsia="仿宋" w:cs="仿宋"/>
          <w:spacing w:val="7"/>
          <w:sz w:val="31"/>
          <w:szCs w:val="31"/>
        </w:rPr>
        <w:t>(2)关于基准价格的约定：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>以控制价编制取定的材料价格及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价格指数为基期价</w:t>
      </w:r>
      <w:r>
        <w:rPr>
          <w:rFonts w:ascii="仿宋" w:hAnsi="仿宋" w:eastAsia="仿宋" w:cs="仿宋"/>
          <w:spacing w:val="-6"/>
          <w:sz w:val="31"/>
          <w:szCs w:val="31"/>
        </w:rPr>
        <w:t>。</w:t>
      </w:r>
    </w:p>
    <w:p w14:paraId="3C0A3B42">
      <w:pPr>
        <w:spacing w:before="174" w:line="290" w:lineRule="auto"/>
        <w:ind w:firstLine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基础超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过   5</w:t>
      </w:r>
      <w:r>
        <w:rPr>
          <w:rFonts w:ascii="仿宋" w:hAnsi="仿宋" w:eastAsia="仿宋" w:cs="仿宋"/>
          <w:spacing w:val="-5"/>
          <w:sz w:val="31"/>
          <w:szCs w:val="31"/>
        </w:rPr>
        <w:t>%时，或材料单价跌幅以已标价工程量清单或预算书中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载明材料单价为基础超过</w:t>
      </w:r>
      <w:r>
        <w:rPr>
          <w:rFonts w:ascii="仿宋" w:hAnsi="仿宋" w:eastAsia="仿宋" w:cs="仿宋"/>
          <w:spacing w:val="-3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 xml:space="preserve">     </w:t>
      </w:r>
      <w:r>
        <w:rPr>
          <w:rFonts w:ascii="仿宋" w:hAnsi="仿宋" w:eastAsia="仿宋" w:cs="仿宋"/>
          <w:spacing w:val="-5"/>
          <w:sz w:val="31"/>
          <w:szCs w:val="31"/>
        </w:rPr>
        <w:t>%时，其超过部分据实调整。</w:t>
      </w:r>
    </w:p>
    <w:p w14:paraId="379F45C2">
      <w:pPr>
        <w:spacing w:before="182" w:line="290" w:lineRule="auto"/>
        <w:ind w:right="21" w:firstLine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基础超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5  </w:t>
      </w:r>
      <w:r>
        <w:rPr>
          <w:rFonts w:ascii="仿宋" w:hAnsi="仿宋" w:eastAsia="仿宋" w:cs="仿宋"/>
          <w:spacing w:val="-10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%时，材料单价涨幅以已标价工程量清单或</w:t>
      </w:r>
      <w:r>
        <w:rPr>
          <w:rFonts w:ascii="仿宋" w:hAnsi="仿宋" w:eastAsia="仿宋" w:cs="仿宋"/>
          <w:spacing w:val="-9"/>
          <w:sz w:val="31"/>
          <w:szCs w:val="31"/>
        </w:rPr>
        <w:t>预算书中载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明材料单价为基础超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20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-9"/>
          <w:sz w:val="31"/>
          <w:szCs w:val="31"/>
        </w:rPr>
        <w:t>%时，其超过部分据实调</w:t>
      </w:r>
      <w:r>
        <w:rPr>
          <w:rFonts w:ascii="仿宋" w:hAnsi="仿宋" w:eastAsia="仿宋" w:cs="仿宋"/>
          <w:spacing w:val="-10"/>
          <w:sz w:val="31"/>
          <w:szCs w:val="31"/>
        </w:rPr>
        <w:t>整。</w:t>
      </w:r>
    </w:p>
    <w:p w14:paraId="1A9889AC">
      <w:pPr>
        <w:spacing w:before="176" w:line="284" w:lineRule="auto"/>
        <w:ind w:right="28" w:firstLine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1"/>
          <w:sz w:val="31"/>
          <w:szCs w:val="31"/>
        </w:rPr>
        <w:t>基准单价的：专用合同条款合同履行期间材料单价涨跌幅以基准</w:t>
      </w:r>
      <w:r>
        <w:rPr>
          <w:rFonts w:ascii="仿宋" w:hAnsi="仿宋" w:eastAsia="仿宋" w:cs="仿宋"/>
          <w:spacing w:val="-12"/>
          <w:sz w:val="31"/>
          <w:szCs w:val="31"/>
        </w:rPr>
        <w:t>单价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为基础超过±</w:t>
      </w:r>
      <w:r>
        <w:rPr>
          <w:rFonts w:ascii="Times New Roman" w:hAnsi="Times New Roman" w:eastAsia="Times New Roman" w:cs="Times New Roman"/>
          <w:spacing w:val="-9"/>
          <w:sz w:val="31"/>
          <w:szCs w:val="31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%时，其超</w:t>
      </w:r>
      <w:r>
        <w:rPr>
          <w:rFonts w:ascii="仿宋" w:hAnsi="仿宋" w:eastAsia="仿宋" w:cs="仿宋"/>
          <w:spacing w:val="-10"/>
          <w:sz w:val="31"/>
          <w:szCs w:val="31"/>
        </w:rPr>
        <w:t>过部分据实调整。</w:t>
      </w:r>
    </w:p>
    <w:p w14:paraId="0D4A0896">
      <w:pPr>
        <w:spacing w:before="164" w:line="221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第3种方式：其他价格调整方式：</w:t>
      </w:r>
      <w:r>
        <w:rPr>
          <w:rFonts w:ascii="仿宋" w:hAnsi="仿宋" w:eastAsia="仿宋" w:cs="仿宋"/>
          <w:spacing w:val="-10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</w:t>
      </w:r>
    </w:p>
    <w:p w14:paraId="61EEE4A7">
      <w:pPr>
        <w:pStyle w:val="2"/>
        <w:spacing w:before="168" w:line="222" w:lineRule="auto"/>
        <w:ind w:left="624"/>
        <w:outlineLvl w:val="1"/>
        <w:rPr>
          <w:rFonts w:ascii="黑体" w:hAnsi="黑体" w:eastAsia="黑体" w:cs="黑体"/>
          <w:sz w:val="31"/>
          <w:szCs w:val="31"/>
        </w:rPr>
      </w:pPr>
      <w:bookmarkStart w:id="49" w:name="bookmark15"/>
      <w:bookmarkEnd w:id="49"/>
      <w:r>
        <w:rPr>
          <w:b/>
          <w:bCs/>
          <w:spacing w:val="3"/>
          <w:sz w:val="31"/>
          <w:szCs w:val="31"/>
        </w:rPr>
        <w:t>12.</w:t>
      </w:r>
      <w:r>
        <w:rPr>
          <w:spacing w:val="-6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合同价格、计量与支付</w:t>
      </w:r>
    </w:p>
    <w:p w14:paraId="47FD1506">
      <w:pPr>
        <w:pStyle w:val="2"/>
        <w:spacing w:before="147" w:line="222" w:lineRule="auto"/>
        <w:ind w:left="62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9"/>
          <w:sz w:val="31"/>
          <w:szCs w:val="31"/>
        </w:rPr>
        <w:t>12.1</w:t>
      </w:r>
      <w:r>
        <w:rPr>
          <w:spacing w:val="-1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合同价格形式</w:t>
      </w:r>
    </w:p>
    <w:p w14:paraId="4934753F">
      <w:pPr>
        <w:pStyle w:val="2"/>
        <w:spacing w:before="159" w:line="221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>1、</w:t>
      </w:r>
      <w:r>
        <w:rPr>
          <w:rFonts w:ascii="仿宋" w:hAnsi="仿宋" w:eastAsia="仿宋" w:cs="仿宋"/>
          <w:spacing w:val="-18"/>
          <w:sz w:val="31"/>
          <w:szCs w:val="31"/>
        </w:rPr>
        <w:t>单价合同。</w:t>
      </w:r>
    </w:p>
    <w:p w14:paraId="7CC88595">
      <w:pPr>
        <w:pStyle w:val="2"/>
        <w:spacing w:before="186" w:line="318" w:lineRule="auto"/>
        <w:ind w:left="619" w:right="433"/>
        <w:rPr>
          <w:sz w:val="24"/>
          <w:szCs w:val="24"/>
        </w:rPr>
      </w:pPr>
      <w:r>
        <w:rPr>
          <w:rFonts w:ascii="仿宋" w:hAnsi="仿宋" w:eastAsia="仿宋" w:cs="仿宋"/>
          <w:spacing w:val="12"/>
          <w:sz w:val="31"/>
          <w:szCs w:val="31"/>
        </w:rPr>
        <w:t>综合单价包含的风险范围：</w:t>
      </w:r>
      <w:r>
        <w:rPr>
          <w:rFonts w:ascii="仿宋" w:hAnsi="仿宋" w:eastAsia="仿宋" w:cs="仿宋"/>
          <w:spacing w:val="7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  <w:u w:val="single" w:color="auto"/>
        </w:rPr>
        <w:t>材料价格涨、跌幅的±5%</w:t>
      </w:r>
      <w:r>
        <w:rPr>
          <w:rFonts w:ascii="仿宋" w:hAnsi="仿宋" w:eastAsia="仿宋" w:cs="仿宋"/>
          <w:spacing w:val="48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2"/>
          <w:sz w:val="16"/>
          <w:szCs w:val="16"/>
        </w:rPr>
        <w:t>o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风</w:t>
      </w:r>
      <w:r>
        <w:rPr>
          <w:rFonts w:ascii="仿宋" w:hAnsi="仿宋" w:eastAsia="仿宋" w:cs="仿宋"/>
          <w:spacing w:val="-2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险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费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用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的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计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算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方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法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：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spacing w:val="4"/>
          <w:sz w:val="24"/>
          <w:szCs w:val="24"/>
          <w:u w:val="single" w:color="auto"/>
        </w:rPr>
        <w:t xml:space="preserve">     </w:t>
      </w:r>
      <w:r>
        <w:rPr>
          <w:spacing w:val="-22"/>
          <w:sz w:val="24"/>
          <w:szCs w:val="24"/>
          <w:u w:val="single" w:color="auto"/>
        </w:rPr>
        <w:t>/</w:t>
      </w:r>
      <w:r>
        <w:rPr>
          <w:spacing w:val="4"/>
          <w:sz w:val="24"/>
          <w:szCs w:val="24"/>
          <w:u w:val="single" w:color="auto"/>
        </w:rPr>
        <w:t xml:space="preserve">             </w:t>
      </w:r>
      <w:r>
        <w:rPr>
          <w:spacing w:val="-93"/>
          <w:sz w:val="24"/>
          <w:szCs w:val="24"/>
        </w:rPr>
        <w:t xml:space="preserve"> </w:t>
      </w:r>
      <w:r>
        <w:rPr>
          <w:position w:val="-5"/>
          <w:sz w:val="24"/>
          <w:szCs w:val="24"/>
        </w:rPr>
        <w:drawing>
          <wp:inline distT="0" distB="0" distL="0" distR="0">
            <wp:extent cx="31115" cy="5651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11" cy="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A445D">
      <w:pPr>
        <w:pStyle w:val="2"/>
        <w:spacing w:before="109" w:line="213" w:lineRule="auto"/>
        <w:ind w:right="100" w:firstLine="619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风险范围以外合同价格的调整方法：</w:t>
      </w:r>
      <w:r>
        <w:rPr>
          <w:rFonts w:ascii="仿宋" w:hAnsi="仿宋" w:eastAsia="仿宋" w:cs="仿宋"/>
          <w:spacing w:val="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参照《建设工程工程量清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spacing w:val="11"/>
          <w:sz w:val="31"/>
          <w:szCs w:val="31"/>
          <w:u w:val="single" w:color="auto"/>
        </w:rPr>
        <w:t>单计价规范》(</w:t>
      </w:r>
      <w:r>
        <w:rPr>
          <w:sz w:val="31"/>
          <w:szCs w:val="31"/>
          <w:u w:val="single" w:color="auto"/>
        </w:rPr>
        <w:t>GB</w:t>
      </w:r>
      <w:r>
        <w:rPr>
          <w:spacing w:val="11"/>
          <w:sz w:val="31"/>
          <w:szCs w:val="31"/>
          <w:u w:val="single" w:color="auto"/>
        </w:rPr>
        <w:t>50500-2013),第9条“合同价款调整”及第11</w:t>
      </w:r>
      <w:r>
        <w:rPr>
          <w:spacing w:val="8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>条“竣工结算与支付”</w:t>
      </w:r>
    </w:p>
    <w:p w14:paraId="61786A62">
      <w:pPr>
        <w:spacing w:before="32" w:line="60" w:lineRule="exact"/>
        <w:ind w:left="31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331C4A5">
      <w:pPr>
        <w:spacing w:line="292" w:lineRule="auto"/>
        <w:rPr>
          <w:rFonts w:ascii="Arial"/>
          <w:sz w:val="21"/>
        </w:rPr>
      </w:pPr>
    </w:p>
    <w:p w14:paraId="02AED594">
      <w:pPr>
        <w:pStyle w:val="2"/>
        <w:spacing w:before="100" w:line="222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spacing w:val="-12"/>
          <w:sz w:val="31"/>
          <w:szCs w:val="31"/>
        </w:rPr>
        <w:t>2、</w:t>
      </w:r>
      <w:r>
        <w:rPr>
          <w:rFonts w:ascii="仿宋" w:hAnsi="仿宋" w:eastAsia="仿宋" w:cs="仿宋"/>
          <w:spacing w:val="-12"/>
          <w:sz w:val="31"/>
          <w:szCs w:val="31"/>
        </w:rPr>
        <w:t>总价合同。</w:t>
      </w:r>
    </w:p>
    <w:p w14:paraId="1D766DC1">
      <w:pPr>
        <w:pStyle w:val="2"/>
        <w:spacing w:before="158" w:line="222" w:lineRule="auto"/>
        <w:ind w:left="619"/>
        <w:rPr>
          <w:sz w:val="9"/>
          <w:szCs w:val="9"/>
        </w:rPr>
      </w:pPr>
      <w:r>
        <w:rPr>
          <w:rFonts w:ascii="仿宋" w:hAnsi="仿宋" w:eastAsia="仿宋" w:cs="仿宋"/>
          <w:spacing w:val="-4"/>
          <w:sz w:val="31"/>
          <w:szCs w:val="31"/>
        </w:rPr>
        <w:t>总价包含的风险范围：</w:t>
      </w:r>
      <w:r>
        <w:rPr>
          <w:spacing w:val="-4"/>
          <w:sz w:val="9"/>
          <w:szCs w:val="9"/>
          <w:u w:val="single" w:color="auto"/>
        </w:rPr>
        <w:t xml:space="preserve">                   </w:t>
      </w:r>
      <w:r>
        <w:rPr>
          <w:spacing w:val="-5"/>
          <w:sz w:val="9"/>
          <w:szCs w:val="9"/>
          <w:u w:val="single" w:color="auto"/>
        </w:rPr>
        <w:t xml:space="preserve">  /                           </w:t>
      </w:r>
    </w:p>
    <w:p w14:paraId="40140E65">
      <w:pPr>
        <w:spacing w:before="145" w:line="214" w:lineRule="auto"/>
        <w:ind w:left="619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仿宋" w:hAnsi="仿宋" w:eastAsia="仿宋" w:cs="仿宋"/>
          <w:spacing w:val="-11"/>
          <w:sz w:val="31"/>
          <w:szCs w:val="31"/>
        </w:rPr>
        <w:t>风险费用的计算方法：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        </w:t>
      </w:r>
      <w:r>
        <w:rPr>
          <w:rFonts w:ascii="Times New Roman" w:hAnsi="Times New Roman" w:eastAsia="Times New Roman" w:cs="Times New Roman"/>
          <w:spacing w:val="-11"/>
          <w:position w:val="-6"/>
          <w:sz w:val="12"/>
          <w:szCs w:val="12"/>
        </w:rPr>
        <w:t>0</w:t>
      </w:r>
    </w:p>
    <w:p w14:paraId="44FB4A31">
      <w:pPr>
        <w:spacing w:before="172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风险范围以外合同价格的调整方法：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174C9918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19" w:type="default"/>
          <w:pgSz w:w="11560" w:h="16500"/>
          <w:pgMar w:top="1383" w:right="1241" w:bottom="1127" w:left="1320" w:header="0" w:footer="1001" w:gutter="0"/>
          <w:cols w:space="720" w:num="1"/>
        </w:sectPr>
      </w:pPr>
    </w:p>
    <w:p w14:paraId="2A0110FE">
      <w:pPr>
        <w:spacing w:before="75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3、其他价格方式：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           </w:t>
      </w:r>
    </w:p>
    <w:p w14:paraId="5A5E8FE2">
      <w:pPr>
        <w:spacing w:before="155" w:line="222" w:lineRule="auto"/>
        <w:ind w:left="594"/>
        <w:rPr>
          <w:rFonts w:ascii="黑体" w:hAnsi="黑体" w:eastAsia="黑体" w:cs="黑体"/>
          <w:sz w:val="31"/>
          <w:szCs w:val="31"/>
        </w:rPr>
      </w:pPr>
      <w:bookmarkStart w:id="50" w:name="bookmark36"/>
      <w:bookmarkEnd w:id="50"/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12.2预付款</w:t>
      </w:r>
    </w:p>
    <w:p w14:paraId="409E1AD4">
      <w:pPr>
        <w:pStyle w:val="2"/>
        <w:spacing w:before="172" w:line="223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b/>
          <w:bCs/>
          <w:spacing w:val="-22"/>
          <w:sz w:val="31"/>
          <w:szCs w:val="31"/>
        </w:rPr>
        <w:t>12.2.1</w:t>
      </w:r>
      <w:r>
        <w:rPr>
          <w:spacing w:val="-2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预付款的支付</w:t>
      </w:r>
    </w:p>
    <w:p w14:paraId="18C17CA6">
      <w:pPr>
        <w:spacing w:before="165" w:line="306" w:lineRule="auto"/>
        <w:ind w:left="590" w:right="31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预付款支付比例或金额：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 xml:space="preserve">           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预付款支付期限：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62B827F6">
      <w:pPr>
        <w:spacing w:before="42" w:line="223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预付款扣回的方式：</w:t>
      </w:r>
      <w:r>
        <w:rPr>
          <w:rFonts w:ascii="仿宋" w:hAnsi="仿宋" w:eastAsia="仿宋" w:cs="仿宋"/>
          <w:spacing w:val="-129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540A2373">
      <w:pPr>
        <w:spacing w:before="141" w:line="221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12.2.2预付款担保</w:t>
      </w:r>
    </w:p>
    <w:p w14:paraId="42CEAE3C">
      <w:pPr>
        <w:spacing w:before="179" w:line="187" w:lineRule="auto"/>
        <w:ind w:left="590" w:right="22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承包人提交预付款担保的期限：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预付款担保的形式为：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23AC3659">
      <w:pPr>
        <w:pStyle w:val="2"/>
        <w:spacing w:before="39" w:line="174" w:lineRule="auto"/>
        <w:ind w:left="4510" w:right="3381" w:firstLine="1195"/>
        <w:rPr>
          <w:sz w:val="9"/>
          <w:szCs w:val="9"/>
        </w:rPr>
      </w:pPr>
      <w:r>
        <w:rPr>
          <w:rFonts w:ascii="Times New Roman" w:hAnsi="Times New Roman" w:eastAsia="Times New Roman" w:cs="Times New Roman"/>
          <w:spacing w:val="-3"/>
          <w:sz w:val="8"/>
          <w:szCs w:val="8"/>
        </w:rPr>
        <w:t>0</w:t>
      </w:r>
      <w:r>
        <w:rPr>
          <w:rFonts w:ascii="Times New Roman" w:hAnsi="Times New Roman" w:eastAsia="Times New Roman" w:cs="Times New Roman"/>
          <w:sz w:val="8"/>
          <w:szCs w:val="8"/>
        </w:rPr>
        <w:t xml:space="preserve"> </w:t>
      </w:r>
      <w:r>
        <w:rPr>
          <w:sz w:val="9"/>
          <w:szCs w:val="9"/>
        </w:rPr>
        <w:t>/</w:t>
      </w:r>
    </w:p>
    <w:p w14:paraId="308FD904">
      <w:pPr>
        <w:spacing w:before="247" w:line="225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12.3计量</w:t>
      </w:r>
    </w:p>
    <w:p w14:paraId="41F36E18">
      <w:pPr>
        <w:spacing w:before="150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12.3.1</w:t>
      </w:r>
      <w:r>
        <w:rPr>
          <w:rFonts w:ascii="Times New Roman" w:hAnsi="Times New Roman" w:eastAsia="Times New Roman" w:cs="Times New Roman"/>
          <w:spacing w:val="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计量原则</w:t>
      </w:r>
    </w:p>
    <w:p w14:paraId="134EE1E5">
      <w:pPr>
        <w:tabs>
          <w:tab w:val="left" w:pos="178"/>
        </w:tabs>
        <w:spacing w:before="132" w:line="303" w:lineRule="auto"/>
        <w:ind w:firstLine="570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13"/>
          <w:sz w:val="31"/>
          <w:szCs w:val="31"/>
        </w:rPr>
        <w:t>工程量计算规则：</w:t>
      </w:r>
      <w:r>
        <w:rPr>
          <w:rFonts w:ascii="楷体" w:hAnsi="楷体" w:eastAsia="楷体" w:cs="楷体"/>
          <w:spacing w:val="6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3"/>
          <w:sz w:val="31"/>
          <w:szCs w:val="31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(GB50500-2013)、《河南省房屋建筑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与装饰工程预算定额》(2016)、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《河南省市政工程预算定额》(2016)、《河南省通用安装工程预算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定</w:t>
      </w:r>
      <w:r>
        <w:rPr>
          <w:rFonts w:ascii="楷体" w:hAnsi="楷体" w:eastAsia="楷体" w:cs="楷体"/>
          <w:spacing w:val="-60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额</w:t>
      </w:r>
      <w:r>
        <w:rPr>
          <w:rFonts w:ascii="楷体" w:hAnsi="楷体" w:eastAsia="楷体" w:cs="楷体"/>
          <w:spacing w:val="-49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》 (</w:t>
      </w:r>
      <w:r>
        <w:rPr>
          <w:rFonts w:ascii="楷体" w:hAnsi="楷体" w:eastAsia="楷体" w:cs="楷体"/>
          <w:spacing w:val="-58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2</w:t>
      </w:r>
      <w:r>
        <w:rPr>
          <w:rFonts w:ascii="楷体" w:hAnsi="楷体" w:eastAsia="楷体" w:cs="楷体"/>
          <w:spacing w:val="-58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0</w:t>
      </w:r>
      <w:r>
        <w:rPr>
          <w:rFonts w:ascii="楷体" w:hAnsi="楷体" w:eastAsia="楷体" w:cs="楷体"/>
          <w:spacing w:val="-44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1</w:t>
      </w:r>
      <w:r>
        <w:rPr>
          <w:rFonts w:ascii="楷体" w:hAnsi="楷体" w:eastAsia="楷体" w:cs="楷体"/>
          <w:spacing w:val="-57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6</w:t>
      </w:r>
      <w:r>
        <w:rPr>
          <w:rFonts w:ascii="楷体" w:hAnsi="楷体" w:eastAsia="楷体" w:cs="楷体"/>
          <w:spacing w:val="-60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)</w:t>
      </w:r>
      <w:r>
        <w:rPr>
          <w:rFonts w:ascii="楷体" w:hAnsi="楷体" w:eastAsia="楷体" w:cs="楷体"/>
          <w:spacing w:val="-57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及</w:t>
      </w:r>
      <w:r>
        <w:rPr>
          <w:rFonts w:ascii="楷体" w:hAnsi="楷体" w:eastAsia="楷体" w:cs="楷体"/>
          <w:spacing w:val="-54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其</w:t>
      </w:r>
      <w:r>
        <w:rPr>
          <w:rFonts w:ascii="楷体" w:hAnsi="楷体" w:eastAsia="楷体" w:cs="楷体"/>
          <w:spacing w:val="-49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综</w:t>
      </w:r>
      <w:r>
        <w:rPr>
          <w:rFonts w:ascii="楷体" w:hAnsi="楷体" w:eastAsia="楷体" w:cs="楷体"/>
          <w:spacing w:val="-61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合</w:t>
      </w:r>
      <w:r>
        <w:rPr>
          <w:rFonts w:ascii="楷体" w:hAnsi="楷体" w:eastAsia="楷体" w:cs="楷体"/>
          <w:spacing w:val="-54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解</w:t>
      </w:r>
      <w:r>
        <w:rPr>
          <w:rFonts w:ascii="楷体" w:hAnsi="楷体" w:eastAsia="楷体" w:cs="楷体"/>
          <w:spacing w:val="-61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释 中</w:t>
      </w:r>
      <w:r>
        <w:rPr>
          <w:rFonts w:ascii="楷体" w:hAnsi="楷体" w:eastAsia="楷体" w:cs="楷体"/>
          <w:spacing w:val="-58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规</w:t>
      </w:r>
      <w:r>
        <w:rPr>
          <w:rFonts w:ascii="楷体" w:hAnsi="楷体" w:eastAsia="楷体" w:cs="楷体"/>
          <w:spacing w:val="-45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定</w:t>
      </w:r>
      <w:r>
        <w:rPr>
          <w:rFonts w:ascii="楷体" w:hAnsi="楷体" w:eastAsia="楷体" w:cs="楷体"/>
          <w:spacing w:val="-41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的</w:t>
      </w:r>
      <w:r>
        <w:rPr>
          <w:rFonts w:ascii="楷体" w:hAnsi="楷体" w:eastAsia="楷体" w:cs="楷体"/>
          <w:spacing w:val="-52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计</w:t>
      </w:r>
      <w:r>
        <w:rPr>
          <w:rFonts w:ascii="楷体" w:hAnsi="楷体" w:eastAsia="楷体" w:cs="楷体"/>
          <w:spacing w:val="-57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算</w:t>
      </w:r>
      <w:r>
        <w:rPr>
          <w:rFonts w:ascii="楷体" w:hAnsi="楷体" w:eastAsia="楷体" w:cs="楷体"/>
          <w:spacing w:val="-58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规</w:t>
      </w:r>
      <w:r>
        <w:rPr>
          <w:rFonts w:ascii="楷体" w:hAnsi="楷体" w:eastAsia="楷体" w:cs="楷体"/>
          <w:spacing w:val="-51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25"/>
          <w:szCs w:val="25"/>
          <w:u w:val="single" w:color="auto"/>
        </w:rPr>
        <w:t>则</w:t>
      </w:r>
    </w:p>
    <w:p w14:paraId="2AD4E304">
      <w:pPr>
        <w:spacing w:line="52" w:lineRule="exact"/>
        <w:ind w:left="6459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365F1D15">
      <w:pPr>
        <w:spacing w:before="157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12.3.2计量周期</w:t>
      </w:r>
    </w:p>
    <w:p w14:paraId="77111F20">
      <w:pPr>
        <w:spacing w:before="173" w:line="227" w:lineRule="auto"/>
        <w:ind w:left="59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楷体" w:hAnsi="楷体" w:eastAsia="楷体" w:cs="楷体"/>
          <w:spacing w:val="21"/>
          <w:sz w:val="31"/>
          <w:szCs w:val="31"/>
        </w:rPr>
        <w:t>关于计量周期的约定：</w:t>
      </w:r>
      <w:r>
        <w:rPr>
          <w:rFonts w:ascii="楷体" w:hAnsi="楷体" w:eastAsia="楷体" w:cs="楷体"/>
          <w:spacing w:val="21"/>
          <w:sz w:val="31"/>
          <w:szCs w:val="31"/>
          <w:u w:val="single" w:color="auto"/>
        </w:rPr>
        <w:t>竣工结算时汇总计算</w:t>
      </w:r>
      <w:r>
        <w:rPr>
          <w:rFonts w:ascii="Times New Roman" w:hAnsi="Times New Roman" w:eastAsia="Times New Roman" w:cs="Times New Roman"/>
          <w:spacing w:val="21"/>
          <w:sz w:val="9"/>
          <w:szCs w:val="9"/>
        </w:rPr>
        <w:t>0</w:t>
      </w:r>
    </w:p>
    <w:p w14:paraId="03D8B4A9">
      <w:pPr>
        <w:pStyle w:val="2"/>
        <w:spacing w:before="130" w:line="221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b/>
          <w:bCs/>
          <w:spacing w:val="-22"/>
          <w:sz w:val="31"/>
          <w:szCs w:val="31"/>
        </w:rPr>
        <w:t>12.3.3</w:t>
      </w:r>
      <w:r>
        <w:rPr>
          <w:spacing w:val="-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单价合同的计量</w:t>
      </w:r>
    </w:p>
    <w:p w14:paraId="56562A90">
      <w:pPr>
        <w:pStyle w:val="2"/>
        <w:tabs>
          <w:tab w:val="left" w:pos="9010"/>
        </w:tabs>
        <w:spacing w:before="164" w:line="216" w:lineRule="auto"/>
        <w:ind w:right="112" w:firstLine="590"/>
        <w:jc w:val="both"/>
        <w:rPr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关于单价合同计量的约定：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工程量以承包人完成合同工程应予</w:t>
      </w:r>
      <w:r>
        <w:rPr>
          <w:rFonts w:ascii="楷体" w:hAnsi="楷体" w:eastAsia="楷体" w:cs="楷体"/>
          <w:spacing w:val="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spacing w:val="20"/>
          <w:sz w:val="31"/>
          <w:szCs w:val="31"/>
          <w:u w:val="single" w:color="auto"/>
        </w:rPr>
        <w:t>(</w:t>
      </w:r>
      <w:r>
        <w:rPr>
          <w:sz w:val="31"/>
          <w:szCs w:val="31"/>
          <w:u w:val="single" w:color="auto"/>
        </w:rPr>
        <w:t>GB</w:t>
      </w:r>
      <w:r>
        <w:rPr>
          <w:spacing w:val="20"/>
          <w:sz w:val="31"/>
          <w:szCs w:val="31"/>
          <w:u w:val="single" w:color="auto"/>
        </w:rPr>
        <w:t>50500-2013),第8.1条“单价合同的计量”</w:t>
      </w:r>
    </w:p>
    <w:p w14:paraId="2F50CF37">
      <w:pPr>
        <w:spacing w:before="43" w:line="188" w:lineRule="auto"/>
        <w:ind w:left="67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E142B4E">
      <w:pPr>
        <w:spacing w:line="282" w:lineRule="auto"/>
        <w:rPr>
          <w:rFonts w:ascii="Arial"/>
          <w:sz w:val="21"/>
        </w:rPr>
      </w:pPr>
    </w:p>
    <w:p w14:paraId="00612788">
      <w:pPr>
        <w:spacing w:before="101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12.3.4总价合同的计量</w:t>
      </w:r>
    </w:p>
    <w:p w14:paraId="2EC80193">
      <w:pPr>
        <w:spacing w:before="167" w:line="213" w:lineRule="auto"/>
        <w:ind w:left="590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关于总价合同计量的约定：</w:t>
      </w:r>
      <w:r>
        <w:rPr>
          <w:rFonts w:ascii="Times New Roman" w:hAnsi="Times New Roman" w:eastAsia="Times New Roman" w:cs="Times New Roman"/>
          <w:position w:val="-8"/>
          <w:sz w:val="12"/>
          <w:szCs w:val="12"/>
          <w:u w:val="single" w:color="auto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pacing w:val="-12"/>
          <w:position w:val="-8"/>
          <w:sz w:val="12"/>
          <w:szCs w:val="12"/>
          <w:u w:val="single" w:color="auto"/>
        </w:rPr>
        <w:t>0</w:t>
      </w:r>
    </w:p>
    <w:p w14:paraId="37F7EDBA">
      <w:pPr>
        <w:spacing w:before="166" w:line="186" w:lineRule="auto"/>
        <w:ind w:right="302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12.3.5总价合同采用支付分解表计量支付的，是否适</w:t>
      </w:r>
      <w:r>
        <w:rPr>
          <w:rFonts w:ascii="仿宋" w:hAnsi="仿宋" w:eastAsia="仿宋" w:cs="仿宋"/>
          <w:spacing w:val="-14"/>
          <w:sz w:val="31"/>
          <w:szCs w:val="31"/>
        </w:rPr>
        <w:t>用第12.3.4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项〔总价合同的计量〕约定进行计量：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                     </w:t>
      </w:r>
    </w:p>
    <w:p w14:paraId="79172AF7">
      <w:pPr>
        <w:spacing w:before="42" w:line="188" w:lineRule="auto"/>
        <w:ind w:left="8179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</w:rPr>
        <w:t>0</w:t>
      </w:r>
    </w:p>
    <w:p w14:paraId="360DEC39">
      <w:pPr>
        <w:spacing w:before="293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8"/>
          <w:sz w:val="31"/>
          <w:szCs w:val="31"/>
        </w:rPr>
        <w:t>12.3.6</w:t>
      </w:r>
      <w:r>
        <w:rPr>
          <w:rFonts w:ascii="Times New Roman" w:hAnsi="Times New Roman" w:eastAsia="Times New Roman" w:cs="Times New Roman"/>
          <w:b/>
          <w:bCs/>
          <w:spacing w:val="39"/>
          <w:w w:val="10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其他价格形式合同的计量</w:t>
      </w:r>
    </w:p>
    <w:p w14:paraId="336BEC97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0" w:type="default"/>
          <w:pgSz w:w="11560" w:h="16500"/>
          <w:pgMar w:top="1402" w:right="1015" w:bottom="1053" w:left="1420" w:header="0" w:footer="945" w:gutter="0"/>
          <w:cols w:space="720" w:num="1"/>
        </w:sectPr>
      </w:pPr>
    </w:p>
    <w:p w14:paraId="69C87309">
      <w:pPr>
        <w:spacing w:before="62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其他价格形式的计量方式和程序：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</w:t>
      </w:r>
    </w:p>
    <w:p w14:paraId="1ED49F36">
      <w:pPr>
        <w:spacing w:before="165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12.4工程进度款支付</w:t>
      </w:r>
    </w:p>
    <w:p w14:paraId="07494E30">
      <w:pPr>
        <w:spacing w:before="162" w:line="223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12.4.1付款周期</w:t>
      </w:r>
    </w:p>
    <w:p w14:paraId="500D2008">
      <w:pPr>
        <w:pStyle w:val="2"/>
        <w:spacing w:before="191" w:line="310" w:lineRule="auto"/>
        <w:ind w:firstLine="6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关于付款周期的约定</w:t>
      </w:r>
      <w:r>
        <w:rPr>
          <w:spacing w:val="-13"/>
          <w:sz w:val="31"/>
          <w:szCs w:val="31"/>
        </w:rPr>
        <w:t>：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机械设备及主材到场后，发包方向承包方</w:t>
      </w:r>
      <w:r>
        <w:rPr>
          <w:rFonts w:ascii="楷体" w:hAnsi="楷体" w:eastAsia="楷体" w:cs="楷体"/>
          <w:spacing w:val="1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  <w:u w:val="single" w:color="auto"/>
        </w:rPr>
        <w:t>拨付合同价款的40%;完成工程量70%后，发包方向承包方拨付合同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价款的40%;工程竣工验收合格、完成备案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后发包方向承包方拨付合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同价款的10%;余款待办理工程竣工结算后，除留足质量保证金外，</w:t>
      </w:r>
      <w:r>
        <w:rPr>
          <w:rFonts w:ascii="楷体" w:hAnsi="楷体" w:eastAsia="楷体" w:cs="楷体"/>
          <w:spacing w:val="-10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全部付清。 </w:t>
      </w:r>
    </w:p>
    <w:p w14:paraId="1CDAE9EF">
      <w:pPr>
        <w:spacing w:before="36" w:line="220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12.4.2进度付款申请单的编制</w:t>
      </w:r>
    </w:p>
    <w:p w14:paraId="071046BE">
      <w:pPr>
        <w:spacing w:before="200" w:line="224" w:lineRule="auto"/>
        <w:ind w:left="6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关于进度付款申请单编制的约定：</w:t>
      </w:r>
      <w:r>
        <w:rPr>
          <w:rFonts w:ascii="仿宋" w:hAnsi="仿宋" w:eastAsia="仿宋" w:cs="仿宋"/>
          <w:spacing w:val="14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执行通用条款。</w:t>
      </w:r>
    </w:p>
    <w:p w14:paraId="54502BCA">
      <w:pPr>
        <w:spacing w:before="154" w:line="220" w:lineRule="auto"/>
        <w:ind w:left="6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12.4.3进度付款申请单的提交</w:t>
      </w:r>
    </w:p>
    <w:p w14:paraId="48489548">
      <w:pPr>
        <w:spacing w:before="204" w:line="268" w:lineRule="auto"/>
        <w:ind w:right="64" w:firstLine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(1)单价合同进度付款申请单提交的约定：</w:t>
      </w:r>
      <w:r>
        <w:rPr>
          <w:rFonts w:ascii="仿宋" w:hAnsi="仿宋" w:eastAsia="仿宋" w:cs="仿宋"/>
          <w:spacing w:val="-1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时段执行第12.4.1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>条约定，方式参照通用条款</w:t>
      </w:r>
      <w:r>
        <w:rPr>
          <w:rFonts w:ascii="仿宋" w:hAnsi="仿宋" w:eastAsia="仿宋" w:cs="仿宋"/>
          <w:sz w:val="31"/>
          <w:szCs w:val="31"/>
        </w:rPr>
        <w:t>。</w:t>
      </w:r>
    </w:p>
    <w:p w14:paraId="5B819857">
      <w:pPr>
        <w:pStyle w:val="2"/>
        <w:spacing w:before="151" w:line="227" w:lineRule="auto"/>
        <w:ind w:left="740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z w:val="31"/>
          <w:szCs w:val="31"/>
        </w:rPr>
        <w:t>(2)总价合同进度付款申请单提交的约定：</w:t>
      </w:r>
      <w:r>
        <w:rPr>
          <w:position w:val="-2"/>
          <w:sz w:val="29"/>
          <w:szCs w:val="29"/>
          <w:u w:val="single" w:color="auto"/>
        </w:rPr>
        <w:t xml:space="preserve">    </w:t>
      </w:r>
      <w:r>
        <w:rPr>
          <w:spacing w:val="-1"/>
          <w:position w:val="-2"/>
          <w:sz w:val="29"/>
          <w:szCs w:val="29"/>
          <w:u w:val="single" w:color="auto"/>
        </w:rPr>
        <w:t xml:space="preserve">  /        </w:t>
      </w:r>
      <w:r>
        <w:rPr>
          <w:spacing w:val="-125"/>
          <w:position w:val="-2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-2"/>
          <w:sz w:val="29"/>
          <w:szCs w:val="29"/>
        </w:rPr>
        <w:t>o</w:t>
      </w:r>
    </w:p>
    <w:p w14:paraId="69A440E5">
      <w:pPr>
        <w:pStyle w:val="2"/>
        <w:spacing w:before="130" w:line="212" w:lineRule="auto"/>
        <w:ind w:left="740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(3)其他价格形式合同进度付款申请单提交的约定：</w:t>
      </w:r>
      <w:r>
        <w:rPr>
          <w:spacing w:val="61"/>
          <w:sz w:val="31"/>
          <w:szCs w:val="31"/>
          <w:u w:val="single" w:color="auto"/>
        </w:rPr>
        <w:t xml:space="preserve">  </w:t>
      </w:r>
      <w:r>
        <w:rPr>
          <w:spacing w:val="-7"/>
          <w:sz w:val="31"/>
          <w:szCs w:val="31"/>
          <w:u w:val="single" w:color="auto"/>
        </w:rPr>
        <w:t>/</w:t>
      </w:r>
      <w:r>
        <w:rPr>
          <w:spacing w:val="53"/>
          <w:sz w:val="31"/>
          <w:szCs w:val="31"/>
          <w:u w:val="single" w:color="auto"/>
        </w:rPr>
        <w:t xml:space="preserve">  </w:t>
      </w:r>
      <w:r>
        <w:rPr>
          <w:rFonts w:ascii="Arial" w:hAnsi="Arial" w:eastAsia="Arial" w:cs="Arial"/>
          <w:spacing w:val="-7"/>
          <w:sz w:val="31"/>
          <w:szCs w:val="31"/>
        </w:rPr>
        <w:t>_o</w:t>
      </w:r>
    </w:p>
    <w:p w14:paraId="0FE2B04E">
      <w:pPr>
        <w:spacing w:before="183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5"/>
          <w:sz w:val="31"/>
          <w:szCs w:val="31"/>
        </w:rPr>
        <w:t>12.4.4</w:t>
      </w:r>
      <w:r>
        <w:rPr>
          <w:rFonts w:ascii="Times New Roman" w:hAnsi="Times New Roman" w:eastAsia="Times New Roman" w:cs="Times New Roman"/>
          <w:b/>
          <w:bCs/>
          <w:spacing w:val="32"/>
          <w:w w:val="10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进度款审核和支付</w:t>
      </w:r>
    </w:p>
    <w:p w14:paraId="13E70E48">
      <w:pPr>
        <w:pStyle w:val="2"/>
        <w:spacing w:before="281" w:line="239" w:lineRule="auto"/>
        <w:ind w:left="610" w:right="136" w:firstLine="13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2"/>
          <w:sz w:val="31"/>
          <w:szCs w:val="31"/>
        </w:rPr>
        <w:t>(1)监理人审查并报送发包人的期限：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2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    </w:t>
      </w:r>
      <w:r>
        <w:rPr>
          <w:rFonts w:ascii="仿宋" w:hAnsi="仿宋" w:eastAsia="仿宋" w:cs="仿宋"/>
          <w:spacing w:val="4"/>
          <w:sz w:val="29"/>
          <w:szCs w:val="29"/>
        </w:rPr>
        <w:t>发包人完成审批并签发进度款支付证书的期限</w:t>
      </w:r>
      <w:r>
        <w:rPr>
          <w:spacing w:val="4"/>
          <w:sz w:val="29"/>
          <w:szCs w:val="29"/>
        </w:rPr>
        <w:t>：</w:t>
      </w:r>
      <w:r>
        <w:rPr>
          <w:spacing w:val="-10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4"/>
          <w:sz w:val="29"/>
          <w:szCs w:val="29"/>
        </w:rPr>
        <w:t>。</w:t>
      </w:r>
    </w:p>
    <w:p w14:paraId="5C8FBAD6">
      <w:pPr>
        <w:spacing w:before="155" w:line="208" w:lineRule="auto"/>
        <w:ind w:left="7379" w:right="1619" w:hanging="6639"/>
        <w:rPr>
          <w:rFonts w:ascii="Arial" w:hAnsi="Arial" w:eastAsia="Arial" w:cs="Arial"/>
          <w:sz w:val="8"/>
          <w:szCs w:val="8"/>
        </w:rPr>
      </w:pPr>
      <w:r>
        <w:rPr>
          <w:rFonts w:ascii="仿宋" w:hAnsi="仿宋" w:eastAsia="仿宋" w:cs="仿宋"/>
          <w:spacing w:val="-6"/>
          <w:sz w:val="31"/>
          <w:szCs w:val="31"/>
        </w:rPr>
        <w:t>(2)发包人支付进度款的期限：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 xml:space="preserve">执 行 通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用 条 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Arial" w:hAnsi="Arial" w:eastAsia="Arial" w:cs="Arial"/>
          <w:spacing w:val="-3"/>
          <w:sz w:val="8"/>
          <w:szCs w:val="8"/>
        </w:rPr>
        <w:t>o</w:t>
      </w:r>
    </w:p>
    <w:p w14:paraId="737BA8BF">
      <w:pPr>
        <w:pStyle w:val="2"/>
        <w:spacing w:before="12" w:line="221" w:lineRule="auto"/>
        <w:ind w:left="6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发包人逾期支付进度款的违约金的计算方式</w:t>
      </w:r>
      <w:r>
        <w:rPr>
          <w:spacing w:val="-2"/>
          <w:sz w:val="31"/>
          <w:szCs w:val="31"/>
        </w:rPr>
        <w:t xml:space="preserve">：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1"/>
          <w:szCs w:val="31"/>
        </w:rPr>
        <w:t>。</w:t>
      </w:r>
    </w:p>
    <w:p w14:paraId="70AD3E62">
      <w:pPr>
        <w:spacing w:before="269" w:line="222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12.4.6支付分解表的编制</w:t>
      </w:r>
    </w:p>
    <w:p w14:paraId="31D96D81">
      <w:pPr>
        <w:pStyle w:val="2"/>
        <w:spacing w:before="158" w:line="222" w:lineRule="auto"/>
        <w:ind w:left="740"/>
        <w:rPr>
          <w:rFonts w:ascii="Arial" w:hAnsi="Arial" w:eastAsia="Arial" w:cs="Arial"/>
          <w:sz w:val="13"/>
          <w:szCs w:val="13"/>
        </w:rPr>
      </w:pPr>
      <w:r>
        <w:rPr>
          <w:spacing w:val="-8"/>
          <w:sz w:val="31"/>
          <w:szCs w:val="31"/>
        </w:rPr>
        <w:t>2、</w:t>
      </w:r>
      <w:r>
        <w:rPr>
          <w:rFonts w:ascii="仿宋" w:hAnsi="仿宋" w:eastAsia="仿宋" w:cs="仿宋"/>
          <w:spacing w:val="-8"/>
          <w:sz w:val="31"/>
          <w:szCs w:val="31"/>
        </w:rPr>
        <w:t>总价合同支付分解表的编制与审批：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Arial" w:hAnsi="Arial" w:eastAsia="Arial" w:cs="Arial"/>
          <w:spacing w:val="-8"/>
          <w:sz w:val="13"/>
          <w:szCs w:val="13"/>
        </w:rPr>
        <w:t>o</w:t>
      </w:r>
    </w:p>
    <w:p w14:paraId="338494AA">
      <w:pPr>
        <w:pStyle w:val="2"/>
        <w:spacing w:before="126" w:line="214" w:lineRule="auto"/>
        <w:ind w:left="740"/>
        <w:rPr>
          <w:sz w:val="20"/>
          <w:szCs w:val="20"/>
        </w:rPr>
      </w:pPr>
      <w:r>
        <w:rPr>
          <w:spacing w:val="-11"/>
          <w:sz w:val="31"/>
          <w:szCs w:val="31"/>
        </w:rPr>
        <w:t>3、</w:t>
      </w:r>
      <w:r>
        <w:rPr>
          <w:rFonts w:ascii="仿宋" w:hAnsi="仿宋" w:eastAsia="仿宋" w:cs="仿宋"/>
          <w:spacing w:val="-11"/>
          <w:sz w:val="31"/>
          <w:szCs w:val="31"/>
        </w:rPr>
        <w:t>单价合同的总价项目支付分解表的编制与审批：</w:t>
      </w:r>
      <w:r>
        <w:rPr>
          <w:spacing w:val="-11"/>
          <w:position w:val="2"/>
          <w:sz w:val="20"/>
          <w:szCs w:val="20"/>
          <w:u w:val="single" w:color="auto"/>
        </w:rPr>
        <w:t xml:space="preserve">  </w:t>
      </w:r>
      <w:r>
        <w:rPr>
          <w:spacing w:val="-12"/>
          <w:position w:val="2"/>
          <w:sz w:val="20"/>
          <w:szCs w:val="20"/>
          <w:u w:val="single" w:color="auto"/>
        </w:rPr>
        <w:t xml:space="preserve">     /</w:t>
      </w:r>
      <w:r>
        <w:rPr>
          <w:position w:val="2"/>
          <w:sz w:val="20"/>
          <w:szCs w:val="20"/>
          <w:u w:val="single" w:color="auto"/>
        </w:rPr>
        <w:t xml:space="preserve">       </w:t>
      </w:r>
    </w:p>
    <w:p w14:paraId="69300414">
      <w:pPr>
        <w:spacing w:line="45" w:lineRule="exact"/>
        <w:ind w:left="884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56A68B2">
      <w:pPr>
        <w:spacing w:before="143" w:line="221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"/>
          <w:sz w:val="29"/>
          <w:szCs w:val="29"/>
        </w:rPr>
        <w:t>12.5支付账户</w:t>
      </w:r>
    </w:p>
    <w:p w14:paraId="6C4FB194">
      <w:pPr>
        <w:spacing w:before="176" w:line="222" w:lineRule="auto"/>
        <w:ind w:left="6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发包人应将合同价款支付至合同协议书中约定的承包人</w:t>
      </w:r>
      <w:r>
        <w:rPr>
          <w:rFonts w:ascii="仿宋" w:hAnsi="仿宋" w:eastAsia="仿宋" w:cs="仿宋"/>
          <w:spacing w:val="7"/>
          <w:sz w:val="29"/>
          <w:szCs w:val="29"/>
        </w:rPr>
        <w:t>账户。</w:t>
      </w:r>
    </w:p>
    <w:p w14:paraId="59358897">
      <w:pPr>
        <w:spacing w:line="222" w:lineRule="auto"/>
        <w:rPr>
          <w:rFonts w:ascii="仿宋" w:hAnsi="仿宋" w:eastAsia="仿宋" w:cs="仿宋"/>
          <w:sz w:val="29"/>
          <w:szCs w:val="29"/>
        </w:rPr>
        <w:sectPr>
          <w:footerReference r:id="rId21" w:type="default"/>
          <w:pgSz w:w="11560" w:h="16500"/>
          <w:pgMar w:top="1355" w:right="1168" w:bottom="1090" w:left="1349" w:header="0" w:footer="973" w:gutter="0"/>
          <w:cols w:space="720" w:num="1"/>
        </w:sectPr>
      </w:pPr>
    </w:p>
    <w:p w14:paraId="564DEAD8">
      <w:pPr>
        <w:spacing w:before="82" w:line="221" w:lineRule="auto"/>
        <w:ind w:left="570"/>
        <w:outlineLvl w:val="1"/>
        <w:rPr>
          <w:rFonts w:ascii="黑体" w:hAnsi="黑体" w:eastAsia="黑体" w:cs="黑体"/>
          <w:sz w:val="30"/>
          <w:szCs w:val="30"/>
        </w:rPr>
      </w:pPr>
      <w:bookmarkStart w:id="51" w:name="bookmark37"/>
      <w:bookmarkEnd w:id="51"/>
      <w:bookmarkStart w:id="52" w:name="bookmark16"/>
      <w:bookmarkEnd w:id="52"/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13.验收和工程试车</w:t>
      </w:r>
    </w:p>
    <w:p w14:paraId="70D71070">
      <w:pPr>
        <w:pStyle w:val="2"/>
        <w:spacing w:before="181" w:line="222" w:lineRule="auto"/>
        <w:ind w:left="569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13.1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分部分项工程验收</w:t>
      </w:r>
    </w:p>
    <w:p w14:paraId="470E09FF">
      <w:pPr>
        <w:spacing w:before="170" w:line="319" w:lineRule="auto"/>
        <w:ind w:left="35" w:firstLine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13.1.2监理人不能按时进行验收时，应提前</w:t>
      </w:r>
      <w:r>
        <w:rPr>
          <w:rFonts w:ascii="仿宋" w:hAnsi="仿宋" w:eastAsia="仿宋" w:cs="仿宋"/>
          <w:spacing w:val="-3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24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5281C661">
      <w:pPr>
        <w:spacing w:before="16" w:line="228" w:lineRule="auto"/>
        <w:ind w:left="56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-2"/>
          <w:sz w:val="30"/>
          <w:szCs w:val="30"/>
          <w:u w:val="single" w:color="auto"/>
        </w:rPr>
        <w:t xml:space="preserve">      48      </w:t>
      </w:r>
      <w:r>
        <w:rPr>
          <w:rFonts w:ascii="仿宋" w:hAnsi="仿宋" w:eastAsia="仿宋" w:cs="仿宋"/>
          <w:spacing w:val="-3"/>
          <w:position w:val="2"/>
          <w:sz w:val="30"/>
          <w:szCs w:val="30"/>
        </w:rPr>
        <w:t>小时。</w:t>
      </w:r>
    </w:p>
    <w:p w14:paraId="3BBEB239">
      <w:pPr>
        <w:spacing w:before="154" w:line="221" w:lineRule="auto"/>
        <w:ind w:left="57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13.2竣工验收</w:t>
      </w:r>
    </w:p>
    <w:p w14:paraId="654D1DE9">
      <w:pPr>
        <w:spacing w:before="186" w:line="222" w:lineRule="auto"/>
        <w:ind w:left="56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13.2.2竣工验收程序</w:t>
      </w:r>
    </w:p>
    <w:p w14:paraId="488333BB">
      <w:pPr>
        <w:spacing w:before="145" w:line="221" w:lineRule="auto"/>
        <w:ind w:left="56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9"/>
          <w:sz w:val="24"/>
          <w:szCs w:val="24"/>
        </w:rPr>
        <w:t>关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于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竣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工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验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收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程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序 的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约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定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： </w:t>
      </w:r>
      <w:r>
        <w:rPr>
          <w:rFonts w:ascii="仿宋" w:hAnsi="仿宋" w:eastAsia="仿宋" w:cs="仿宋"/>
          <w:spacing w:val="20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4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3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  <w:u w:val="single" w:color="auto"/>
        </w:rPr>
        <w:t>款</w:t>
      </w:r>
    </w:p>
    <w:p w14:paraId="728AA33C">
      <w:pPr>
        <w:spacing w:before="54" w:line="45" w:lineRule="exact"/>
        <w:ind w:left="6665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16B9994">
      <w:pPr>
        <w:spacing w:before="158" w:line="205" w:lineRule="auto"/>
        <w:ind w:left="35" w:right="104" w:firstLine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发包人不按照本项约定组织竣工验收、颁发工程接收证书的</w:t>
      </w:r>
      <w:r>
        <w:rPr>
          <w:rFonts w:ascii="仿宋" w:hAnsi="仿宋" w:eastAsia="仿宋" w:cs="仿宋"/>
          <w:spacing w:val="-4"/>
          <w:sz w:val="30"/>
          <w:szCs w:val="30"/>
        </w:rPr>
        <w:t>违约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款</w:t>
      </w:r>
    </w:p>
    <w:p w14:paraId="6855EB5B">
      <w:pPr>
        <w:spacing w:line="60" w:lineRule="exact"/>
        <w:ind w:left="454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4A219B8">
      <w:pPr>
        <w:spacing w:line="245" w:lineRule="auto"/>
        <w:rPr>
          <w:rFonts w:ascii="Arial"/>
          <w:sz w:val="21"/>
        </w:rPr>
      </w:pPr>
    </w:p>
    <w:p w14:paraId="622E78BF">
      <w:pPr>
        <w:spacing w:before="97" w:line="222" w:lineRule="auto"/>
        <w:ind w:left="565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-3"/>
          <w:sz w:val="30"/>
          <w:szCs w:val="30"/>
        </w:rPr>
        <w:t>13.2.5</w:t>
      </w:r>
      <w:r>
        <w:rPr>
          <w:rFonts w:ascii="Times New Roman" w:hAnsi="Times New Roman" w:eastAsia="Times New Roman" w:cs="Times New Roman"/>
          <w:b/>
          <w:bCs/>
          <w:spacing w:val="-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移交、接收全部与部分工程</w:t>
      </w:r>
    </w:p>
    <w:p w14:paraId="693F692F">
      <w:pPr>
        <w:spacing w:before="178" w:line="226" w:lineRule="auto"/>
        <w:ind w:left="565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15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7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5"/>
          <w:position w:val="-1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7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position w:val="-1"/>
          <w:sz w:val="31"/>
          <w:szCs w:val="31"/>
        </w:rPr>
        <w:t xml:space="preserve"> </w:t>
      </w:r>
      <w:r>
        <w:rPr>
          <w:rFonts w:ascii="Arial" w:hAnsi="Arial" w:eastAsia="Arial" w:cs="Arial"/>
          <w:spacing w:val="15"/>
          <w:position w:val="-1"/>
          <w:sz w:val="16"/>
          <w:szCs w:val="16"/>
        </w:rPr>
        <w:t>o</w:t>
      </w:r>
    </w:p>
    <w:p w14:paraId="5AA99F0B">
      <w:pPr>
        <w:spacing w:before="160" w:line="222" w:lineRule="auto"/>
        <w:ind w:left="56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发包人未按本合同约定接收全部或部分工程的，违约金的计算方</w:t>
      </w:r>
    </w:p>
    <w:p w14:paraId="2F33C9A4">
      <w:pPr>
        <w:spacing w:before="153" w:line="224" w:lineRule="auto"/>
        <w:ind w:left="35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法为：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39D362B0">
      <w:pPr>
        <w:pStyle w:val="2"/>
        <w:spacing w:before="182" w:line="190" w:lineRule="auto"/>
        <w:ind w:right="16"/>
        <w:jc w:val="right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spacing w:val="-108"/>
          <w:sz w:val="30"/>
          <w:szCs w:val="30"/>
          <w:u w:val="single" w:color="auto"/>
        </w:rPr>
        <w:t xml:space="preserve"> </w:t>
      </w:r>
      <w:r>
        <w:rPr>
          <w:sz w:val="30"/>
          <w:szCs w:val="30"/>
          <w:u w:val="single" w:color="auto"/>
        </w:rPr>
        <w:t>同第7</w:t>
      </w:r>
      <w:r>
        <w:rPr>
          <w:spacing w:val="-62"/>
          <w:sz w:val="30"/>
          <w:szCs w:val="30"/>
          <w:u w:val="single" w:color="auto"/>
        </w:rPr>
        <w:t xml:space="preserve"> </w:t>
      </w:r>
      <w:r>
        <w:rPr>
          <w:sz w:val="30"/>
          <w:szCs w:val="30"/>
          <w:u w:val="single" w:color="auto"/>
        </w:rPr>
        <w:t>.</w:t>
      </w:r>
      <w:r>
        <w:rPr>
          <w:spacing w:val="-64"/>
          <w:sz w:val="30"/>
          <w:szCs w:val="30"/>
          <w:u w:val="single" w:color="auto"/>
        </w:rPr>
        <w:t xml:space="preserve"> </w:t>
      </w:r>
      <w:r>
        <w:rPr>
          <w:sz w:val="30"/>
          <w:szCs w:val="30"/>
          <w:u w:val="single" w:color="auto"/>
        </w:rPr>
        <w:t>5</w:t>
      </w:r>
      <w:r>
        <w:rPr>
          <w:spacing w:val="-62"/>
          <w:sz w:val="30"/>
          <w:szCs w:val="30"/>
          <w:u w:val="single" w:color="auto"/>
        </w:rPr>
        <w:t xml:space="preserve"> </w:t>
      </w:r>
      <w:r>
        <w:rPr>
          <w:sz w:val="30"/>
          <w:szCs w:val="30"/>
          <w:u w:val="single" w:color="auto"/>
        </w:rPr>
        <w:t>.</w:t>
      </w:r>
      <w:r>
        <w:rPr>
          <w:spacing w:val="-67"/>
          <w:sz w:val="30"/>
          <w:szCs w:val="30"/>
          <w:u w:val="single" w:color="auto"/>
        </w:rPr>
        <w:t xml:space="preserve"> </w:t>
      </w:r>
      <w:r>
        <w:rPr>
          <w:sz w:val="30"/>
          <w:szCs w:val="30"/>
          <w:u w:val="single" w:color="auto"/>
        </w:rPr>
        <w:t>2</w:t>
      </w:r>
    </w:p>
    <w:p w14:paraId="2252C219">
      <w:pPr>
        <w:spacing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2"/>
          <w:sz w:val="30"/>
          <w:szCs w:val="30"/>
          <w:u w:val="single" w:color="auto"/>
        </w:rPr>
        <w:t>条“因承包人原因导致工期延误”的处罚方式</w:t>
      </w:r>
    </w:p>
    <w:p w14:paraId="50D1D169">
      <w:pPr>
        <w:spacing w:line="60" w:lineRule="exact"/>
        <w:ind w:left="633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7D58F6A">
      <w:pPr>
        <w:pStyle w:val="2"/>
        <w:spacing w:before="332" w:line="219" w:lineRule="auto"/>
        <w:ind w:left="570"/>
        <w:rPr>
          <w:sz w:val="30"/>
          <w:szCs w:val="30"/>
        </w:rPr>
      </w:pPr>
      <w:r>
        <w:rPr>
          <w:b/>
          <w:bCs/>
          <w:spacing w:val="2"/>
          <w:sz w:val="30"/>
          <w:szCs w:val="30"/>
        </w:rPr>
        <w:t>13.3工程试车</w:t>
      </w:r>
    </w:p>
    <w:p w14:paraId="0004D228">
      <w:pPr>
        <w:spacing w:before="172" w:line="219" w:lineRule="auto"/>
        <w:ind w:left="56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13.3.1试车程序</w:t>
      </w:r>
    </w:p>
    <w:p w14:paraId="2C31CD94">
      <w:pPr>
        <w:spacing w:before="164" w:line="219" w:lineRule="auto"/>
        <w:ind w:left="56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工程试车内容：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582D46EE">
      <w:pPr>
        <w:spacing w:before="184" w:line="234" w:lineRule="auto"/>
        <w:ind w:left="73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position w:val="-3"/>
          <w:sz w:val="29"/>
          <w:szCs w:val="29"/>
        </w:rPr>
        <w:t>承</w:t>
      </w:r>
      <w:r>
        <w:rPr>
          <w:rFonts w:ascii="仿宋" w:hAnsi="仿宋" w:eastAsia="仿宋" w:cs="仿宋"/>
          <w:spacing w:val="6"/>
          <w:position w:val="-3"/>
          <w:sz w:val="29"/>
          <w:szCs w:val="29"/>
        </w:rPr>
        <w:t>担：</w:t>
      </w:r>
    </w:p>
    <w:p w14:paraId="19F0F6F9">
      <w:pPr>
        <w:spacing w:before="133" w:line="228" w:lineRule="auto"/>
        <w:ind w:left="73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9"/>
          <w:sz w:val="30"/>
          <w:szCs w:val="30"/>
        </w:rPr>
        <w:t>(2)无负荷联动试车费用由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8"/>
          <w:position w:val="-4"/>
          <w:sz w:val="28"/>
          <w:szCs w:val="28"/>
        </w:rPr>
        <w:t>承担。</w:t>
      </w:r>
    </w:p>
    <w:p w14:paraId="4CBA4429">
      <w:pPr>
        <w:spacing w:before="105" w:line="219" w:lineRule="auto"/>
        <w:ind w:left="56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13.3.3投料试车</w:t>
      </w:r>
    </w:p>
    <w:p w14:paraId="0B600322">
      <w:pPr>
        <w:pStyle w:val="2"/>
        <w:spacing w:before="193" w:line="312" w:lineRule="auto"/>
        <w:ind w:left="569" w:right="1850" w:hanging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13.6竣工退场</w:t>
      </w:r>
      <w:r>
        <w:rPr>
          <w:rFonts w:ascii="黑体" w:hAnsi="黑体" w:eastAsia="黑体" w:cs="黑体"/>
          <w:spacing w:val="145"/>
          <w:sz w:val="30"/>
          <w:szCs w:val="30"/>
        </w:rPr>
        <w:t xml:space="preserve"> </w:t>
      </w:r>
      <w:r>
        <w:rPr>
          <w:spacing w:val="-7"/>
          <w:sz w:val="30"/>
          <w:szCs w:val="30"/>
        </w:rPr>
        <w:t xml:space="preserve">13.6.1 </w:t>
      </w:r>
      <w:r>
        <w:rPr>
          <w:rFonts w:ascii="仿宋" w:hAnsi="仿宋" w:eastAsia="仿宋" w:cs="仿宋"/>
          <w:spacing w:val="-7"/>
          <w:sz w:val="30"/>
          <w:szCs w:val="30"/>
        </w:rPr>
        <w:t>竣工退场</w:t>
      </w:r>
    </w:p>
    <w:p w14:paraId="1A02C8E8">
      <w:pPr>
        <w:spacing w:before="51" w:line="229" w:lineRule="auto"/>
        <w:ind w:left="565"/>
        <w:rPr>
          <w:rFonts w:ascii="Arial" w:hAnsi="Arial" w:eastAsia="Arial" w:cs="Arial"/>
          <w:sz w:val="13"/>
          <w:szCs w:val="13"/>
        </w:rPr>
      </w:pPr>
      <w:r>
        <w:rPr>
          <w:rFonts w:ascii="仿宋" w:hAnsi="仿宋" w:eastAsia="仿宋" w:cs="仿宋"/>
          <w:spacing w:val="21"/>
          <w:position w:val="3"/>
          <w:sz w:val="30"/>
          <w:szCs w:val="30"/>
        </w:rPr>
        <w:t>承包人完成竣工退场的期限：</w:t>
      </w:r>
      <w:r>
        <w:rPr>
          <w:rFonts w:ascii="仿宋" w:hAnsi="仿宋" w:eastAsia="仿宋" w:cs="仿宋"/>
          <w:spacing w:val="21"/>
          <w:position w:val="-3"/>
          <w:sz w:val="32"/>
          <w:szCs w:val="32"/>
          <w:u w:val="single" w:color="auto"/>
        </w:rPr>
        <w:t>颁发工程竣工证书后3天内</w:t>
      </w:r>
      <w:r>
        <w:rPr>
          <w:rFonts w:ascii="Arial" w:hAnsi="Arial" w:eastAsia="Arial" w:cs="Arial"/>
          <w:spacing w:val="21"/>
          <w:position w:val="-3"/>
          <w:sz w:val="13"/>
          <w:szCs w:val="13"/>
        </w:rPr>
        <w:t>o</w:t>
      </w:r>
    </w:p>
    <w:p w14:paraId="5EE08FAB">
      <w:pPr>
        <w:spacing w:line="229" w:lineRule="auto"/>
        <w:rPr>
          <w:rFonts w:ascii="Arial" w:hAnsi="Arial" w:eastAsia="Arial" w:cs="Arial"/>
          <w:sz w:val="13"/>
          <w:szCs w:val="13"/>
        </w:rPr>
        <w:sectPr>
          <w:footerReference r:id="rId22" w:type="default"/>
          <w:pgSz w:w="11560" w:h="16500"/>
          <w:pgMar w:top="1402" w:right="1189" w:bottom="1040" w:left="1384" w:header="0" w:footer="923" w:gutter="0"/>
          <w:cols w:space="720" w:num="1"/>
        </w:sectPr>
      </w:pPr>
    </w:p>
    <w:p w14:paraId="741CBF27">
      <w:pPr>
        <w:spacing w:before="62" w:line="221" w:lineRule="auto"/>
        <w:ind w:left="704"/>
        <w:outlineLvl w:val="1"/>
        <w:rPr>
          <w:rFonts w:ascii="黑体" w:hAnsi="黑体" w:eastAsia="黑体" w:cs="黑体"/>
          <w:sz w:val="31"/>
          <w:szCs w:val="31"/>
        </w:rPr>
      </w:pPr>
      <w:bookmarkStart w:id="53" w:name="bookmark38"/>
      <w:bookmarkEnd w:id="53"/>
      <w:bookmarkStart w:id="54" w:name="bookmark17"/>
      <w:bookmarkEnd w:id="54"/>
      <w:r>
        <w:rPr>
          <w:rFonts w:ascii="黑体" w:hAnsi="黑体" w:eastAsia="黑体" w:cs="黑体"/>
          <w:b/>
          <w:bCs/>
          <w:spacing w:val="12"/>
          <w:sz w:val="31"/>
          <w:szCs w:val="31"/>
        </w:rPr>
        <w:t>14.竣工结算</w:t>
      </w:r>
    </w:p>
    <w:p w14:paraId="5B76FAD2">
      <w:pPr>
        <w:pStyle w:val="2"/>
        <w:spacing w:before="158" w:line="221" w:lineRule="auto"/>
        <w:ind w:left="60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14.1</w:t>
      </w:r>
      <w:r>
        <w:rPr>
          <w:spacing w:val="-1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竣工付款申请</w:t>
      </w:r>
    </w:p>
    <w:p w14:paraId="2188900A">
      <w:pPr>
        <w:spacing w:before="171" w:line="298" w:lineRule="auto"/>
        <w:ind w:left="4" w:right="279" w:firstLine="595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楷体" w:hAnsi="楷体" w:eastAsia="楷体" w:cs="楷体"/>
          <w:sz w:val="31"/>
          <w:szCs w:val="31"/>
        </w:rPr>
        <w:t>承包人提交竣工付款申请单的期限：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工程竣工验收合格后28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11"/>
          <w:sz w:val="31"/>
          <w:szCs w:val="31"/>
          <w:u w:val="single" w:color="auto"/>
        </w:rPr>
        <w:t>天内</w:t>
      </w:r>
      <w:r>
        <w:rPr>
          <w:rFonts w:ascii="楷体" w:hAnsi="楷体" w:eastAsia="楷体" w:cs="楷体"/>
          <w:spacing w:val="6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6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1"/>
          <w:sz w:val="31"/>
          <w:szCs w:val="31"/>
        </w:rPr>
        <w:t>o</w:t>
      </w:r>
    </w:p>
    <w:p w14:paraId="6480C35E">
      <w:pPr>
        <w:spacing w:before="79" w:line="230" w:lineRule="auto"/>
        <w:ind w:left="599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11"/>
          <w:sz w:val="31"/>
          <w:szCs w:val="31"/>
        </w:rPr>
        <w:t>竣工付款申请单应包括的内容：</w:t>
      </w:r>
      <w:r>
        <w:rPr>
          <w:rFonts w:ascii="楷体" w:hAnsi="楷体" w:eastAsia="楷体" w:cs="楷体"/>
          <w:spacing w:val="-11"/>
          <w:position w:val="-2"/>
          <w:sz w:val="31"/>
          <w:szCs w:val="31"/>
          <w:u w:val="single" w:color="auto"/>
        </w:rPr>
        <w:t>执 行 通 用</w:t>
      </w:r>
      <w:r>
        <w:rPr>
          <w:rFonts w:ascii="楷体" w:hAnsi="楷体" w:eastAsia="楷体" w:cs="楷体"/>
          <w:spacing w:val="-24"/>
          <w:position w:val="-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position w:val="-2"/>
          <w:sz w:val="31"/>
          <w:szCs w:val="31"/>
          <w:u w:val="single" w:color="auto"/>
        </w:rPr>
        <w:t>条</w:t>
      </w:r>
      <w:r>
        <w:rPr>
          <w:rFonts w:ascii="楷体" w:hAnsi="楷体" w:eastAsia="楷体" w:cs="楷体"/>
          <w:spacing w:val="-35"/>
          <w:position w:val="-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position w:val="-2"/>
          <w:sz w:val="31"/>
          <w:szCs w:val="31"/>
          <w:u w:val="single" w:color="auto"/>
        </w:rPr>
        <w:t>款</w:t>
      </w:r>
      <w:r>
        <w:rPr>
          <w:rFonts w:ascii="Arial" w:hAnsi="Arial" w:eastAsia="Arial" w:cs="Arial"/>
          <w:spacing w:val="-12"/>
          <w:position w:val="-2"/>
          <w:sz w:val="16"/>
          <w:szCs w:val="16"/>
        </w:rPr>
        <w:t>o</w:t>
      </w:r>
    </w:p>
    <w:p w14:paraId="4AFF66A1">
      <w:pPr>
        <w:spacing w:before="101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14.2竣工结算审核</w:t>
      </w:r>
    </w:p>
    <w:p w14:paraId="44305B8F">
      <w:pPr>
        <w:spacing w:before="178" w:line="219" w:lineRule="auto"/>
        <w:ind w:left="599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10"/>
          <w:sz w:val="31"/>
          <w:szCs w:val="31"/>
        </w:rPr>
        <w:t>发包人审批竣工付款申请单的期限：</w:t>
      </w:r>
      <w:r>
        <w:rPr>
          <w:rFonts w:ascii="楷体" w:hAnsi="楷体" w:eastAsia="楷体" w:cs="楷体"/>
          <w:spacing w:val="98"/>
          <w:position w:val="-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-6"/>
          <w:sz w:val="31"/>
          <w:szCs w:val="31"/>
          <w:u w:val="single" w:color="auto"/>
        </w:rPr>
        <w:t>9</w:t>
      </w:r>
      <w:r>
        <w:rPr>
          <w:rFonts w:ascii="楷体" w:hAnsi="楷体" w:eastAsia="楷体" w:cs="楷体"/>
          <w:spacing w:val="-55"/>
          <w:position w:val="-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-6"/>
          <w:sz w:val="31"/>
          <w:szCs w:val="31"/>
          <w:u w:val="single" w:color="auto"/>
        </w:rPr>
        <w:t>0</w:t>
      </w:r>
      <w:r>
        <w:rPr>
          <w:rFonts w:ascii="楷体" w:hAnsi="楷体" w:eastAsia="楷体" w:cs="楷体"/>
          <w:spacing w:val="-44"/>
          <w:position w:val="-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-6"/>
          <w:sz w:val="31"/>
          <w:szCs w:val="31"/>
          <w:u w:val="single" w:color="auto"/>
        </w:rPr>
        <w:t>天</w:t>
      </w:r>
      <w:r>
        <w:rPr>
          <w:rFonts w:ascii="楷体" w:hAnsi="楷体" w:eastAsia="楷体" w:cs="楷体"/>
          <w:spacing w:val="90"/>
          <w:position w:val="-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6"/>
          <w:position w:val="-6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0"/>
          <w:sz w:val="16"/>
          <w:szCs w:val="16"/>
        </w:rPr>
        <w:t>o</w:t>
      </w:r>
    </w:p>
    <w:p w14:paraId="7CCFFCB9">
      <w:pPr>
        <w:spacing w:before="90" w:line="212" w:lineRule="auto"/>
        <w:ind w:left="599"/>
        <w:rPr>
          <w:rFonts w:ascii="Arial" w:hAnsi="Arial" w:eastAsia="Arial" w:cs="Arial"/>
          <w:sz w:val="31"/>
          <w:szCs w:val="31"/>
        </w:rPr>
      </w:pPr>
      <w:r>
        <w:rPr>
          <w:rFonts w:ascii="楷体" w:hAnsi="楷体" w:eastAsia="楷体" w:cs="楷体"/>
          <w:spacing w:val="-17"/>
          <w:sz w:val="31"/>
          <w:szCs w:val="31"/>
        </w:rPr>
        <w:t>发包人完成竣工付款的期限：</w:t>
      </w:r>
      <w:r>
        <w:rPr>
          <w:rFonts w:ascii="楷体" w:hAnsi="楷体" w:eastAsia="楷体" w:cs="楷体"/>
          <w:spacing w:val="11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3</w:t>
      </w:r>
      <w:r>
        <w:rPr>
          <w:rFonts w:ascii="楷体" w:hAnsi="楷体" w:eastAsia="楷体" w:cs="楷体"/>
          <w:spacing w:val="-5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0</w:t>
      </w:r>
      <w:r>
        <w:rPr>
          <w:rFonts w:ascii="楷体" w:hAnsi="楷体" w:eastAsia="楷体" w:cs="楷体"/>
          <w:spacing w:val="-4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天</w:t>
      </w:r>
      <w:r>
        <w:rPr>
          <w:rFonts w:ascii="楷体" w:hAnsi="楷体" w:eastAsia="楷体" w:cs="楷体"/>
          <w:spacing w:val="90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spacing w:val="-17"/>
          <w:sz w:val="31"/>
          <w:szCs w:val="31"/>
        </w:rPr>
        <w:t>_o</w:t>
      </w:r>
    </w:p>
    <w:p w14:paraId="2FDD8720">
      <w:pPr>
        <w:pStyle w:val="2"/>
        <w:spacing w:before="219" w:line="221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关于竣工付款证书异议部分复核的方式和程序</w:t>
      </w:r>
      <w:r>
        <w:rPr>
          <w:spacing w:val="-10"/>
          <w:sz w:val="31"/>
          <w:szCs w:val="31"/>
        </w:rPr>
        <w:t>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0"/>
          <w:sz w:val="31"/>
          <w:szCs w:val="31"/>
        </w:rPr>
        <w:t>。</w:t>
      </w:r>
    </w:p>
    <w:p w14:paraId="4388748D">
      <w:pPr>
        <w:spacing w:before="131" w:line="223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14.4最终结清</w:t>
      </w:r>
    </w:p>
    <w:p w14:paraId="51C2734D">
      <w:pPr>
        <w:spacing w:before="163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14.4.1</w:t>
      </w:r>
      <w:r>
        <w:rPr>
          <w:rFonts w:ascii="Times New Roman" w:hAnsi="Times New Roman" w:eastAsia="Times New Roman" w:cs="Times New Roman"/>
          <w:spacing w:val="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最终结清申请单</w:t>
      </w:r>
    </w:p>
    <w:p w14:paraId="43C302B8">
      <w:pPr>
        <w:spacing w:before="166" w:line="222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0"/>
          <w:sz w:val="31"/>
          <w:szCs w:val="31"/>
        </w:rPr>
        <w:t>承包人提交最终结清申请单的份数：</w:t>
      </w:r>
      <w:r>
        <w:rPr>
          <w:rFonts w:ascii="楷体" w:hAnsi="楷体" w:eastAsia="楷体" w:cs="楷体"/>
          <w:spacing w:val="42"/>
          <w:sz w:val="31"/>
          <w:szCs w:val="31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叁</w:t>
      </w:r>
      <w:r>
        <w:rPr>
          <w:rFonts w:ascii="楷体" w:hAnsi="楷体" w:eastAsia="楷体" w:cs="楷体"/>
          <w:spacing w:val="69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份</w:t>
      </w:r>
    </w:p>
    <w:p w14:paraId="290D62F8">
      <w:pPr>
        <w:spacing w:before="1" w:line="60" w:lineRule="exact"/>
        <w:ind w:left="66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ECCA524">
      <w:pPr>
        <w:spacing w:before="6" w:line="222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3"/>
          <w:sz w:val="32"/>
          <w:szCs w:val="32"/>
        </w:rPr>
        <w:t>承包人提交最终结算申请单的期限：</w:t>
      </w:r>
      <w:r>
        <w:rPr>
          <w:rFonts w:ascii="楷体" w:hAnsi="楷体" w:eastAsia="楷体" w:cs="楷体"/>
          <w:spacing w:val="105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14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缺陷责任期满后7日内。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3F894ABD">
      <w:pPr>
        <w:spacing w:before="254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7"/>
          <w:sz w:val="31"/>
          <w:szCs w:val="31"/>
        </w:rPr>
        <w:t>14.4.2</w:t>
      </w:r>
      <w:r>
        <w:rPr>
          <w:rFonts w:ascii="Times New Roman" w:hAnsi="Times New Roman" w:eastAsia="Times New Roman" w:cs="Times New Roman"/>
          <w:b/>
          <w:bCs/>
          <w:spacing w:val="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最终结清证书和支付</w:t>
      </w:r>
    </w:p>
    <w:p w14:paraId="3C518FFE">
      <w:pPr>
        <w:spacing w:before="133" w:line="201" w:lineRule="auto"/>
        <w:ind w:right="224" w:firstLine="77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(1)发包人完成最终结清申请单的审批并颁发最终结</w:t>
      </w:r>
      <w:r>
        <w:rPr>
          <w:rFonts w:ascii="仿宋" w:hAnsi="仿宋" w:eastAsia="仿宋" w:cs="仿宋"/>
          <w:spacing w:val="-5"/>
          <w:sz w:val="31"/>
          <w:szCs w:val="31"/>
        </w:rPr>
        <w:t>清证书的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9"/>
          <w:sz w:val="31"/>
          <w:szCs w:val="31"/>
        </w:rPr>
        <w:t>期限：</w:t>
      </w:r>
      <w:r>
        <w:rPr>
          <w:rFonts w:ascii="楷体" w:hAnsi="楷体" w:eastAsia="楷体" w:cs="楷体"/>
          <w:spacing w:val="8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29"/>
          <w:sz w:val="31"/>
          <w:szCs w:val="31"/>
          <w:u w:val="single" w:color="auto"/>
        </w:rPr>
        <w:t>执行通用条款</w:t>
      </w:r>
    </w:p>
    <w:p w14:paraId="079848FC">
      <w:pPr>
        <w:spacing w:line="55" w:lineRule="exact"/>
        <w:ind w:left="33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5F0D7A5">
      <w:pPr>
        <w:spacing w:line="253" w:lineRule="auto"/>
        <w:rPr>
          <w:rFonts w:ascii="Arial"/>
          <w:sz w:val="21"/>
        </w:rPr>
      </w:pPr>
    </w:p>
    <w:p w14:paraId="3F92BC29">
      <w:pPr>
        <w:spacing w:before="85" w:line="219" w:lineRule="auto"/>
        <w:ind w:left="75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楷体" w:hAnsi="楷体" w:eastAsia="楷体" w:cs="楷体"/>
          <w:spacing w:val="13"/>
          <w:sz w:val="26"/>
          <w:szCs w:val="26"/>
        </w:rPr>
        <w:t>(2)发包人完成支付的期限：</w:t>
      </w:r>
      <w:r>
        <w:rPr>
          <w:rFonts w:ascii="楷体" w:hAnsi="楷体" w:eastAsia="楷体" w:cs="楷体"/>
          <w:spacing w:val="39"/>
          <w:sz w:val="26"/>
          <w:szCs w:val="26"/>
        </w:rPr>
        <w:t xml:space="preserve">   </w:t>
      </w:r>
      <w:r>
        <w:rPr>
          <w:rFonts w:ascii="楷体" w:hAnsi="楷体" w:eastAsia="楷体" w:cs="楷体"/>
          <w:spacing w:val="-117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13"/>
          <w:sz w:val="26"/>
          <w:szCs w:val="26"/>
          <w:u w:val="single" w:color="auto"/>
        </w:rPr>
        <w:t>执 行 通 用 条 款</w:t>
      </w:r>
      <w:r>
        <w:rPr>
          <w:rFonts w:ascii="Times New Roman" w:hAnsi="Times New Roman" w:eastAsia="Times New Roman" w:cs="Times New Roman"/>
          <w:spacing w:val="13"/>
          <w:position w:val="-13"/>
          <w:sz w:val="7"/>
          <w:szCs w:val="7"/>
        </w:rPr>
        <w:t>0</w:t>
      </w:r>
    </w:p>
    <w:p w14:paraId="0E87DCF3">
      <w:pPr>
        <w:spacing w:before="161" w:line="221" w:lineRule="auto"/>
        <w:ind w:left="604"/>
        <w:outlineLvl w:val="1"/>
        <w:rPr>
          <w:rFonts w:ascii="黑体" w:hAnsi="黑体" w:eastAsia="黑体" w:cs="黑体"/>
          <w:sz w:val="31"/>
          <w:szCs w:val="31"/>
        </w:rPr>
      </w:pPr>
      <w:bookmarkStart w:id="55" w:name="bookmark18"/>
      <w:bookmarkEnd w:id="55"/>
      <w:r>
        <w:rPr>
          <w:rFonts w:ascii="黑体" w:hAnsi="黑体" w:eastAsia="黑体" w:cs="黑体"/>
          <w:b/>
          <w:bCs/>
          <w:spacing w:val="9"/>
          <w:sz w:val="31"/>
          <w:szCs w:val="31"/>
        </w:rPr>
        <w:t>15.缺陷责任期与保修</w:t>
      </w:r>
    </w:p>
    <w:p w14:paraId="3E34604B">
      <w:pPr>
        <w:spacing w:before="169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15.2缺陷责任期</w:t>
      </w:r>
    </w:p>
    <w:p w14:paraId="74E465D3">
      <w:pPr>
        <w:spacing w:before="169" w:line="224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7"/>
          <w:sz w:val="31"/>
          <w:szCs w:val="31"/>
        </w:rPr>
        <w:t xml:space="preserve">缺陷责任期的具体期限：  </w:t>
      </w:r>
      <w:r>
        <w:rPr>
          <w:rFonts w:ascii="楷体" w:hAnsi="楷体" w:eastAsia="楷体" w:cs="楷体"/>
          <w:spacing w:val="-14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详见附件3—《工程质量保修书》第</w:t>
      </w:r>
    </w:p>
    <w:p w14:paraId="6D6FC5AE">
      <w:pPr>
        <w:spacing w:before="157" w:line="224" w:lineRule="auto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13"/>
          <w:sz w:val="31"/>
          <w:szCs w:val="31"/>
          <w:u w:val="single" w:color="auto"/>
        </w:rPr>
        <w:t>三条“缺陷责任期</w:t>
      </w:r>
      <w:r>
        <w:rPr>
          <w:rFonts w:ascii="楷体" w:hAnsi="楷体" w:eastAsia="楷体" w:cs="楷体"/>
          <w:spacing w:val="-89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3"/>
          <w:sz w:val="31"/>
          <w:szCs w:val="31"/>
          <w:u w:val="single" w:color="auto"/>
        </w:rPr>
        <w:t>”</w:t>
      </w:r>
      <w:r>
        <w:rPr>
          <w:rFonts w:ascii="Arial" w:hAnsi="Arial" w:eastAsia="Arial" w:cs="Arial"/>
          <w:spacing w:val="13"/>
          <w:sz w:val="16"/>
          <w:szCs w:val="16"/>
          <w:u w:val="single" w:color="auto"/>
        </w:rPr>
        <w:t>o</w:t>
      </w:r>
    </w:p>
    <w:p w14:paraId="3C126479">
      <w:pPr>
        <w:pStyle w:val="2"/>
        <w:spacing w:before="154" w:line="222" w:lineRule="auto"/>
        <w:ind w:left="60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2"/>
          <w:sz w:val="31"/>
          <w:szCs w:val="31"/>
        </w:rPr>
        <w:t>15.3</w:t>
      </w:r>
      <w:r>
        <w:rPr>
          <w:spacing w:val="-2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2"/>
          <w:sz w:val="31"/>
          <w:szCs w:val="31"/>
        </w:rPr>
        <w:t>质量保证金</w:t>
      </w:r>
    </w:p>
    <w:p w14:paraId="468E244A">
      <w:pPr>
        <w:spacing w:before="122" w:line="200" w:lineRule="auto"/>
        <w:ind w:left="599"/>
        <w:rPr>
          <w:rFonts w:ascii="Arial" w:hAnsi="Arial" w:eastAsia="Arial" w:cs="Arial"/>
          <w:sz w:val="12"/>
          <w:szCs w:val="12"/>
        </w:rPr>
      </w:pPr>
      <w:r>
        <w:pict>
          <v:shape id="_x0000_s1028" o:spid="_x0000_s1028" o:spt="202" type="#_x0000_t202" style="position:absolute;left:0pt;margin-left:329.5pt;margin-top:9.4pt;height:15.1pt;width:5.5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D5B345F">
                  <w:pPr>
                    <w:tabs>
                      <w:tab w:val="left" w:pos="88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spacing w:val="-8"/>
          <w:sz w:val="31"/>
          <w:szCs w:val="31"/>
        </w:rPr>
        <w:t>关于是否扣留质量保证金的约定：</w:t>
      </w:r>
      <w:r>
        <w:rPr>
          <w:rFonts w:ascii="楷体" w:hAnsi="楷体" w:eastAsia="楷体" w:cs="楷体"/>
          <w:spacing w:val="-8"/>
          <w:position w:val="-3"/>
          <w:sz w:val="26"/>
          <w:szCs w:val="26"/>
          <w:u w:val="single" w:color="auto"/>
        </w:rPr>
        <w:t xml:space="preserve">   扣  留   </w:t>
      </w:r>
      <w:r>
        <w:rPr>
          <w:rFonts w:ascii="楷体" w:hAnsi="楷体" w:eastAsia="楷体" w:cs="楷体"/>
          <w:spacing w:val="-51"/>
          <w:position w:val="-3"/>
          <w:sz w:val="26"/>
          <w:szCs w:val="26"/>
        </w:rPr>
        <w:t xml:space="preserve"> </w:t>
      </w:r>
      <w:r>
        <w:rPr>
          <w:rFonts w:ascii="Arial" w:hAnsi="Arial" w:eastAsia="Arial" w:cs="Arial"/>
          <w:spacing w:val="-8"/>
          <w:sz w:val="12"/>
          <w:szCs w:val="12"/>
        </w:rPr>
        <w:t>o</w:t>
      </w:r>
    </w:p>
    <w:p w14:paraId="03953117">
      <w:pPr>
        <w:spacing w:before="184" w:line="320" w:lineRule="auto"/>
        <w:ind w:left="599" w:right="3724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15.3.1承包人提供质量保证金的方式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27"/>
          <w:szCs w:val="27"/>
        </w:rPr>
        <w:t>质量保证金采用扣留方式：</w:t>
      </w:r>
    </w:p>
    <w:p w14:paraId="2005BD74">
      <w:pPr>
        <w:spacing w:before="33" w:line="221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根据现行有关规定，本工程质量保修金为工程决算价款的3%。</w:t>
      </w:r>
    </w:p>
    <w:p w14:paraId="3E3BEF77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23" w:type="default"/>
          <w:pgSz w:w="11560" w:h="16500"/>
          <w:pgMar w:top="1362" w:right="1105" w:bottom="1107" w:left="1360" w:header="0" w:footer="981" w:gutter="0"/>
          <w:cols w:space="720" w:num="1"/>
        </w:sectPr>
      </w:pPr>
    </w:p>
    <w:p w14:paraId="64A3E6B6">
      <w:pPr>
        <w:spacing w:before="84" w:line="221" w:lineRule="auto"/>
        <w:ind w:left="610"/>
        <w:rPr>
          <w:rFonts w:ascii="仿宋" w:hAnsi="仿宋" w:eastAsia="仿宋" w:cs="仿宋"/>
          <w:sz w:val="31"/>
          <w:szCs w:val="31"/>
        </w:rPr>
      </w:pPr>
      <w:bookmarkStart w:id="56" w:name="bookmark39"/>
      <w:bookmarkEnd w:id="56"/>
      <w:r>
        <w:rPr>
          <w:rFonts w:ascii="Times New Roman" w:hAnsi="Times New Roman" w:eastAsia="Times New Roman" w:cs="Times New Roman"/>
          <w:b/>
          <w:bCs/>
          <w:spacing w:val="-7"/>
          <w:sz w:val="31"/>
          <w:szCs w:val="31"/>
        </w:rPr>
        <w:t>15.3.2</w:t>
      </w:r>
      <w:r>
        <w:rPr>
          <w:rFonts w:ascii="Times New Roman" w:hAnsi="Times New Roman" w:eastAsia="Times New Roman" w:cs="Times New Roman"/>
          <w:b/>
          <w:bCs/>
          <w:spacing w:val="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质量保证金的扣留</w:t>
      </w:r>
    </w:p>
    <w:p w14:paraId="4B93B54D">
      <w:pPr>
        <w:pStyle w:val="2"/>
        <w:spacing w:before="179" w:line="224" w:lineRule="auto"/>
        <w:ind w:left="61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3"/>
          <w:sz w:val="31"/>
          <w:szCs w:val="31"/>
        </w:rPr>
        <w:t>质量保证金的扣留采取以下第</w:t>
      </w:r>
      <w:r>
        <w:rPr>
          <w:rFonts w:ascii="楷体" w:hAnsi="楷体" w:eastAsia="楷体" w:cs="楷体"/>
          <w:spacing w:val="-116"/>
          <w:sz w:val="31"/>
          <w:szCs w:val="31"/>
        </w:rPr>
        <w:t xml:space="preserve"> </w:t>
      </w:r>
      <w:r>
        <w:rPr>
          <w:spacing w:val="18"/>
          <w:sz w:val="31"/>
          <w:szCs w:val="31"/>
          <w:u w:val="single" w:color="auto"/>
        </w:rPr>
        <w:t xml:space="preserve">   </w:t>
      </w:r>
      <w:r>
        <w:rPr>
          <w:spacing w:val="-13"/>
          <w:sz w:val="31"/>
          <w:szCs w:val="31"/>
          <w:u w:val="single" w:color="auto"/>
        </w:rPr>
        <w:t xml:space="preserve">(2)   </w:t>
      </w:r>
      <w:r>
        <w:rPr>
          <w:spacing w:val="-14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</w:rPr>
        <w:t>种方</w:t>
      </w:r>
      <w:r>
        <w:rPr>
          <w:rFonts w:ascii="楷体" w:hAnsi="楷体" w:eastAsia="楷体" w:cs="楷体"/>
          <w:spacing w:val="-14"/>
          <w:sz w:val="31"/>
          <w:szCs w:val="31"/>
        </w:rPr>
        <w:t>式：</w:t>
      </w:r>
    </w:p>
    <w:p w14:paraId="3D7AA1A0">
      <w:pPr>
        <w:spacing w:before="159" w:line="267" w:lineRule="auto"/>
        <w:ind w:right="123" w:firstLine="7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(1)在支付工程进度款时逐次扣留，在此情形下，</w:t>
      </w:r>
      <w:r>
        <w:rPr>
          <w:rFonts w:ascii="仿宋" w:hAnsi="仿宋" w:eastAsia="仿宋" w:cs="仿宋"/>
          <w:spacing w:val="-6"/>
          <w:sz w:val="31"/>
          <w:szCs w:val="31"/>
        </w:rPr>
        <w:t>质量保证金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的计算基数不包括预付款的支付、扣回以及价格调整的金</w:t>
      </w:r>
      <w:r>
        <w:rPr>
          <w:rFonts w:ascii="仿宋" w:hAnsi="仿宋" w:eastAsia="仿宋" w:cs="仿宋"/>
          <w:spacing w:val="-14"/>
          <w:sz w:val="31"/>
          <w:szCs w:val="31"/>
        </w:rPr>
        <w:t>额；</w:t>
      </w:r>
    </w:p>
    <w:p w14:paraId="6FA294DE">
      <w:pPr>
        <w:spacing w:before="166" w:line="220" w:lineRule="auto"/>
        <w:ind w:left="7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(2)工程竣工结算时一次性扣留质量保证</w:t>
      </w:r>
      <w:r>
        <w:rPr>
          <w:rFonts w:ascii="仿宋" w:hAnsi="仿宋" w:eastAsia="仿宋" w:cs="仿宋"/>
          <w:spacing w:val="-7"/>
          <w:sz w:val="31"/>
          <w:szCs w:val="31"/>
        </w:rPr>
        <w:t>金；</w:t>
      </w:r>
    </w:p>
    <w:p w14:paraId="3093B431">
      <w:pPr>
        <w:pStyle w:val="2"/>
        <w:spacing w:before="153" w:line="219" w:lineRule="auto"/>
        <w:ind w:left="799"/>
        <w:rPr>
          <w:sz w:val="23"/>
          <w:szCs w:val="23"/>
        </w:rPr>
      </w:pPr>
      <w:r>
        <w:rPr>
          <w:rFonts w:ascii="仿宋" w:hAnsi="仿宋" w:eastAsia="仿宋" w:cs="仿宋"/>
          <w:spacing w:val="-15"/>
          <w:sz w:val="31"/>
          <w:szCs w:val="31"/>
        </w:rPr>
        <w:t>(3)其他扣留方式：</w:t>
      </w:r>
      <w:r>
        <w:rPr>
          <w:spacing w:val="13"/>
          <w:position w:val="2"/>
          <w:sz w:val="23"/>
          <w:szCs w:val="23"/>
          <w:u w:val="single" w:color="auto"/>
        </w:rPr>
        <w:t xml:space="preserve">        </w:t>
      </w:r>
      <w:r>
        <w:rPr>
          <w:spacing w:val="-15"/>
          <w:position w:val="2"/>
          <w:sz w:val="23"/>
          <w:szCs w:val="23"/>
          <w:u w:val="single" w:color="auto"/>
        </w:rPr>
        <w:t>/</w:t>
      </w:r>
      <w:r>
        <w:rPr>
          <w:position w:val="2"/>
          <w:sz w:val="23"/>
          <w:szCs w:val="23"/>
          <w:u w:val="single" w:color="auto"/>
        </w:rPr>
        <w:t xml:space="preserve">            </w:t>
      </w:r>
    </w:p>
    <w:p w14:paraId="3F905710">
      <w:pPr>
        <w:spacing w:line="45" w:lineRule="exact"/>
        <w:ind w:left="578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A29CBB2">
      <w:pPr>
        <w:spacing w:before="130" w:line="304" w:lineRule="auto"/>
        <w:ind w:firstLine="610"/>
        <w:rPr>
          <w:rFonts w:ascii="Arial" w:hAnsi="Arial" w:eastAsia="Arial" w:cs="Arial"/>
          <w:sz w:val="31"/>
          <w:szCs w:val="31"/>
        </w:rPr>
      </w:pPr>
      <w:r>
        <w:rPr>
          <w:rFonts w:ascii="楷体" w:hAnsi="楷体" w:eastAsia="楷体" w:cs="楷体"/>
          <w:sz w:val="31"/>
          <w:szCs w:val="31"/>
        </w:rPr>
        <w:t>关于质量保证金的补充约定：</w:t>
      </w:r>
      <w:r>
        <w:rPr>
          <w:rFonts w:ascii="楷体" w:hAnsi="楷体" w:eastAsia="楷体" w:cs="楷体"/>
          <w:sz w:val="31"/>
          <w:szCs w:val="31"/>
          <w:u w:val="single" w:color="auto"/>
        </w:rPr>
        <w:t>①承包人提供质量保证金的方式</w:t>
      </w:r>
      <w:r>
        <w:rPr>
          <w:rFonts w:ascii="楷体" w:hAnsi="楷体" w:eastAsia="楷体" w:cs="楷体"/>
          <w:spacing w:val="1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为“质量保证金保函”的，发包人应按通用条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款第15.3.2条规定，退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还扣留的质量保证金，并按保函履行各方约定。②承包人提供质量保</w:t>
      </w:r>
      <w:r>
        <w:rPr>
          <w:rFonts w:ascii="楷体" w:hAnsi="楷体" w:eastAsia="楷体" w:cs="楷体"/>
          <w:spacing w:val="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证金的方式为“扣留工程款”的方式，其返还方式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为：到缺陷责任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期期终时，经复验无质量问题一次性付清</w:t>
      </w:r>
      <w:r>
        <w:rPr>
          <w:rFonts w:ascii="楷体" w:hAnsi="楷体" w:eastAsia="楷体" w:cs="楷体"/>
          <w:spacing w:val="30"/>
          <w:sz w:val="31"/>
          <w:szCs w:val="31"/>
        </w:rPr>
        <w:t xml:space="preserve">  </w:t>
      </w:r>
      <w:r>
        <w:rPr>
          <w:rFonts w:ascii="Arial" w:hAnsi="Arial" w:eastAsia="Arial" w:cs="Arial"/>
          <w:spacing w:val="-16"/>
          <w:sz w:val="31"/>
          <w:szCs w:val="31"/>
        </w:rPr>
        <w:t>_o</w:t>
      </w:r>
    </w:p>
    <w:p w14:paraId="7B15741F">
      <w:pPr>
        <w:spacing w:before="92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15.4保修</w:t>
      </w:r>
    </w:p>
    <w:p w14:paraId="2800C7AF">
      <w:pPr>
        <w:spacing w:before="168" w:line="221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15.4.1保修责任</w:t>
      </w:r>
    </w:p>
    <w:p w14:paraId="6A327614">
      <w:pPr>
        <w:spacing w:before="187" w:line="283" w:lineRule="auto"/>
        <w:ind w:right="94" w:firstLine="610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10"/>
          <w:sz w:val="31"/>
          <w:szCs w:val="31"/>
        </w:rPr>
        <w:t>工程保修期为：</w:t>
      </w:r>
      <w:r>
        <w:rPr>
          <w:rFonts w:ascii="楷体" w:hAnsi="楷体" w:eastAsia="楷体" w:cs="楷体"/>
          <w:spacing w:val="-11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4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详见附件3—《工程质量保修书》第二条“质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4"/>
          <w:sz w:val="31"/>
          <w:szCs w:val="31"/>
          <w:u w:val="single" w:color="auto"/>
        </w:rPr>
        <w:t>量保修期</w:t>
      </w:r>
      <w:r>
        <w:rPr>
          <w:rFonts w:ascii="楷体" w:hAnsi="楷体" w:eastAsia="楷体" w:cs="楷体"/>
          <w:spacing w:val="-4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24"/>
          <w:sz w:val="31"/>
          <w:szCs w:val="31"/>
          <w:u w:val="single" w:color="auto"/>
        </w:rPr>
        <w:t>”</w:t>
      </w:r>
      <w:r>
        <w:rPr>
          <w:rFonts w:ascii="Arial" w:hAnsi="Arial" w:eastAsia="Arial" w:cs="Arial"/>
          <w:spacing w:val="24"/>
          <w:sz w:val="16"/>
          <w:szCs w:val="16"/>
          <w:u w:val="single" w:color="auto"/>
        </w:rPr>
        <w:t>o</w:t>
      </w:r>
    </w:p>
    <w:p w14:paraId="73F331B1">
      <w:pPr>
        <w:pStyle w:val="2"/>
        <w:spacing w:before="85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spacing w:val="-23"/>
          <w:sz w:val="31"/>
          <w:szCs w:val="31"/>
        </w:rPr>
        <w:t xml:space="preserve">15.4.3 </w:t>
      </w:r>
      <w:r>
        <w:rPr>
          <w:rFonts w:ascii="仿宋" w:hAnsi="仿宋" w:eastAsia="仿宋" w:cs="仿宋"/>
          <w:spacing w:val="-23"/>
          <w:sz w:val="31"/>
          <w:szCs w:val="31"/>
        </w:rPr>
        <w:t>修复通知</w:t>
      </w:r>
    </w:p>
    <w:p w14:paraId="70B34781">
      <w:pPr>
        <w:spacing w:before="171" w:line="228" w:lineRule="auto"/>
        <w:ind w:left="610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12"/>
          <w:sz w:val="31"/>
          <w:szCs w:val="31"/>
        </w:rPr>
        <w:t>承包人收到保修通知并到达工程现场的合理时间：</w:t>
      </w:r>
      <w:r>
        <w:rPr>
          <w:rFonts w:ascii="楷体" w:hAnsi="楷体" w:eastAsia="楷体" w:cs="楷体"/>
          <w:spacing w:val="113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position w:val="-2"/>
          <w:sz w:val="30"/>
          <w:szCs w:val="30"/>
          <w:u w:val="single" w:color="auto"/>
        </w:rPr>
        <w:t>3</w:t>
      </w:r>
      <w:r>
        <w:rPr>
          <w:rFonts w:ascii="楷体" w:hAnsi="楷体" w:eastAsia="楷体" w:cs="楷体"/>
          <w:spacing w:val="-36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position w:val="-2"/>
          <w:sz w:val="30"/>
          <w:szCs w:val="30"/>
          <w:u w:val="single" w:color="auto"/>
        </w:rPr>
        <w:t>天 内</w:t>
      </w:r>
      <w:r>
        <w:rPr>
          <w:rFonts w:ascii="楷体" w:hAnsi="楷体" w:eastAsia="楷体" w:cs="楷体"/>
          <w:spacing w:val="95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0"/>
          <w:position w:val="-2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2"/>
          <w:position w:val="-2"/>
          <w:sz w:val="16"/>
          <w:szCs w:val="16"/>
        </w:rPr>
        <w:t>o</w:t>
      </w:r>
    </w:p>
    <w:p w14:paraId="572FE0C7">
      <w:pPr>
        <w:spacing w:before="125" w:line="223" w:lineRule="auto"/>
        <w:ind w:left="704"/>
        <w:outlineLvl w:val="1"/>
        <w:rPr>
          <w:rFonts w:ascii="黑体" w:hAnsi="黑体" w:eastAsia="黑体" w:cs="黑体"/>
          <w:sz w:val="31"/>
          <w:szCs w:val="31"/>
        </w:rPr>
      </w:pPr>
      <w:bookmarkStart w:id="57" w:name="bookmark19"/>
      <w:bookmarkEnd w:id="57"/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16.违约</w:t>
      </w:r>
    </w:p>
    <w:p w14:paraId="6051E46D">
      <w:pPr>
        <w:pStyle w:val="2"/>
        <w:spacing w:before="142" w:line="221" w:lineRule="auto"/>
        <w:ind w:left="61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1"/>
          <w:sz w:val="31"/>
          <w:szCs w:val="31"/>
        </w:rPr>
        <w:t>16.1</w:t>
      </w:r>
      <w:r>
        <w:rPr>
          <w:spacing w:val="-2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31"/>
          <w:szCs w:val="31"/>
        </w:rPr>
        <w:t>发包人违约</w:t>
      </w:r>
    </w:p>
    <w:p w14:paraId="0909EC81">
      <w:pPr>
        <w:spacing w:before="174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16.1.1发包人违约的情形</w:t>
      </w:r>
    </w:p>
    <w:p w14:paraId="7299640B">
      <w:pPr>
        <w:spacing w:before="155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发包人违约的其他情形：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</w:t>
      </w:r>
    </w:p>
    <w:p w14:paraId="1AAAB65F">
      <w:pPr>
        <w:spacing w:before="160" w:line="223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16.1.2发包人违约的责任</w:t>
      </w:r>
    </w:p>
    <w:p w14:paraId="4CEBCB44">
      <w:pPr>
        <w:spacing w:before="162" w:line="222" w:lineRule="auto"/>
        <w:ind w:left="6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发包人违约责任的承担方式和计算方法：</w:t>
      </w:r>
    </w:p>
    <w:p w14:paraId="233A0752">
      <w:pPr>
        <w:spacing w:before="164" w:line="201" w:lineRule="auto"/>
        <w:ind w:right="164" w:firstLine="73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 xml:space="preserve">(1)因发包人原因未能在计划开工日期前7天内下达开工通知 </w:t>
      </w:r>
      <w:r>
        <w:rPr>
          <w:rFonts w:ascii="楷体" w:hAnsi="楷体" w:eastAsia="楷体" w:cs="楷体"/>
          <w:spacing w:val="14"/>
          <w:sz w:val="31"/>
          <w:szCs w:val="31"/>
        </w:rPr>
        <w:t>的违约责任：</w:t>
      </w:r>
      <w:r>
        <w:rPr>
          <w:rFonts w:ascii="楷体" w:hAnsi="楷体" w:eastAsia="楷体" w:cs="楷体"/>
          <w:spacing w:val="-3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4"/>
          <w:sz w:val="31"/>
          <w:szCs w:val="31"/>
          <w:u w:val="single" w:color="auto"/>
        </w:rPr>
        <w:t>承担承包人实际发生的费用，工期相应顺延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2E163590">
      <w:pPr>
        <w:spacing w:before="6" w:line="60" w:lineRule="exact"/>
        <w:ind w:left="841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2E221EA">
      <w:pPr>
        <w:spacing w:before="333" w:line="222" w:lineRule="auto"/>
        <w:ind w:left="7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(2)因发包人原因未能按合同约定支付合同价款的违约责任：</w:t>
      </w:r>
    </w:p>
    <w:p w14:paraId="3C1F23C8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4" w:type="default"/>
          <w:pgSz w:w="11560" w:h="16500"/>
          <w:pgMar w:top="1402" w:right="1205" w:bottom="1047" w:left="1360" w:header="0" w:footer="921" w:gutter="0"/>
          <w:cols w:space="720" w:num="1"/>
        </w:sectPr>
      </w:pPr>
    </w:p>
    <w:p w14:paraId="05C00196">
      <w:pPr>
        <w:spacing w:before="65" w:line="315" w:lineRule="auto"/>
        <w:ind w:left="4" w:right="2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15"/>
          <w:sz w:val="31"/>
          <w:szCs w:val="31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17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31"/>
          <w:szCs w:val="31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-7"/>
          <w:sz w:val="31"/>
          <w:szCs w:val="31"/>
        </w:rPr>
        <w:t>。</w:t>
      </w:r>
    </w:p>
    <w:p w14:paraId="0C2386FC">
      <w:pPr>
        <w:spacing w:before="22" w:line="248" w:lineRule="auto"/>
        <w:ind w:firstLine="75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(3)发包人违反第10.1款〔变更的范围〕第(2)</w:t>
      </w:r>
      <w:r>
        <w:rPr>
          <w:rFonts w:ascii="仿宋" w:hAnsi="仿宋" w:eastAsia="仿宋" w:cs="仿宋"/>
          <w:spacing w:val="5"/>
          <w:sz w:val="31"/>
          <w:szCs w:val="31"/>
        </w:rPr>
        <w:t>项约定，自行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实施被取消的工作或转由他人实施的违约责任：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①影响工期的，工</w:t>
      </w:r>
      <w:r>
        <w:rPr>
          <w:rFonts w:ascii="楷体" w:hAnsi="楷体" w:eastAsia="楷体" w:cs="楷体"/>
          <w:spacing w:val="5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期相应顺延，并承担承包人相应损失；②承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包人不承担该部分的质量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缺陷责任；③承包人不承担该部分的竣工资料的移交；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④此部分工作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使用承包人施工设备、临时设施等，由发包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人承担相应费用</w:t>
      </w:r>
    </w:p>
    <w:p w14:paraId="65C68893">
      <w:pPr>
        <w:spacing w:before="126" w:line="60" w:lineRule="exact"/>
        <w:ind w:left="801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E3FB15A">
      <w:pPr>
        <w:spacing w:line="288" w:lineRule="auto"/>
        <w:rPr>
          <w:rFonts w:ascii="Arial"/>
          <w:sz w:val="21"/>
        </w:rPr>
      </w:pPr>
    </w:p>
    <w:p w14:paraId="5AE72EAD">
      <w:pPr>
        <w:spacing w:before="101" w:line="211" w:lineRule="auto"/>
        <w:ind w:right="3" w:firstLine="75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(4)发包人提供的材料、工程设备的规格、数量或</w:t>
      </w:r>
      <w:r>
        <w:rPr>
          <w:rFonts w:ascii="仿宋" w:hAnsi="仿宋" w:eastAsia="仿宋" w:cs="仿宋"/>
          <w:spacing w:val="-4"/>
          <w:sz w:val="31"/>
          <w:szCs w:val="31"/>
        </w:rPr>
        <w:t>质量不符合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合同约定，或因发包人原因导致交货日期延误或</w:t>
      </w:r>
      <w:r>
        <w:rPr>
          <w:rFonts w:ascii="仿宋" w:hAnsi="仿宋" w:eastAsia="仿宋" w:cs="仿宋"/>
          <w:spacing w:val="-11"/>
          <w:sz w:val="31"/>
          <w:szCs w:val="31"/>
        </w:rPr>
        <w:t>交货地点变更等情况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8"/>
          <w:sz w:val="31"/>
          <w:szCs w:val="31"/>
        </w:rPr>
        <w:t>的违约责任：</w:t>
      </w:r>
      <w:r>
        <w:rPr>
          <w:rFonts w:ascii="楷体" w:hAnsi="楷体" w:eastAsia="楷体" w:cs="楷体"/>
          <w:spacing w:val="18"/>
          <w:sz w:val="31"/>
          <w:szCs w:val="31"/>
          <w:u w:val="single" w:color="auto"/>
        </w:rPr>
        <w:t xml:space="preserve"> 工期相应顺延，并承担相应的费用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 xml:space="preserve">  </w:t>
      </w:r>
    </w:p>
    <w:p w14:paraId="18A6048D">
      <w:pPr>
        <w:spacing w:before="46" w:line="60" w:lineRule="exact"/>
        <w:ind w:left="724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C7EA9FD">
      <w:pPr>
        <w:spacing w:line="345" w:lineRule="auto"/>
        <w:rPr>
          <w:rFonts w:ascii="Arial"/>
          <w:sz w:val="21"/>
        </w:rPr>
      </w:pPr>
    </w:p>
    <w:p w14:paraId="37A1C5C0">
      <w:pPr>
        <w:spacing w:before="101" w:line="201" w:lineRule="auto"/>
        <w:ind w:right="109" w:firstLine="75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3"/>
          <w:sz w:val="31"/>
          <w:szCs w:val="31"/>
        </w:rPr>
        <w:t>(5)因发包人违反合同约定造成暂停施工的违约责任：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工</w:t>
      </w:r>
      <w:r>
        <w:rPr>
          <w:rFonts w:ascii="楷体" w:hAnsi="楷体" w:eastAsia="楷体" w:cs="楷体"/>
          <w:spacing w:val="15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期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>相应顺延，并承担相应的费用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 xml:space="preserve">  </w:t>
      </w:r>
    </w:p>
    <w:p w14:paraId="639DCDC4">
      <w:pPr>
        <w:spacing w:before="6" w:line="60" w:lineRule="exact"/>
        <w:ind w:left="423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5474B20">
      <w:pPr>
        <w:spacing w:before="310" w:line="274" w:lineRule="auto"/>
        <w:ind w:right="70" w:firstLine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(6)发包人无正当理由没有在约定期限内发出复工指示</w:t>
      </w:r>
      <w:r>
        <w:rPr>
          <w:rFonts w:ascii="仿宋" w:hAnsi="仿宋" w:eastAsia="仿宋" w:cs="仿宋"/>
          <w:spacing w:val="-4"/>
          <w:sz w:val="31"/>
          <w:szCs w:val="31"/>
        </w:rPr>
        <w:t>，导致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承包人无法复工的违约责任：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工期相应顺延，并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承担相应的费用</w:t>
      </w:r>
      <w:r>
        <w:rPr>
          <w:rFonts w:ascii="仿宋" w:hAnsi="仿宋" w:eastAsia="仿宋" w:cs="仿宋"/>
          <w:spacing w:val="-3"/>
          <w:sz w:val="31"/>
          <w:szCs w:val="31"/>
        </w:rPr>
        <w:t>。</w:t>
      </w:r>
    </w:p>
    <w:p w14:paraId="698DACE7">
      <w:pPr>
        <w:spacing w:before="122" w:line="222" w:lineRule="auto"/>
        <w:ind w:left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(7)其他：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</w:t>
      </w:r>
    </w:p>
    <w:p w14:paraId="21ABA649">
      <w:pPr>
        <w:pStyle w:val="2"/>
        <w:spacing w:before="180" w:line="222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spacing w:val="-17"/>
          <w:sz w:val="31"/>
          <w:szCs w:val="31"/>
        </w:rPr>
        <w:t xml:space="preserve">16.1.3 </w:t>
      </w:r>
      <w:r>
        <w:rPr>
          <w:rFonts w:ascii="仿宋" w:hAnsi="仿宋" w:eastAsia="仿宋" w:cs="仿宋"/>
          <w:spacing w:val="-17"/>
          <w:sz w:val="31"/>
          <w:szCs w:val="31"/>
        </w:rPr>
        <w:t>因发包人违约解除合同</w:t>
      </w:r>
    </w:p>
    <w:p w14:paraId="1395EA0A">
      <w:pPr>
        <w:spacing w:before="177" w:line="299" w:lineRule="auto"/>
        <w:ind w:right="35" w:firstLine="62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-13"/>
          <w:sz w:val="31"/>
          <w:szCs w:val="31"/>
        </w:rPr>
        <w:t xml:space="preserve">承包人按16.1.1项〔发包人违约的情形〕约定暂停施工满 </w:t>
      </w:r>
      <w:r>
        <w:rPr>
          <w:rFonts w:ascii="Times New Roman" w:hAnsi="Times New Roman" w:eastAsia="Times New Roman" w:cs="Times New Roman"/>
          <w:spacing w:val="-13"/>
          <w:sz w:val="31"/>
          <w:szCs w:val="31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51"/>
          <w:w w:val="10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</w:rPr>
        <w:t>天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后发包人仍不纠正其违约行为并致使合同目</w:t>
      </w:r>
      <w:r>
        <w:rPr>
          <w:rFonts w:ascii="仿宋" w:hAnsi="仿宋" w:eastAsia="仿宋" w:cs="仿宋"/>
          <w:spacing w:val="-12"/>
          <w:sz w:val="31"/>
          <w:szCs w:val="31"/>
        </w:rPr>
        <w:t>的不能实现的，承包人有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权解除合同。</w:t>
      </w:r>
    </w:p>
    <w:p w14:paraId="4F6D9FF6">
      <w:pPr>
        <w:spacing w:before="72" w:line="222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16.2承包人违约</w:t>
      </w:r>
    </w:p>
    <w:p w14:paraId="5974C794">
      <w:pPr>
        <w:pStyle w:val="2"/>
        <w:spacing w:before="179" w:line="222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spacing w:val="-19"/>
          <w:sz w:val="31"/>
          <w:szCs w:val="31"/>
        </w:rPr>
        <w:t xml:space="preserve">16.2.1 </w:t>
      </w:r>
      <w:r>
        <w:rPr>
          <w:rFonts w:ascii="仿宋" w:hAnsi="仿宋" w:eastAsia="仿宋" w:cs="仿宋"/>
          <w:spacing w:val="-19"/>
          <w:sz w:val="31"/>
          <w:szCs w:val="31"/>
        </w:rPr>
        <w:t>承包人违约的情形</w:t>
      </w:r>
    </w:p>
    <w:p w14:paraId="5BD48A2A">
      <w:pPr>
        <w:spacing w:before="135" w:line="222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承包人违约的其他情形：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</w:t>
      </w:r>
    </w:p>
    <w:p w14:paraId="6F651DF0">
      <w:pPr>
        <w:spacing w:before="131" w:line="223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16.2.2承包人违约的责任</w:t>
      </w:r>
    </w:p>
    <w:p w14:paraId="01964417">
      <w:pPr>
        <w:spacing w:before="161" w:line="299" w:lineRule="auto"/>
        <w:ind w:right="14" w:firstLine="620"/>
        <w:rPr>
          <w:rFonts w:ascii="Arial" w:hAnsi="Arial" w:eastAsia="Arial" w:cs="Arial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承包人违约责任的承担方式和计算方法：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承担相应费用和延误</w:t>
      </w:r>
      <w:r>
        <w:rPr>
          <w:rFonts w:ascii="楷体" w:hAnsi="楷体" w:eastAsia="楷体" w:cs="楷体"/>
          <w:spacing w:val="1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8"/>
          <w:sz w:val="31"/>
          <w:szCs w:val="31"/>
          <w:u w:val="single" w:color="auto"/>
        </w:rPr>
        <w:t>的工期，及由此造成的相关法律责任</w:t>
      </w:r>
      <w:r>
        <w:rPr>
          <w:rFonts w:ascii="Arial" w:hAnsi="Arial" w:eastAsia="Arial" w:cs="Arial"/>
          <w:spacing w:val="8"/>
          <w:sz w:val="31"/>
          <w:szCs w:val="31"/>
        </w:rPr>
        <w:t>o</w:t>
      </w:r>
    </w:p>
    <w:p w14:paraId="0788A102">
      <w:pPr>
        <w:pStyle w:val="2"/>
        <w:spacing w:before="49" w:line="222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spacing w:val="-16"/>
          <w:sz w:val="31"/>
          <w:szCs w:val="31"/>
        </w:rPr>
        <w:t xml:space="preserve">16.2.3 </w:t>
      </w:r>
      <w:r>
        <w:rPr>
          <w:rFonts w:ascii="仿宋" w:hAnsi="仿宋" w:eastAsia="仿宋" w:cs="仿宋"/>
          <w:spacing w:val="-16"/>
          <w:sz w:val="31"/>
          <w:szCs w:val="31"/>
        </w:rPr>
        <w:t>因承包人违约解除合同</w:t>
      </w:r>
    </w:p>
    <w:p w14:paraId="109DB6BB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5" w:type="default"/>
          <w:pgSz w:w="11560" w:h="16500"/>
          <w:pgMar w:top="1371" w:right="1194" w:bottom="1106" w:left="1369" w:header="0" w:footer="979" w:gutter="0"/>
          <w:cols w:space="720" w:num="1"/>
        </w:sectPr>
      </w:pPr>
    </w:p>
    <w:p w14:paraId="172591C0">
      <w:pPr>
        <w:spacing w:before="88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关于承包人违约解除合同的特别约定：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5"/>
          <w:sz w:val="31"/>
          <w:szCs w:val="31"/>
          <w:u w:val="single" w:color="auto"/>
        </w:rPr>
        <w:t xml:space="preserve">   </w:t>
      </w:r>
      <w:r>
        <w:rPr>
          <w:position w:val="-2"/>
          <w:sz w:val="31"/>
          <w:szCs w:val="31"/>
        </w:rPr>
        <w:drawing>
          <wp:inline distT="0" distB="0" distL="0" distR="0">
            <wp:extent cx="50165" cy="12636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796" cy="126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</w:t>
      </w:r>
    </w:p>
    <w:p w14:paraId="03AA18E3">
      <w:pPr>
        <w:spacing w:before="172" w:line="313" w:lineRule="auto"/>
        <w:ind w:left="69" w:firstLine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包人文件和由承包人或以其名义编制的其他文件的费用承担方式：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按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-6"/>
          <w:sz w:val="31"/>
          <w:szCs w:val="31"/>
        </w:rPr>
        <w:t>。</w:t>
      </w:r>
    </w:p>
    <w:p w14:paraId="749F0A16">
      <w:pPr>
        <w:spacing w:before="12" w:line="221" w:lineRule="auto"/>
        <w:ind w:left="594"/>
        <w:outlineLvl w:val="1"/>
        <w:rPr>
          <w:rFonts w:ascii="黑体" w:hAnsi="黑体" w:eastAsia="黑体" w:cs="黑体"/>
          <w:sz w:val="31"/>
          <w:szCs w:val="31"/>
        </w:rPr>
      </w:pPr>
      <w:bookmarkStart w:id="58" w:name="bookmark20"/>
      <w:bookmarkEnd w:id="58"/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17.不可抗力</w:t>
      </w:r>
    </w:p>
    <w:p w14:paraId="02BB548A">
      <w:pPr>
        <w:pStyle w:val="2"/>
        <w:spacing w:before="168" w:line="221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1"/>
          <w:sz w:val="31"/>
          <w:szCs w:val="31"/>
        </w:rPr>
        <w:t>17.1</w:t>
      </w:r>
      <w:r>
        <w:rPr>
          <w:spacing w:val="-2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31"/>
          <w:szCs w:val="31"/>
        </w:rPr>
        <w:t>不可抗力的确认</w:t>
      </w:r>
    </w:p>
    <w:p w14:paraId="22E77940">
      <w:pPr>
        <w:spacing w:before="171" w:line="284" w:lineRule="auto"/>
        <w:ind w:left="59" w:right="68" w:firstLine="5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除通用合同条款约定的不可抗力事件之外，视为不可</w:t>
      </w:r>
      <w:r>
        <w:rPr>
          <w:rFonts w:ascii="仿宋" w:hAnsi="仿宋" w:eastAsia="仿宋" w:cs="仿宋"/>
          <w:spacing w:val="-13"/>
          <w:sz w:val="31"/>
          <w:szCs w:val="31"/>
        </w:rPr>
        <w:t>抗力的其他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情形：</w:t>
      </w:r>
      <w:r>
        <w:rPr>
          <w:rFonts w:ascii="仿宋" w:hAnsi="仿宋" w:eastAsia="仿宋" w:cs="仿宋"/>
          <w:spacing w:val="-1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</w:t>
      </w:r>
    </w:p>
    <w:p w14:paraId="6339A3EA">
      <w:pPr>
        <w:spacing w:before="94" w:line="221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17.4因不可抗力解除合同</w:t>
      </w:r>
    </w:p>
    <w:p w14:paraId="59C19FB7">
      <w:pPr>
        <w:spacing w:before="158" w:line="310" w:lineRule="auto"/>
        <w:ind w:left="69" w:right="166" w:firstLine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合同解除后，发包人应在商定或确定发包人应支付款项后28天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内完成款项的支付。</w:t>
      </w:r>
    </w:p>
    <w:p w14:paraId="53ED5326">
      <w:pPr>
        <w:spacing w:before="33" w:line="222" w:lineRule="auto"/>
        <w:ind w:left="594"/>
        <w:outlineLvl w:val="1"/>
        <w:rPr>
          <w:rFonts w:ascii="黑体" w:hAnsi="黑体" w:eastAsia="黑体" w:cs="黑体"/>
          <w:sz w:val="31"/>
          <w:szCs w:val="31"/>
        </w:rPr>
      </w:pPr>
      <w:bookmarkStart w:id="59" w:name="bookmark21"/>
      <w:bookmarkEnd w:id="59"/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18.保险</w:t>
      </w:r>
    </w:p>
    <w:p w14:paraId="5701F166">
      <w:pPr>
        <w:spacing w:before="145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18.1工程保险</w:t>
      </w:r>
    </w:p>
    <w:p w14:paraId="13324538">
      <w:pPr>
        <w:spacing w:before="158" w:line="221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关于工程保险的特别约定：</w:t>
      </w:r>
      <w:r>
        <w:rPr>
          <w:rFonts w:ascii="仿宋" w:hAnsi="仿宋" w:eastAsia="仿宋" w:cs="仿宋"/>
          <w:spacing w:val="-89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</w:t>
      </w:r>
    </w:p>
    <w:p w14:paraId="3BC88BDB">
      <w:pPr>
        <w:spacing w:before="160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18.3其他保险</w:t>
      </w:r>
    </w:p>
    <w:p w14:paraId="22A79679">
      <w:pPr>
        <w:pStyle w:val="2"/>
        <w:spacing w:before="167" w:line="221" w:lineRule="auto"/>
        <w:ind w:left="590"/>
        <w:rPr>
          <w:sz w:val="23"/>
          <w:szCs w:val="23"/>
        </w:rPr>
      </w:pPr>
      <w:r>
        <w:rPr>
          <w:rFonts w:ascii="仿宋" w:hAnsi="仿宋" w:eastAsia="仿宋" w:cs="仿宋"/>
          <w:spacing w:val="-7"/>
          <w:sz w:val="31"/>
          <w:szCs w:val="31"/>
        </w:rPr>
        <w:t>关于其他保险的约定：</w:t>
      </w:r>
      <w:r>
        <w:rPr>
          <w:rFonts w:ascii="仿宋" w:hAnsi="仿宋" w:eastAsia="仿宋" w:cs="仿宋"/>
          <w:spacing w:val="-112"/>
          <w:sz w:val="31"/>
          <w:szCs w:val="31"/>
        </w:rPr>
        <w:t xml:space="preserve"> </w:t>
      </w:r>
      <w:r>
        <w:rPr>
          <w:spacing w:val="-7"/>
          <w:position w:val="1"/>
          <w:sz w:val="23"/>
          <w:szCs w:val="23"/>
          <w:u w:val="single" w:color="auto"/>
        </w:rPr>
        <w:t xml:space="preserve">        /</w:t>
      </w:r>
      <w:r>
        <w:rPr>
          <w:position w:val="1"/>
          <w:sz w:val="23"/>
          <w:szCs w:val="23"/>
          <w:u w:val="single" w:color="auto"/>
        </w:rPr>
        <w:t xml:space="preserve">        </w:t>
      </w:r>
    </w:p>
    <w:p w14:paraId="0FCD2D83">
      <w:pPr>
        <w:pStyle w:val="2"/>
        <w:spacing w:before="158" w:line="222" w:lineRule="auto"/>
        <w:ind w:left="590"/>
        <w:rPr>
          <w:sz w:val="24"/>
          <w:szCs w:val="24"/>
        </w:rPr>
      </w:pPr>
      <w:r>
        <w:rPr>
          <w:rFonts w:ascii="仿宋" w:hAnsi="仿宋" w:eastAsia="仿宋" w:cs="仿宋"/>
          <w:spacing w:val="-9"/>
          <w:sz w:val="31"/>
          <w:szCs w:val="31"/>
        </w:rPr>
        <w:t>承包人是否应为其施工设备等办理财产保险</w:t>
      </w:r>
      <w:r>
        <w:rPr>
          <w:rFonts w:ascii="仿宋" w:hAnsi="仿宋" w:eastAsia="仿宋" w:cs="仿宋"/>
          <w:spacing w:val="-10"/>
          <w:sz w:val="31"/>
          <w:szCs w:val="31"/>
        </w:rPr>
        <w:t>：</w:t>
      </w:r>
      <w:r>
        <w:rPr>
          <w:rFonts w:ascii="仿宋" w:hAnsi="仿宋" w:eastAsia="仿宋" w:cs="仿宋"/>
          <w:spacing w:val="-129"/>
          <w:sz w:val="31"/>
          <w:szCs w:val="31"/>
        </w:rPr>
        <w:t xml:space="preserve"> </w:t>
      </w:r>
      <w:r>
        <w:rPr>
          <w:spacing w:val="7"/>
          <w:position w:val="-1"/>
          <w:sz w:val="24"/>
          <w:szCs w:val="24"/>
          <w:u w:val="single" w:color="auto"/>
        </w:rPr>
        <w:t xml:space="preserve">       </w:t>
      </w:r>
      <w:r>
        <w:rPr>
          <w:spacing w:val="-10"/>
          <w:position w:val="-1"/>
          <w:sz w:val="24"/>
          <w:szCs w:val="24"/>
          <w:u w:val="single" w:color="auto"/>
        </w:rPr>
        <w:t xml:space="preserve">/        </w:t>
      </w:r>
    </w:p>
    <w:p w14:paraId="1BDEAAB6">
      <w:pPr>
        <w:spacing w:before="146" w:line="221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18.7通知义务</w:t>
      </w:r>
    </w:p>
    <w:p w14:paraId="37E11701">
      <w:pPr>
        <w:spacing w:before="178" w:line="232" w:lineRule="auto"/>
        <w:ind w:left="5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楷体" w:hAnsi="楷体" w:eastAsia="楷体" w:cs="楷体"/>
          <w:spacing w:val="4"/>
          <w:sz w:val="31"/>
          <w:szCs w:val="31"/>
        </w:rPr>
        <w:t>关于变更保险合同时的通知义务的约定：</w:t>
      </w:r>
      <w:r>
        <w:rPr>
          <w:rFonts w:ascii="楷体" w:hAnsi="楷体" w:eastAsia="楷体" w:cs="楷体"/>
          <w:spacing w:val="69"/>
          <w:position w:val="-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position w:val="-2"/>
          <w:sz w:val="31"/>
          <w:szCs w:val="31"/>
          <w:u w:val="single" w:color="auto"/>
        </w:rPr>
        <w:t>执行通用条</w:t>
      </w:r>
      <w:r>
        <w:rPr>
          <w:rFonts w:ascii="楷体" w:hAnsi="楷体" w:eastAsia="楷体" w:cs="楷体"/>
          <w:spacing w:val="3"/>
          <w:position w:val="-2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51"/>
          <w:position w:val="-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15"/>
          <w:position w:val="-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position w:val="-2"/>
          <w:sz w:val="8"/>
          <w:szCs w:val="8"/>
        </w:rPr>
        <w:t>0</w:t>
      </w:r>
    </w:p>
    <w:p w14:paraId="5301CF55">
      <w:pPr>
        <w:spacing w:before="102" w:line="222" w:lineRule="auto"/>
        <w:ind w:left="594"/>
        <w:outlineLvl w:val="1"/>
        <w:rPr>
          <w:rFonts w:ascii="黑体" w:hAnsi="黑体" w:eastAsia="黑体" w:cs="黑体"/>
          <w:sz w:val="31"/>
          <w:szCs w:val="31"/>
        </w:rPr>
      </w:pPr>
      <w:bookmarkStart w:id="60" w:name="bookmark22"/>
      <w:bookmarkEnd w:id="60"/>
      <w:r>
        <w:rPr>
          <w:rFonts w:ascii="黑体" w:hAnsi="黑体" w:eastAsia="黑体" w:cs="黑体"/>
          <w:b/>
          <w:bCs/>
          <w:spacing w:val="16"/>
          <w:sz w:val="31"/>
          <w:szCs w:val="31"/>
        </w:rPr>
        <w:t>20.争议解决</w:t>
      </w:r>
    </w:p>
    <w:p w14:paraId="0963361D">
      <w:pPr>
        <w:pStyle w:val="2"/>
        <w:spacing w:before="167" w:line="222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0"/>
          <w:sz w:val="31"/>
          <w:szCs w:val="31"/>
        </w:rPr>
        <w:t>20.3</w:t>
      </w:r>
      <w:r>
        <w:rPr>
          <w:spacing w:val="-2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1"/>
          <w:szCs w:val="31"/>
        </w:rPr>
        <w:t>争议评审</w:t>
      </w:r>
    </w:p>
    <w:p w14:paraId="77E75F2C">
      <w:pPr>
        <w:pStyle w:val="2"/>
        <w:spacing w:before="189" w:line="222" w:lineRule="auto"/>
        <w:ind w:right="1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合同当事人是否同意将工程争议提交争议评审小组决定</w:t>
      </w:r>
      <w:r>
        <w:rPr>
          <w:spacing w:val="-17"/>
          <w:sz w:val="31"/>
          <w:szCs w:val="31"/>
        </w:rPr>
        <w:t>：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同</w:t>
      </w:r>
      <w:r>
        <w:rPr>
          <w:rFonts w:ascii="仿宋" w:hAnsi="仿宋" w:eastAsia="仿宋" w:cs="仿宋"/>
          <w:spacing w:val="4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意</w:t>
      </w:r>
      <w:r>
        <w:rPr>
          <w:rFonts w:ascii="楷体" w:hAnsi="楷体" w:eastAsia="楷体" w:cs="楷体"/>
          <w:spacing w:val="-17"/>
          <w:sz w:val="31"/>
          <w:szCs w:val="31"/>
        </w:rPr>
        <w:t>。</w:t>
      </w:r>
    </w:p>
    <w:p w14:paraId="4AE9266B">
      <w:pPr>
        <w:pStyle w:val="2"/>
        <w:spacing w:before="140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 xml:space="preserve">20.3.1 </w:t>
      </w:r>
      <w:r>
        <w:rPr>
          <w:rFonts w:ascii="仿宋" w:hAnsi="仿宋" w:eastAsia="仿宋" w:cs="仿宋"/>
          <w:spacing w:val="-18"/>
          <w:sz w:val="31"/>
          <w:szCs w:val="31"/>
        </w:rPr>
        <w:t>争议评审小组的确定</w:t>
      </w:r>
    </w:p>
    <w:p w14:paraId="441596C5">
      <w:pPr>
        <w:spacing w:before="183" w:line="294" w:lineRule="auto"/>
        <w:ind w:right="175" w:firstLine="590"/>
        <w:rPr>
          <w:rFonts w:ascii="Arial" w:hAnsi="Arial" w:eastAsia="Arial" w:cs="Arial"/>
          <w:sz w:val="31"/>
          <w:szCs w:val="31"/>
        </w:rPr>
      </w:pPr>
      <w:r>
        <w:rPr>
          <w:rFonts w:ascii="楷体" w:hAnsi="楷体" w:eastAsia="楷体" w:cs="楷体"/>
          <w:spacing w:val="-9"/>
          <w:sz w:val="31"/>
          <w:szCs w:val="31"/>
        </w:rPr>
        <w:t>争议评审小组成员的确定：</w:t>
      </w:r>
      <w:r>
        <w:rPr>
          <w:rFonts w:ascii="楷体" w:hAnsi="楷体" w:eastAsia="楷体" w:cs="楷体"/>
          <w:spacing w:val="-9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由合同当事人各自选定一名争议评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审员；第三名成员由合同当事人共同确定，为首席争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议评审员</w:t>
      </w:r>
      <w:r>
        <w:rPr>
          <w:rFonts w:ascii="楷体" w:hAnsi="楷体" w:eastAsia="楷体" w:cs="楷体"/>
          <w:spacing w:val="-10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0"/>
          <w:sz w:val="31"/>
          <w:szCs w:val="31"/>
        </w:rPr>
        <w:t>o</w:t>
      </w:r>
    </w:p>
    <w:p w14:paraId="13EF41B4">
      <w:pPr>
        <w:spacing w:before="42" w:line="233" w:lineRule="auto"/>
        <w:ind w:left="590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-17"/>
          <w:position w:val="2"/>
          <w:sz w:val="31"/>
          <w:szCs w:val="31"/>
        </w:rPr>
        <w:t>选定争议评审员的期限：</w:t>
      </w:r>
      <w:r>
        <w:rPr>
          <w:rFonts w:ascii="楷体" w:hAnsi="楷体" w:eastAsia="楷体" w:cs="楷体"/>
          <w:spacing w:val="118"/>
          <w:position w:val="-2"/>
          <w:sz w:val="33"/>
          <w:szCs w:val="33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position w:val="-2"/>
          <w:sz w:val="33"/>
          <w:szCs w:val="33"/>
          <w:u w:val="single" w:color="auto"/>
        </w:rPr>
        <w:t>争</w:t>
      </w:r>
      <w:r>
        <w:rPr>
          <w:rFonts w:ascii="楷体" w:hAnsi="楷体" w:eastAsia="楷体" w:cs="楷体"/>
          <w:spacing w:val="-73"/>
          <w:position w:val="-2"/>
          <w:sz w:val="33"/>
          <w:szCs w:val="33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position w:val="-2"/>
          <w:sz w:val="33"/>
          <w:szCs w:val="33"/>
          <w:u w:val="single" w:color="auto"/>
        </w:rPr>
        <w:t>议</w:t>
      </w:r>
      <w:r>
        <w:rPr>
          <w:rFonts w:ascii="楷体" w:hAnsi="楷体" w:eastAsia="楷体" w:cs="楷体"/>
          <w:spacing w:val="-65"/>
          <w:position w:val="-2"/>
          <w:sz w:val="33"/>
          <w:szCs w:val="33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position w:val="-2"/>
          <w:sz w:val="33"/>
          <w:szCs w:val="33"/>
          <w:u w:val="single" w:color="auto"/>
        </w:rPr>
        <w:t>发</w:t>
      </w:r>
      <w:r>
        <w:rPr>
          <w:rFonts w:ascii="楷体" w:hAnsi="楷体" w:eastAsia="楷体" w:cs="楷体"/>
          <w:spacing w:val="-61"/>
          <w:position w:val="-2"/>
          <w:sz w:val="33"/>
          <w:szCs w:val="33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position w:val="-2"/>
          <w:sz w:val="33"/>
          <w:szCs w:val="33"/>
          <w:u w:val="single" w:color="auto"/>
        </w:rPr>
        <w:t>生</w:t>
      </w:r>
      <w:r>
        <w:rPr>
          <w:rFonts w:ascii="楷体" w:hAnsi="楷体" w:eastAsia="楷体" w:cs="楷体"/>
          <w:spacing w:val="-77"/>
          <w:position w:val="-2"/>
          <w:sz w:val="33"/>
          <w:szCs w:val="33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position w:val="-2"/>
          <w:sz w:val="33"/>
          <w:szCs w:val="33"/>
          <w:u w:val="single" w:color="auto"/>
        </w:rPr>
        <w:t>后</w:t>
      </w:r>
      <w:r>
        <w:rPr>
          <w:rFonts w:ascii="楷体" w:hAnsi="楷体" w:eastAsia="楷体" w:cs="楷体"/>
          <w:spacing w:val="-57"/>
          <w:position w:val="-2"/>
          <w:sz w:val="33"/>
          <w:szCs w:val="33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position w:val="-2"/>
          <w:sz w:val="33"/>
          <w:szCs w:val="33"/>
          <w:u w:val="single" w:color="auto"/>
        </w:rPr>
        <w:t>1</w:t>
      </w:r>
      <w:r>
        <w:rPr>
          <w:rFonts w:ascii="楷体" w:hAnsi="楷体" w:eastAsia="楷体" w:cs="楷体"/>
          <w:spacing w:val="-83"/>
          <w:position w:val="-2"/>
          <w:sz w:val="33"/>
          <w:szCs w:val="33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position w:val="-2"/>
          <w:sz w:val="33"/>
          <w:szCs w:val="33"/>
          <w:u w:val="single" w:color="auto"/>
        </w:rPr>
        <w:t>4</w:t>
      </w:r>
      <w:r>
        <w:rPr>
          <w:rFonts w:ascii="楷体" w:hAnsi="楷体" w:eastAsia="楷体" w:cs="楷体"/>
          <w:spacing w:val="-65"/>
          <w:position w:val="-2"/>
          <w:sz w:val="33"/>
          <w:szCs w:val="33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position w:val="-2"/>
          <w:sz w:val="33"/>
          <w:szCs w:val="33"/>
          <w:u w:val="single" w:color="auto"/>
        </w:rPr>
        <w:t>天 内</w:t>
      </w:r>
      <w:r>
        <w:rPr>
          <w:rFonts w:ascii="楷体" w:hAnsi="楷体" w:eastAsia="楷体" w:cs="楷体"/>
          <w:spacing w:val="-44"/>
          <w:position w:val="-2"/>
          <w:sz w:val="33"/>
          <w:szCs w:val="33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position w:val="-2"/>
          <w:sz w:val="33"/>
          <w:szCs w:val="33"/>
          <w:u w:val="single" w:color="auto"/>
        </w:rPr>
        <w:t>。</w:t>
      </w:r>
    </w:p>
    <w:p w14:paraId="05E457A4">
      <w:pPr>
        <w:spacing w:line="233" w:lineRule="auto"/>
        <w:rPr>
          <w:rFonts w:ascii="楷体" w:hAnsi="楷体" w:eastAsia="楷体" w:cs="楷体"/>
          <w:sz w:val="33"/>
          <w:szCs w:val="33"/>
        </w:rPr>
        <w:sectPr>
          <w:footerReference r:id="rId26" w:type="default"/>
          <w:pgSz w:w="11560" w:h="16500"/>
          <w:pgMar w:top="1402" w:right="1220" w:bottom="1059" w:left="1340" w:header="0" w:footer="941" w:gutter="0"/>
          <w:cols w:space="720" w:num="1"/>
        </w:sectPr>
      </w:pPr>
    </w:p>
    <w:p w14:paraId="33D6F178">
      <w:pPr>
        <w:pStyle w:val="2"/>
        <w:spacing w:before="63" w:line="276" w:lineRule="auto"/>
        <w:ind w:left="639" w:right="142"/>
        <w:rPr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争议评审小组成员的报酬承担方式：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发、承包双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方平均分担</w:t>
      </w:r>
      <w:r>
        <w:rPr>
          <w:rFonts w:ascii="仿宋" w:hAnsi="仿宋" w:eastAsia="仿宋" w:cs="仿宋"/>
          <w:spacing w:val="-9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其他事项的约定：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spacing w:val="14"/>
          <w:sz w:val="31"/>
          <w:szCs w:val="31"/>
          <w:u w:val="single" w:color="auto"/>
        </w:rPr>
        <w:t xml:space="preserve">       </w:t>
      </w:r>
      <w:r>
        <w:rPr>
          <w:spacing w:val="-10"/>
          <w:sz w:val="31"/>
          <w:szCs w:val="31"/>
          <w:u w:val="single" w:color="auto"/>
        </w:rPr>
        <w:t xml:space="preserve">/        </w:t>
      </w:r>
    </w:p>
    <w:p w14:paraId="7101422F">
      <w:pPr>
        <w:spacing w:before="123" w:line="189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20.3.2争议评审小组的决定</w:t>
      </w:r>
    </w:p>
    <w:p w14:paraId="29306F23">
      <w:pPr>
        <w:spacing w:line="219" w:lineRule="auto"/>
        <w:ind w:left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合同当事人关于本项的约定：</w:t>
      </w:r>
      <w:r>
        <w:rPr>
          <w:rFonts w:ascii="仿宋" w:hAnsi="仿宋" w:eastAsia="仿宋" w:cs="仿宋"/>
          <w:spacing w:val="10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执行通用条款  </w:t>
      </w:r>
    </w:p>
    <w:p w14:paraId="2FA5FF81">
      <w:pPr>
        <w:spacing w:line="59" w:lineRule="exact"/>
        <w:ind w:left="697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ACFBC33">
      <w:pPr>
        <w:spacing w:before="308" w:line="220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20.4仲裁或诉讼</w:t>
      </w:r>
    </w:p>
    <w:p w14:paraId="6C96193B">
      <w:pPr>
        <w:spacing w:before="204" w:line="221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因合同及合同有关事项发生的争议，按下列第</w:t>
      </w:r>
      <w:r>
        <w:rPr>
          <w:rFonts w:ascii="仿宋" w:hAnsi="仿宋" w:eastAsia="仿宋" w:cs="仿宋"/>
          <w:spacing w:val="-6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(2)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 种方式解决：</w:t>
      </w:r>
    </w:p>
    <w:p w14:paraId="09CC1B76">
      <w:pPr>
        <w:spacing w:before="143" w:line="223" w:lineRule="auto"/>
        <w:ind w:left="7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position w:val="1"/>
          <w:sz w:val="31"/>
          <w:szCs w:val="31"/>
        </w:rPr>
        <w:t>(1)向</w:t>
      </w:r>
      <w:r>
        <w:rPr>
          <w:rFonts w:ascii="仿宋" w:hAnsi="仿宋" w:eastAsia="仿宋" w:cs="仿宋"/>
          <w:spacing w:val="4"/>
          <w:position w:val="1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36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仲裁委员会申请仲裁：</w:t>
      </w:r>
    </w:p>
    <w:p w14:paraId="0E375EC9">
      <w:pPr>
        <w:spacing w:before="116" w:line="227" w:lineRule="auto"/>
        <w:ind w:left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position w:val="2"/>
          <w:sz w:val="31"/>
          <w:szCs w:val="31"/>
        </w:rPr>
        <w:t>(2)向</w:t>
      </w:r>
      <w:r>
        <w:rPr>
          <w:rFonts w:ascii="仿宋" w:hAnsi="仿宋" w:eastAsia="仿宋" w:cs="仿宋"/>
          <w:spacing w:val="7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>有管辖权的</w:t>
      </w:r>
      <w:r>
        <w:rPr>
          <w:rFonts w:ascii="仿宋" w:hAnsi="仿宋" w:eastAsia="仿宋" w:cs="仿宋"/>
          <w:spacing w:val="6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position w:val="-1"/>
          <w:sz w:val="31"/>
          <w:szCs w:val="31"/>
        </w:rPr>
        <w:t>人民法院起诉。</w:t>
      </w:r>
    </w:p>
    <w:p w14:paraId="3A4F7B89">
      <w:pPr>
        <w:spacing w:before="135" w:line="222" w:lineRule="auto"/>
        <w:ind w:left="644"/>
        <w:outlineLvl w:val="1"/>
        <w:rPr>
          <w:rFonts w:ascii="黑体" w:hAnsi="黑体" w:eastAsia="黑体" w:cs="黑体"/>
          <w:sz w:val="31"/>
          <w:szCs w:val="31"/>
        </w:rPr>
      </w:pPr>
      <w:bookmarkStart w:id="61" w:name="bookmark23"/>
      <w:bookmarkEnd w:id="61"/>
      <w:r>
        <w:rPr>
          <w:rFonts w:ascii="黑体" w:hAnsi="黑体" w:eastAsia="黑体" w:cs="黑体"/>
          <w:b/>
          <w:bCs/>
          <w:spacing w:val="14"/>
          <w:sz w:val="31"/>
          <w:szCs w:val="31"/>
        </w:rPr>
        <w:t>21.补充条款</w:t>
      </w:r>
    </w:p>
    <w:p w14:paraId="79C75D5E">
      <w:pPr>
        <w:spacing w:before="178" w:line="284" w:lineRule="auto"/>
        <w:ind w:right="104" w:firstLine="579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>21.1</w:t>
      </w:r>
      <w:r>
        <w:rPr>
          <w:rFonts w:ascii="Times New Roman" w:hAnsi="Times New Roman" w:eastAsia="Times New Roman" w:cs="Times New Roman"/>
          <w:spacing w:val="-1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承包人获得“安全文明工地证书”的，发包人按“安全文明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施工费”总额的百分比给予承包人奖励。奖励的等次为：省级20%,</w:t>
      </w:r>
      <w:r>
        <w:rPr>
          <w:rFonts w:ascii="楷体" w:hAnsi="楷体" w:eastAsia="楷体" w:cs="楷体"/>
          <w:spacing w:val="1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6"/>
          <w:sz w:val="31"/>
          <w:szCs w:val="31"/>
          <w:u w:val="single" w:color="auto"/>
        </w:rPr>
        <w:t>市级15%,县级10%;取最高等次，不重复计奖。</w:t>
      </w:r>
      <w:r>
        <w:rPr>
          <w:rFonts w:ascii="楷体" w:hAnsi="楷体" w:eastAsia="楷体" w:cs="楷体"/>
          <w:spacing w:val="2"/>
          <w:sz w:val="31"/>
          <w:szCs w:val="31"/>
          <w:u w:val="single" w:color="auto"/>
        </w:rPr>
        <w:t xml:space="preserve">  </w:t>
      </w:r>
    </w:p>
    <w:p w14:paraId="182F4BC1">
      <w:pPr>
        <w:spacing w:before="162" w:line="280" w:lineRule="auto"/>
        <w:ind w:right="107" w:firstLine="579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>21.2</w:t>
      </w:r>
      <w:r>
        <w:rPr>
          <w:rFonts w:ascii="Times New Roman" w:hAnsi="Times New Roman" w:eastAsia="Times New Roman" w:cs="Times New Roman"/>
          <w:spacing w:val="-2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依据施工合同图纸设计内容，发包人提供的工程量清单中的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工程量多算、少算、漏算、错算的在结算时据实计算。</w:t>
      </w:r>
    </w:p>
    <w:p w14:paraId="11177DE4">
      <w:pPr>
        <w:spacing w:before="137" w:line="298" w:lineRule="auto"/>
        <w:ind w:left="49" w:right="116" w:firstLine="53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21.3人工费、机械费、材料费的调整：以施工期间商城县定额站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发布的指导价平均值调整。</w:t>
      </w:r>
    </w:p>
    <w:p w14:paraId="1CDC632D">
      <w:pPr>
        <w:spacing w:line="298" w:lineRule="auto"/>
        <w:rPr>
          <w:rFonts w:ascii="楷体" w:hAnsi="楷体" w:eastAsia="楷体" w:cs="楷体"/>
          <w:sz w:val="31"/>
          <w:szCs w:val="31"/>
        </w:rPr>
        <w:sectPr>
          <w:footerReference r:id="rId27" w:type="default"/>
          <w:pgSz w:w="11560" w:h="16500"/>
          <w:pgMar w:top="1376" w:right="1142" w:bottom="1134" w:left="1340" w:header="0" w:footer="999" w:gutter="0"/>
          <w:cols w:space="720" w:num="1"/>
        </w:sectPr>
      </w:pPr>
    </w:p>
    <w:p w14:paraId="5AD765AA">
      <w:pPr>
        <w:spacing w:line="303" w:lineRule="auto"/>
        <w:rPr>
          <w:rFonts w:ascii="Arial"/>
          <w:sz w:val="21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250190</wp:posOffset>
            </wp:positionH>
            <wp:positionV relativeFrom="paragraph">
              <wp:posOffset>4445</wp:posOffset>
            </wp:positionV>
            <wp:extent cx="8813800" cy="1270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813882" cy="12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0DBE25">
      <w:pPr>
        <w:spacing w:line="303" w:lineRule="auto"/>
        <w:rPr>
          <w:rFonts w:ascii="Arial"/>
          <w:sz w:val="21"/>
        </w:rPr>
      </w:pPr>
    </w:p>
    <w:p w14:paraId="5BD4F772">
      <w:pPr>
        <w:spacing w:before="98" w:line="222" w:lineRule="auto"/>
        <w:ind w:left="404"/>
        <w:outlineLvl w:val="1"/>
        <w:rPr>
          <w:rFonts w:ascii="仿宋" w:hAnsi="仿宋" w:eastAsia="仿宋" w:cs="仿宋"/>
          <w:sz w:val="30"/>
          <w:szCs w:val="30"/>
        </w:rPr>
      </w:pPr>
      <w:bookmarkStart w:id="62" w:name="bookmark24"/>
      <w:bookmarkEnd w:id="62"/>
      <w:r>
        <w:rPr>
          <w:rFonts w:ascii="仿宋" w:hAnsi="仿宋" w:eastAsia="仿宋" w:cs="仿宋"/>
          <w:spacing w:val="18"/>
          <w:sz w:val="30"/>
          <w:szCs w:val="30"/>
        </w:rPr>
        <w:t>附件1:</w:t>
      </w:r>
    </w:p>
    <w:p w14:paraId="166AB287">
      <w:pPr>
        <w:spacing w:before="264" w:line="222" w:lineRule="auto"/>
        <w:ind w:left="55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承包人承揽工程项目一览表</w:t>
      </w:r>
    </w:p>
    <w:p w14:paraId="5F69DD10">
      <w:pPr>
        <w:spacing w:line="148" w:lineRule="exact"/>
      </w:pPr>
    </w:p>
    <w:tbl>
      <w:tblPr>
        <w:tblStyle w:val="5"/>
        <w:tblW w:w="142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3587"/>
        <w:gridCol w:w="2269"/>
        <w:gridCol w:w="2858"/>
        <w:gridCol w:w="2178"/>
        <w:gridCol w:w="2393"/>
      </w:tblGrid>
      <w:tr w14:paraId="72E16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</w:trPr>
        <w:tc>
          <w:tcPr>
            <w:tcW w:w="924" w:type="dxa"/>
            <w:vAlign w:val="top"/>
          </w:tcPr>
          <w:p w14:paraId="2FB0DD92">
            <w:pPr>
              <w:spacing w:before="318" w:line="221" w:lineRule="auto"/>
              <w:ind w:left="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序号</w:t>
            </w:r>
          </w:p>
        </w:tc>
        <w:tc>
          <w:tcPr>
            <w:tcW w:w="3587" w:type="dxa"/>
            <w:vAlign w:val="top"/>
          </w:tcPr>
          <w:p w14:paraId="48C34293">
            <w:pPr>
              <w:spacing w:before="317" w:line="220" w:lineRule="auto"/>
              <w:ind w:left="12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项目名称</w:t>
            </w:r>
          </w:p>
        </w:tc>
        <w:tc>
          <w:tcPr>
            <w:tcW w:w="2269" w:type="dxa"/>
            <w:vAlign w:val="top"/>
          </w:tcPr>
          <w:p w14:paraId="5009B1F9">
            <w:pPr>
              <w:spacing w:before="317" w:line="220" w:lineRule="auto"/>
              <w:ind w:left="5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结构形式</w:t>
            </w:r>
          </w:p>
        </w:tc>
        <w:tc>
          <w:tcPr>
            <w:tcW w:w="2858" w:type="dxa"/>
            <w:vAlign w:val="top"/>
          </w:tcPr>
          <w:p w14:paraId="3799DCFD">
            <w:pPr>
              <w:spacing w:before="316" w:line="219" w:lineRule="auto"/>
              <w:ind w:left="11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层数</w:t>
            </w:r>
          </w:p>
        </w:tc>
        <w:tc>
          <w:tcPr>
            <w:tcW w:w="2178" w:type="dxa"/>
            <w:vAlign w:val="top"/>
          </w:tcPr>
          <w:p w14:paraId="7B22D67D">
            <w:pPr>
              <w:spacing w:before="127" w:line="249" w:lineRule="auto"/>
              <w:ind w:left="736" w:right="502" w:hanging="2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建筑面积</w:t>
            </w: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8"/>
                <w:szCs w:val="28"/>
              </w:rPr>
              <w:t>(m²)</w:t>
            </w:r>
          </w:p>
        </w:tc>
        <w:tc>
          <w:tcPr>
            <w:tcW w:w="2393" w:type="dxa"/>
            <w:vAlign w:val="top"/>
          </w:tcPr>
          <w:p w14:paraId="41127DB9">
            <w:pPr>
              <w:spacing w:before="115" w:line="253" w:lineRule="auto"/>
              <w:ind w:left="768" w:right="622" w:hanging="14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合同价格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8"/>
                <w:szCs w:val="28"/>
              </w:rPr>
              <w:t>(万元)</w:t>
            </w:r>
          </w:p>
        </w:tc>
      </w:tr>
      <w:tr w14:paraId="5BBBC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</w:trPr>
        <w:tc>
          <w:tcPr>
            <w:tcW w:w="924" w:type="dxa"/>
            <w:vAlign w:val="top"/>
          </w:tcPr>
          <w:p w14:paraId="0580071A">
            <w:pPr>
              <w:pStyle w:val="6"/>
              <w:spacing w:line="420" w:lineRule="auto"/>
            </w:pPr>
          </w:p>
          <w:p w14:paraId="1616CF1A">
            <w:pPr>
              <w:spacing w:before="91" w:line="184" w:lineRule="auto"/>
              <w:ind w:left="3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587" w:type="dxa"/>
            <w:vAlign w:val="top"/>
          </w:tcPr>
          <w:p w14:paraId="4B9C3DEA">
            <w:pPr>
              <w:spacing w:before="201" w:line="219" w:lineRule="auto"/>
              <w:ind w:left="3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商城县青创空间建设项目</w:t>
            </w:r>
          </w:p>
        </w:tc>
        <w:tc>
          <w:tcPr>
            <w:tcW w:w="2269" w:type="dxa"/>
            <w:vAlign w:val="top"/>
          </w:tcPr>
          <w:p w14:paraId="245B095D">
            <w:pPr>
              <w:pStyle w:val="6"/>
            </w:pPr>
          </w:p>
        </w:tc>
        <w:tc>
          <w:tcPr>
            <w:tcW w:w="2858" w:type="dxa"/>
            <w:vAlign w:val="top"/>
          </w:tcPr>
          <w:p w14:paraId="290A61AA">
            <w:pPr>
              <w:pStyle w:val="6"/>
            </w:pPr>
          </w:p>
        </w:tc>
        <w:tc>
          <w:tcPr>
            <w:tcW w:w="2178" w:type="dxa"/>
            <w:vAlign w:val="top"/>
          </w:tcPr>
          <w:p w14:paraId="4BC4F31A">
            <w:pPr>
              <w:pStyle w:val="6"/>
            </w:pPr>
          </w:p>
        </w:tc>
        <w:tc>
          <w:tcPr>
            <w:tcW w:w="2393" w:type="dxa"/>
            <w:vAlign w:val="top"/>
          </w:tcPr>
          <w:p w14:paraId="2F8A11EC">
            <w:pPr>
              <w:pStyle w:val="6"/>
            </w:pPr>
          </w:p>
        </w:tc>
      </w:tr>
      <w:tr w14:paraId="21B4B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24" w:type="dxa"/>
            <w:vAlign w:val="top"/>
          </w:tcPr>
          <w:p w14:paraId="3A193ECC">
            <w:pPr>
              <w:pStyle w:val="6"/>
            </w:pPr>
          </w:p>
        </w:tc>
        <w:tc>
          <w:tcPr>
            <w:tcW w:w="3587" w:type="dxa"/>
            <w:vAlign w:val="top"/>
          </w:tcPr>
          <w:p w14:paraId="0A007328">
            <w:pPr>
              <w:pStyle w:val="6"/>
            </w:pPr>
          </w:p>
        </w:tc>
        <w:tc>
          <w:tcPr>
            <w:tcW w:w="2269" w:type="dxa"/>
            <w:vAlign w:val="top"/>
          </w:tcPr>
          <w:p w14:paraId="62C09D84">
            <w:pPr>
              <w:pStyle w:val="6"/>
            </w:pPr>
          </w:p>
        </w:tc>
        <w:tc>
          <w:tcPr>
            <w:tcW w:w="2858" w:type="dxa"/>
            <w:vAlign w:val="top"/>
          </w:tcPr>
          <w:p w14:paraId="38329527">
            <w:pPr>
              <w:pStyle w:val="6"/>
            </w:pPr>
          </w:p>
        </w:tc>
        <w:tc>
          <w:tcPr>
            <w:tcW w:w="2178" w:type="dxa"/>
            <w:vAlign w:val="top"/>
          </w:tcPr>
          <w:p w14:paraId="2404544C">
            <w:pPr>
              <w:pStyle w:val="6"/>
            </w:pPr>
          </w:p>
        </w:tc>
        <w:tc>
          <w:tcPr>
            <w:tcW w:w="2393" w:type="dxa"/>
            <w:vAlign w:val="top"/>
          </w:tcPr>
          <w:p w14:paraId="780DD2F2">
            <w:pPr>
              <w:pStyle w:val="6"/>
            </w:pPr>
          </w:p>
        </w:tc>
      </w:tr>
      <w:tr w14:paraId="3FFF2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24" w:type="dxa"/>
            <w:vAlign w:val="top"/>
          </w:tcPr>
          <w:p w14:paraId="222C4D47">
            <w:pPr>
              <w:pStyle w:val="6"/>
            </w:pPr>
          </w:p>
        </w:tc>
        <w:tc>
          <w:tcPr>
            <w:tcW w:w="3587" w:type="dxa"/>
            <w:vAlign w:val="top"/>
          </w:tcPr>
          <w:p w14:paraId="596D4854">
            <w:pPr>
              <w:pStyle w:val="6"/>
            </w:pPr>
          </w:p>
        </w:tc>
        <w:tc>
          <w:tcPr>
            <w:tcW w:w="2269" w:type="dxa"/>
            <w:vAlign w:val="top"/>
          </w:tcPr>
          <w:p w14:paraId="394F34E5">
            <w:pPr>
              <w:pStyle w:val="6"/>
            </w:pPr>
          </w:p>
        </w:tc>
        <w:tc>
          <w:tcPr>
            <w:tcW w:w="2858" w:type="dxa"/>
            <w:vAlign w:val="top"/>
          </w:tcPr>
          <w:p w14:paraId="22CF197F">
            <w:pPr>
              <w:pStyle w:val="6"/>
            </w:pPr>
          </w:p>
        </w:tc>
        <w:tc>
          <w:tcPr>
            <w:tcW w:w="2178" w:type="dxa"/>
            <w:vAlign w:val="top"/>
          </w:tcPr>
          <w:p w14:paraId="5B105767">
            <w:pPr>
              <w:pStyle w:val="6"/>
            </w:pPr>
          </w:p>
        </w:tc>
        <w:tc>
          <w:tcPr>
            <w:tcW w:w="2393" w:type="dxa"/>
            <w:vAlign w:val="top"/>
          </w:tcPr>
          <w:p w14:paraId="556363D3">
            <w:pPr>
              <w:pStyle w:val="6"/>
            </w:pPr>
          </w:p>
        </w:tc>
      </w:tr>
      <w:tr w14:paraId="26F0A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24" w:type="dxa"/>
            <w:vAlign w:val="top"/>
          </w:tcPr>
          <w:p w14:paraId="107660B9">
            <w:pPr>
              <w:pStyle w:val="6"/>
            </w:pPr>
          </w:p>
        </w:tc>
        <w:tc>
          <w:tcPr>
            <w:tcW w:w="3587" w:type="dxa"/>
            <w:vAlign w:val="top"/>
          </w:tcPr>
          <w:p w14:paraId="6D891EEF">
            <w:pPr>
              <w:pStyle w:val="6"/>
            </w:pPr>
          </w:p>
        </w:tc>
        <w:tc>
          <w:tcPr>
            <w:tcW w:w="2269" w:type="dxa"/>
            <w:vAlign w:val="top"/>
          </w:tcPr>
          <w:p w14:paraId="0DD88281">
            <w:pPr>
              <w:pStyle w:val="6"/>
            </w:pPr>
          </w:p>
        </w:tc>
        <w:tc>
          <w:tcPr>
            <w:tcW w:w="2858" w:type="dxa"/>
            <w:vAlign w:val="top"/>
          </w:tcPr>
          <w:p w14:paraId="1125C82F">
            <w:pPr>
              <w:pStyle w:val="6"/>
            </w:pPr>
          </w:p>
        </w:tc>
        <w:tc>
          <w:tcPr>
            <w:tcW w:w="2178" w:type="dxa"/>
            <w:vAlign w:val="top"/>
          </w:tcPr>
          <w:p w14:paraId="1146643E">
            <w:pPr>
              <w:pStyle w:val="6"/>
            </w:pPr>
          </w:p>
        </w:tc>
        <w:tc>
          <w:tcPr>
            <w:tcW w:w="2393" w:type="dxa"/>
            <w:vAlign w:val="top"/>
          </w:tcPr>
          <w:p w14:paraId="4BCDC6FF">
            <w:pPr>
              <w:pStyle w:val="6"/>
            </w:pPr>
          </w:p>
        </w:tc>
      </w:tr>
      <w:tr w14:paraId="30CFF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924" w:type="dxa"/>
            <w:vAlign w:val="top"/>
          </w:tcPr>
          <w:p w14:paraId="6E28C8BE">
            <w:pPr>
              <w:pStyle w:val="6"/>
            </w:pPr>
          </w:p>
        </w:tc>
        <w:tc>
          <w:tcPr>
            <w:tcW w:w="3587" w:type="dxa"/>
            <w:vAlign w:val="top"/>
          </w:tcPr>
          <w:p w14:paraId="65962F5A">
            <w:pPr>
              <w:pStyle w:val="6"/>
            </w:pPr>
          </w:p>
        </w:tc>
        <w:tc>
          <w:tcPr>
            <w:tcW w:w="2269" w:type="dxa"/>
            <w:vAlign w:val="top"/>
          </w:tcPr>
          <w:p w14:paraId="388B90CA">
            <w:pPr>
              <w:pStyle w:val="6"/>
            </w:pPr>
          </w:p>
        </w:tc>
        <w:tc>
          <w:tcPr>
            <w:tcW w:w="2858" w:type="dxa"/>
            <w:vAlign w:val="top"/>
          </w:tcPr>
          <w:p w14:paraId="7914B2F6">
            <w:pPr>
              <w:pStyle w:val="6"/>
            </w:pPr>
          </w:p>
        </w:tc>
        <w:tc>
          <w:tcPr>
            <w:tcW w:w="2178" w:type="dxa"/>
            <w:vAlign w:val="top"/>
          </w:tcPr>
          <w:p w14:paraId="25CDCECC">
            <w:pPr>
              <w:pStyle w:val="6"/>
            </w:pPr>
          </w:p>
        </w:tc>
        <w:tc>
          <w:tcPr>
            <w:tcW w:w="2393" w:type="dxa"/>
            <w:vAlign w:val="top"/>
          </w:tcPr>
          <w:p w14:paraId="3D65C05C">
            <w:pPr>
              <w:pStyle w:val="6"/>
            </w:pPr>
          </w:p>
        </w:tc>
      </w:tr>
      <w:tr w14:paraId="5DA35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24" w:type="dxa"/>
            <w:vAlign w:val="top"/>
          </w:tcPr>
          <w:p w14:paraId="2CE467A0">
            <w:pPr>
              <w:pStyle w:val="6"/>
            </w:pPr>
          </w:p>
        </w:tc>
        <w:tc>
          <w:tcPr>
            <w:tcW w:w="3587" w:type="dxa"/>
            <w:vAlign w:val="top"/>
          </w:tcPr>
          <w:p w14:paraId="38DEC7F2">
            <w:pPr>
              <w:pStyle w:val="6"/>
            </w:pPr>
          </w:p>
        </w:tc>
        <w:tc>
          <w:tcPr>
            <w:tcW w:w="2269" w:type="dxa"/>
            <w:vAlign w:val="top"/>
          </w:tcPr>
          <w:p w14:paraId="765AE77B">
            <w:pPr>
              <w:pStyle w:val="6"/>
            </w:pPr>
          </w:p>
        </w:tc>
        <w:tc>
          <w:tcPr>
            <w:tcW w:w="2858" w:type="dxa"/>
            <w:vAlign w:val="top"/>
          </w:tcPr>
          <w:p w14:paraId="64162385">
            <w:pPr>
              <w:pStyle w:val="6"/>
            </w:pPr>
          </w:p>
        </w:tc>
        <w:tc>
          <w:tcPr>
            <w:tcW w:w="2178" w:type="dxa"/>
            <w:vAlign w:val="top"/>
          </w:tcPr>
          <w:p w14:paraId="4702AC15">
            <w:pPr>
              <w:pStyle w:val="6"/>
            </w:pPr>
          </w:p>
        </w:tc>
        <w:tc>
          <w:tcPr>
            <w:tcW w:w="2393" w:type="dxa"/>
            <w:vAlign w:val="top"/>
          </w:tcPr>
          <w:p w14:paraId="0AC330CE">
            <w:pPr>
              <w:pStyle w:val="6"/>
            </w:pPr>
          </w:p>
        </w:tc>
      </w:tr>
      <w:tr w14:paraId="3F3DA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24" w:type="dxa"/>
            <w:vAlign w:val="top"/>
          </w:tcPr>
          <w:p w14:paraId="6F2CD799">
            <w:pPr>
              <w:pStyle w:val="6"/>
            </w:pPr>
          </w:p>
        </w:tc>
        <w:tc>
          <w:tcPr>
            <w:tcW w:w="3587" w:type="dxa"/>
            <w:vAlign w:val="top"/>
          </w:tcPr>
          <w:p w14:paraId="43810C4E">
            <w:pPr>
              <w:pStyle w:val="6"/>
            </w:pPr>
          </w:p>
        </w:tc>
        <w:tc>
          <w:tcPr>
            <w:tcW w:w="2269" w:type="dxa"/>
            <w:vAlign w:val="top"/>
          </w:tcPr>
          <w:p w14:paraId="67F2E651">
            <w:pPr>
              <w:pStyle w:val="6"/>
            </w:pPr>
          </w:p>
        </w:tc>
        <w:tc>
          <w:tcPr>
            <w:tcW w:w="2858" w:type="dxa"/>
            <w:vAlign w:val="top"/>
          </w:tcPr>
          <w:p w14:paraId="2D65A5DD">
            <w:pPr>
              <w:pStyle w:val="6"/>
            </w:pPr>
          </w:p>
        </w:tc>
        <w:tc>
          <w:tcPr>
            <w:tcW w:w="2178" w:type="dxa"/>
            <w:vAlign w:val="top"/>
          </w:tcPr>
          <w:p w14:paraId="57D8CC32">
            <w:pPr>
              <w:pStyle w:val="6"/>
            </w:pPr>
          </w:p>
        </w:tc>
        <w:tc>
          <w:tcPr>
            <w:tcW w:w="2393" w:type="dxa"/>
            <w:vAlign w:val="top"/>
          </w:tcPr>
          <w:p w14:paraId="4AF9A15D">
            <w:pPr>
              <w:pStyle w:val="6"/>
            </w:pPr>
          </w:p>
        </w:tc>
      </w:tr>
      <w:tr w14:paraId="14EF7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924" w:type="dxa"/>
            <w:vAlign w:val="top"/>
          </w:tcPr>
          <w:p w14:paraId="16EBF460">
            <w:pPr>
              <w:pStyle w:val="6"/>
            </w:pPr>
          </w:p>
        </w:tc>
        <w:tc>
          <w:tcPr>
            <w:tcW w:w="3587" w:type="dxa"/>
            <w:vAlign w:val="top"/>
          </w:tcPr>
          <w:p w14:paraId="44A17422">
            <w:pPr>
              <w:pStyle w:val="6"/>
            </w:pPr>
          </w:p>
        </w:tc>
        <w:tc>
          <w:tcPr>
            <w:tcW w:w="2269" w:type="dxa"/>
            <w:vAlign w:val="top"/>
          </w:tcPr>
          <w:p w14:paraId="50ECEDA1">
            <w:pPr>
              <w:pStyle w:val="6"/>
            </w:pPr>
          </w:p>
        </w:tc>
        <w:tc>
          <w:tcPr>
            <w:tcW w:w="2858" w:type="dxa"/>
            <w:vAlign w:val="top"/>
          </w:tcPr>
          <w:p w14:paraId="6E7317AB">
            <w:pPr>
              <w:pStyle w:val="6"/>
            </w:pPr>
          </w:p>
        </w:tc>
        <w:tc>
          <w:tcPr>
            <w:tcW w:w="2178" w:type="dxa"/>
            <w:vAlign w:val="top"/>
          </w:tcPr>
          <w:p w14:paraId="7FD0C5BF">
            <w:pPr>
              <w:pStyle w:val="6"/>
            </w:pPr>
          </w:p>
        </w:tc>
        <w:tc>
          <w:tcPr>
            <w:tcW w:w="2393" w:type="dxa"/>
            <w:vAlign w:val="top"/>
          </w:tcPr>
          <w:p w14:paraId="02CF5D40">
            <w:pPr>
              <w:pStyle w:val="6"/>
            </w:pPr>
          </w:p>
        </w:tc>
      </w:tr>
    </w:tbl>
    <w:p w14:paraId="1EC24E9E">
      <w:pPr>
        <w:rPr>
          <w:rFonts w:ascii="Arial"/>
          <w:sz w:val="21"/>
        </w:rPr>
      </w:pPr>
    </w:p>
    <w:p w14:paraId="374D3B42">
      <w:pPr>
        <w:rPr>
          <w:rFonts w:ascii="Arial" w:hAnsi="Arial" w:eastAsia="Arial" w:cs="Arial"/>
          <w:sz w:val="21"/>
          <w:szCs w:val="21"/>
        </w:rPr>
        <w:sectPr>
          <w:footerReference r:id="rId28" w:type="default"/>
          <w:pgSz w:w="16500" w:h="11560"/>
          <w:pgMar w:top="982" w:right="1309" w:bottom="846" w:left="915" w:header="0" w:footer="719" w:gutter="0"/>
          <w:cols w:space="720" w:num="1"/>
        </w:sectPr>
      </w:pPr>
    </w:p>
    <w:p w14:paraId="6BA47363">
      <w:pPr>
        <w:spacing w:line="337" w:lineRule="auto"/>
        <w:rPr>
          <w:rFonts w:ascii="Arial"/>
          <w:sz w:val="21"/>
        </w:rPr>
      </w:pPr>
    </w:p>
    <w:p w14:paraId="2AEDF51B">
      <w:pPr>
        <w:spacing w:before="101" w:line="222" w:lineRule="auto"/>
        <w:ind w:left="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附件3:</w:t>
      </w:r>
    </w:p>
    <w:p w14:paraId="36ABCB48">
      <w:pPr>
        <w:spacing w:line="261" w:lineRule="auto"/>
        <w:rPr>
          <w:rFonts w:ascii="Arial"/>
          <w:sz w:val="21"/>
        </w:rPr>
      </w:pPr>
    </w:p>
    <w:p w14:paraId="10CD2D9C">
      <w:pPr>
        <w:spacing w:before="100" w:line="383" w:lineRule="auto"/>
        <w:ind w:left="604" w:right="3499" w:firstLine="2889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工程质量保修书</w:t>
      </w:r>
      <w:r>
        <w:rPr>
          <w:rFonts w:ascii="黑体" w:hAnsi="黑体" w:eastAsia="黑体" w:cs="黑体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8"/>
          <w:sz w:val="31"/>
          <w:szCs w:val="31"/>
        </w:rPr>
        <w:t>发包人(全称):商</w:t>
      </w:r>
      <w:r>
        <w:rPr>
          <w:rFonts w:ascii="楷体" w:hAnsi="楷体" w:eastAsia="楷体" w:cs="楷体"/>
          <w:b/>
          <w:bCs/>
          <w:spacing w:val="18"/>
          <w:sz w:val="31"/>
          <w:szCs w:val="31"/>
          <w:u w:val="single" w:color="auto"/>
        </w:rPr>
        <w:t>城县城市管理局</w:t>
      </w:r>
    </w:p>
    <w:p w14:paraId="72B80462">
      <w:pPr>
        <w:spacing w:line="224" w:lineRule="auto"/>
        <w:ind w:left="60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-1"/>
          <w:sz w:val="31"/>
          <w:szCs w:val="31"/>
        </w:rPr>
        <w:t>承包人(全称)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"/>
          <w:sz w:val="31"/>
          <w:szCs w:val="31"/>
          <w:u w:val="single" w:color="auto"/>
        </w:rPr>
        <w:t>:</w:t>
      </w:r>
      <w:r>
        <w:rPr>
          <w:rFonts w:ascii="楷体" w:hAnsi="楷体" w:eastAsia="楷体" w:cs="楷体"/>
          <w:b/>
          <w:bCs/>
          <w:spacing w:val="-1"/>
          <w:sz w:val="31"/>
          <w:szCs w:val="31"/>
          <w:u w:val="single" w:color="auto"/>
        </w:rPr>
        <w:t>河南省嘉图建设工程有限公司</w:t>
      </w:r>
    </w:p>
    <w:p w14:paraId="5B436AD3">
      <w:pPr>
        <w:spacing w:before="237" w:line="342" w:lineRule="auto"/>
        <w:ind w:left="19" w:right="124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量管理条例》,经协商一致签订工程质量保修书。</w:t>
      </w:r>
    </w:p>
    <w:p w14:paraId="1FEF9BA0">
      <w:pPr>
        <w:spacing w:before="70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一、工程质量保修范围和内容</w:t>
      </w:r>
    </w:p>
    <w:p w14:paraId="0F710632">
      <w:pPr>
        <w:spacing w:before="237" w:line="349" w:lineRule="auto"/>
        <w:ind w:left="19" w:right="135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程质量保修责任。</w:t>
      </w:r>
    </w:p>
    <w:p w14:paraId="24A3A2DA">
      <w:pPr>
        <w:pStyle w:val="2"/>
        <w:spacing w:before="112" w:line="326" w:lineRule="auto"/>
        <w:ind w:left="19" w:firstLine="57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有防水要求的卫生间、房间和外墙面的防渗漏，</w:t>
      </w:r>
      <w:r>
        <w:rPr>
          <w:rFonts w:ascii="仿宋" w:hAnsi="仿宋" w:eastAsia="仿宋" w:cs="仿宋"/>
          <w:spacing w:val="-12"/>
          <w:sz w:val="31"/>
          <w:szCs w:val="31"/>
        </w:rPr>
        <w:t>供热与供冷系统，电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目。具体保修的内容，双方约定如下</w:t>
      </w:r>
      <w:r>
        <w:rPr>
          <w:spacing w:val="-11"/>
          <w:sz w:val="31"/>
          <w:szCs w:val="31"/>
        </w:rPr>
        <w:t>：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施工图纸及工程量清单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包含所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有内容。</w:t>
      </w:r>
    </w:p>
    <w:p w14:paraId="524891BC">
      <w:pPr>
        <w:spacing w:before="1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二、质量保修期</w:t>
      </w:r>
    </w:p>
    <w:p w14:paraId="3C305B74">
      <w:pPr>
        <w:spacing w:before="259" w:line="350" w:lineRule="auto"/>
        <w:ind w:left="19" w:right="121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如下：</w:t>
      </w:r>
    </w:p>
    <w:p w14:paraId="56DB6BD7">
      <w:pPr>
        <w:spacing w:before="65" w:line="349" w:lineRule="auto"/>
        <w:ind w:left="19" w:right="148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1.地基基础工程和主体结构工程为设计文件规</w:t>
      </w:r>
      <w:r>
        <w:rPr>
          <w:rFonts w:ascii="仿宋" w:hAnsi="仿宋" w:eastAsia="仿宋" w:cs="仿宋"/>
          <w:spacing w:val="-2"/>
          <w:sz w:val="31"/>
          <w:szCs w:val="31"/>
        </w:rPr>
        <w:t>定的工程合理使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用年限；</w:t>
      </w:r>
    </w:p>
    <w:p w14:paraId="289D206E">
      <w:pPr>
        <w:spacing w:before="49" w:line="343" w:lineRule="auto"/>
        <w:ind w:left="19" w:right="105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2.屋面防水工程、有防水要求的卫生间、房间和外墙面的防渗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>为</w:t>
      </w:r>
      <w:r>
        <w:rPr>
          <w:rFonts w:ascii="仿宋" w:hAnsi="仿宋" w:eastAsia="仿宋" w:cs="仿宋"/>
          <w:spacing w:val="-1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1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>年；</w:t>
      </w:r>
    </w:p>
    <w:p w14:paraId="78E19CB8">
      <w:pPr>
        <w:spacing w:before="60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3.装修工程为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1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年；</w:t>
      </w:r>
    </w:p>
    <w:p w14:paraId="188B29F1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headerReference r:id="rId29" w:type="default"/>
          <w:footerReference r:id="rId30" w:type="default"/>
          <w:pgSz w:w="11560" w:h="16500"/>
          <w:pgMar w:top="950" w:right="1114" w:bottom="1134" w:left="1360" w:header="929" w:footer="999" w:gutter="0"/>
          <w:cols w:space="720" w:num="1"/>
        </w:sectPr>
      </w:pPr>
    </w:p>
    <w:p w14:paraId="0626661F">
      <w:pPr>
        <w:spacing w:line="245" w:lineRule="auto"/>
        <w:rPr>
          <w:rFonts w:ascii="Arial"/>
          <w:sz w:val="21"/>
        </w:rPr>
      </w:pPr>
    </w:p>
    <w:p w14:paraId="12D99CD2">
      <w:pPr>
        <w:spacing w:line="245" w:lineRule="auto"/>
        <w:rPr>
          <w:rFonts w:ascii="Arial"/>
          <w:sz w:val="21"/>
        </w:rPr>
      </w:pPr>
    </w:p>
    <w:p w14:paraId="44898B07">
      <w:pPr>
        <w:spacing w:line="245" w:lineRule="auto"/>
        <w:rPr>
          <w:rFonts w:ascii="Arial"/>
          <w:sz w:val="21"/>
        </w:rPr>
      </w:pPr>
    </w:p>
    <w:p w14:paraId="07D7B60A">
      <w:pPr>
        <w:spacing w:line="246" w:lineRule="auto"/>
        <w:rPr>
          <w:rFonts w:ascii="Arial"/>
          <w:sz w:val="21"/>
        </w:rPr>
      </w:pPr>
    </w:p>
    <w:p w14:paraId="44E6350F">
      <w:pPr>
        <w:spacing w:before="101" w:line="355" w:lineRule="auto"/>
        <w:ind w:left="580" w:right="11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4.电气管线、给排水管道、设备安装工程为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-6"/>
          <w:sz w:val="31"/>
          <w:szCs w:val="31"/>
        </w:rPr>
        <w:t>年；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5.供热与供冷系统为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-4"/>
          <w:sz w:val="31"/>
          <w:szCs w:val="31"/>
        </w:rPr>
        <w:t>个采暖期、供冷期；</w:t>
      </w:r>
    </w:p>
    <w:p w14:paraId="7E560D3C">
      <w:pPr>
        <w:pStyle w:val="2"/>
        <w:spacing w:before="57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spacing w:val="-8"/>
          <w:sz w:val="31"/>
          <w:szCs w:val="31"/>
        </w:rPr>
        <w:t xml:space="preserve">6. </w:t>
      </w:r>
      <w:r>
        <w:rPr>
          <w:rFonts w:ascii="仿宋" w:hAnsi="仿宋" w:eastAsia="仿宋" w:cs="仿宋"/>
          <w:spacing w:val="-8"/>
          <w:sz w:val="31"/>
          <w:szCs w:val="31"/>
        </w:rPr>
        <w:t>住宅小区内的给排水设施、道路等配套工程为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9"/>
          <w:sz w:val="31"/>
          <w:szCs w:val="31"/>
        </w:rPr>
        <w:t>年；</w:t>
      </w:r>
    </w:p>
    <w:p w14:paraId="4F859019">
      <w:pPr>
        <w:spacing w:before="206" w:line="192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 xml:space="preserve">7.其他项目保修期限约定如下： </w:t>
      </w:r>
      <w:r>
        <w:rPr>
          <w:rFonts w:ascii="仿宋" w:hAnsi="仿宋" w:eastAsia="仿宋" w:cs="仿宋"/>
          <w:spacing w:val="-1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>本工程约定保修(维护)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>期壹</w:t>
      </w:r>
    </w:p>
    <w:p w14:paraId="0BCD0BD9">
      <w:pPr>
        <w:spacing w:line="222" w:lineRule="auto"/>
        <w:ind w:left="4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  <w:u w:val="single" w:color="auto"/>
        </w:rPr>
        <w:t>年</w:t>
      </w:r>
    </w:p>
    <w:p w14:paraId="670B9C76">
      <w:pPr>
        <w:spacing w:before="2" w:line="60" w:lineRule="exact"/>
        <w:ind w:left="91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9E7E28C">
      <w:pPr>
        <w:spacing w:line="398" w:lineRule="auto"/>
        <w:rPr>
          <w:rFonts w:ascii="Arial"/>
          <w:sz w:val="21"/>
        </w:rPr>
      </w:pPr>
    </w:p>
    <w:p w14:paraId="2407B47A">
      <w:pPr>
        <w:spacing w:before="101" w:line="221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质量保修期自工程竣工验收合格之日起计算。</w:t>
      </w:r>
    </w:p>
    <w:p w14:paraId="54193A24">
      <w:pPr>
        <w:spacing w:before="237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三、缺陷责任期</w:t>
      </w:r>
    </w:p>
    <w:p w14:paraId="6FCC5502">
      <w:pPr>
        <w:spacing w:before="271" w:line="347" w:lineRule="auto"/>
        <w:ind w:right="12" w:firstLine="58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10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个月，缺陷责任期自工程实际竣工日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期起计算。单位工程先于全部工程进行验收，单位工程缺陷</w:t>
      </w:r>
      <w:r>
        <w:rPr>
          <w:rFonts w:ascii="仿宋" w:hAnsi="仿宋" w:eastAsia="仿宋" w:cs="仿宋"/>
          <w:spacing w:val="-12"/>
          <w:sz w:val="31"/>
          <w:szCs w:val="31"/>
        </w:rPr>
        <w:t>责任期自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单位工程验收合格之日起算。</w:t>
      </w:r>
    </w:p>
    <w:p w14:paraId="61F1099A">
      <w:pPr>
        <w:spacing w:before="82" w:line="221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缺陷责任期终止后，发包人应退还剩余的质量保证金。</w:t>
      </w:r>
    </w:p>
    <w:p w14:paraId="40A7EFBD">
      <w:pPr>
        <w:spacing w:before="227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四、质量保修责任</w:t>
      </w:r>
    </w:p>
    <w:p w14:paraId="520B5707">
      <w:pPr>
        <w:spacing w:before="250" w:line="354" w:lineRule="auto"/>
        <w:ind w:left="50" w:right="47" w:firstLine="65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1.属于保修范围、内容的项目，承包人应</w:t>
      </w:r>
      <w:r>
        <w:rPr>
          <w:rFonts w:ascii="仿宋" w:hAnsi="仿宋" w:eastAsia="仿宋" w:cs="仿宋"/>
          <w:spacing w:val="-6"/>
          <w:sz w:val="31"/>
          <w:szCs w:val="31"/>
        </w:rPr>
        <w:t>当在接到保修通知之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以委托他人修理。</w:t>
      </w:r>
    </w:p>
    <w:p w14:paraId="475B6A50">
      <w:pPr>
        <w:spacing w:before="77" w:line="345" w:lineRule="auto"/>
        <w:ind w:left="50" w:right="156" w:firstLine="5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即到达事故现场抢修。</w:t>
      </w:r>
    </w:p>
    <w:p w14:paraId="74C9A448">
      <w:pPr>
        <w:spacing w:before="85" w:line="355" w:lineRule="auto"/>
        <w:ind w:left="50" w:right="94" w:firstLine="53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3.对于涉及结构安全的质量问题，应当按照《建</w:t>
      </w:r>
      <w:r>
        <w:rPr>
          <w:rFonts w:ascii="仿宋" w:hAnsi="仿宋" w:eastAsia="仿宋" w:cs="仿宋"/>
          <w:spacing w:val="-5"/>
          <w:sz w:val="31"/>
          <w:szCs w:val="31"/>
        </w:rPr>
        <w:t>设工程质量管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保修方案，承包人实施保修。</w:t>
      </w:r>
    </w:p>
    <w:p w14:paraId="686EEE86">
      <w:pPr>
        <w:spacing w:before="63" w:line="221" w:lineRule="auto"/>
        <w:ind w:left="4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4.质量保修完成后，由发包人组织验收。</w:t>
      </w:r>
    </w:p>
    <w:p w14:paraId="20E63ED1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headerReference r:id="rId31" w:type="default"/>
          <w:footerReference r:id="rId32" w:type="default"/>
          <w:pgSz w:w="11560" w:h="16500"/>
          <w:pgMar w:top="400" w:right="1189" w:bottom="1047" w:left="1389" w:header="0" w:footer="921" w:gutter="0"/>
          <w:cols w:space="720" w:num="1"/>
        </w:sectPr>
      </w:pPr>
    </w:p>
    <w:p w14:paraId="6DAB4404">
      <w:pPr>
        <w:spacing w:line="288" w:lineRule="auto"/>
        <w:rPr>
          <w:rFonts w:ascii="Arial"/>
          <w:sz w:val="21"/>
        </w:rPr>
      </w:pPr>
    </w:p>
    <w:p w14:paraId="29C82560">
      <w:pPr>
        <w:spacing w:line="288" w:lineRule="auto"/>
        <w:rPr>
          <w:rFonts w:ascii="Arial"/>
          <w:sz w:val="21"/>
        </w:rPr>
      </w:pPr>
    </w:p>
    <w:p w14:paraId="69A02644">
      <w:pPr>
        <w:spacing w:line="288" w:lineRule="auto"/>
        <w:rPr>
          <w:rFonts w:ascii="Arial"/>
          <w:sz w:val="21"/>
        </w:rPr>
      </w:pPr>
    </w:p>
    <w:p w14:paraId="28EFE30B">
      <w:pPr>
        <w:spacing w:before="107" w:line="222" w:lineRule="auto"/>
        <w:ind w:left="124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34"/>
          <w:sz w:val="33"/>
          <w:szCs w:val="33"/>
        </w:rPr>
        <w:t>五、保修费用</w:t>
      </w:r>
    </w:p>
    <w:p w14:paraId="53E6540C">
      <w:pPr>
        <w:pStyle w:val="2"/>
        <w:spacing w:before="298" w:line="219" w:lineRule="auto"/>
        <w:ind w:left="1255"/>
        <w:rPr>
          <w:sz w:val="29"/>
          <w:szCs w:val="29"/>
        </w:rPr>
      </w:pPr>
      <w:r>
        <w:rPr>
          <w:spacing w:val="-1"/>
          <w:sz w:val="29"/>
          <w:szCs w:val="29"/>
        </w:rPr>
        <w:t>保修费用由造成质量缺陷的责任方承担。</w:t>
      </w:r>
    </w:p>
    <w:p w14:paraId="379EFC0E">
      <w:pPr>
        <w:spacing w:line="38" w:lineRule="exact"/>
      </w:pPr>
    </w:p>
    <w:tbl>
      <w:tblPr>
        <w:tblStyle w:val="5"/>
        <w:tblW w:w="97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3"/>
        <w:gridCol w:w="1778"/>
        <w:gridCol w:w="719"/>
        <w:gridCol w:w="939"/>
        <w:gridCol w:w="1848"/>
        <w:gridCol w:w="1763"/>
      </w:tblGrid>
      <w:tr w14:paraId="27D2D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4" w:hRule="atLeast"/>
        </w:trPr>
        <w:tc>
          <w:tcPr>
            <w:tcW w:w="2703" w:type="dxa"/>
            <w:vMerge w:val="restart"/>
            <w:tcBorders>
              <w:bottom w:val="nil"/>
            </w:tcBorders>
            <w:vAlign w:val="top"/>
          </w:tcPr>
          <w:p w14:paraId="5E934A36">
            <w:pPr>
              <w:spacing w:before="194" w:line="221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30"/>
                <w:szCs w:val="30"/>
              </w:rPr>
              <w:t>六、双方约</w:t>
            </w:r>
          </w:p>
          <w:p w14:paraId="7F99DCC9">
            <w:pPr>
              <w:spacing w:before="272" w:line="347" w:lineRule="auto"/>
              <w:ind w:left="585" w:firstLine="59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质量保修金</w:t>
            </w: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z w:val="30"/>
                <w:szCs w:val="30"/>
              </w:rPr>
              <w:t>质量问题返还保</w:t>
            </w:r>
          </w:p>
        </w:tc>
        <w:tc>
          <w:tcPr>
            <w:tcW w:w="1778" w:type="dxa"/>
            <w:vMerge w:val="restart"/>
            <w:tcBorders>
              <w:bottom w:val="nil"/>
            </w:tcBorders>
            <w:vAlign w:val="top"/>
          </w:tcPr>
          <w:p w14:paraId="10D17EBE">
            <w:pPr>
              <w:spacing w:before="203" w:line="220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spacing w:val="-13"/>
                <w:sz w:val="30"/>
                <w:szCs w:val="30"/>
              </w:rPr>
              <w:t>定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30"/>
                <w:szCs w:val="30"/>
              </w:rPr>
              <w:t>的其他工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30"/>
                <w:szCs w:val="30"/>
              </w:rPr>
              <w:t>程</w:t>
            </w:r>
          </w:p>
          <w:p w14:paraId="1ECC862F">
            <w:pPr>
              <w:spacing w:before="287" w:line="340" w:lineRule="auto"/>
              <w:ind w:left="21" w:hanging="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8"/>
                <w:sz w:val="30"/>
                <w:szCs w:val="30"/>
              </w:rPr>
              <w:t>的返还方式，</w:t>
            </w: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修金的75%;</w:t>
            </w:r>
          </w:p>
        </w:tc>
        <w:tc>
          <w:tcPr>
            <w:tcW w:w="5269" w:type="dxa"/>
            <w:gridSpan w:val="4"/>
            <w:vAlign w:val="top"/>
          </w:tcPr>
          <w:p w14:paraId="4C006481">
            <w:pPr>
              <w:spacing w:before="223" w:line="219" w:lineRule="auto"/>
              <w:ind w:left="2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30"/>
                <w:szCs w:val="30"/>
              </w:rPr>
              <w:t>质量保修事项</w:t>
            </w:r>
          </w:p>
          <w:p w14:paraId="61D1AADE">
            <w:pPr>
              <w:spacing w:before="298" w:line="219" w:lineRule="auto"/>
              <w:ind w:left="2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工程竣工验收合格后满一年，经复验无</w:t>
            </w:r>
          </w:p>
        </w:tc>
      </w:tr>
      <w:tr w14:paraId="42E96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703" w:type="dxa"/>
            <w:vMerge w:val="continue"/>
            <w:tcBorders>
              <w:top w:val="nil"/>
            </w:tcBorders>
            <w:vAlign w:val="top"/>
          </w:tcPr>
          <w:p w14:paraId="4080783F">
            <w:pPr>
              <w:pStyle w:val="6"/>
            </w:pPr>
          </w:p>
        </w:tc>
        <w:tc>
          <w:tcPr>
            <w:tcW w:w="1778" w:type="dxa"/>
            <w:vMerge w:val="continue"/>
            <w:tcBorders>
              <w:top w:val="nil"/>
            </w:tcBorders>
            <w:vAlign w:val="top"/>
          </w:tcPr>
          <w:p w14:paraId="48F8DFCD">
            <w:pPr>
              <w:pStyle w:val="6"/>
            </w:pPr>
          </w:p>
        </w:tc>
        <w:tc>
          <w:tcPr>
            <w:tcW w:w="1658" w:type="dxa"/>
            <w:gridSpan w:val="2"/>
            <w:vAlign w:val="top"/>
          </w:tcPr>
          <w:p w14:paraId="2DE52B20">
            <w:pPr>
              <w:spacing w:before="33" w:line="219" w:lineRule="auto"/>
              <w:ind w:left="7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6"/>
                <w:sz w:val="30"/>
                <w:szCs w:val="30"/>
              </w:rPr>
              <w:t>满两年无质</w:t>
            </w:r>
          </w:p>
        </w:tc>
        <w:tc>
          <w:tcPr>
            <w:tcW w:w="3611" w:type="dxa"/>
            <w:gridSpan w:val="2"/>
            <w:vAlign w:val="top"/>
          </w:tcPr>
          <w:p w14:paraId="65CEDE65">
            <w:pPr>
              <w:spacing w:before="43" w:line="219" w:lineRule="auto"/>
              <w:ind w:left="1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1"/>
                <w:sz w:val="30"/>
                <w:szCs w:val="30"/>
              </w:rPr>
              <w:t>量问题付清余款。</w:t>
            </w:r>
          </w:p>
        </w:tc>
      </w:tr>
      <w:tr w14:paraId="0ACFA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703" w:type="dxa"/>
            <w:vAlign w:val="top"/>
          </w:tcPr>
          <w:p w14:paraId="6B66788E">
            <w:pPr>
              <w:spacing w:before="114" w:line="220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工程质量保</w:t>
            </w:r>
          </w:p>
        </w:tc>
        <w:tc>
          <w:tcPr>
            <w:tcW w:w="1778" w:type="dxa"/>
            <w:vAlign w:val="top"/>
          </w:tcPr>
          <w:p w14:paraId="28B3F5F4">
            <w:pPr>
              <w:spacing w:before="111" w:line="219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8"/>
                <w:sz w:val="30"/>
                <w:szCs w:val="30"/>
              </w:rPr>
              <w:t>修书由发包人</w:t>
            </w:r>
          </w:p>
        </w:tc>
        <w:tc>
          <w:tcPr>
            <w:tcW w:w="1658" w:type="dxa"/>
            <w:gridSpan w:val="2"/>
            <w:vAlign w:val="top"/>
          </w:tcPr>
          <w:p w14:paraId="52E4F1AC">
            <w:pPr>
              <w:spacing w:before="113" w:line="219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32"/>
                <w:sz w:val="30"/>
                <w:szCs w:val="30"/>
              </w:rPr>
              <w:t>、承</w:t>
            </w:r>
            <w:r>
              <w:rPr>
                <w:rFonts w:ascii="宋体" w:hAnsi="宋体" w:eastAsia="宋体" w:cs="宋体"/>
                <w:spacing w:val="-31"/>
                <w:sz w:val="30"/>
                <w:szCs w:val="30"/>
              </w:rPr>
              <w:t>包人在</w:t>
            </w:r>
            <w:r>
              <w:rPr>
                <w:rFonts w:ascii="宋体" w:hAnsi="宋体" w:eastAsia="宋体" w:cs="宋体"/>
                <w:spacing w:val="-17"/>
                <w:sz w:val="30"/>
                <w:szCs w:val="30"/>
              </w:rPr>
              <w:t>工</w:t>
            </w:r>
          </w:p>
        </w:tc>
        <w:tc>
          <w:tcPr>
            <w:tcW w:w="1848" w:type="dxa"/>
            <w:vAlign w:val="top"/>
          </w:tcPr>
          <w:p w14:paraId="489A197D">
            <w:pPr>
              <w:spacing w:before="113" w:line="219" w:lineRule="auto"/>
              <w:ind w:left="1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程竣工验收前</w:t>
            </w:r>
          </w:p>
        </w:tc>
        <w:tc>
          <w:tcPr>
            <w:tcW w:w="1763" w:type="dxa"/>
            <w:vMerge w:val="restart"/>
            <w:tcBorders>
              <w:bottom w:val="nil"/>
            </w:tcBorders>
            <w:vAlign w:val="top"/>
          </w:tcPr>
          <w:p w14:paraId="6D5A46AB">
            <w:pPr>
              <w:spacing w:before="133" w:line="219" w:lineRule="auto"/>
              <w:ind w:left="1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1"/>
                <w:sz w:val="30"/>
                <w:szCs w:val="30"/>
              </w:rPr>
              <w:t>共同签署，</w:t>
            </w:r>
          </w:p>
        </w:tc>
      </w:tr>
      <w:tr w14:paraId="4F4D9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703" w:type="dxa"/>
            <w:vAlign w:val="top"/>
          </w:tcPr>
          <w:p w14:paraId="366554F4">
            <w:pPr>
              <w:spacing w:before="92" w:line="201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作为施工合同附</w:t>
            </w:r>
          </w:p>
        </w:tc>
        <w:tc>
          <w:tcPr>
            <w:tcW w:w="1778" w:type="dxa"/>
            <w:vMerge w:val="restart"/>
            <w:tcBorders>
              <w:bottom w:val="nil"/>
            </w:tcBorders>
            <w:vAlign w:val="top"/>
          </w:tcPr>
          <w:p w14:paraId="2039AEF1">
            <w:pPr>
              <w:spacing w:before="173" w:line="219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8"/>
                <w:sz w:val="30"/>
                <w:szCs w:val="30"/>
              </w:rPr>
              <w:t>件，其有效期</w:t>
            </w: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17C4333E">
            <w:pPr>
              <w:spacing w:before="184" w:line="220" w:lineRule="auto"/>
              <w:ind w:left="3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7"/>
                <w:sz w:val="30"/>
                <w:szCs w:val="30"/>
              </w:rPr>
              <w:t>限至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027B2DF1">
            <w:pPr>
              <w:spacing w:before="193" w:line="219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保修期</w:t>
            </w:r>
          </w:p>
        </w:tc>
        <w:tc>
          <w:tcPr>
            <w:tcW w:w="1848" w:type="dxa"/>
            <w:vAlign w:val="top"/>
          </w:tcPr>
          <w:p w14:paraId="7FBC7BEB">
            <w:pPr>
              <w:spacing w:before="92" w:line="201" w:lineRule="auto"/>
              <w:ind w:left="1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1"/>
                <w:sz w:val="30"/>
                <w:szCs w:val="30"/>
              </w:rPr>
              <w:t>满。</w:t>
            </w:r>
          </w:p>
        </w:tc>
        <w:tc>
          <w:tcPr>
            <w:tcW w:w="1763" w:type="dxa"/>
            <w:vMerge w:val="continue"/>
            <w:tcBorders>
              <w:top w:val="nil"/>
            </w:tcBorders>
            <w:vAlign w:val="top"/>
          </w:tcPr>
          <w:p w14:paraId="6A2D6CF3">
            <w:pPr>
              <w:pStyle w:val="6"/>
            </w:pPr>
          </w:p>
        </w:tc>
      </w:tr>
      <w:tr w14:paraId="2C6C8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703" w:type="dxa"/>
            <w:vAlign w:val="top"/>
          </w:tcPr>
          <w:p w14:paraId="1CEF192E">
            <w:pPr>
              <w:pStyle w:val="6"/>
            </w:pPr>
          </w:p>
        </w:tc>
        <w:tc>
          <w:tcPr>
            <w:tcW w:w="1778" w:type="dxa"/>
            <w:vMerge w:val="continue"/>
            <w:tcBorders>
              <w:top w:val="nil"/>
            </w:tcBorders>
            <w:vAlign w:val="top"/>
          </w:tcPr>
          <w:p w14:paraId="60B2F302">
            <w:pPr>
              <w:pStyle w:val="6"/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24FC209A">
            <w:pPr>
              <w:pStyle w:val="6"/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5B5B55B9">
            <w:pPr>
              <w:pStyle w:val="6"/>
            </w:pPr>
          </w:p>
        </w:tc>
        <w:tc>
          <w:tcPr>
            <w:tcW w:w="1848" w:type="dxa"/>
            <w:vAlign w:val="top"/>
          </w:tcPr>
          <w:p w14:paraId="6454E62C">
            <w:pPr>
              <w:pStyle w:val="6"/>
            </w:pPr>
          </w:p>
        </w:tc>
        <w:tc>
          <w:tcPr>
            <w:tcW w:w="1763" w:type="dxa"/>
            <w:vAlign w:val="top"/>
          </w:tcPr>
          <w:p w14:paraId="0F1BCE94">
            <w:pPr>
              <w:pStyle w:val="6"/>
            </w:pPr>
          </w:p>
        </w:tc>
      </w:tr>
      <w:tr w14:paraId="3A609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2703" w:type="dxa"/>
            <w:vAlign w:val="top"/>
          </w:tcPr>
          <w:p w14:paraId="53A9D174">
            <w:pPr>
              <w:pStyle w:val="6"/>
            </w:pPr>
          </w:p>
        </w:tc>
        <w:tc>
          <w:tcPr>
            <w:tcW w:w="1778" w:type="dxa"/>
            <w:vAlign w:val="top"/>
          </w:tcPr>
          <w:p w14:paraId="757C2175">
            <w:pPr>
              <w:pStyle w:val="6"/>
            </w:pPr>
          </w:p>
        </w:tc>
        <w:tc>
          <w:tcPr>
            <w:tcW w:w="1658" w:type="dxa"/>
            <w:gridSpan w:val="2"/>
            <w:vAlign w:val="top"/>
          </w:tcPr>
          <w:p w14:paraId="524A9066">
            <w:pPr>
              <w:pStyle w:val="6"/>
            </w:pPr>
          </w:p>
        </w:tc>
        <w:tc>
          <w:tcPr>
            <w:tcW w:w="1848" w:type="dxa"/>
            <w:vAlign w:val="top"/>
          </w:tcPr>
          <w:p w14:paraId="5B836A0A">
            <w:pPr>
              <w:pStyle w:val="6"/>
            </w:pPr>
          </w:p>
        </w:tc>
        <w:tc>
          <w:tcPr>
            <w:tcW w:w="1763" w:type="dxa"/>
            <w:vAlign w:val="top"/>
          </w:tcPr>
          <w:p w14:paraId="167693FD">
            <w:pPr>
              <w:pStyle w:val="6"/>
            </w:pPr>
          </w:p>
        </w:tc>
      </w:tr>
      <w:tr w14:paraId="43373C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703" w:type="dxa"/>
            <w:vMerge w:val="restart"/>
            <w:tcBorders>
              <w:bottom w:val="nil"/>
            </w:tcBorders>
            <w:vAlign w:val="top"/>
          </w:tcPr>
          <w:p w14:paraId="6B65DE80">
            <w:pPr>
              <w:pStyle w:val="6"/>
              <w:spacing w:line="387" w:lineRule="auto"/>
            </w:pPr>
          </w:p>
          <w:p w14:paraId="72099DBC">
            <w:pPr>
              <w:spacing w:before="97" w:line="228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drawing>
                <wp:anchor distT="0" distB="0" distL="0" distR="0" simplePos="0" relativeHeight="251670528" behindDoc="0" locked="0" layoutInCell="1" allowOverlap="1">
                  <wp:simplePos x="0" y="0"/>
                  <wp:positionH relativeFrom="column">
                    <wp:posOffset>1666875</wp:posOffset>
                  </wp:positionH>
                  <wp:positionV relativeFrom="paragraph">
                    <wp:posOffset>-320675</wp:posOffset>
                  </wp:positionV>
                  <wp:extent cx="1555750" cy="1530350"/>
                  <wp:effectExtent l="0" t="0" r="0" b="0"/>
                  <wp:wrapNone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66" cy="1530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-15"/>
                <w:sz w:val="30"/>
                <w:szCs w:val="30"/>
              </w:rPr>
              <w:t>发包人：</w:t>
            </w:r>
            <w:r>
              <w:rPr>
                <w:rFonts w:ascii="宋体" w:hAnsi="宋体" w:eastAsia="宋体" w:cs="宋体"/>
                <w:spacing w:val="52"/>
                <w:sz w:val="30"/>
                <w:szCs w:val="30"/>
              </w:rPr>
              <w:t xml:space="preserve">  </w:t>
            </w:r>
            <w:r>
              <w:rPr>
                <w:rFonts w:ascii="宋体" w:hAnsi="宋体" w:eastAsia="宋体" w:cs="宋体"/>
                <w:spacing w:val="-15"/>
                <w:sz w:val="30"/>
                <w:szCs w:val="30"/>
              </w:rPr>
              <w:t>(</w:t>
            </w:r>
            <w:r>
              <w:rPr>
                <w:rFonts w:ascii="宋体" w:hAnsi="宋体" w:eastAsia="宋体" w:cs="宋体"/>
                <w:spacing w:val="-48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30"/>
                <w:szCs w:val="30"/>
              </w:rPr>
              <w:t>公</w:t>
            </w:r>
          </w:p>
        </w:tc>
        <w:tc>
          <w:tcPr>
            <w:tcW w:w="1778" w:type="dxa"/>
            <w:vAlign w:val="top"/>
          </w:tcPr>
          <w:p w14:paraId="4D90C923">
            <w:pPr>
              <w:pStyle w:val="6"/>
            </w:pPr>
          </w:p>
        </w:tc>
        <w:tc>
          <w:tcPr>
            <w:tcW w:w="719" w:type="dxa"/>
            <w:vAlign w:val="top"/>
          </w:tcPr>
          <w:p w14:paraId="542DB495">
            <w:pPr>
              <w:pStyle w:val="6"/>
            </w:pPr>
          </w:p>
        </w:tc>
        <w:tc>
          <w:tcPr>
            <w:tcW w:w="939" w:type="dxa"/>
            <w:vAlign w:val="top"/>
          </w:tcPr>
          <w:p w14:paraId="1E7A0C16">
            <w:pPr>
              <w:spacing w:before="315" w:line="187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承包人</w:t>
            </w:r>
          </w:p>
        </w:tc>
        <w:tc>
          <w:tcPr>
            <w:tcW w:w="1848" w:type="dxa"/>
            <w:vAlign w:val="top"/>
          </w:tcPr>
          <w:p w14:paraId="7C9A1B64">
            <w:pPr>
              <w:spacing w:before="314" w:line="175" w:lineRule="auto"/>
              <w:ind w:left="16"/>
              <w:rPr>
                <w:rFonts w:ascii="宋体" w:hAnsi="宋体" w:eastAsia="宋体" w:cs="宋体"/>
                <w:sz w:val="30"/>
                <w:szCs w:val="30"/>
              </w:rPr>
            </w:pPr>
            <w:r>
              <w:drawing>
                <wp:anchor distT="0" distB="0" distL="0" distR="0" simplePos="0" relativeHeight="251669504" behindDoc="0" locked="0" layoutInCell="1" allowOverlap="1">
                  <wp:simplePos x="0" y="0"/>
                  <wp:positionH relativeFrom="column">
                    <wp:posOffset>434975</wp:posOffset>
                  </wp:positionH>
                  <wp:positionV relativeFrom="paragraph">
                    <wp:posOffset>-645160</wp:posOffset>
                  </wp:positionV>
                  <wp:extent cx="1492250" cy="1473200"/>
                  <wp:effectExtent l="0" t="0" r="0" b="0"/>
                  <wp:wrapNone/>
                  <wp:docPr id="52" name="IM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 52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70" cy="1473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5"/>
                <w:position w:val="-2"/>
                <w:sz w:val="30"/>
                <w:szCs w:val="30"/>
              </w:rPr>
              <w:t>：</w:t>
            </w:r>
            <w:r>
              <w:rPr>
                <w:rFonts w:ascii="宋体" w:hAnsi="宋体" w:eastAsia="宋体" w:cs="宋体"/>
                <w:spacing w:val="99"/>
                <w:position w:val="-2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30"/>
                <w:szCs w:val="30"/>
              </w:rPr>
              <w:t>(公章)</w:t>
            </w:r>
          </w:p>
        </w:tc>
        <w:tc>
          <w:tcPr>
            <w:tcW w:w="1763" w:type="dxa"/>
            <w:vAlign w:val="top"/>
          </w:tcPr>
          <w:p w14:paraId="495DC67A">
            <w:pPr>
              <w:pStyle w:val="6"/>
            </w:pPr>
          </w:p>
        </w:tc>
      </w:tr>
      <w:tr w14:paraId="531CE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703" w:type="dxa"/>
            <w:vMerge w:val="continue"/>
            <w:tcBorders>
              <w:top w:val="nil"/>
            </w:tcBorders>
            <w:vAlign w:val="top"/>
          </w:tcPr>
          <w:p w14:paraId="60011562">
            <w:pPr>
              <w:pStyle w:val="6"/>
            </w:pPr>
          </w:p>
        </w:tc>
        <w:tc>
          <w:tcPr>
            <w:tcW w:w="1778" w:type="dxa"/>
            <w:vAlign w:val="top"/>
          </w:tcPr>
          <w:p w14:paraId="3D3D322A">
            <w:pPr>
              <w:spacing w:before="14" w:line="219" w:lineRule="auto"/>
              <w:ind w:left="12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12"/>
                <w:sz w:val="30"/>
                <w:szCs w:val="30"/>
              </w:rPr>
              <w:t>章</w:t>
            </w:r>
            <w:r>
              <w:rPr>
                <w:rFonts w:ascii="宋体" w:hAnsi="宋体" w:eastAsia="宋体" w:cs="宋体"/>
                <w:spacing w:val="-49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30"/>
                <w:szCs w:val="30"/>
              </w:rPr>
              <w:t>)</w:t>
            </w:r>
          </w:p>
        </w:tc>
        <w:tc>
          <w:tcPr>
            <w:tcW w:w="1658" w:type="dxa"/>
            <w:gridSpan w:val="2"/>
            <w:vAlign w:val="top"/>
          </w:tcPr>
          <w:p w14:paraId="78D20975">
            <w:pPr>
              <w:pStyle w:val="6"/>
            </w:pPr>
          </w:p>
        </w:tc>
        <w:tc>
          <w:tcPr>
            <w:tcW w:w="1848" w:type="dxa"/>
            <w:vAlign w:val="top"/>
          </w:tcPr>
          <w:p w14:paraId="01A56B86">
            <w:pPr>
              <w:pStyle w:val="6"/>
            </w:pPr>
          </w:p>
        </w:tc>
        <w:tc>
          <w:tcPr>
            <w:tcW w:w="1763" w:type="dxa"/>
            <w:vAlign w:val="top"/>
          </w:tcPr>
          <w:p w14:paraId="5A512839">
            <w:pPr>
              <w:pStyle w:val="6"/>
            </w:pPr>
          </w:p>
        </w:tc>
      </w:tr>
      <w:tr w14:paraId="0C968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703" w:type="dxa"/>
            <w:vAlign w:val="top"/>
          </w:tcPr>
          <w:p w14:paraId="61164988">
            <w:pPr>
              <w:spacing w:before="297" w:line="198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drawing>
                <wp:anchor distT="0" distB="0" distL="0" distR="0" simplePos="0" relativeHeight="251668480" behindDoc="0" locked="0" layoutInCell="1" allowOverlap="1">
                  <wp:simplePos x="0" y="0"/>
                  <wp:positionH relativeFrom="column">
                    <wp:posOffset>1203325</wp:posOffset>
                  </wp:positionH>
                  <wp:positionV relativeFrom="paragraph">
                    <wp:posOffset>314325</wp:posOffset>
                  </wp:positionV>
                  <wp:extent cx="1104900" cy="406400"/>
                  <wp:effectExtent l="0" t="0" r="0" b="0"/>
                  <wp:wrapNone/>
                  <wp:docPr id="54" name="IM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 54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7" cy="406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法定代表人或其</w:t>
            </w:r>
          </w:p>
        </w:tc>
        <w:tc>
          <w:tcPr>
            <w:tcW w:w="1778" w:type="dxa"/>
            <w:vAlign w:val="top"/>
          </w:tcPr>
          <w:p w14:paraId="7BE24F19">
            <w:pPr>
              <w:spacing w:before="297" w:line="198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8"/>
                <w:sz w:val="30"/>
                <w:szCs w:val="30"/>
              </w:rPr>
              <w:t>委托代理人：</w:t>
            </w:r>
          </w:p>
        </w:tc>
        <w:tc>
          <w:tcPr>
            <w:tcW w:w="719" w:type="dxa"/>
            <w:vAlign w:val="top"/>
          </w:tcPr>
          <w:p w14:paraId="1F1AC4F2">
            <w:pPr>
              <w:pStyle w:val="6"/>
            </w:pPr>
          </w:p>
        </w:tc>
        <w:tc>
          <w:tcPr>
            <w:tcW w:w="939" w:type="dxa"/>
            <w:vAlign w:val="top"/>
          </w:tcPr>
          <w:p w14:paraId="612497E0">
            <w:pPr>
              <w:spacing w:before="307" w:line="192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法定代</w:t>
            </w:r>
          </w:p>
        </w:tc>
        <w:tc>
          <w:tcPr>
            <w:tcW w:w="1848" w:type="dxa"/>
            <w:vAlign w:val="top"/>
          </w:tcPr>
          <w:p w14:paraId="6AD26DBE">
            <w:pPr>
              <w:spacing w:before="329" w:line="178" w:lineRule="auto"/>
              <w:ind w:left="1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表人或其委托</w:t>
            </w:r>
          </w:p>
        </w:tc>
        <w:tc>
          <w:tcPr>
            <w:tcW w:w="1763" w:type="dxa"/>
            <w:vAlign w:val="top"/>
          </w:tcPr>
          <w:p w14:paraId="0433DECB">
            <w:pPr>
              <w:spacing w:before="297" w:line="198" w:lineRule="auto"/>
              <w:ind w:left="1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代理人：</w:t>
            </w:r>
          </w:p>
        </w:tc>
      </w:tr>
      <w:tr w14:paraId="3124C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2703" w:type="dxa"/>
            <w:vAlign w:val="top"/>
          </w:tcPr>
          <w:p w14:paraId="74811DAA">
            <w:pPr>
              <w:spacing w:before="168" w:line="219" w:lineRule="auto"/>
              <w:ind w:left="75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6"/>
                <w:sz w:val="30"/>
                <w:szCs w:val="30"/>
              </w:rPr>
              <w:t>(签字)</w:t>
            </w:r>
          </w:p>
        </w:tc>
        <w:tc>
          <w:tcPr>
            <w:tcW w:w="1778" w:type="dxa"/>
            <w:vAlign w:val="top"/>
          </w:tcPr>
          <w:p w14:paraId="791FDCA5">
            <w:pPr>
              <w:pStyle w:val="6"/>
            </w:pPr>
          </w:p>
        </w:tc>
        <w:tc>
          <w:tcPr>
            <w:tcW w:w="719" w:type="dxa"/>
            <w:vAlign w:val="top"/>
          </w:tcPr>
          <w:p w14:paraId="02A2CF76">
            <w:pPr>
              <w:pStyle w:val="6"/>
            </w:pPr>
          </w:p>
        </w:tc>
        <w:tc>
          <w:tcPr>
            <w:tcW w:w="939" w:type="dxa"/>
            <w:vAlign w:val="top"/>
          </w:tcPr>
          <w:p w14:paraId="074948A4">
            <w:pPr>
              <w:spacing w:before="168" w:line="219" w:lineRule="auto"/>
              <w:ind w:left="8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(签字</w:t>
            </w:r>
          </w:p>
        </w:tc>
        <w:tc>
          <w:tcPr>
            <w:tcW w:w="1848" w:type="dxa"/>
            <w:vAlign w:val="top"/>
          </w:tcPr>
          <w:p w14:paraId="29DE670E">
            <w:pPr>
              <w:spacing w:before="173" w:line="222" w:lineRule="auto"/>
              <w:ind w:left="16"/>
              <w:rPr>
                <w:rFonts w:ascii="宋体" w:hAnsi="宋体" w:eastAsia="宋体" w:cs="宋体"/>
                <w:sz w:val="30"/>
                <w:szCs w:val="30"/>
              </w:rPr>
            </w:pPr>
            <w:r>
              <w:drawing>
                <wp:anchor distT="0" distB="0" distL="0" distR="0" simplePos="0" relativeHeight="251671552" behindDoc="0" locked="0" layoutInCell="1" allowOverlap="1">
                  <wp:simplePos x="0" y="0"/>
                  <wp:positionH relativeFrom="rightMargin">
                    <wp:posOffset>-788035</wp:posOffset>
                  </wp:positionH>
                  <wp:positionV relativeFrom="topMargin">
                    <wp:posOffset>-20955</wp:posOffset>
                  </wp:positionV>
                  <wp:extent cx="914400" cy="368300"/>
                  <wp:effectExtent l="0" t="0" r="0" b="0"/>
                  <wp:wrapNone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18" cy="368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z w:val="30"/>
                <w:szCs w:val="30"/>
              </w:rPr>
              <w:t>)</w:t>
            </w:r>
          </w:p>
        </w:tc>
        <w:tc>
          <w:tcPr>
            <w:tcW w:w="1763" w:type="dxa"/>
            <w:vAlign w:val="top"/>
          </w:tcPr>
          <w:p w14:paraId="21281462">
            <w:pPr>
              <w:pStyle w:val="6"/>
            </w:pPr>
          </w:p>
        </w:tc>
      </w:tr>
      <w:tr w14:paraId="1150C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703" w:type="dxa"/>
            <w:vMerge w:val="restart"/>
            <w:tcBorders>
              <w:bottom w:val="nil"/>
            </w:tcBorders>
            <w:vAlign w:val="top"/>
          </w:tcPr>
          <w:p w14:paraId="4AFD1DD7">
            <w:pPr>
              <w:pStyle w:val="6"/>
              <w:spacing w:line="414" w:lineRule="auto"/>
            </w:pPr>
          </w:p>
          <w:p w14:paraId="77BF949B">
            <w:pPr>
              <w:spacing w:line="480" w:lineRule="exact"/>
              <w:ind w:firstLine="375"/>
            </w:pPr>
            <w:r>
              <w:rPr>
                <w:position w:val="-9"/>
              </w:rPr>
              <w:drawing>
                <wp:inline distT="0" distB="0" distL="0" distR="0">
                  <wp:extent cx="1351915" cy="304165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05" cy="304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vAlign w:val="top"/>
          </w:tcPr>
          <w:p w14:paraId="70EE4FE5">
            <w:pPr>
              <w:pStyle w:val="6"/>
            </w:pPr>
          </w:p>
        </w:tc>
        <w:tc>
          <w:tcPr>
            <w:tcW w:w="719" w:type="dxa"/>
            <w:vAlign w:val="top"/>
          </w:tcPr>
          <w:p w14:paraId="650DAE99">
            <w:pPr>
              <w:pStyle w:val="6"/>
            </w:pPr>
          </w:p>
        </w:tc>
        <w:tc>
          <w:tcPr>
            <w:tcW w:w="939" w:type="dxa"/>
            <w:vAlign w:val="top"/>
          </w:tcPr>
          <w:p w14:paraId="6CF68E28">
            <w:pPr>
              <w:pStyle w:val="6"/>
            </w:pPr>
          </w:p>
        </w:tc>
        <w:tc>
          <w:tcPr>
            <w:tcW w:w="1848" w:type="dxa"/>
            <w:vAlign w:val="top"/>
          </w:tcPr>
          <w:p w14:paraId="7F3A4FDD">
            <w:pPr>
              <w:pStyle w:val="6"/>
            </w:pPr>
          </w:p>
        </w:tc>
        <w:tc>
          <w:tcPr>
            <w:tcW w:w="1763" w:type="dxa"/>
            <w:vAlign w:val="top"/>
          </w:tcPr>
          <w:p w14:paraId="585C3D8B">
            <w:pPr>
              <w:pStyle w:val="6"/>
            </w:pPr>
          </w:p>
        </w:tc>
      </w:tr>
      <w:tr w14:paraId="065759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703" w:type="dxa"/>
            <w:vMerge w:val="continue"/>
            <w:tcBorders>
              <w:top w:val="nil"/>
            </w:tcBorders>
            <w:vAlign w:val="top"/>
          </w:tcPr>
          <w:p w14:paraId="791361BB">
            <w:pPr>
              <w:pStyle w:val="6"/>
            </w:pPr>
          </w:p>
        </w:tc>
        <w:tc>
          <w:tcPr>
            <w:tcW w:w="1778" w:type="dxa"/>
            <w:vAlign w:val="top"/>
          </w:tcPr>
          <w:p w14:paraId="428C5BB1">
            <w:pPr>
              <w:pStyle w:val="6"/>
            </w:pPr>
          </w:p>
        </w:tc>
        <w:tc>
          <w:tcPr>
            <w:tcW w:w="719" w:type="dxa"/>
            <w:vAlign w:val="top"/>
          </w:tcPr>
          <w:p w14:paraId="25F74A78">
            <w:pPr>
              <w:spacing w:before="116" w:line="183" w:lineRule="auto"/>
              <w:ind w:left="27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4</w:t>
            </w:r>
          </w:p>
        </w:tc>
        <w:tc>
          <w:tcPr>
            <w:tcW w:w="939" w:type="dxa"/>
            <w:vAlign w:val="top"/>
          </w:tcPr>
          <w:p w14:paraId="22DDBFB4">
            <w:pPr>
              <w:spacing w:before="39" w:line="219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年9月1</w:t>
            </w:r>
          </w:p>
        </w:tc>
        <w:tc>
          <w:tcPr>
            <w:tcW w:w="1848" w:type="dxa"/>
            <w:vAlign w:val="top"/>
          </w:tcPr>
          <w:p w14:paraId="539378AF">
            <w:pPr>
              <w:spacing w:before="48" w:line="224" w:lineRule="auto"/>
              <w:ind w:left="4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7"/>
                <w:sz w:val="30"/>
                <w:szCs w:val="30"/>
              </w:rPr>
              <w:t>0日</w:t>
            </w:r>
          </w:p>
        </w:tc>
        <w:tc>
          <w:tcPr>
            <w:tcW w:w="1763" w:type="dxa"/>
            <w:vAlign w:val="top"/>
          </w:tcPr>
          <w:p w14:paraId="2F00B00D">
            <w:pPr>
              <w:pStyle w:val="6"/>
            </w:pPr>
          </w:p>
        </w:tc>
      </w:tr>
      <w:tr w14:paraId="760BB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703" w:type="dxa"/>
            <w:vAlign w:val="top"/>
          </w:tcPr>
          <w:p w14:paraId="7ADA7E4C">
            <w:pPr>
              <w:pStyle w:val="6"/>
            </w:pPr>
          </w:p>
        </w:tc>
        <w:tc>
          <w:tcPr>
            <w:tcW w:w="1778" w:type="dxa"/>
            <w:vAlign w:val="top"/>
          </w:tcPr>
          <w:p w14:paraId="3AAC0F49">
            <w:pPr>
              <w:pStyle w:val="6"/>
            </w:pPr>
          </w:p>
        </w:tc>
        <w:tc>
          <w:tcPr>
            <w:tcW w:w="719" w:type="dxa"/>
            <w:vAlign w:val="top"/>
          </w:tcPr>
          <w:p w14:paraId="6A6B5509">
            <w:pPr>
              <w:pStyle w:val="6"/>
            </w:pPr>
          </w:p>
        </w:tc>
        <w:tc>
          <w:tcPr>
            <w:tcW w:w="939" w:type="dxa"/>
            <w:vAlign w:val="top"/>
          </w:tcPr>
          <w:p w14:paraId="7EE602AD">
            <w:pPr>
              <w:pStyle w:val="6"/>
            </w:pPr>
          </w:p>
        </w:tc>
        <w:tc>
          <w:tcPr>
            <w:tcW w:w="1848" w:type="dxa"/>
            <w:vAlign w:val="top"/>
          </w:tcPr>
          <w:p w14:paraId="2347A051">
            <w:pPr>
              <w:pStyle w:val="6"/>
            </w:pPr>
          </w:p>
        </w:tc>
        <w:tc>
          <w:tcPr>
            <w:tcW w:w="1763" w:type="dxa"/>
            <w:vAlign w:val="top"/>
          </w:tcPr>
          <w:p w14:paraId="1371A21F">
            <w:pPr>
              <w:pStyle w:val="6"/>
            </w:pPr>
          </w:p>
        </w:tc>
      </w:tr>
      <w:tr w14:paraId="7F069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703" w:type="dxa"/>
            <w:vAlign w:val="top"/>
          </w:tcPr>
          <w:p w14:paraId="1DD9B86D">
            <w:pPr>
              <w:pStyle w:val="6"/>
            </w:pPr>
          </w:p>
        </w:tc>
        <w:tc>
          <w:tcPr>
            <w:tcW w:w="1778" w:type="dxa"/>
            <w:vAlign w:val="top"/>
          </w:tcPr>
          <w:p w14:paraId="77815136">
            <w:pPr>
              <w:pStyle w:val="6"/>
            </w:pPr>
          </w:p>
        </w:tc>
        <w:tc>
          <w:tcPr>
            <w:tcW w:w="719" w:type="dxa"/>
            <w:vAlign w:val="top"/>
          </w:tcPr>
          <w:p w14:paraId="26B583B7">
            <w:pPr>
              <w:pStyle w:val="6"/>
            </w:pPr>
          </w:p>
        </w:tc>
        <w:tc>
          <w:tcPr>
            <w:tcW w:w="939" w:type="dxa"/>
            <w:vAlign w:val="top"/>
          </w:tcPr>
          <w:p w14:paraId="7A2E65CF">
            <w:pPr>
              <w:pStyle w:val="6"/>
            </w:pPr>
          </w:p>
        </w:tc>
        <w:tc>
          <w:tcPr>
            <w:tcW w:w="1848" w:type="dxa"/>
            <w:vAlign w:val="top"/>
          </w:tcPr>
          <w:p w14:paraId="729E3863">
            <w:pPr>
              <w:pStyle w:val="6"/>
            </w:pPr>
          </w:p>
        </w:tc>
        <w:tc>
          <w:tcPr>
            <w:tcW w:w="1763" w:type="dxa"/>
            <w:vAlign w:val="top"/>
          </w:tcPr>
          <w:p w14:paraId="2933633F">
            <w:pPr>
              <w:pStyle w:val="6"/>
            </w:pPr>
          </w:p>
        </w:tc>
      </w:tr>
      <w:tr w14:paraId="0F966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703" w:type="dxa"/>
            <w:vAlign w:val="top"/>
          </w:tcPr>
          <w:p w14:paraId="70ED195E">
            <w:pPr>
              <w:pStyle w:val="6"/>
            </w:pPr>
          </w:p>
        </w:tc>
        <w:tc>
          <w:tcPr>
            <w:tcW w:w="1778" w:type="dxa"/>
            <w:vAlign w:val="top"/>
          </w:tcPr>
          <w:p w14:paraId="5FC186D7">
            <w:pPr>
              <w:pStyle w:val="6"/>
            </w:pPr>
          </w:p>
        </w:tc>
        <w:tc>
          <w:tcPr>
            <w:tcW w:w="719" w:type="dxa"/>
            <w:vAlign w:val="top"/>
          </w:tcPr>
          <w:p w14:paraId="1FB8F27F">
            <w:pPr>
              <w:pStyle w:val="6"/>
            </w:pPr>
          </w:p>
        </w:tc>
        <w:tc>
          <w:tcPr>
            <w:tcW w:w="939" w:type="dxa"/>
            <w:vAlign w:val="top"/>
          </w:tcPr>
          <w:p w14:paraId="0ED292AA">
            <w:pPr>
              <w:pStyle w:val="6"/>
            </w:pPr>
          </w:p>
        </w:tc>
        <w:tc>
          <w:tcPr>
            <w:tcW w:w="1848" w:type="dxa"/>
            <w:vAlign w:val="top"/>
          </w:tcPr>
          <w:p w14:paraId="51D37CD1">
            <w:pPr>
              <w:pStyle w:val="6"/>
            </w:pPr>
          </w:p>
        </w:tc>
        <w:tc>
          <w:tcPr>
            <w:tcW w:w="1763" w:type="dxa"/>
            <w:vAlign w:val="top"/>
          </w:tcPr>
          <w:p w14:paraId="5E71B2BC">
            <w:pPr>
              <w:pStyle w:val="6"/>
            </w:pPr>
          </w:p>
        </w:tc>
      </w:tr>
      <w:tr w14:paraId="087EA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703" w:type="dxa"/>
            <w:vAlign w:val="top"/>
          </w:tcPr>
          <w:p w14:paraId="013F6811">
            <w:pPr>
              <w:pStyle w:val="6"/>
            </w:pPr>
          </w:p>
        </w:tc>
        <w:tc>
          <w:tcPr>
            <w:tcW w:w="1778" w:type="dxa"/>
            <w:vAlign w:val="top"/>
          </w:tcPr>
          <w:p w14:paraId="2A542603">
            <w:pPr>
              <w:pStyle w:val="6"/>
            </w:pPr>
          </w:p>
        </w:tc>
        <w:tc>
          <w:tcPr>
            <w:tcW w:w="719" w:type="dxa"/>
            <w:vAlign w:val="top"/>
          </w:tcPr>
          <w:p w14:paraId="77A626A0">
            <w:pPr>
              <w:pStyle w:val="6"/>
            </w:pPr>
          </w:p>
        </w:tc>
        <w:tc>
          <w:tcPr>
            <w:tcW w:w="939" w:type="dxa"/>
            <w:vAlign w:val="top"/>
          </w:tcPr>
          <w:p w14:paraId="477C801D">
            <w:pPr>
              <w:pStyle w:val="6"/>
            </w:pPr>
          </w:p>
        </w:tc>
        <w:tc>
          <w:tcPr>
            <w:tcW w:w="1848" w:type="dxa"/>
            <w:vAlign w:val="top"/>
          </w:tcPr>
          <w:p w14:paraId="4E802FA9">
            <w:pPr>
              <w:pStyle w:val="6"/>
            </w:pPr>
          </w:p>
        </w:tc>
        <w:tc>
          <w:tcPr>
            <w:tcW w:w="1763" w:type="dxa"/>
            <w:vAlign w:val="top"/>
          </w:tcPr>
          <w:p w14:paraId="780ED16E">
            <w:pPr>
              <w:pStyle w:val="6"/>
            </w:pPr>
          </w:p>
        </w:tc>
      </w:tr>
      <w:tr w14:paraId="34A96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703" w:type="dxa"/>
            <w:vAlign w:val="top"/>
          </w:tcPr>
          <w:p w14:paraId="578BEA70">
            <w:pPr>
              <w:pStyle w:val="6"/>
            </w:pPr>
          </w:p>
        </w:tc>
        <w:tc>
          <w:tcPr>
            <w:tcW w:w="1778" w:type="dxa"/>
            <w:vAlign w:val="top"/>
          </w:tcPr>
          <w:p w14:paraId="20300E3A">
            <w:pPr>
              <w:pStyle w:val="6"/>
            </w:pPr>
          </w:p>
        </w:tc>
        <w:tc>
          <w:tcPr>
            <w:tcW w:w="719" w:type="dxa"/>
            <w:vAlign w:val="top"/>
          </w:tcPr>
          <w:p w14:paraId="097CB9D2">
            <w:pPr>
              <w:pStyle w:val="6"/>
            </w:pPr>
          </w:p>
        </w:tc>
        <w:tc>
          <w:tcPr>
            <w:tcW w:w="939" w:type="dxa"/>
            <w:vAlign w:val="top"/>
          </w:tcPr>
          <w:p w14:paraId="4524ECE3">
            <w:pPr>
              <w:pStyle w:val="6"/>
            </w:pPr>
          </w:p>
        </w:tc>
        <w:tc>
          <w:tcPr>
            <w:tcW w:w="1848" w:type="dxa"/>
            <w:vAlign w:val="top"/>
          </w:tcPr>
          <w:p w14:paraId="469254B2">
            <w:pPr>
              <w:pStyle w:val="6"/>
            </w:pPr>
          </w:p>
        </w:tc>
        <w:tc>
          <w:tcPr>
            <w:tcW w:w="1763" w:type="dxa"/>
            <w:vAlign w:val="top"/>
          </w:tcPr>
          <w:p w14:paraId="5A1DC479">
            <w:pPr>
              <w:pStyle w:val="6"/>
            </w:pPr>
          </w:p>
        </w:tc>
      </w:tr>
      <w:tr w14:paraId="735B1E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703" w:type="dxa"/>
            <w:vAlign w:val="top"/>
          </w:tcPr>
          <w:p w14:paraId="7F285751">
            <w:pPr>
              <w:pStyle w:val="6"/>
            </w:pPr>
          </w:p>
        </w:tc>
        <w:tc>
          <w:tcPr>
            <w:tcW w:w="1778" w:type="dxa"/>
            <w:vAlign w:val="top"/>
          </w:tcPr>
          <w:p w14:paraId="5B595ABF">
            <w:pPr>
              <w:pStyle w:val="6"/>
            </w:pPr>
          </w:p>
        </w:tc>
        <w:tc>
          <w:tcPr>
            <w:tcW w:w="719" w:type="dxa"/>
            <w:vAlign w:val="top"/>
          </w:tcPr>
          <w:p w14:paraId="12E003AD">
            <w:pPr>
              <w:pStyle w:val="6"/>
            </w:pPr>
          </w:p>
        </w:tc>
        <w:tc>
          <w:tcPr>
            <w:tcW w:w="939" w:type="dxa"/>
            <w:vAlign w:val="top"/>
          </w:tcPr>
          <w:p w14:paraId="4E673A9C">
            <w:pPr>
              <w:pStyle w:val="6"/>
            </w:pPr>
          </w:p>
        </w:tc>
        <w:tc>
          <w:tcPr>
            <w:tcW w:w="1848" w:type="dxa"/>
            <w:vAlign w:val="top"/>
          </w:tcPr>
          <w:p w14:paraId="57044C2C">
            <w:pPr>
              <w:pStyle w:val="6"/>
            </w:pPr>
          </w:p>
        </w:tc>
        <w:tc>
          <w:tcPr>
            <w:tcW w:w="1763" w:type="dxa"/>
            <w:vMerge w:val="restart"/>
            <w:tcBorders>
              <w:bottom w:val="nil"/>
            </w:tcBorders>
            <w:vAlign w:val="top"/>
          </w:tcPr>
          <w:p w14:paraId="67954B69">
            <w:pPr>
              <w:pStyle w:val="6"/>
            </w:pPr>
          </w:p>
        </w:tc>
      </w:tr>
      <w:tr w14:paraId="61F54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703" w:type="dxa"/>
            <w:vAlign w:val="top"/>
          </w:tcPr>
          <w:p w14:paraId="552FE3BE">
            <w:pPr>
              <w:pStyle w:val="6"/>
            </w:pPr>
          </w:p>
        </w:tc>
        <w:tc>
          <w:tcPr>
            <w:tcW w:w="1778" w:type="dxa"/>
            <w:vAlign w:val="top"/>
          </w:tcPr>
          <w:p w14:paraId="3AA4A313">
            <w:pPr>
              <w:pStyle w:val="6"/>
            </w:pPr>
          </w:p>
        </w:tc>
        <w:tc>
          <w:tcPr>
            <w:tcW w:w="719" w:type="dxa"/>
            <w:vAlign w:val="top"/>
          </w:tcPr>
          <w:p w14:paraId="0E58A967">
            <w:pPr>
              <w:pStyle w:val="6"/>
            </w:pPr>
          </w:p>
        </w:tc>
        <w:tc>
          <w:tcPr>
            <w:tcW w:w="939" w:type="dxa"/>
            <w:vAlign w:val="top"/>
          </w:tcPr>
          <w:p w14:paraId="395034DB">
            <w:pPr>
              <w:pStyle w:val="6"/>
            </w:pPr>
          </w:p>
        </w:tc>
        <w:tc>
          <w:tcPr>
            <w:tcW w:w="1848" w:type="dxa"/>
            <w:vAlign w:val="top"/>
          </w:tcPr>
          <w:p w14:paraId="6F8EF1DE">
            <w:pPr>
              <w:pStyle w:val="6"/>
            </w:pPr>
          </w:p>
        </w:tc>
        <w:tc>
          <w:tcPr>
            <w:tcW w:w="1763" w:type="dxa"/>
            <w:vMerge w:val="continue"/>
            <w:tcBorders>
              <w:top w:val="nil"/>
              <w:bottom w:val="nil"/>
            </w:tcBorders>
            <w:vAlign w:val="top"/>
          </w:tcPr>
          <w:p w14:paraId="327AE5C1">
            <w:pPr>
              <w:pStyle w:val="6"/>
            </w:pPr>
          </w:p>
        </w:tc>
      </w:tr>
      <w:tr w14:paraId="20795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703" w:type="dxa"/>
            <w:vAlign w:val="top"/>
          </w:tcPr>
          <w:p w14:paraId="62377A07">
            <w:pPr>
              <w:pStyle w:val="6"/>
            </w:pPr>
          </w:p>
        </w:tc>
        <w:tc>
          <w:tcPr>
            <w:tcW w:w="1778" w:type="dxa"/>
            <w:vAlign w:val="top"/>
          </w:tcPr>
          <w:p w14:paraId="053B9D68">
            <w:pPr>
              <w:pStyle w:val="6"/>
            </w:pPr>
          </w:p>
        </w:tc>
        <w:tc>
          <w:tcPr>
            <w:tcW w:w="3506" w:type="dxa"/>
            <w:gridSpan w:val="3"/>
            <w:vAlign w:val="top"/>
          </w:tcPr>
          <w:p w14:paraId="764866B6">
            <w:pPr>
              <w:pStyle w:val="6"/>
            </w:pPr>
          </w:p>
        </w:tc>
        <w:tc>
          <w:tcPr>
            <w:tcW w:w="1763" w:type="dxa"/>
            <w:vMerge w:val="continue"/>
            <w:tcBorders>
              <w:top w:val="nil"/>
            </w:tcBorders>
            <w:vAlign w:val="top"/>
          </w:tcPr>
          <w:p w14:paraId="54849FB9">
            <w:pPr>
              <w:pStyle w:val="6"/>
            </w:pPr>
          </w:p>
        </w:tc>
      </w:tr>
    </w:tbl>
    <w:p w14:paraId="34D7742A">
      <w:pPr>
        <w:rPr>
          <w:rFonts w:ascii="Arial"/>
          <w:sz w:val="21"/>
        </w:rPr>
      </w:pPr>
    </w:p>
    <w:p w14:paraId="3DBDAB79">
      <w:pPr>
        <w:rPr>
          <w:rFonts w:ascii="Arial" w:hAnsi="Arial" w:eastAsia="Arial" w:cs="Arial"/>
          <w:sz w:val="21"/>
          <w:szCs w:val="21"/>
        </w:rPr>
        <w:sectPr>
          <w:footerReference r:id="rId33" w:type="default"/>
          <w:pgSz w:w="11560" w:h="16500"/>
          <w:pgMar w:top="400" w:right="1044" w:bottom="1127" w:left="754" w:header="0" w:footer="1001" w:gutter="0"/>
          <w:cols w:space="720" w:num="1"/>
        </w:sectPr>
      </w:pPr>
    </w:p>
    <w:p w14:paraId="466FC92C">
      <w:pPr>
        <w:spacing w:line="285" w:lineRule="auto"/>
        <w:rPr>
          <w:rFonts w:ascii="Arial"/>
          <w:sz w:val="21"/>
        </w:rPr>
      </w:pPr>
    </w:p>
    <w:p w14:paraId="46720571">
      <w:pPr>
        <w:spacing w:line="286" w:lineRule="auto"/>
        <w:rPr>
          <w:rFonts w:ascii="Arial"/>
          <w:sz w:val="21"/>
        </w:rPr>
      </w:pPr>
    </w:p>
    <w:p w14:paraId="63BD9CD9">
      <w:pPr>
        <w:spacing w:line="286" w:lineRule="auto"/>
        <w:rPr>
          <w:rFonts w:ascii="Arial"/>
          <w:sz w:val="21"/>
        </w:rPr>
      </w:pPr>
    </w:p>
    <w:p w14:paraId="1587A67B">
      <w:pPr>
        <w:spacing w:before="98" w:line="222" w:lineRule="auto"/>
        <w:ind w:left="54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附件6:</w:t>
      </w:r>
    </w:p>
    <w:p w14:paraId="0F7AAE77">
      <w:pPr>
        <w:spacing w:before="264" w:line="221" w:lineRule="auto"/>
        <w:ind w:left="32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7AC80304">
      <w:pPr>
        <w:spacing w:line="160" w:lineRule="exact"/>
      </w:pPr>
    </w:p>
    <w:tbl>
      <w:tblPr>
        <w:tblStyle w:val="5"/>
        <w:tblW w:w="98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3"/>
        <w:gridCol w:w="1848"/>
        <w:gridCol w:w="1678"/>
        <w:gridCol w:w="1778"/>
        <w:gridCol w:w="2702"/>
      </w:tblGrid>
      <w:tr w14:paraId="6BA3A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1873" w:type="dxa"/>
            <w:vAlign w:val="top"/>
          </w:tcPr>
          <w:p w14:paraId="7BE5D47B">
            <w:pPr>
              <w:spacing w:before="319" w:line="221" w:lineRule="auto"/>
              <w:ind w:left="36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7"/>
                <w:sz w:val="27"/>
                <w:szCs w:val="27"/>
              </w:rPr>
              <w:t>名</w:t>
            </w:r>
            <w:r>
              <w:rPr>
                <w:rFonts w:ascii="宋体" w:hAnsi="宋体" w:eastAsia="宋体" w:cs="宋体"/>
                <w:spacing w:val="19"/>
                <w:sz w:val="27"/>
                <w:szCs w:val="27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7"/>
                <w:szCs w:val="27"/>
              </w:rPr>
              <w:t>称</w:t>
            </w:r>
          </w:p>
        </w:tc>
        <w:tc>
          <w:tcPr>
            <w:tcW w:w="1848" w:type="dxa"/>
            <w:vAlign w:val="top"/>
          </w:tcPr>
          <w:p w14:paraId="7CCA3C9C">
            <w:pPr>
              <w:spacing w:before="316" w:line="219" w:lineRule="auto"/>
              <w:ind w:left="641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7"/>
                <w:sz w:val="27"/>
                <w:szCs w:val="27"/>
              </w:rPr>
              <w:t>姓名</w:t>
            </w:r>
          </w:p>
        </w:tc>
        <w:tc>
          <w:tcPr>
            <w:tcW w:w="1678" w:type="dxa"/>
            <w:vAlign w:val="top"/>
          </w:tcPr>
          <w:p w14:paraId="0E1CF346">
            <w:pPr>
              <w:spacing w:before="316" w:line="219" w:lineRule="auto"/>
              <w:ind w:left="56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6"/>
                <w:sz w:val="27"/>
                <w:szCs w:val="27"/>
              </w:rPr>
              <w:t>职务</w:t>
            </w:r>
          </w:p>
        </w:tc>
        <w:tc>
          <w:tcPr>
            <w:tcW w:w="1778" w:type="dxa"/>
            <w:vAlign w:val="top"/>
          </w:tcPr>
          <w:p w14:paraId="2B2A6A27">
            <w:pPr>
              <w:spacing w:before="319" w:line="221" w:lineRule="auto"/>
              <w:ind w:left="6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6"/>
                <w:sz w:val="27"/>
                <w:szCs w:val="27"/>
              </w:rPr>
              <w:t>职称</w:t>
            </w:r>
          </w:p>
        </w:tc>
        <w:tc>
          <w:tcPr>
            <w:tcW w:w="2702" w:type="dxa"/>
            <w:vAlign w:val="top"/>
          </w:tcPr>
          <w:p w14:paraId="09B9EE6E">
            <w:pPr>
              <w:spacing w:before="108" w:line="265" w:lineRule="auto"/>
              <w:ind w:left="398" w:right="35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"/>
                <w:sz w:val="27"/>
                <w:szCs w:val="27"/>
              </w:rPr>
              <w:t>主要资历、经验</w:t>
            </w: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7"/>
                <w:szCs w:val="27"/>
              </w:rPr>
              <w:t>及承担过的项目</w:t>
            </w:r>
          </w:p>
        </w:tc>
      </w:tr>
      <w:tr w14:paraId="24184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79" w:type="dxa"/>
            <w:gridSpan w:val="5"/>
            <w:vAlign w:val="top"/>
          </w:tcPr>
          <w:p w14:paraId="4A3B42A8">
            <w:pPr>
              <w:spacing w:before="132" w:line="219" w:lineRule="auto"/>
              <w:ind w:left="412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1"/>
                <w:sz w:val="27"/>
                <w:szCs w:val="27"/>
              </w:rPr>
              <w:t>一、总部人员</w:t>
            </w:r>
          </w:p>
        </w:tc>
      </w:tr>
      <w:tr w14:paraId="4CE26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73" w:type="dxa"/>
            <w:vAlign w:val="top"/>
          </w:tcPr>
          <w:p w14:paraId="1DAD0096">
            <w:pPr>
              <w:spacing w:before="123" w:line="219" w:lineRule="auto"/>
              <w:ind w:left="38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项目主管</w:t>
            </w:r>
          </w:p>
        </w:tc>
        <w:tc>
          <w:tcPr>
            <w:tcW w:w="1848" w:type="dxa"/>
            <w:vAlign w:val="top"/>
          </w:tcPr>
          <w:p w14:paraId="73C58F7C">
            <w:pPr>
              <w:pStyle w:val="6"/>
            </w:pPr>
          </w:p>
        </w:tc>
        <w:tc>
          <w:tcPr>
            <w:tcW w:w="1678" w:type="dxa"/>
            <w:vAlign w:val="top"/>
          </w:tcPr>
          <w:p w14:paraId="241DCA3E">
            <w:pPr>
              <w:pStyle w:val="6"/>
            </w:pPr>
          </w:p>
        </w:tc>
        <w:tc>
          <w:tcPr>
            <w:tcW w:w="1778" w:type="dxa"/>
            <w:vAlign w:val="top"/>
          </w:tcPr>
          <w:p w14:paraId="7262F83F">
            <w:pPr>
              <w:pStyle w:val="6"/>
            </w:pPr>
          </w:p>
        </w:tc>
        <w:tc>
          <w:tcPr>
            <w:tcW w:w="2702" w:type="dxa"/>
            <w:vAlign w:val="top"/>
          </w:tcPr>
          <w:p w14:paraId="377567F7">
            <w:pPr>
              <w:pStyle w:val="6"/>
            </w:pPr>
          </w:p>
        </w:tc>
      </w:tr>
      <w:tr w14:paraId="71ADB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73" w:type="dxa"/>
            <w:vMerge w:val="restart"/>
            <w:tcBorders>
              <w:bottom w:val="nil"/>
            </w:tcBorders>
            <w:vAlign w:val="top"/>
          </w:tcPr>
          <w:p w14:paraId="67AADCA3">
            <w:pPr>
              <w:pStyle w:val="6"/>
              <w:spacing w:line="274" w:lineRule="auto"/>
            </w:pPr>
          </w:p>
          <w:p w14:paraId="3BFB7F10">
            <w:pPr>
              <w:spacing w:before="88" w:line="220" w:lineRule="auto"/>
              <w:ind w:left="38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9"/>
                <w:sz w:val="27"/>
                <w:szCs w:val="27"/>
              </w:rPr>
              <w:t>其他人员</w:t>
            </w:r>
          </w:p>
        </w:tc>
        <w:tc>
          <w:tcPr>
            <w:tcW w:w="1848" w:type="dxa"/>
            <w:vAlign w:val="top"/>
          </w:tcPr>
          <w:p w14:paraId="6E398EC3">
            <w:pPr>
              <w:pStyle w:val="6"/>
            </w:pPr>
          </w:p>
        </w:tc>
        <w:tc>
          <w:tcPr>
            <w:tcW w:w="1678" w:type="dxa"/>
            <w:vAlign w:val="top"/>
          </w:tcPr>
          <w:p w14:paraId="5F593C1A">
            <w:pPr>
              <w:pStyle w:val="6"/>
            </w:pPr>
          </w:p>
        </w:tc>
        <w:tc>
          <w:tcPr>
            <w:tcW w:w="1778" w:type="dxa"/>
            <w:vAlign w:val="top"/>
          </w:tcPr>
          <w:p w14:paraId="3DC9F67E">
            <w:pPr>
              <w:pStyle w:val="6"/>
            </w:pPr>
          </w:p>
        </w:tc>
        <w:tc>
          <w:tcPr>
            <w:tcW w:w="2702" w:type="dxa"/>
            <w:vAlign w:val="top"/>
          </w:tcPr>
          <w:p w14:paraId="3F30E436">
            <w:pPr>
              <w:pStyle w:val="6"/>
            </w:pPr>
          </w:p>
        </w:tc>
      </w:tr>
      <w:tr w14:paraId="72A8D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continue"/>
            <w:tcBorders>
              <w:top w:val="nil"/>
            </w:tcBorders>
            <w:vAlign w:val="top"/>
          </w:tcPr>
          <w:p w14:paraId="7D5A7E89">
            <w:pPr>
              <w:pStyle w:val="6"/>
            </w:pPr>
          </w:p>
        </w:tc>
        <w:tc>
          <w:tcPr>
            <w:tcW w:w="1848" w:type="dxa"/>
            <w:vAlign w:val="top"/>
          </w:tcPr>
          <w:p w14:paraId="6BB607CA">
            <w:pPr>
              <w:pStyle w:val="6"/>
            </w:pPr>
          </w:p>
        </w:tc>
        <w:tc>
          <w:tcPr>
            <w:tcW w:w="1678" w:type="dxa"/>
            <w:vAlign w:val="top"/>
          </w:tcPr>
          <w:p w14:paraId="0491DFE8">
            <w:pPr>
              <w:pStyle w:val="6"/>
            </w:pPr>
          </w:p>
        </w:tc>
        <w:tc>
          <w:tcPr>
            <w:tcW w:w="1778" w:type="dxa"/>
            <w:vAlign w:val="top"/>
          </w:tcPr>
          <w:p w14:paraId="0340DD71">
            <w:pPr>
              <w:pStyle w:val="6"/>
            </w:pPr>
          </w:p>
        </w:tc>
        <w:tc>
          <w:tcPr>
            <w:tcW w:w="2702" w:type="dxa"/>
            <w:vAlign w:val="top"/>
          </w:tcPr>
          <w:p w14:paraId="58544D2E">
            <w:pPr>
              <w:pStyle w:val="6"/>
            </w:pPr>
          </w:p>
        </w:tc>
      </w:tr>
      <w:tr w14:paraId="3E676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Align w:val="top"/>
          </w:tcPr>
          <w:p w14:paraId="16BF8EE8">
            <w:pPr>
              <w:spacing w:before="94" w:line="220" w:lineRule="auto"/>
              <w:ind w:left="38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项目经理</w:t>
            </w:r>
          </w:p>
        </w:tc>
        <w:tc>
          <w:tcPr>
            <w:tcW w:w="1848" w:type="dxa"/>
            <w:vAlign w:val="top"/>
          </w:tcPr>
          <w:p w14:paraId="6D161183">
            <w:pPr>
              <w:spacing w:before="94" w:line="221" w:lineRule="auto"/>
              <w:ind w:left="51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田娜娜</w:t>
            </w:r>
          </w:p>
        </w:tc>
        <w:tc>
          <w:tcPr>
            <w:tcW w:w="1678" w:type="dxa"/>
            <w:vAlign w:val="top"/>
          </w:tcPr>
          <w:p w14:paraId="68AA9B50">
            <w:pPr>
              <w:spacing w:before="93" w:line="219" w:lineRule="auto"/>
              <w:ind w:left="153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项目负责人</w:t>
            </w:r>
          </w:p>
        </w:tc>
        <w:tc>
          <w:tcPr>
            <w:tcW w:w="1778" w:type="dxa"/>
            <w:vAlign w:val="top"/>
          </w:tcPr>
          <w:p w14:paraId="04B45CEE">
            <w:pPr>
              <w:spacing w:before="93" w:line="219" w:lineRule="auto"/>
              <w:ind w:left="20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二级建造师</w:t>
            </w:r>
          </w:p>
        </w:tc>
        <w:tc>
          <w:tcPr>
            <w:tcW w:w="2702" w:type="dxa"/>
            <w:vAlign w:val="top"/>
          </w:tcPr>
          <w:p w14:paraId="359E971C">
            <w:pPr>
              <w:pStyle w:val="6"/>
            </w:pPr>
          </w:p>
        </w:tc>
      </w:tr>
      <w:tr w14:paraId="66010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2404F367">
            <w:pPr>
              <w:spacing w:before="133" w:line="219" w:lineRule="auto"/>
              <w:ind w:left="2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技术负责人</w:t>
            </w:r>
          </w:p>
        </w:tc>
        <w:tc>
          <w:tcPr>
            <w:tcW w:w="1848" w:type="dxa"/>
            <w:vAlign w:val="top"/>
          </w:tcPr>
          <w:p w14:paraId="0020AC23">
            <w:pPr>
              <w:spacing w:before="134" w:line="221" w:lineRule="auto"/>
              <w:ind w:left="51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尚海民</w:t>
            </w:r>
          </w:p>
        </w:tc>
        <w:tc>
          <w:tcPr>
            <w:tcW w:w="1678" w:type="dxa"/>
            <w:vAlign w:val="top"/>
          </w:tcPr>
          <w:p w14:paraId="0EC7F029">
            <w:pPr>
              <w:spacing w:before="133" w:line="219" w:lineRule="auto"/>
              <w:ind w:left="293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生产经理</w:t>
            </w:r>
          </w:p>
        </w:tc>
        <w:tc>
          <w:tcPr>
            <w:tcW w:w="1778" w:type="dxa"/>
            <w:vAlign w:val="top"/>
          </w:tcPr>
          <w:p w14:paraId="1F49C3B4">
            <w:pPr>
              <w:spacing w:before="133" w:line="219" w:lineRule="auto"/>
              <w:ind w:left="20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中级工程师</w:t>
            </w:r>
          </w:p>
        </w:tc>
        <w:tc>
          <w:tcPr>
            <w:tcW w:w="2702" w:type="dxa"/>
            <w:vAlign w:val="top"/>
          </w:tcPr>
          <w:p w14:paraId="107BD46E">
            <w:pPr>
              <w:pStyle w:val="6"/>
            </w:pPr>
          </w:p>
        </w:tc>
      </w:tr>
      <w:tr w14:paraId="08C5F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873" w:type="dxa"/>
            <w:vAlign w:val="top"/>
          </w:tcPr>
          <w:p w14:paraId="280794DE">
            <w:pPr>
              <w:spacing w:before="185" w:line="221" w:lineRule="auto"/>
              <w:ind w:left="52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2"/>
                <w:sz w:val="27"/>
                <w:szCs w:val="27"/>
              </w:rPr>
              <w:t>施工员</w:t>
            </w:r>
          </w:p>
        </w:tc>
        <w:tc>
          <w:tcPr>
            <w:tcW w:w="1848" w:type="dxa"/>
            <w:vAlign w:val="top"/>
          </w:tcPr>
          <w:p w14:paraId="21488FFA">
            <w:pPr>
              <w:spacing w:before="187" w:line="221" w:lineRule="auto"/>
              <w:ind w:left="641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9"/>
                <w:sz w:val="27"/>
                <w:szCs w:val="27"/>
              </w:rPr>
              <w:t>张茜</w:t>
            </w:r>
          </w:p>
        </w:tc>
        <w:tc>
          <w:tcPr>
            <w:tcW w:w="1678" w:type="dxa"/>
            <w:vAlign w:val="top"/>
          </w:tcPr>
          <w:p w14:paraId="644E59FF">
            <w:pPr>
              <w:spacing w:before="185" w:line="221" w:lineRule="auto"/>
              <w:ind w:left="424"/>
              <w:rPr>
                <w:rFonts w:ascii="宋体" w:hAnsi="宋体" w:eastAsia="宋体" w:cs="宋体"/>
                <w:sz w:val="27"/>
                <w:szCs w:val="27"/>
              </w:rPr>
            </w:pPr>
            <w:r>
              <w:drawing>
                <wp:anchor distT="0" distB="0" distL="0" distR="0" simplePos="0" relativeHeight="251672576" behindDoc="0" locked="0" layoutInCell="1" allowOverlap="1">
                  <wp:simplePos x="0" y="0"/>
                  <wp:positionH relativeFrom="column">
                    <wp:posOffset>688340</wp:posOffset>
                  </wp:positionH>
                  <wp:positionV relativeFrom="paragraph">
                    <wp:posOffset>-55245</wp:posOffset>
                  </wp:positionV>
                  <wp:extent cx="1549400" cy="1504950"/>
                  <wp:effectExtent l="0" t="0" r="0" b="0"/>
                  <wp:wrapNone/>
                  <wp:docPr id="60" name="IM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 60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380" cy="1504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12"/>
                <w:sz w:val="27"/>
                <w:szCs w:val="27"/>
              </w:rPr>
              <w:t>施工员</w:t>
            </w:r>
          </w:p>
        </w:tc>
        <w:tc>
          <w:tcPr>
            <w:tcW w:w="1778" w:type="dxa"/>
            <w:vAlign w:val="top"/>
          </w:tcPr>
          <w:p w14:paraId="291E9481">
            <w:pPr>
              <w:spacing w:before="187" w:line="221" w:lineRule="auto"/>
              <w:ind w:left="6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8"/>
                <w:sz w:val="27"/>
                <w:szCs w:val="27"/>
              </w:rPr>
              <w:t>初级</w:t>
            </w:r>
          </w:p>
        </w:tc>
        <w:tc>
          <w:tcPr>
            <w:tcW w:w="2702" w:type="dxa"/>
            <w:vAlign w:val="top"/>
          </w:tcPr>
          <w:p w14:paraId="1B81225D">
            <w:pPr>
              <w:pStyle w:val="6"/>
            </w:pPr>
          </w:p>
        </w:tc>
      </w:tr>
      <w:tr w14:paraId="37F8D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873" w:type="dxa"/>
            <w:vAlign w:val="top"/>
          </w:tcPr>
          <w:p w14:paraId="36727625">
            <w:pPr>
              <w:spacing w:before="183" w:line="219" w:lineRule="auto"/>
              <w:ind w:left="52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2"/>
                <w:sz w:val="27"/>
                <w:szCs w:val="27"/>
              </w:rPr>
              <w:t>材料员</w:t>
            </w:r>
          </w:p>
        </w:tc>
        <w:tc>
          <w:tcPr>
            <w:tcW w:w="1848" w:type="dxa"/>
            <w:vAlign w:val="top"/>
          </w:tcPr>
          <w:p w14:paraId="01E91F55">
            <w:pPr>
              <w:spacing w:before="186" w:line="221" w:lineRule="auto"/>
              <w:ind w:left="641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5"/>
                <w:sz w:val="27"/>
                <w:szCs w:val="27"/>
              </w:rPr>
              <w:t>刘超</w:t>
            </w:r>
          </w:p>
        </w:tc>
        <w:tc>
          <w:tcPr>
            <w:tcW w:w="1678" w:type="dxa"/>
            <w:vAlign w:val="top"/>
          </w:tcPr>
          <w:p w14:paraId="19B66645">
            <w:pPr>
              <w:spacing w:before="183" w:line="219" w:lineRule="auto"/>
              <w:ind w:left="42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2"/>
                <w:sz w:val="27"/>
                <w:szCs w:val="27"/>
              </w:rPr>
              <w:t>材料员</w:t>
            </w:r>
          </w:p>
        </w:tc>
        <w:tc>
          <w:tcPr>
            <w:tcW w:w="1778" w:type="dxa"/>
            <w:vAlign w:val="top"/>
          </w:tcPr>
          <w:p w14:paraId="1E88C758">
            <w:pPr>
              <w:spacing w:before="188" w:line="221" w:lineRule="auto"/>
              <w:ind w:left="6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8"/>
                <w:sz w:val="27"/>
                <w:szCs w:val="27"/>
              </w:rPr>
              <w:t>初级</w:t>
            </w:r>
          </w:p>
        </w:tc>
        <w:tc>
          <w:tcPr>
            <w:tcW w:w="2702" w:type="dxa"/>
            <w:vAlign w:val="top"/>
          </w:tcPr>
          <w:p w14:paraId="7847C392">
            <w:pPr>
              <w:pStyle w:val="6"/>
            </w:pPr>
          </w:p>
        </w:tc>
      </w:tr>
      <w:tr w14:paraId="53DEB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873" w:type="dxa"/>
            <w:vAlign w:val="top"/>
          </w:tcPr>
          <w:p w14:paraId="4CEA44EE">
            <w:pPr>
              <w:spacing w:before="185" w:line="220" w:lineRule="auto"/>
              <w:ind w:left="52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2"/>
                <w:sz w:val="27"/>
                <w:szCs w:val="27"/>
              </w:rPr>
              <w:t>质量员</w:t>
            </w:r>
          </w:p>
        </w:tc>
        <w:tc>
          <w:tcPr>
            <w:tcW w:w="1848" w:type="dxa"/>
            <w:vAlign w:val="top"/>
          </w:tcPr>
          <w:p w14:paraId="6AB7C689">
            <w:pPr>
              <w:spacing w:before="185" w:line="219" w:lineRule="auto"/>
              <w:ind w:left="51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董荷花</w:t>
            </w:r>
          </w:p>
        </w:tc>
        <w:tc>
          <w:tcPr>
            <w:tcW w:w="1678" w:type="dxa"/>
            <w:vAlign w:val="top"/>
          </w:tcPr>
          <w:p w14:paraId="60B449FE">
            <w:pPr>
              <w:spacing w:before="185" w:line="220" w:lineRule="auto"/>
              <w:ind w:left="42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2"/>
                <w:sz w:val="27"/>
                <w:szCs w:val="27"/>
              </w:rPr>
              <w:t>质量员</w:t>
            </w:r>
          </w:p>
        </w:tc>
        <w:tc>
          <w:tcPr>
            <w:tcW w:w="1778" w:type="dxa"/>
            <w:vAlign w:val="top"/>
          </w:tcPr>
          <w:p w14:paraId="352E1712">
            <w:pPr>
              <w:spacing w:before="188" w:line="221" w:lineRule="auto"/>
              <w:ind w:left="6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8"/>
                <w:sz w:val="27"/>
                <w:szCs w:val="27"/>
              </w:rPr>
              <w:t>初级</w:t>
            </w:r>
          </w:p>
        </w:tc>
        <w:tc>
          <w:tcPr>
            <w:tcW w:w="2702" w:type="dxa"/>
            <w:vAlign w:val="top"/>
          </w:tcPr>
          <w:p w14:paraId="30581E3A">
            <w:pPr>
              <w:pStyle w:val="6"/>
            </w:pPr>
          </w:p>
        </w:tc>
      </w:tr>
      <w:tr w14:paraId="3DB47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873" w:type="dxa"/>
            <w:vAlign w:val="top"/>
          </w:tcPr>
          <w:p w14:paraId="2D3129C4">
            <w:pPr>
              <w:spacing w:before="186" w:line="220" w:lineRule="auto"/>
              <w:ind w:left="2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7"/>
                <w:sz w:val="27"/>
                <w:szCs w:val="27"/>
              </w:rPr>
              <w:t>专职安全员</w:t>
            </w:r>
          </w:p>
        </w:tc>
        <w:tc>
          <w:tcPr>
            <w:tcW w:w="1848" w:type="dxa"/>
            <w:vAlign w:val="top"/>
          </w:tcPr>
          <w:p w14:paraId="1C365ACE">
            <w:pPr>
              <w:spacing w:before="186" w:line="219" w:lineRule="auto"/>
              <w:ind w:left="641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5"/>
                <w:sz w:val="27"/>
                <w:szCs w:val="27"/>
              </w:rPr>
              <w:t>郭渝</w:t>
            </w:r>
          </w:p>
        </w:tc>
        <w:tc>
          <w:tcPr>
            <w:tcW w:w="1678" w:type="dxa"/>
            <w:vAlign w:val="top"/>
          </w:tcPr>
          <w:p w14:paraId="46B7F74D">
            <w:pPr>
              <w:spacing w:before="186" w:line="220" w:lineRule="auto"/>
              <w:ind w:left="153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7"/>
                <w:sz w:val="27"/>
                <w:szCs w:val="27"/>
              </w:rPr>
              <w:t>专职安全员</w:t>
            </w:r>
          </w:p>
        </w:tc>
        <w:tc>
          <w:tcPr>
            <w:tcW w:w="1778" w:type="dxa"/>
            <w:vAlign w:val="top"/>
          </w:tcPr>
          <w:p w14:paraId="60F15836">
            <w:pPr>
              <w:spacing w:before="189" w:line="221" w:lineRule="auto"/>
              <w:ind w:left="6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8"/>
                <w:sz w:val="27"/>
                <w:szCs w:val="27"/>
              </w:rPr>
              <w:t>初级</w:t>
            </w:r>
          </w:p>
        </w:tc>
        <w:tc>
          <w:tcPr>
            <w:tcW w:w="2702" w:type="dxa"/>
            <w:vAlign w:val="top"/>
          </w:tcPr>
          <w:p w14:paraId="279AE526">
            <w:pPr>
              <w:pStyle w:val="6"/>
            </w:pPr>
          </w:p>
        </w:tc>
      </w:tr>
      <w:tr w14:paraId="54A09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73" w:type="dxa"/>
            <w:vAlign w:val="top"/>
          </w:tcPr>
          <w:p w14:paraId="6176BA29">
            <w:pPr>
              <w:pStyle w:val="6"/>
            </w:pPr>
          </w:p>
        </w:tc>
        <w:tc>
          <w:tcPr>
            <w:tcW w:w="1848" w:type="dxa"/>
            <w:vAlign w:val="top"/>
          </w:tcPr>
          <w:p w14:paraId="4DC5D900">
            <w:pPr>
              <w:pStyle w:val="6"/>
            </w:pPr>
          </w:p>
        </w:tc>
        <w:tc>
          <w:tcPr>
            <w:tcW w:w="1678" w:type="dxa"/>
            <w:vAlign w:val="top"/>
          </w:tcPr>
          <w:p w14:paraId="3E3E29FB">
            <w:pPr>
              <w:pStyle w:val="6"/>
            </w:pPr>
          </w:p>
        </w:tc>
        <w:tc>
          <w:tcPr>
            <w:tcW w:w="1778" w:type="dxa"/>
            <w:vAlign w:val="top"/>
          </w:tcPr>
          <w:p w14:paraId="1F7D96DA">
            <w:pPr>
              <w:pStyle w:val="6"/>
            </w:pPr>
          </w:p>
        </w:tc>
        <w:tc>
          <w:tcPr>
            <w:tcW w:w="2702" w:type="dxa"/>
            <w:vAlign w:val="top"/>
          </w:tcPr>
          <w:p w14:paraId="60F57D2D">
            <w:pPr>
              <w:pStyle w:val="6"/>
            </w:pPr>
          </w:p>
        </w:tc>
      </w:tr>
      <w:tr w14:paraId="7F9017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873" w:type="dxa"/>
            <w:vAlign w:val="top"/>
          </w:tcPr>
          <w:p w14:paraId="79DD07EA">
            <w:pPr>
              <w:pStyle w:val="6"/>
            </w:pPr>
          </w:p>
        </w:tc>
        <w:tc>
          <w:tcPr>
            <w:tcW w:w="1848" w:type="dxa"/>
            <w:vAlign w:val="top"/>
          </w:tcPr>
          <w:p w14:paraId="2A5FDF5C">
            <w:pPr>
              <w:pStyle w:val="6"/>
            </w:pPr>
          </w:p>
        </w:tc>
        <w:tc>
          <w:tcPr>
            <w:tcW w:w="1678" w:type="dxa"/>
            <w:vAlign w:val="top"/>
          </w:tcPr>
          <w:p w14:paraId="1DA3F04F">
            <w:pPr>
              <w:pStyle w:val="6"/>
            </w:pPr>
          </w:p>
        </w:tc>
        <w:tc>
          <w:tcPr>
            <w:tcW w:w="1778" w:type="dxa"/>
            <w:vAlign w:val="top"/>
          </w:tcPr>
          <w:p w14:paraId="02074F8E">
            <w:pPr>
              <w:pStyle w:val="6"/>
            </w:pPr>
          </w:p>
        </w:tc>
        <w:tc>
          <w:tcPr>
            <w:tcW w:w="2702" w:type="dxa"/>
            <w:vAlign w:val="top"/>
          </w:tcPr>
          <w:p w14:paraId="7AF4C6A5">
            <w:pPr>
              <w:pStyle w:val="6"/>
            </w:pPr>
          </w:p>
        </w:tc>
      </w:tr>
      <w:tr w14:paraId="1B2162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873" w:type="dxa"/>
            <w:vAlign w:val="top"/>
          </w:tcPr>
          <w:p w14:paraId="1384A692">
            <w:pPr>
              <w:pStyle w:val="6"/>
            </w:pPr>
          </w:p>
        </w:tc>
        <w:tc>
          <w:tcPr>
            <w:tcW w:w="1848" w:type="dxa"/>
            <w:vAlign w:val="top"/>
          </w:tcPr>
          <w:p w14:paraId="007D7E3B">
            <w:pPr>
              <w:pStyle w:val="6"/>
            </w:pPr>
          </w:p>
        </w:tc>
        <w:tc>
          <w:tcPr>
            <w:tcW w:w="1678" w:type="dxa"/>
            <w:vAlign w:val="top"/>
          </w:tcPr>
          <w:p w14:paraId="329A6EE6">
            <w:pPr>
              <w:pStyle w:val="6"/>
            </w:pPr>
          </w:p>
        </w:tc>
        <w:tc>
          <w:tcPr>
            <w:tcW w:w="1778" w:type="dxa"/>
            <w:vAlign w:val="top"/>
          </w:tcPr>
          <w:p w14:paraId="658A87CC">
            <w:pPr>
              <w:pStyle w:val="6"/>
            </w:pPr>
          </w:p>
        </w:tc>
        <w:tc>
          <w:tcPr>
            <w:tcW w:w="2702" w:type="dxa"/>
            <w:vAlign w:val="top"/>
          </w:tcPr>
          <w:p w14:paraId="6CCA0864">
            <w:pPr>
              <w:pStyle w:val="6"/>
            </w:pPr>
          </w:p>
        </w:tc>
      </w:tr>
      <w:tr w14:paraId="64FCB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873" w:type="dxa"/>
            <w:vAlign w:val="top"/>
          </w:tcPr>
          <w:p w14:paraId="05CCB4FA">
            <w:pPr>
              <w:pStyle w:val="6"/>
            </w:pPr>
          </w:p>
        </w:tc>
        <w:tc>
          <w:tcPr>
            <w:tcW w:w="1848" w:type="dxa"/>
            <w:vAlign w:val="top"/>
          </w:tcPr>
          <w:p w14:paraId="29951946">
            <w:pPr>
              <w:pStyle w:val="6"/>
            </w:pPr>
          </w:p>
        </w:tc>
        <w:tc>
          <w:tcPr>
            <w:tcW w:w="1678" w:type="dxa"/>
            <w:vAlign w:val="top"/>
          </w:tcPr>
          <w:p w14:paraId="751B492C">
            <w:pPr>
              <w:pStyle w:val="6"/>
            </w:pPr>
          </w:p>
        </w:tc>
        <w:tc>
          <w:tcPr>
            <w:tcW w:w="1778" w:type="dxa"/>
            <w:vAlign w:val="top"/>
          </w:tcPr>
          <w:p w14:paraId="71E44EDE">
            <w:pPr>
              <w:pStyle w:val="6"/>
            </w:pPr>
          </w:p>
        </w:tc>
        <w:tc>
          <w:tcPr>
            <w:tcW w:w="2702" w:type="dxa"/>
            <w:vAlign w:val="top"/>
          </w:tcPr>
          <w:p w14:paraId="0F505D53">
            <w:pPr>
              <w:pStyle w:val="6"/>
            </w:pPr>
          </w:p>
        </w:tc>
      </w:tr>
      <w:tr w14:paraId="1D06A8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Align w:val="top"/>
          </w:tcPr>
          <w:p w14:paraId="5F525583">
            <w:pPr>
              <w:pStyle w:val="6"/>
            </w:pPr>
          </w:p>
        </w:tc>
        <w:tc>
          <w:tcPr>
            <w:tcW w:w="1848" w:type="dxa"/>
            <w:vAlign w:val="top"/>
          </w:tcPr>
          <w:p w14:paraId="75BD03CD">
            <w:pPr>
              <w:pStyle w:val="6"/>
            </w:pPr>
          </w:p>
        </w:tc>
        <w:tc>
          <w:tcPr>
            <w:tcW w:w="1678" w:type="dxa"/>
            <w:vAlign w:val="top"/>
          </w:tcPr>
          <w:p w14:paraId="6C7A7AFB">
            <w:pPr>
              <w:pStyle w:val="6"/>
            </w:pPr>
          </w:p>
        </w:tc>
        <w:tc>
          <w:tcPr>
            <w:tcW w:w="1778" w:type="dxa"/>
            <w:vAlign w:val="top"/>
          </w:tcPr>
          <w:p w14:paraId="0632B89F">
            <w:pPr>
              <w:pStyle w:val="6"/>
            </w:pPr>
          </w:p>
        </w:tc>
        <w:tc>
          <w:tcPr>
            <w:tcW w:w="2702" w:type="dxa"/>
            <w:vAlign w:val="top"/>
          </w:tcPr>
          <w:p w14:paraId="736518D8">
            <w:pPr>
              <w:pStyle w:val="6"/>
            </w:pPr>
          </w:p>
        </w:tc>
      </w:tr>
      <w:tr w14:paraId="05FD7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73" w:type="dxa"/>
            <w:vAlign w:val="top"/>
          </w:tcPr>
          <w:p w14:paraId="0F18CD05">
            <w:pPr>
              <w:pStyle w:val="6"/>
            </w:pPr>
          </w:p>
        </w:tc>
        <w:tc>
          <w:tcPr>
            <w:tcW w:w="1848" w:type="dxa"/>
            <w:vAlign w:val="top"/>
          </w:tcPr>
          <w:p w14:paraId="01ED2886">
            <w:pPr>
              <w:pStyle w:val="6"/>
            </w:pPr>
          </w:p>
        </w:tc>
        <w:tc>
          <w:tcPr>
            <w:tcW w:w="1678" w:type="dxa"/>
            <w:vAlign w:val="top"/>
          </w:tcPr>
          <w:p w14:paraId="715F41D4">
            <w:pPr>
              <w:pStyle w:val="6"/>
            </w:pPr>
          </w:p>
        </w:tc>
        <w:tc>
          <w:tcPr>
            <w:tcW w:w="1778" w:type="dxa"/>
            <w:vAlign w:val="top"/>
          </w:tcPr>
          <w:p w14:paraId="23889C86">
            <w:pPr>
              <w:pStyle w:val="6"/>
            </w:pPr>
          </w:p>
        </w:tc>
        <w:tc>
          <w:tcPr>
            <w:tcW w:w="2702" w:type="dxa"/>
            <w:vAlign w:val="top"/>
          </w:tcPr>
          <w:p w14:paraId="018691AA">
            <w:pPr>
              <w:pStyle w:val="6"/>
            </w:pPr>
          </w:p>
        </w:tc>
      </w:tr>
      <w:tr w14:paraId="148B4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Align w:val="top"/>
          </w:tcPr>
          <w:p w14:paraId="1B526B31">
            <w:pPr>
              <w:pStyle w:val="6"/>
            </w:pPr>
          </w:p>
        </w:tc>
        <w:tc>
          <w:tcPr>
            <w:tcW w:w="1848" w:type="dxa"/>
            <w:vAlign w:val="top"/>
          </w:tcPr>
          <w:p w14:paraId="36DA5DBD">
            <w:pPr>
              <w:pStyle w:val="6"/>
            </w:pPr>
          </w:p>
        </w:tc>
        <w:tc>
          <w:tcPr>
            <w:tcW w:w="1678" w:type="dxa"/>
            <w:vAlign w:val="top"/>
          </w:tcPr>
          <w:p w14:paraId="2BAC6F55">
            <w:pPr>
              <w:pStyle w:val="6"/>
            </w:pPr>
          </w:p>
        </w:tc>
        <w:tc>
          <w:tcPr>
            <w:tcW w:w="1778" w:type="dxa"/>
            <w:vAlign w:val="top"/>
          </w:tcPr>
          <w:p w14:paraId="5EC75C5C">
            <w:pPr>
              <w:pStyle w:val="6"/>
            </w:pPr>
          </w:p>
        </w:tc>
        <w:tc>
          <w:tcPr>
            <w:tcW w:w="2702" w:type="dxa"/>
            <w:vAlign w:val="top"/>
          </w:tcPr>
          <w:p w14:paraId="0B3DF1E4">
            <w:pPr>
              <w:pStyle w:val="6"/>
            </w:pPr>
          </w:p>
        </w:tc>
      </w:tr>
      <w:tr w14:paraId="1A272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restart"/>
            <w:tcBorders>
              <w:bottom w:val="nil"/>
            </w:tcBorders>
            <w:vAlign w:val="top"/>
          </w:tcPr>
          <w:p w14:paraId="43F801AF">
            <w:pPr>
              <w:pStyle w:val="6"/>
              <w:spacing w:line="461" w:lineRule="auto"/>
            </w:pPr>
          </w:p>
          <w:p w14:paraId="6BC82C12">
            <w:pPr>
              <w:spacing w:before="88" w:line="220" w:lineRule="auto"/>
              <w:ind w:left="38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9"/>
                <w:sz w:val="27"/>
                <w:szCs w:val="27"/>
              </w:rPr>
              <w:t>其他人员</w:t>
            </w:r>
          </w:p>
        </w:tc>
        <w:tc>
          <w:tcPr>
            <w:tcW w:w="1848" w:type="dxa"/>
            <w:vAlign w:val="top"/>
          </w:tcPr>
          <w:p w14:paraId="33A82B11">
            <w:pPr>
              <w:pStyle w:val="6"/>
            </w:pPr>
          </w:p>
        </w:tc>
        <w:tc>
          <w:tcPr>
            <w:tcW w:w="1678" w:type="dxa"/>
            <w:vAlign w:val="top"/>
          </w:tcPr>
          <w:p w14:paraId="7E683230">
            <w:pPr>
              <w:pStyle w:val="6"/>
            </w:pPr>
          </w:p>
        </w:tc>
        <w:tc>
          <w:tcPr>
            <w:tcW w:w="1778" w:type="dxa"/>
            <w:vAlign w:val="top"/>
          </w:tcPr>
          <w:p w14:paraId="67C3DB7D">
            <w:pPr>
              <w:pStyle w:val="6"/>
            </w:pPr>
          </w:p>
        </w:tc>
        <w:tc>
          <w:tcPr>
            <w:tcW w:w="2702" w:type="dxa"/>
            <w:vAlign w:val="top"/>
          </w:tcPr>
          <w:p w14:paraId="777642E3">
            <w:pPr>
              <w:pStyle w:val="6"/>
            </w:pPr>
          </w:p>
        </w:tc>
      </w:tr>
      <w:tr w14:paraId="7D832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2406532F">
            <w:pPr>
              <w:pStyle w:val="6"/>
            </w:pPr>
          </w:p>
        </w:tc>
        <w:tc>
          <w:tcPr>
            <w:tcW w:w="1848" w:type="dxa"/>
            <w:vAlign w:val="top"/>
          </w:tcPr>
          <w:p w14:paraId="2B73A48F">
            <w:pPr>
              <w:pStyle w:val="6"/>
            </w:pPr>
          </w:p>
        </w:tc>
        <w:tc>
          <w:tcPr>
            <w:tcW w:w="1678" w:type="dxa"/>
            <w:vAlign w:val="top"/>
          </w:tcPr>
          <w:p w14:paraId="0242A427">
            <w:pPr>
              <w:pStyle w:val="6"/>
            </w:pPr>
          </w:p>
        </w:tc>
        <w:tc>
          <w:tcPr>
            <w:tcW w:w="1778" w:type="dxa"/>
            <w:vAlign w:val="top"/>
          </w:tcPr>
          <w:p w14:paraId="3C1C9B7D">
            <w:pPr>
              <w:pStyle w:val="6"/>
            </w:pPr>
          </w:p>
        </w:tc>
        <w:tc>
          <w:tcPr>
            <w:tcW w:w="2702" w:type="dxa"/>
            <w:vAlign w:val="top"/>
          </w:tcPr>
          <w:p w14:paraId="53ECCDAE">
            <w:pPr>
              <w:pStyle w:val="6"/>
            </w:pPr>
          </w:p>
        </w:tc>
      </w:tr>
      <w:tr w14:paraId="05F40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73" w:type="dxa"/>
            <w:vMerge w:val="continue"/>
            <w:tcBorders>
              <w:top w:val="nil"/>
            </w:tcBorders>
            <w:vAlign w:val="top"/>
          </w:tcPr>
          <w:p w14:paraId="40F7B01F">
            <w:pPr>
              <w:pStyle w:val="6"/>
            </w:pPr>
          </w:p>
        </w:tc>
        <w:tc>
          <w:tcPr>
            <w:tcW w:w="1848" w:type="dxa"/>
            <w:vAlign w:val="top"/>
          </w:tcPr>
          <w:p w14:paraId="33D8EF64">
            <w:pPr>
              <w:pStyle w:val="6"/>
            </w:pPr>
          </w:p>
        </w:tc>
        <w:tc>
          <w:tcPr>
            <w:tcW w:w="1678" w:type="dxa"/>
            <w:vAlign w:val="top"/>
          </w:tcPr>
          <w:p w14:paraId="7B97C0ED">
            <w:pPr>
              <w:pStyle w:val="6"/>
            </w:pPr>
          </w:p>
        </w:tc>
        <w:tc>
          <w:tcPr>
            <w:tcW w:w="1778" w:type="dxa"/>
            <w:vAlign w:val="top"/>
          </w:tcPr>
          <w:p w14:paraId="07C612EF">
            <w:pPr>
              <w:pStyle w:val="6"/>
            </w:pPr>
          </w:p>
        </w:tc>
        <w:tc>
          <w:tcPr>
            <w:tcW w:w="2702" w:type="dxa"/>
            <w:vAlign w:val="top"/>
          </w:tcPr>
          <w:p w14:paraId="050E37F3">
            <w:pPr>
              <w:pStyle w:val="6"/>
            </w:pPr>
          </w:p>
        </w:tc>
      </w:tr>
    </w:tbl>
    <w:p w14:paraId="27C5550D">
      <w:pPr>
        <w:rPr>
          <w:rFonts w:ascii="Arial"/>
          <w:sz w:val="21"/>
        </w:rPr>
      </w:pPr>
    </w:p>
    <w:sectPr>
      <w:footerReference r:id="rId34" w:type="default"/>
      <w:pgSz w:w="11560" w:h="16500"/>
      <w:pgMar w:top="400" w:right="785" w:bottom="1077" w:left="885" w:header="0" w:footer="95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7D3BA">
    <w:pPr>
      <w:spacing w:line="173" w:lineRule="auto"/>
      <w:ind w:left="445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BD0A4">
    <w:pPr>
      <w:spacing w:line="173" w:lineRule="auto"/>
      <w:ind w:left="437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3BC91">
    <w:pPr>
      <w:spacing w:line="174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D2E7D">
    <w:pPr>
      <w:spacing w:line="172" w:lineRule="auto"/>
      <w:ind w:left="441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D925E">
    <w:pPr>
      <w:spacing w:line="167" w:lineRule="auto"/>
      <w:ind w:left="4490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z w:val="12"/>
        <w:szCs w:val="12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4C57D">
    <w:pPr>
      <w:spacing w:line="174" w:lineRule="auto"/>
      <w:ind w:left="447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A2828">
    <w:pPr>
      <w:spacing w:line="167" w:lineRule="auto"/>
      <w:ind w:left="4450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z w:val="12"/>
        <w:szCs w:val="12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9322F">
    <w:pPr>
      <w:spacing w:line="174" w:lineRule="auto"/>
      <w:ind w:left="441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8809">
    <w:pPr>
      <w:spacing w:line="170" w:lineRule="auto"/>
      <w:ind w:left="4450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z w:val="12"/>
        <w:szCs w:val="12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F8BCE">
    <w:pPr>
      <w:spacing w:line="179" w:lineRule="auto"/>
      <w:ind w:left="3959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8"/>
        <w:sz w:val="24"/>
        <w:szCs w:val="24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FFB55">
    <w:pPr>
      <w:spacing w:line="173" w:lineRule="auto"/>
      <w:ind w:left="44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2D5E5">
    <w:pPr>
      <w:spacing w:line="173" w:lineRule="auto"/>
      <w:ind w:left="43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25DDC">
    <w:pPr>
      <w:spacing w:line="172" w:lineRule="auto"/>
      <w:ind w:left="4467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86B3B">
    <w:pPr>
      <w:spacing w:line="173" w:lineRule="auto"/>
      <w:ind w:left="440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7BCB0">
    <w:pPr>
      <w:spacing w:line="173" w:lineRule="auto"/>
      <w:ind w:left="439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159F0">
    <w:pPr>
      <w:spacing w:line="170" w:lineRule="auto"/>
      <w:ind w:left="435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0B772">
    <w:pPr>
      <w:spacing w:line="172" w:lineRule="auto"/>
      <w:ind w:left="441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39938">
    <w:pPr>
      <w:spacing w:line="172" w:lineRule="auto"/>
      <w:ind w:left="4325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222B3">
    <w:pPr>
      <w:spacing w:line="173" w:lineRule="auto"/>
      <w:ind w:left="439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30BBC">
    <w:pPr>
      <w:spacing w:line="173" w:lineRule="auto"/>
      <w:ind w:left="435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0DDD1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7CACE">
    <w:pPr>
      <w:spacing w:line="172" w:lineRule="auto"/>
      <w:ind w:left="435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1ABE3">
    <w:pPr>
      <w:spacing w:line="174" w:lineRule="auto"/>
      <w:ind w:left="437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9EF33">
    <w:pPr>
      <w:spacing w:line="173" w:lineRule="auto"/>
      <w:ind w:left="718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05AE7">
    <w:pPr>
      <w:spacing w:line="174" w:lineRule="auto"/>
      <w:ind w:left="44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25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7E4AB">
    <w:pPr>
      <w:spacing w:line="173" w:lineRule="auto"/>
      <w:ind w:left="431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26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116E2">
    <w:pPr>
      <w:spacing w:line="173" w:lineRule="auto"/>
      <w:ind w:left="504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27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3C469">
    <w:pPr>
      <w:spacing w:line="173" w:lineRule="auto"/>
      <w:ind w:left="476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E8DD3">
    <w:pPr>
      <w:spacing w:line="10" w:lineRule="exact"/>
    </w:pPr>
    <w:r>
      <w:drawing>
        <wp:inline distT="0" distB="0" distL="0" distR="0">
          <wp:extent cx="5733415" cy="6350"/>
          <wp:effectExtent l="0" t="0" r="0" b="0"/>
          <wp:docPr id="48" name="IM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 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35" cy="6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BD17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296FDB"/>
    <w:rsid w:val="3B3A21E9"/>
    <w:rsid w:val="7ED475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6" Type="http://schemas.openxmlformats.org/officeDocument/2006/relationships/fontTable" Target="fontTable.xml"/><Relationship Id="rId65" Type="http://schemas.openxmlformats.org/officeDocument/2006/relationships/customXml" Target="../customXml/item1.xml"/><Relationship Id="rId64" Type="http://schemas.openxmlformats.org/officeDocument/2006/relationships/image" Target="media/image30.png"/><Relationship Id="rId63" Type="http://schemas.openxmlformats.org/officeDocument/2006/relationships/image" Target="media/image29.png"/><Relationship Id="rId62" Type="http://schemas.openxmlformats.org/officeDocument/2006/relationships/image" Target="media/image28.png"/><Relationship Id="rId61" Type="http://schemas.openxmlformats.org/officeDocument/2006/relationships/image" Target="media/image27.png"/><Relationship Id="rId60" Type="http://schemas.openxmlformats.org/officeDocument/2006/relationships/image" Target="media/image26.png"/><Relationship Id="rId6" Type="http://schemas.openxmlformats.org/officeDocument/2006/relationships/footer" Target="footer2.xml"/><Relationship Id="rId59" Type="http://schemas.openxmlformats.org/officeDocument/2006/relationships/image" Target="media/image25.png"/><Relationship Id="rId58" Type="http://schemas.openxmlformats.org/officeDocument/2006/relationships/image" Target="media/image24.png"/><Relationship Id="rId57" Type="http://schemas.openxmlformats.org/officeDocument/2006/relationships/image" Target="media/image23.jpeg"/><Relationship Id="rId56" Type="http://schemas.openxmlformats.org/officeDocument/2006/relationships/image" Target="media/image22.jpeg"/><Relationship Id="rId55" Type="http://schemas.openxmlformats.org/officeDocument/2006/relationships/image" Target="media/image21.png"/><Relationship Id="rId54" Type="http://schemas.openxmlformats.org/officeDocument/2006/relationships/image" Target="media/image20.jpeg"/><Relationship Id="rId53" Type="http://schemas.openxmlformats.org/officeDocument/2006/relationships/image" Target="media/image19.png"/><Relationship Id="rId52" Type="http://schemas.openxmlformats.org/officeDocument/2006/relationships/image" Target="media/image18.jpeg"/><Relationship Id="rId51" Type="http://schemas.openxmlformats.org/officeDocument/2006/relationships/image" Target="media/image17.jpeg"/><Relationship Id="rId50" Type="http://schemas.openxmlformats.org/officeDocument/2006/relationships/image" Target="media/image16.png"/><Relationship Id="rId5" Type="http://schemas.openxmlformats.org/officeDocument/2006/relationships/footer" Target="footer1.xml"/><Relationship Id="rId49" Type="http://schemas.openxmlformats.org/officeDocument/2006/relationships/image" Target="media/image15.jpeg"/><Relationship Id="rId48" Type="http://schemas.openxmlformats.org/officeDocument/2006/relationships/image" Target="media/image14.jpeg"/><Relationship Id="rId47" Type="http://schemas.openxmlformats.org/officeDocument/2006/relationships/image" Target="media/image13.jpeg"/><Relationship Id="rId46" Type="http://schemas.openxmlformats.org/officeDocument/2006/relationships/image" Target="media/image12.jpeg"/><Relationship Id="rId45" Type="http://schemas.openxmlformats.org/officeDocument/2006/relationships/image" Target="media/image11.jpeg"/><Relationship Id="rId44" Type="http://schemas.openxmlformats.org/officeDocument/2006/relationships/image" Target="media/image10.jpeg"/><Relationship Id="rId43" Type="http://schemas.openxmlformats.org/officeDocument/2006/relationships/image" Target="media/image9.png"/><Relationship Id="rId42" Type="http://schemas.openxmlformats.org/officeDocument/2006/relationships/image" Target="media/image8.png"/><Relationship Id="rId41" Type="http://schemas.openxmlformats.org/officeDocument/2006/relationships/image" Target="media/image7.png"/><Relationship Id="rId40" Type="http://schemas.openxmlformats.org/officeDocument/2006/relationships/image" Target="media/image6.png"/><Relationship Id="rId4" Type="http://schemas.openxmlformats.org/officeDocument/2006/relationships/endnotes" Target="endnotes.xml"/><Relationship Id="rId39" Type="http://schemas.openxmlformats.org/officeDocument/2006/relationships/image" Target="media/image5.png"/><Relationship Id="rId38" Type="http://schemas.openxmlformats.org/officeDocument/2006/relationships/image" Target="media/image4.png"/><Relationship Id="rId37" Type="http://schemas.openxmlformats.org/officeDocument/2006/relationships/image" Target="media/image3.jpeg"/><Relationship Id="rId36" Type="http://schemas.openxmlformats.org/officeDocument/2006/relationships/image" Target="media/image2.jpeg"/><Relationship Id="rId35" Type="http://schemas.openxmlformats.org/officeDocument/2006/relationships/theme" Target="theme/theme1.xml"/><Relationship Id="rId34" Type="http://schemas.openxmlformats.org/officeDocument/2006/relationships/footer" Target="footer28.xml"/><Relationship Id="rId33" Type="http://schemas.openxmlformats.org/officeDocument/2006/relationships/footer" Target="footer27.xml"/><Relationship Id="rId32" Type="http://schemas.openxmlformats.org/officeDocument/2006/relationships/footer" Target="footer26.xml"/><Relationship Id="rId31" Type="http://schemas.openxmlformats.org/officeDocument/2006/relationships/header" Target="header2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" Type="http://schemas.openxmlformats.org/officeDocument/2006/relationships/header" Target="header1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32</Pages>
  <Words>10557</Words>
  <Characters>11669</Characters>
  <TotalTime>1</TotalTime>
  <ScaleCrop>false</ScaleCrop>
  <LinksUpToDate>false</LinksUpToDate>
  <CharactersWithSpaces>14239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2024-11-27T20:46:00Z</dcterms:created>
  <dc:creator>Kingsoft-PDF</dc:creator>
  <cp:lastModifiedBy>天空</cp:lastModifiedBy>
  <dcterms:modified xsi:type="dcterms:W3CDTF">2024-11-28T01:12:49Z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2024-11-27T20:46:07Z</vt:filetime>
  </property>
  <property fmtid="{D5CDD505-2E9C-101B-9397-08002B2CF9AE}" pid="4" name="UsrData">
    <vt:lpwstr>67471486d0534a001f2110bcwl</vt:lpwstr>
  </property>
  <property fmtid="{D5CDD505-2E9C-101B-9397-08002B2CF9AE}" pid="5" name="KSOProductBuildVer">
    <vt:lpwstr>2052-12.1.0.18912</vt:lpwstr>
  </property>
  <property fmtid="{D5CDD505-2E9C-101B-9397-08002B2CF9AE}" pid="6" name="ICV">
    <vt:lpwstr>A598A911F431403789CB8E22360E21AB_13</vt:lpwstr>
  </property>
</Properties>
</file>