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C5831">
      <w:pPr>
        <w:spacing w:before="279" w:line="209" w:lineRule="auto"/>
        <w:ind w:left="86"/>
        <w:rPr>
          <w:rFonts w:ascii="仿宋" w:hAnsi="仿宋" w:eastAsia="仿宋" w:cs="仿宋"/>
          <w:sz w:val="29"/>
          <w:szCs w:val="29"/>
        </w:rPr>
      </w:pPr>
      <w:bookmarkStart w:id="63" w:name="_GoBack"/>
      <w:bookmarkEnd w:id="63"/>
      <w:r>
        <w:rPr>
          <w:rFonts w:ascii="Times New Roman" w:hAnsi="Times New Roman" w:eastAsia="Times New Roman" w:cs="Times New Roman"/>
          <w:b/>
          <w:bCs/>
          <w:spacing w:val="-1"/>
          <w:position w:val="2"/>
          <w:sz w:val="29"/>
          <w:szCs w:val="29"/>
        </w:rPr>
        <w:t xml:space="preserve">(GF—2018—0201)                                    </w:t>
      </w:r>
      <w:r>
        <w:rPr>
          <w:rFonts w:ascii="仿宋" w:hAnsi="仿宋" w:eastAsia="仿宋" w:cs="仿宋"/>
          <w:spacing w:val="-1"/>
          <w:position w:val="-4"/>
          <w:sz w:val="29"/>
          <w:szCs w:val="29"/>
        </w:rPr>
        <w:t>档案号：</w:t>
      </w:r>
    </w:p>
    <w:p w14:paraId="75B165D1">
      <w:pPr>
        <w:spacing w:line="243" w:lineRule="auto"/>
        <w:rPr>
          <w:rFonts w:ascii="Arial"/>
          <w:sz w:val="21"/>
        </w:rPr>
      </w:pPr>
    </w:p>
    <w:p w14:paraId="6F09B626">
      <w:pPr>
        <w:spacing w:line="243" w:lineRule="auto"/>
        <w:rPr>
          <w:rFonts w:ascii="Arial"/>
          <w:sz w:val="21"/>
        </w:rPr>
      </w:pPr>
    </w:p>
    <w:p w14:paraId="6D5F6EBE">
      <w:pPr>
        <w:spacing w:line="243" w:lineRule="auto"/>
        <w:rPr>
          <w:rFonts w:ascii="Arial"/>
          <w:sz w:val="21"/>
        </w:rPr>
      </w:pPr>
    </w:p>
    <w:p w14:paraId="35D6B624">
      <w:pPr>
        <w:spacing w:line="243" w:lineRule="auto"/>
        <w:rPr>
          <w:rFonts w:ascii="Arial"/>
          <w:sz w:val="21"/>
        </w:rPr>
      </w:pPr>
    </w:p>
    <w:p w14:paraId="03FCD274">
      <w:pPr>
        <w:spacing w:line="243" w:lineRule="auto"/>
        <w:rPr>
          <w:rFonts w:ascii="Arial"/>
          <w:sz w:val="21"/>
        </w:rPr>
      </w:pPr>
    </w:p>
    <w:p w14:paraId="12036DFF">
      <w:pPr>
        <w:spacing w:line="244" w:lineRule="auto"/>
        <w:rPr>
          <w:rFonts w:ascii="Arial"/>
          <w:sz w:val="21"/>
        </w:rPr>
      </w:pPr>
    </w:p>
    <w:p w14:paraId="244D64C8">
      <w:pPr>
        <w:spacing w:line="244" w:lineRule="auto"/>
        <w:rPr>
          <w:rFonts w:ascii="Arial"/>
          <w:sz w:val="21"/>
        </w:rPr>
      </w:pPr>
    </w:p>
    <w:p w14:paraId="48893832">
      <w:pPr>
        <w:spacing w:before="221" w:line="222" w:lineRule="auto"/>
        <w:ind w:left="1465"/>
        <w:rPr>
          <w:rFonts w:ascii="黑体" w:hAnsi="黑体" w:eastAsia="黑体" w:cs="黑体"/>
          <w:sz w:val="68"/>
          <w:szCs w:val="68"/>
        </w:rPr>
      </w:pPr>
      <w:r>
        <w:rPr>
          <w:rFonts w:ascii="黑体" w:hAnsi="黑体" w:eastAsia="黑体" w:cs="黑体"/>
          <w:b/>
          <w:bCs/>
          <w:spacing w:val="-11"/>
          <w:sz w:val="68"/>
          <w:szCs w:val="68"/>
        </w:rPr>
        <w:t>建设工程施工合同</w:t>
      </w:r>
    </w:p>
    <w:p w14:paraId="786DB752">
      <w:pPr>
        <w:spacing w:line="368" w:lineRule="auto"/>
        <w:rPr>
          <w:rFonts w:ascii="Arial"/>
          <w:sz w:val="21"/>
        </w:rPr>
      </w:pPr>
    </w:p>
    <w:p w14:paraId="45F3DB72">
      <w:pPr>
        <w:spacing w:before="94" w:line="220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商城县北部新城教育片区花园路北扩排水系统建设工程二标段</w:t>
      </w:r>
    </w:p>
    <w:p w14:paraId="071C197E">
      <w:pPr>
        <w:spacing w:before="5"/>
      </w:pPr>
    </w:p>
    <w:p w14:paraId="37543136">
      <w:pPr>
        <w:spacing w:before="5"/>
      </w:pPr>
    </w:p>
    <w:p w14:paraId="60433369">
      <w:pPr>
        <w:spacing w:before="5"/>
      </w:pPr>
    </w:p>
    <w:p w14:paraId="6714622A">
      <w:pPr>
        <w:spacing w:before="5"/>
      </w:pPr>
    </w:p>
    <w:p w14:paraId="2CAEE657">
      <w:pPr>
        <w:spacing w:before="5"/>
      </w:pPr>
    </w:p>
    <w:p w14:paraId="2921A7BB">
      <w:pPr>
        <w:spacing w:before="5"/>
      </w:pPr>
    </w:p>
    <w:p w14:paraId="5D8D6D4B">
      <w:pPr>
        <w:spacing w:before="5"/>
      </w:pPr>
    </w:p>
    <w:p w14:paraId="1BEE15CB">
      <w:pPr>
        <w:spacing w:before="5"/>
      </w:pPr>
    </w:p>
    <w:p w14:paraId="1F6CAECD">
      <w:pPr>
        <w:spacing w:before="5"/>
      </w:pPr>
    </w:p>
    <w:p w14:paraId="1E17EC18">
      <w:pPr>
        <w:spacing w:before="5"/>
      </w:pPr>
    </w:p>
    <w:p w14:paraId="1A9FBEB5">
      <w:pPr>
        <w:spacing w:before="5"/>
      </w:pPr>
    </w:p>
    <w:p w14:paraId="2194109F">
      <w:pPr>
        <w:spacing w:before="5"/>
      </w:pPr>
    </w:p>
    <w:p w14:paraId="11C6B67B">
      <w:pPr>
        <w:spacing w:before="5"/>
      </w:pPr>
    </w:p>
    <w:p w14:paraId="510A9CBB">
      <w:pPr>
        <w:spacing w:before="5"/>
      </w:pPr>
    </w:p>
    <w:p w14:paraId="16E2528C">
      <w:pPr>
        <w:spacing w:before="5"/>
      </w:pPr>
    </w:p>
    <w:p w14:paraId="4607ABAA">
      <w:pPr>
        <w:spacing w:before="5"/>
      </w:pPr>
    </w:p>
    <w:p w14:paraId="1B8FA52A">
      <w:pPr>
        <w:spacing w:before="5"/>
      </w:pPr>
    </w:p>
    <w:p w14:paraId="451E8890">
      <w:pPr>
        <w:spacing w:before="5"/>
      </w:pPr>
    </w:p>
    <w:p w14:paraId="7424BA2F">
      <w:pPr>
        <w:spacing w:before="5"/>
      </w:pPr>
    </w:p>
    <w:p w14:paraId="051556A9">
      <w:pPr>
        <w:spacing w:before="5"/>
      </w:pPr>
    </w:p>
    <w:p w14:paraId="11CE5AB9">
      <w:pPr>
        <w:spacing w:before="5"/>
      </w:pPr>
    </w:p>
    <w:p w14:paraId="770A3DB7">
      <w:pPr>
        <w:spacing w:before="5"/>
      </w:pPr>
    </w:p>
    <w:p w14:paraId="0F1F2D53">
      <w:pPr>
        <w:spacing w:before="5"/>
      </w:pPr>
    </w:p>
    <w:p w14:paraId="7EF79713">
      <w:pPr>
        <w:spacing w:before="5"/>
      </w:pPr>
    </w:p>
    <w:p w14:paraId="0DAFD7C6">
      <w:pPr>
        <w:spacing w:before="5"/>
      </w:pPr>
    </w:p>
    <w:p w14:paraId="1F71869C">
      <w:pPr>
        <w:spacing w:before="5"/>
      </w:pPr>
    </w:p>
    <w:p w14:paraId="613C452D">
      <w:pPr>
        <w:spacing w:before="5"/>
      </w:pPr>
    </w:p>
    <w:p w14:paraId="079422EE">
      <w:pPr>
        <w:spacing w:before="5"/>
      </w:pPr>
    </w:p>
    <w:p w14:paraId="60C0798F">
      <w:pPr>
        <w:spacing w:before="5"/>
      </w:pPr>
    </w:p>
    <w:p w14:paraId="228D1F63">
      <w:pPr>
        <w:spacing w:before="4"/>
      </w:pPr>
    </w:p>
    <w:p w14:paraId="43432409">
      <w:pPr>
        <w:sectPr>
          <w:pgSz w:w="11560" w:h="16500"/>
          <w:pgMar w:top="1402" w:right="1680" w:bottom="0" w:left="1734" w:header="0" w:footer="0" w:gutter="0"/>
          <w:cols w:equalWidth="0" w:num="1">
            <w:col w:w="8146"/>
          </w:cols>
        </w:sectPr>
      </w:pPr>
    </w:p>
    <w:p w14:paraId="23756B31">
      <w:pPr>
        <w:pStyle w:val="2"/>
        <w:spacing w:before="92" w:line="234" w:lineRule="auto"/>
        <w:ind w:left="821" w:right="317" w:hanging="11"/>
      </w:pPr>
      <w:r>
        <w:rPr>
          <w:b/>
          <w:bCs/>
          <w:spacing w:val="-18"/>
          <w:sz w:val="29"/>
          <w:szCs w:val="29"/>
        </w:rPr>
        <w:t>住</w:t>
      </w:r>
      <w:r>
        <w:rPr>
          <w:spacing w:val="9"/>
          <w:sz w:val="29"/>
          <w:szCs w:val="29"/>
        </w:rPr>
        <w:t xml:space="preserve">   </w:t>
      </w:r>
      <w:r>
        <w:rPr>
          <w:b/>
          <w:bCs/>
          <w:spacing w:val="-18"/>
          <w:sz w:val="29"/>
          <w:szCs w:val="29"/>
        </w:rPr>
        <w:t>房</w:t>
      </w:r>
      <w:r>
        <w:rPr>
          <w:spacing w:val="8"/>
          <w:sz w:val="29"/>
          <w:szCs w:val="29"/>
        </w:rPr>
        <w:t xml:space="preserve">   </w:t>
      </w:r>
      <w:r>
        <w:rPr>
          <w:b/>
          <w:bCs/>
          <w:spacing w:val="-18"/>
          <w:sz w:val="29"/>
          <w:szCs w:val="29"/>
        </w:rPr>
        <w:t>和</w:t>
      </w:r>
      <w:r>
        <w:rPr>
          <w:spacing w:val="132"/>
          <w:sz w:val="29"/>
          <w:szCs w:val="29"/>
        </w:rPr>
        <w:t xml:space="preserve"> </w:t>
      </w:r>
      <w:r>
        <w:rPr>
          <w:b/>
          <w:bCs/>
          <w:spacing w:val="-18"/>
          <w:sz w:val="29"/>
          <w:szCs w:val="29"/>
        </w:rPr>
        <w:t>城</w:t>
      </w:r>
      <w:r>
        <w:rPr>
          <w:spacing w:val="11"/>
          <w:sz w:val="29"/>
          <w:szCs w:val="29"/>
        </w:rPr>
        <w:t xml:space="preserve">   </w:t>
      </w:r>
      <w:r>
        <w:rPr>
          <w:b/>
          <w:bCs/>
          <w:spacing w:val="-18"/>
          <w:sz w:val="29"/>
          <w:szCs w:val="29"/>
        </w:rPr>
        <w:t>乡</w:t>
      </w:r>
      <w:r>
        <w:rPr>
          <w:spacing w:val="8"/>
          <w:sz w:val="29"/>
          <w:szCs w:val="29"/>
        </w:rPr>
        <w:t xml:space="preserve">   </w:t>
      </w:r>
      <w:r>
        <w:rPr>
          <w:b/>
          <w:bCs/>
          <w:spacing w:val="-18"/>
          <w:sz w:val="29"/>
          <w:szCs w:val="29"/>
        </w:rPr>
        <w:t>建</w:t>
      </w:r>
      <w:r>
        <w:rPr>
          <w:spacing w:val="9"/>
          <w:sz w:val="29"/>
          <w:szCs w:val="29"/>
        </w:rPr>
        <w:t xml:space="preserve">   </w:t>
      </w:r>
      <w:r>
        <w:rPr>
          <w:b/>
          <w:bCs/>
          <w:spacing w:val="-18"/>
          <w:sz w:val="29"/>
          <w:szCs w:val="29"/>
        </w:rPr>
        <w:t>设</w:t>
      </w:r>
      <w:r>
        <w:rPr>
          <w:spacing w:val="13"/>
          <w:sz w:val="29"/>
          <w:szCs w:val="29"/>
        </w:rPr>
        <w:t xml:space="preserve">  </w:t>
      </w:r>
      <w:r>
        <w:rPr>
          <w:b/>
          <w:bCs/>
          <w:spacing w:val="-18"/>
          <w:sz w:val="29"/>
          <w:szCs w:val="29"/>
        </w:rPr>
        <w:t>部</w:t>
      </w:r>
      <w:r>
        <w:rPr>
          <w:sz w:val="29"/>
          <w:szCs w:val="29"/>
        </w:rPr>
        <w:t xml:space="preserve"> </w:t>
      </w:r>
      <w:r>
        <w:rPr>
          <w:b/>
          <w:bCs/>
          <w:spacing w:val="-28"/>
        </w:rPr>
        <w:t>国</w:t>
      </w:r>
      <w:r>
        <w:rPr>
          <w:spacing w:val="-28"/>
        </w:rPr>
        <w:t xml:space="preserve"> </w:t>
      </w:r>
      <w:r>
        <w:rPr>
          <w:b/>
          <w:bCs/>
          <w:spacing w:val="-28"/>
        </w:rPr>
        <w:t>家</w:t>
      </w:r>
      <w:r>
        <w:rPr>
          <w:spacing w:val="-14"/>
        </w:rPr>
        <w:t xml:space="preserve"> </w:t>
      </w:r>
      <w:r>
        <w:rPr>
          <w:b/>
          <w:bCs/>
          <w:spacing w:val="-28"/>
        </w:rPr>
        <w:t>工</w:t>
      </w:r>
      <w:r>
        <w:rPr>
          <w:spacing w:val="-28"/>
        </w:rPr>
        <w:t xml:space="preserve"> </w:t>
      </w:r>
      <w:r>
        <w:rPr>
          <w:b/>
          <w:bCs/>
          <w:spacing w:val="-28"/>
        </w:rPr>
        <w:t>商</w:t>
      </w:r>
      <w:r>
        <w:rPr>
          <w:spacing w:val="-22"/>
        </w:rPr>
        <w:t xml:space="preserve"> </w:t>
      </w:r>
      <w:r>
        <w:rPr>
          <w:b/>
          <w:bCs/>
          <w:spacing w:val="-28"/>
        </w:rPr>
        <w:t>行</w:t>
      </w:r>
      <w:r>
        <w:rPr>
          <w:spacing w:val="-29"/>
        </w:rPr>
        <w:t xml:space="preserve"> </w:t>
      </w:r>
      <w:r>
        <w:rPr>
          <w:b/>
          <w:bCs/>
          <w:spacing w:val="-28"/>
        </w:rPr>
        <w:t>政</w:t>
      </w:r>
      <w:r>
        <w:rPr>
          <w:spacing w:val="-19"/>
        </w:rPr>
        <w:t xml:space="preserve"> </w:t>
      </w:r>
      <w:r>
        <w:rPr>
          <w:b/>
          <w:bCs/>
          <w:spacing w:val="-28"/>
        </w:rPr>
        <w:t>管</w:t>
      </w:r>
      <w:r>
        <w:rPr>
          <w:spacing w:val="-23"/>
        </w:rPr>
        <w:t xml:space="preserve"> </w:t>
      </w:r>
      <w:r>
        <w:rPr>
          <w:b/>
          <w:bCs/>
          <w:spacing w:val="-28"/>
        </w:rPr>
        <w:t>理</w:t>
      </w:r>
      <w:r>
        <w:rPr>
          <w:spacing w:val="-17"/>
        </w:rPr>
        <w:t xml:space="preserve"> </w:t>
      </w:r>
      <w:r>
        <w:rPr>
          <w:b/>
          <w:bCs/>
          <w:spacing w:val="-28"/>
        </w:rPr>
        <w:t>总</w:t>
      </w:r>
      <w:r>
        <w:rPr>
          <w:spacing w:val="-24"/>
        </w:rPr>
        <w:t xml:space="preserve"> </w:t>
      </w:r>
      <w:r>
        <w:rPr>
          <w:b/>
          <w:bCs/>
          <w:spacing w:val="-28"/>
        </w:rPr>
        <w:t>局</w:t>
      </w:r>
    </w:p>
    <w:p w14:paraId="35A2F23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10F3951">
      <w:pPr>
        <w:pStyle w:val="2"/>
        <w:spacing w:before="197" w:line="220" w:lineRule="auto"/>
        <w:rPr>
          <w:sz w:val="46"/>
          <w:szCs w:val="46"/>
        </w:rPr>
      </w:pPr>
      <w:r>
        <w:rPr>
          <w:b/>
          <w:bCs/>
          <w:spacing w:val="-15"/>
          <w:sz w:val="46"/>
          <w:szCs w:val="46"/>
        </w:rPr>
        <w:t>制</w:t>
      </w:r>
      <w:r>
        <w:rPr>
          <w:spacing w:val="-55"/>
          <w:sz w:val="46"/>
          <w:szCs w:val="46"/>
        </w:rPr>
        <w:t xml:space="preserve"> </w:t>
      </w:r>
      <w:r>
        <w:rPr>
          <w:b/>
          <w:bCs/>
          <w:spacing w:val="-15"/>
          <w:sz w:val="46"/>
          <w:szCs w:val="46"/>
        </w:rPr>
        <w:t>定</w:t>
      </w:r>
    </w:p>
    <w:p w14:paraId="1D4D11D9">
      <w:pPr>
        <w:spacing w:line="220" w:lineRule="auto"/>
        <w:rPr>
          <w:sz w:val="46"/>
          <w:szCs w:val="46"/>
        </w:rPr>
        <w:sectPr>
          <w:type w:val="continuous"/>
          <w:pgSz w:w="11560" w:h="16500"/>
          <w:pgMar w:top="1402" w:right="1680" w:bottom="0" w:left="1734" w:header="0" w:footer="0" w:gutter="0"/>
          <w:cols w:equalWidth="0" w:num="2">
            <w:col w:w="6353" w:space="100"/>
            <w:col w:w="1694"/>
          </w:cols>
        </w:sectPr>
      </w:pPr>
    </w:p>
    <w:p w14:paraId="2FB06DAB">
      <w:pPr>
        <w:spacing w:line="258" w:lineRule="auto"/>
        <w:rPr>
          <w:rFonts w:ascii="Arial"/>
          <w:sz w:val="21"/>
        </w:rPr>
      </w:pPr>
    </w:p>
    <w:p w14:paraId="0345B9C4">
      <w:pPr>
        <w:spacing w:line="258" w:lineRule="auto"/>
        <w:rPr>
          <w:rFonts w:ascii="Arial"/>
          <w:sz w:val="21"/>
        </w:rPr>
      </w:pPr>
    </w:p>
    <w:p w14:paraId="4032AA31">
      <w:pPr>
        <w:spacing w:line="258" w:lineRule="auto"/>
        <w:rPr>
          <w:rFonts w:ascii="Arial"/>
          <w:sz w:val="21"/>
        </w:rPr>
      </w:pPr>
    </w:p>
    <w:p w14:paraId="286E54EE">
      <w:pPr>
        <w:spacing w:line="258" w:lineRule="auto"/>
        <w:rPr>
          <w:rFonts w:ascii="Arial"/>
          <w:sz w:val="21"/>
        </w:rPr>
      </w:pPr>
    </w:p>
    <w:p w14:paraId="53F78BCC">
      <w:pPr>
        <w:spacing w:line="258" w:lineRule="auto"/>
        <w:rPr>
          <w:rFonts w:ascii="Arial"/>
          <w:sz w:val="21"/>
        </w:rPr>
      </w:pPr>
    </w:p>
    <w:p w14:paraId="2C52C367">
      <w:pPr>
        <w:spacing w:line="258" w:lineRule="auto"/>
        <w:rPr>
          <w:rFonts w:ascii="Arial"/>
          <w:sz w:val="21"/>
        </w:rPr>
      </w:pPr>
    </w:p>
    <w:p w14:paraId="27B8734C">
      <w:pPr>
        <w:spacing w:line="258" w:lineRule="auto"/>
        <w:rPr>
          <w:rFonts w:ascii="Arial"/>
          <w:sz w:val="21"/>
        </w:rPr>
      </w:pPr>
    </w:p>
    <w:p w14:paraId="5EC0E941">
      <w:pPr>
        <w:spacing w:line="258" w:lineRule="auto"/>
        <w:rPr>
          <w:rFonts w:ascii="Arial"/>
          <w:sz w:val="21"/>
        </w:rPr>
      </w:pPr>
    </w:p>
    <w:p w14:paraId="46113CC2">
      <w:pPr>
        <w:spacing w:line="259" w:lineRule="auto"/>
        <w:rPr>
          <w:rFonts w:ascii="Arial"/>
          <w:sz w:val="21"/>
        </w:rPr>
      </w:pPr>
    </w:p>
    <w:p w14:paraId="3D06FC01">
      <w:pPr>
        <w:spacing w:line="120" w:lineRule="exact"/>
        <w:ind w:firstLine="11100"/>
      </w:pPr>
      <w:r>
        <w:rPr>
          <w:position w:val="-2"/>
        </w:rPr>
        <w:drawing>
          <wp:inline distT="0" distB="0" distL="0" distR="0">
            <wp:extent cx="56515" cy="755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109" cy="7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3F935">
      <w:pPr>
        <w:rPr>
          <w:rFonts w:ascii="Arial"/>
          <w:sz w:val="21"/>
        </w:rPr>
      </w:pPr>
    </w:p>
    <w:p w14:paraId="29CE3A8E">
      <w:pPr>
        <w:rPr>
          <w:rFonts w:ascii="Arial"/>
          <w:sz w:val="21"/>
        </w:rPr>
      </w:pPr>
    </w:p>
    <w:p w14:paraId="4A2CC3F4">
      <w:pPr>
        <w:rPr>
          <w:rFonts w:ascii="Arial"/>
          <w:sz w:val="21"/>
        </w:rPr>
      </w:pPr>
    </w:p>
    <w:p w14:paraId="260597C3">
      <w:pPr>
        <w:rPr>
          <w:rFonts w:ascii="Arial"/>
          <w:sz w:val="21"/>
        </w:rPr>
      </w:pPr>
    </w:p>
    <w:p w14:paraId="64A313E3">
      <w:pPr>
        <w:rPr>
          <w:rFonts w:ascii="Arial"/>
          <w:sz w:val="21"/>
        </w:rPr>
      </w:pPr>
    </w:p>
    <w:p w14:paraId="2FF606A5">
      <w:pPr>
        <w:rPr>
          <w:rFonts w:ascii="Arial"/>
          <w:sz w:val="21"/>
        </w:rPr>
      </w:pPr>
    </w:p>
    <w:p w14:paraId="39FC01D7">
      <w:pPr>
        <w:rPr>
          <w:rFonts w:ascii="Arial"/>
          <w:sz w:val="21"/>
        </w:rPr>
      </w:pPr>
    </w:p>
    <w:p w14:paraId="40D6396E">
      <w:pPr>
        <w:rPr>
          <w:rFonts w:ascii="Arial"/>
          <w:sz w:val="21"/>
        </w:rPr>
      </w:pPr>
    </w:p>
    <w:p w14:paraId="2D345A97">
      <w:pPr>
        <w:rPr>
          <w:rFonts w:ascii="Arial"/>
          <w:sz w:val="21"/>
        </w:rPr>
      </w:pPr>
    </w:p>
    <w:p w14:paraId="07E016CA">
      <w:pPr>
        <w:rPr>
          <w:rFonts w:ascii="Arial"/>
          <w:sz w:val="21"/>
        </w:rPr>
      </w:pPr>
    </w:p>
    <w:p w14:paraId="300E14EF">
      <w:pPr>
        <w:rPr>
          <w:rFonts w:ascii="Arial"/>
          <w:sz w:val="21"/>
        </w:rPr>
      </w:pPr>
    </w:p>
    <w:p w14:paraId="1ED81BC4">
      <w:pPr>
        <w:rPr>
          <w:rFonts w:ascii="Arial"/>
          <w:sz w:val="21"/>
        </w:rPr>
      </w:pPr>
    </w:p>
    <w:p w14:paraId="2CAD0CFB">
      <w:pPr>
        <w:rPr>
          <w:rFonts w:ascii="Arial"/>
          <w:sz w:val="21"/>
        </w:rPr>
      </w:pPr>
    </w:p>
    <w:p w14:paraId="185BF64F">
      <w:pPr>
        <w:rPr>
          <w:rFonts w:ascii="Arial"/>
          <w:sz w:val="21"/>
        </w:rPr>
      </w:pPr>
    </w:p>
    <w:p w14:paraId="27A1F345">
      <w:pPr>
        <w:rPr>
          <w:rFonts w:ascii="Arial"/>
          <w:sz w:val="21"/>
        </w:rPr>
      </w:pPr>
    </w:p>
    <w:p w14:paraId="2B790620">
      <w:pPr>
        <w:rPr>
          <w:rFonts w:ascii="Arial"/>
          <w:sz w:val="21"/>
        </w:rPr>
      </w:pPr>
    </w:p>
    <w:p w14:paraId="33AC3222">
      <w:pPr>
        <w:rPr>
          <w:rFonts w:ascii="Arial"/>
          <w:sz w:val="21"/>
        </w:rPr>
      </w:pPr>
    </w:p>
    <w:p w14:paraId="5F5046EA">
      <w:pPr>
        <w:rPr>
          <w:rFonts w:ascii="Arial"/>
          <w:sz w:val="21"/>
        </w:rPr>
      </w:pPr>
    </w:p>
    <w:p w14:paraId="28249300">
      <w:pPr>
        <w:rPr>
          <w:rFonts w:ascii="Arial"/>
          <w:sz w:val="21"/>
        </w:rPr>
      </w:pPr>
    </w:p>
    <w:p w14:paraId="37590A67">
      <w:pPr>
        <w:spacing w:line="1702" w:lineRule="exact"/>
      </w:pPr>
      <w:r>
        <w:rPr>
          <w:position w:val="-34"/>
        </w:rPr>
        <w:drawing>
          <wp:inline distT="0" distB="0" distL="0" distR="0">
            <wp:extent cx="266065" cy="10801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6683" cy="108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356A">
      <w:pPr>
        <w:spacing w:line="1702" w:lineRule="exact"/>
        <w:sectPr>
          <w:pgSz w:w="11560" w:h="16500"/>
          <w:pgMar w:top="1402" w:right="370" w:bottom="0" w:left="0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43"/>
          <w:szCs w:val="43"/>
        </w:rPr>
        <w:id w:val="147474112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347AEAF1">
          <w:pPr>
            <w:spacing w:before="88" w:line="223" w:lineRule="auto"/>
            <w:ind w:left="3701"/>
            <w:rPr>
              <w:rFonts w:ascii="仿宋" w:hAnsi="仿宋" w:eastAsia="仿宋" w:cs="仿宋"/>
              <w:sz w:val="43"/>
              <w:szCs w:val="43"/>
            </w:rPr>
          </w:pPr>
          <w:r>
            <w:rPr>
              <w:rFonts w:ascii="仿宋" w:hAnsi="仿宋" w:eastAsia="仿宋" w:cs="仿宋"/>
              <w:b/>
              <w:bCs/>
              <w:spacing w:val="-71"/>
              <w:sz w:val="43"/>
              <w:szCs w:val="43"/>
            </w:rPr>
            <w:t>目</w:t>
          </w:r>
          <w:r>
            <w:rPr>
              <w:rFonts w:ascii="仿宋" w:hAnsi="仿宋" w:eastAsia="仿宋" w:cs="仿宋"/>
              <w:spacing w:val="47"/>
              <w:sz w:val="43"/>
              <w:szCs w:val="43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71"/>
              <w:sz w:val="43"/>
              <w:szCs w:val="43"/>
            </w:rPr>
            <w:t>录</w:t>
          </w:r>
        </w:p>
        <w:p w14:paraId="4A71863C">
          <w:pPr>
            <w:spacing w:line="270" w:lineRule="auto"/>
            <w:rPr>
              <w:rFonts w:ascii="Arial"/>
              <w:sz w:val="21"/>
            </w:rPr>
          </w:pPr>
        </w:p>
        <w:p w14:paraId="1B96F463">
          <w:pPr>
            <w:tabs>
              <w:tab w:val="right" w:leader="dot" w:pos="8530"/>
            </w:tabs>
            <w:spacing w:before="95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9"/>
              <w:sz w:val="29"/>
              <w:szCs w:val="29"/>
            </w:rPr>
            <w:t>第一部分</w:t>
          </w:r>
          <w:r>
            <w:rPr>
              <w:rFonts w:ascii="仿宋" w:hAnsi="仿宋" w:eastAsia="仿宋" w:cs="仿宋"/>
              <w:spacing w:val="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9"/>
              <w:sz w:val="29"/>
              <w:szCs w:val="29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14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b/>
              <w:bCs/>
              <w:spacing w:val="-14"/>
              <w:sz w:val="29"/>
              <w:szCs w:val="29"/>
            </w:rPr>
            <w:fldChar w:fldCharType="end"/>
          </w:r>
        </w:p>
        <w:p w14:paraId="0F38A02A">
          <w:pPr>
            <w:tabs>
              <w:tab w:val="right" w:leader="dot" w:pos="8510"/>
            </w:tabs>
            <w:spacing w:before="161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22"/>
              <w:sz w:val="29"/>
              <w:szCs w:val="29"/>
            </w:rPr>
            <w:t>第二部分</w:t>
          </w:r>
          <w:r>
            <w:rPr>
              <w:rFonts w:ascii="仿宋" w:hAnsi="仿宋" w:eastAsia="仿宋" w:cs="仿宋"/>
              <w:spacing w:val="2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22"/>
              <w:sz w:val="29"/>
              <w:szCs w:val="29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29"/>
              <w:szCs w:val="29"/>
            </w:rPr>
            <w:fldChar w:fldCharType="end"/>
          </w:r>
        </w:p>
        <w:p w14:paraId="6E057382">
          <w:pPr>
            <w:tabs>
              <w:tab w:val="right" w:leader="dot" w:pos="8487"/>
            </w:tabs>
            <w:spacing w:before="171" w:line="222" w:lineRule="auto"/>
            <w:ind w:left="10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0"/>
              <w:sz w:val="29"/>
              <w:szCs w:val="29"/>
            </w:rPr>
            <w:t>第三部分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0"/>
              <w:sz w:val="29"/>
              <w:szCs w:val="29"/>
            </w:rPr>
            <w:t>专用合同条款</w:t>
          </w:r>
          <w:r>
            <w:rPr>
              <w:rFonts w:ascii="仿宋" w:hAnsi="仿宋" w:eastAsia="仿宋" w:cs="仿宋"/>
              <w:spacing w:val="-12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10DD99A4">
          <w:pPr>
            <w:tabs>
              <w:tab w:val="right" w:leader="dot" w:pos="8487"/>
            </w:tabs>
            <w:spacing w:before="176" w:line="224" w:lineRule="auto"/>
            <w:ind w:left="6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1.</w:t>
          </w:r>
          <w:r>
            <w:rPr>
              <w:rFonts w:ascii="Times New Roman" w:hAnsi="Times New Roman" w:eastAsia="Times New Roman" w:cs="Times New Roman"/>
              <w:spacing w:val="26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9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pacing w:val="9"/>
              <w:sz w:val="29"/>
              <w:szCs w:val="29"/>
            </w:rPr>
            <w:fldChar w:fldCharType="end"/>
          </w:r>
        </w:p>
        <w:p w14:paraId="326B8042">
          <w:pPr>
            <w:tabs>
              <w:tab w:val="right" w:leader="dot" w:pos="8482"/>
            </w:tabs>
            <w:spacing w:before="138" w:line="224" w:lineRule="auto"/>
            <w:ind w:left="6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27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发包人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5CF72F9">
          <w:pPr>
            <w:tabs>
              <w:tab w:val="right" w:leader="dot" w:pos="8512"/>
            </w:tabs>
            <w:spacing w:before="188" w:line="224" w:lineRule="auto"/>
            <w:ind w:left="6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7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3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8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0E5DE911">
          <w:pPr>
            <w:tabs>
              <w:tab w:val="right" w:leader="dot" w:pos="8372"/>
            </w:tabs>
            <w:spacing w:before="162" w:line="227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22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375D16A">
          <w:pPr>
            <w:tabs>
              <w:tab w:val="right" w:leader="dot" w:pos="8382"/>
            </w:tabs>
            <w:spacing w:before="148" w:line="223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6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99521E2">
          <w:pPr>
            <w:tabs>
              <w:tab w:val="right" w:leader="dot" w:pos="8382"/>
            </w:tabs>
            <w:spacing w:before="176" w:line="221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 xml:space="preserve">6.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fldChar w:fldCharType="end"/>
          </w:r>
        </w:p>
        <w:p w14:paraId="4AC99A47">
          <w:pPr>
            <w:tabs>
              <w:tab w:val="right" w:leader="dot" w:pos="8382"/>
            </w:tabs>
            <w:spacing w:before="177" w:line="223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4"/>
              <w:sz w:val="29"/>
              <w:szCs w:val="29"/>
            </w:rPr>
            <w:t xml:space="preserve">7. </w:t>
          </w:r>
          <w:r>
            <w:rPr>
              <w:rFonts w:ascii="仿宋" w:hAnsi="仿宋" w:eastAsia="仿宋" w:cs="仿宋"/>
              <w:spacing w:val="14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24D27CE">
          <w:pPr>
            <w:tabs>
              <w:tab w:val="right" w:leader="dot" w:pos="8332"/>
            </w:tabs>
            <w:spacing w:before="155" w:line="220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2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C32712E">
          <w:pPr>
            <w:tabs>
              <w:tab w:val="right" w:leader="dot" w:pos="8372"/>
            </w:tabs>
            <w:spacing w:before="174" w:line="220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24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6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B8BBC62">
          <w:pPr>
            <w:tabs>
              <w:tab w:val="right" w:leader="dot" w:pos="8352"/>
            </w:tabs>
            <w:spacing w:before="172" w:line="224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 xml:space="preserve">10.   </w:t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>变</w:t>
          </w:r>
          <w:r>
            <w:rPr>
              <w:rFonts w:ascii="仿宋" w:hAnsi="仿宋" w:eastAsia="仿宋" w:cs="仿宋"/>
              <w:spacing w:val="-4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>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1B69047B">
          <w:pPr>
            <w:tabs>
              <w:tab w:val="right" w:leader="dot" w:pos="8372"/>
            </w:tabs>
            <w:spacing w:before="165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11.</w:t>
          </w:r>
          <w:r>
            <w:rPr>
              <w:rFonts w:ascii="Times New Roman" w:hAnsi="Times New Roman" w:eastAsia="Times New Roman" w:cs="Times New Roman"/>
              <w:spacing w:val="7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8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91CA6C2">
          <w:pPr>
            <w:tabs>
              <w:tab w:val="right" w:leader="dot" w:pos="8342"/>
            </w:tabs>
            <w:spacing w:before="171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7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664AA65">
          <w:pPr>
            <w:tabs>
              <w:tab w:val="right" w:leader="dot" w:pos="8322"/>
            </w:tabs>
            <w:spacing w:before="177" w:line="219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8"/>
              <w:sz w:val="29"/>
              <w:szCs w:val="29"/>
            </w:rPr>
            <w:fldChar w:fldCharType="end"/>
          </w:r>
        </w:p>
        <w:p w14:paraId="5CD9FB1F">
          <w:pPr>
            <w:tabs>
              <w:tab w:val="right" w:leader="dot" w:pos="8342"/>
            </w:tabs>
            <w:spacing w:before="168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1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31EE1C1D">
          <w:pPr>
            <w:tabs>
              <w:tab w:val="right" w:leader="dot" w:pos="8389"/>
            </w:tabs>
            <w:spacing w:before="160" w:line="221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28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5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54C2EA02">
          <w:pPr>
            <w:tabs>
              <w:tab w:val="right" w:leader="dot" w:pos="8409"/>
            </w:tabs>
            <w:spacing w:before="157" w:line="224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9"/>
              <w:szCs w:val="29"/>
            </w:rPr>
            <w:t xml:space="preserve">16.  </w:t>
          </w:r>
          <w:r>
            <w:rPr>
              <w:rFonts w:ascii="仿宋" w:hAnsi="仿宋" w:eastAsia="仿宋" w:cs="仿宋"/>
              <w:spacing w:val="-12"/>
              <w:sz w:val="29"/>
              <w:szCs w:val="29"/>
            </w:rPr>
            <w:t>违</w:t>
          </w:r>
          <w:r>
            <w:rPr>
              <w:rFonts w:ascii="仿宋" w:hAnsi="仿宋" w:eastAsia="仿宋" w:cs="仿宋"/>
              <w:spacing w:val="1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9"/>
              <w:szCs w:val="29"/>
            </w:rPr>
            <w:t>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5F9BB57">
          <w:pPr>
            <w:tabs>
              <w:tab w:val="right" w:leader="dot" w:pos="8359"/>
            </w:tabs>
            <w:spacing w:before="168" w:line="223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9"/>
              <w:szCs w:val="29"/>
            </w:rPr>
            <w:t xml:space="preserve">17.  </w:t>
          </w:r>
          <w:r>
            <w:rPr>
              <w:rFonts w:ascii="仿宋" w:hAnsi="仿宋" w:eastAsia="仿宋" w:cs="仿宋"/>
              <w:spacing w:val="2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7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1D5C9F6D">
          <w:pPr>
            <w:tabs>
              <w:tab w:val="right" w:leader="dot" w:pos="8379"/>
            </w:tabs>
            <w:spacing w:before="166" w:line="221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60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保</w:t>
          </w:r>
          <w:r>
            <w:rPr>
              <w:rFonts w:ascii="仿宋" w:hAnsi="仿宋" w:eastAsia="仿宋" w:cs="仿宋"/>
              <w:spacing w:val="1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6834E3CA">
          <w:pPr>
            <w:tabs>
              <w:tab w:val="right" w:leader="dot" w:pos="8369"/>
            </w:tabs>
            <w:spacing w:before="166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20.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fldChar w:fldCharType="end"/>
          </w:r>
        </w:p>
        <w:p w14:paraId="0CFE4E0B">
          <w:pPr>
            <w:tabs>
              <w:tab w:val="right" w:leader="dot" w:pos="8379"/>
            </w:tabs>
            <w:spacing w:before="149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01D35BBA">
          <w:pPr>
            <w:tabs>
              <w:tab w:val="right" w:leader="dot" w:pos="8329"/>
            </w:tabs>
            <w:spacing w:before="170" w:line="223" w:lineRule="auto"/>
            <w:ind w:left="1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0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111A5784">
          <w:pPr>
            <w:tabs>
              <w:tab w:val="right" w:leader="dot" w:pos="8519"/>
            </w:tabs>
            <w:spacing w:before="153" w:line="222" w:lineRule="auto"/>
            <w:ind w:left="56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2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20316C85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pgSz w:w="11560" w:h="16500"/>
          <w:pgMar w:top="1291" w:right="1294" w:bottom="0" w:left="1734" w:header="0" w:footer="0" w:gutter="0"/>
          <w:cols w:space="720" w:num="1"/>
        </w:sectPr>
      </w:pPr>
    </w:p>
    <w:p w14:paraId="43FEA1C9">
      <w:pPr>
        <w:pStyle w:val="2"/>
        <w:spacing w:before="92" w:line="222" w:lineRule="auto"/>
        <w:ind w:left="2326"/>
        <w:outlineLvl w:val="0"/>
        <w:rPr>
          <w:rFonts w:ascii="黑体" w:hAnsi="黑体" w:eastAsia="黑体" w:cs="黑体"/>
          <w:sz w:val="46"/>
          <w:szCs w:val="46"/>
        </w:rPr>
      </w:pPr>
      <w:bookmarkStart w:id="25" w:name="bookmark1"/>
      <w:bookmarkEnd w:id="25"/>
      <w:r>
        <w:rPr>
          <w:b/>
          <w:bCs/>
          <w:spacing w:val="-9"/>
          <w:sz w:val="46"/>
          <w:szCs w:val="46"/>
        </w:rPr>
        <w:t>第一部分</w:t>
      </w:r>
      <w:r>
        <w:rPr>
          <w:spacing w:val="-100"/>
          <w:sz w:val="46"/>
          <w:szCs w:val="46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6"/>
          <w:szCs w:val="46"/>
        </w:rPr>
        <w:t>合同协议书</w:t>
      </w:r>
    </w:p>
    <w:p w14:paraId="7B49A315">
      <w:pPr>
        <w:spacing w:before="286" w:line="220" w:lineRule="auto"/>
        <w:ind w:left="4"/>
        <w:rPr>
          <w:rFonts w:ascii="STXinwei" w:hAnsi="STXinwei" w:eastAsia="STXinwei" w:cs="STXinwei"/>
          <w:sz w:val="31"/>
          <w:szCs w:val="31"/>
        </w:rPr>
      </w:pPr>
      <w:r>
        <w:rPr>
          <w:rFonts w:ascii="仿宋" w:hAnsi="仿宋" w:eastAsia="仿宋" w:cs="仿宋"/>
          <w:b/>
          <w:bCs/>
          <w:spacing w:val="24"/>
          <w:sz w:val="31"/>
          <w:szCs w:val="31"/>
        </w:rPr>
        <w:t>发包人(全称)</w:t>
      </w:r>
      <w:r>
        <w:rPr>
          <w:rFonts w:ascii="楷体" w:hAnsi="楷体" w:eastAsia="楷体" w:cs="楷体"/>
          <w:b/>
          <w:bCs/>
          <w:spacing w:val="24"/>
          <w:sz w:val="31"/>
          <w:szCs w:val="31"/>
        </w:rPr>
        <w:t>:</w:t>
      </w:r>
      <w:r>
        <w:rPr>
          <w:rFonts w:ascii="STXinwei" w:hAnsi="STXinwei" w:eastAsia="STXinwei" w:cs="STXinwei"/>
          <w:b/>
          <w:bCs/>
          <w:spacing w:val="24"/>
          <w:sz w:val="31"/>
          <w:szCs w:val="31"/>
          <w:u w:val="single" w:color="auto"/>
        </w:rPr>
        <w:t>商城县城市管理局</w:t>
      </w:r>
    </w:p>
    <w:p w14:paraId="710AD3A7">
      <w:pPr>
        <w:spacing w:before="205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承包人(全称)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:</w:t>
      </w:r>
      <w:r>
        <w:rPr>
          <w:rFonts w:ascii="楷体" w:hAnsi="楷体" w:eastAsia="楷体" w:cs="楷体"/>
          <w:b/>
          <w:bCs/>
          <w:spacing w:val="12"/>
          <w:sz w:val="31"/>
          <w:szCs w:val="31"/>
          <w:u w:val="single" w:color="auto"/>
        </w:rPr>
        <w:t>商城县金鼎建设工程有限公司</w:t>
      </w:r>
    </w:p>
    <w:p w14:paraId="51B46851">
      <w:pPr>
        <w:spacing w:before="270" w:line="344" w:lineRule="auto"/>
        <w:ind w:right="82" w:firstLine="5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根据《中华人民共和国民法典》、《中华人</w:t>
      </w:r>
      <w:r>
        <w:rPr>
          <w:rFonts w:ascii="仿宋" w:hAnsi="仿宋" w:eastAsia="仿宋" w:cs="仿宋"/>
          <w:spacing w:val="-15"/>
          <w:sz w:val="31"/>
          <w:szCs w:val="31"/>
        </w:rPr>
        <w:t>民共和国建筑法》有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关法律规定，遵循平等、自愿、公平和诚实信用的原则，商城县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北部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新城教育片区花园路北扩(望北大道-北环大道)排水系统建设工程二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标段</w:t>
      </w:r>
      <w:r>
        <w:rPr>
          <w:rFonts w:ascii="仿宋" w:hAnsi="仿宋" w:eastAsia="仿宋" w:cs="仿宋"/>
          <w:spacing w:val="-13"/>
          <w:sz w:val="31"/>
          <w:szCs w:val="31"/>
        </w:rPr>
        <w:t>施工及有关事项协商一致，共同达成如下协议：</w:t>
      </w:r>
    </w:p>
    <w:p w14:paraId="6207F02F">
      <w:pPr>
        <w:spacing w:before="194" w:line="221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一</w:t>
      </w:r>
      <w:r>
        <w:rPr>
          <w:rFonts w:ascii="黑体" w:hAnsi="黑体" w:eastAsia="黑体" w:cs="黑体"/>
          <w:spacing w:val="-1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、工程概况</w:t>
      </w:r>
    </w:p>
    <w:p w14:paraId="2E6AA210">
      <w:pPr>
        <w:spacing w:before="281" w:line="279" w:lineRule="auto"/>
        <w:ind w:right="113"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1.工程名称：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北部新城教育片区花园路北扩(望北大道-北环大道)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排水系统建设工程二标段。</w:t>
      </w:r>
    </w:p>
    <w:p w14:paraId="3219718C">
      <w:pPr>
        <w:spacing w:before="86" w:line="222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2.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工程地点：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商城县境内。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</w:t>
      </w:r>
    </w:p>
    <w:p w14:paraId="17222C00">
      <w:pPr>
        <w:spacing w:before="146" w:line="293" w:lineRule="auto"/>
        <w:ind w:left="519" w:right="126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3.工程立项批准文号：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商城县人民政府2024年-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4-097</w:t>
      </w:r>
      <w:r>
        <w:rPr>
          <w:rFonts w:ascii="仿宋" w:hAnsi="仿宋" w:eastAsia="仿宋" w:cs="仿宋"/>
          <w:spacing w:val="-8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4.资金来源：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特别国债</w:t>
      </w:r>
      <w:r>
        <w:rPr>
          <w:rFonts w:ascii="仿宋" w:hAnsi="仿宋" w:eastAsia="仿宋" w:cs="仿宋"/>
          <w:spacing w:val="-9"/>
          <w:sz w:val="31"/>
          <w:szCs w:val="31"/>
        </w:rPr>
        <w:t>。</w:t>
      </w:r>
    </w:p>
    <w:p w14:paraId="49565EF8">
      <w:pPr>
        <w:spacing w:before="64" w:line="221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5.</w:t>
      </w:r>
      <w:r>
        <w:rPr>
          <w:rFonts w:ascii="仿宋" w:hAnsi="仿宋" w:eastAsia="仿宋" w:cs="仿宋"/>
          <w:spacing w:val="-7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工程内容：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施工图纸及工程量清单包含所有内容。</w:t>
      </w:r>
    </w:p>
    <w:p w14:paraId="1F4B7477">
      <w:pPr>
        <w:spacing w:before="141" w:line="299" w:lineRule="auto"/>
        <w:ind w:left="519" w:right="78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 xml:space="preserve">群体工程应附《承包人承揽工程项目一览表》(附件1)。 </w:t>
      </w:r>
      <w:r>
        <w:rPr>
          <w:rFonts w:ascii="仿宋" w:hAnsi="仿宋" w:eastAsia="仿宋" w:cs="仿宋"/>
          <w:spacing w:val="-12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施工图纸及工程量清单包含所有内容。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</w:t>
      </w:r>
    </w:p>
    <w:p w14:paraId="4CE6ADB2">
      <w:pPr>
        <w:spacing w:before="107" w:line="223" w:lineRule="auto"/>
        <w:ind w:left="52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50"/>
          <w:sz w:val="35"/>
          <w:szCs w:val="35"/>
        </w:rPr>
        <w:t>二</w:t>
      </w:r>
      <w:r>
        <w:rPr>
          <w:rFonts w:ascii="黑体" w:hAnsi="黑体" w:eastAsia="黑体" w:cs="黑体"/>
          <w:spacing w:val="-33"/>
          <w:sz w:val="35"/>
          <w:szCs w:val="35"/>
        </w:rPr>
        <w:t xml:space="preserve"> </w:t>
      </w:r>
      <w:r>
        <w:rPr>
          <w:rFonts w:ascii="黑体" w:hAnsi="黑体" w:eastAsia="黑体" w:cs="黑体"/>
          <w:b/>
          <w:bCs/>
          <w:spacing w:val="-50"/>
          <w:sz w:val="35"/>
          <w:szCs w:val="35"/>
        </w:rPr>
        <w:t>、合同工期</w:t>
      </w:r>
    </w:p>
    <w:p w14:paraId="0B4D6D53">
      <w:pPr>
        <w:spacing w:before="277" w:line="222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3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年</w:t>
      </w:r>
      <w:r>
        <w:rPr>
          <w:rFonts w:ascii="仿宋" w:hAnsi="仿宋" w:eastAsia="仿宋" w:cs="仿宋"/>
          <w:spacing w:val="1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07月03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 日。</w:t>
      </w:r>
    </w:p>
    <w:p w14:paraId="472B5FD9">
      <w:pPr>
        <w:spacing w:before="149" w:line="218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计划竣工日期：</w:t>
      </w:r>
      <w:r>
        <w:rPr>
          <w:rFonts w:ascii="Times New Roman" w:hAnsi="Times New Roman" w:eastAsia="Times New Roman" w:cs="Times New Roman"/>
          <w:spacing w:val="4"/>
          <w:sz w:val="31"/>
          <w:szCs w:val="31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4"/>
          <w:sz w:val="31"/>
          <w:szCs w:val="31"/>
        </w:rPr>
        <w:t>年_09月03日。</w:t>
      </w:r>
    </w:p>
    <w:p w14:paraId="69FC0654">
      <w:pPr>
        <w:spacing w:before="180" w:line="307" w:lineRule="auto"/>
        <w:ind w:firstLine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工期总日历天数：60天(有效工期)。工期</w:t>
      </w:r>
      <w:r>
        <w:rPr>
          <w:rFonts w:ascii="仿宋" w:hAnsi="仿宋" w:eastAsia="仿宋" w:cs="仿宋"/>
          <w:spacing w:val="-7"/>
          <w:sz w:val="31"/>
          <w:szCs w:val="31"/>
        </w:rPr>
        <w:t>总日历天数与根据前述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计划开竣工日期计算的工期天数不一致的，以工期总日历</w:t>
      </w:r>
      <w:r>
        <w:rPr>
          <w:rFonts w:ascii="仿宋" w:hAnsi="仿宋" w:eastAsia="仿宋" w:cs="仿宋"/>
          <w:spacing w:val="-11"/>
          <w:sz w:val="31"/>
          <w:szCs w:val="31"/>
        </w:rPr>
        <w:t>天数为准。</w:t>
      </w:r>
    </w:p>
    <w:p w14:paraId="1964D0AD">
      <w:pPr>
        <w:spacing w:before="20" w:line="222" w:lineRule="auto"/>
        <w:ind w:left="524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43"/>
          <w:sz w:val="35"/>
          <w:szCs w:val="35"/>
        </w:rPr>
        <w:t>三</w:t>
      </w:r>
      <w:r>
        <w:rPr>
          <w:rFonts w:ascii="黑体" w:hAnsi="黑体" w:eastAsia="黑体" w:cs="黑体"/>
          <w:spacing w:val="-92"/>
          <w:sz w:val="35"/>
          <w:szCs w:val="35"/>
        </w:rPr>
        <w:t xml:space="preserve"> </w:t>
      </w:r>
      <w:r>
        <w:rPr>
          <w:rFonts w:ascii="黑体" w:hAnsi="黑体" w:eastAsia="黑体" w:cs="黑体"/>
          <w:b/>
          <w:bCs/>
          <w:spacing w:val="-43"/>
          <w:sz w:val="35"/>
          <w:szCs w:val="35"/>
        </w:rPr>
        <w:t>、质量标准</w:t>
      </w:r>
    </w:p>
    <w:p w14:paraId="0284D4B3">
      <w:pPr>
        <w:spacing w:before="147" w:line="221" w:lineRule="auto"/>
        <w:ind w:left="5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工程质量符合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国家《工程施工质量验收规范》合格 </w:t>
      </w:r>
      <w:r>
        <w:rPr>
          <w:rFonts w:ascii="仿宋" w:hAnsi="仿宋" w:eastAsia="仿宋" w:cs="仿宋"/>
          <w:spacing w:val="-8"/>
          <w:sz w:val="31"/>
          <w:szCs w:val="31"/>
        </w:rPr>
        <w:t>标</w:t>
      </w:r>
      <w:r>
        <w:rPr>
          <w:rFonts w:ascii="仿宋" w:hAnsi="仿宋" w:eastAsia="仿宋" w:cs="仿宋"/>
          <w:spacing w:val="-9"/>
          <w:sz w:val="31"/>
          <w:szCs w:val="31"/>
        </w:rPr>
        <w:t>准。</w:t>
      </w:r>
    </w:p>
    <w:p w14:paraId="6A5B97B3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pgSz w:w="11560" w:h="16500"/>
          <w:pgMar w:top="1347" w:right="1168" w:bottom="0" w:left="1380" w:header="0" w:footer="0" w:gutter="0"/>
          <w:cols w:space="720" w:num="1"/>
        </w:sectPr>
      </w:pPr>
    </w:p>
    <w:p w14:paraId="3B7C7421">
      <w:pPr>
        <w:spacing w:before="68" w:line="222" w:lineRule="auto"/>
        <w:ind w:left="664"/>
        <w:rPr>
          <w:rFonts w:ascii="黑体" w:hAnsi="黑体" w:eastAsia="黑体" w:cs="黑体"/>
          <w:sz w:val="34"/>
          <w:szCs w:val="34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-24"/>
          <w:sz w:val="34"/>
          <w:szCs w:val="34"/>
        </w:rPr>
        <w:t>四、签约合同价与合同价格形式</w:t>
      </w:r>
    </w:p>
    <w:p w14:paraId="75B8AEF1">
      <w:pPr>
        <w:pStyle w:val="2"/>
        <w:spacing w:before="263" w:line="302" w:lineRule="auto"/>
        <w:ind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1.签约合同价为：人民币(大写)</w:t>
      </w:r>
      <w:r>
        <w:rPr>
          <w:rFonts w:ascii="仿宋" w:hAnsi="仿宋" w:eastAsia="仿宋" w:cs="仿宋"/>
          <w:spacing w:val="9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陆佰捌拾玖万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陆仟陆佰捌拾捌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 xml:space="preserve">元捌角捌分；( </w:t>
      </w:r>
      <w:r>
        <w:rPr>
          <w:rFonts w:ascii="仿宋" w:hAnsi="仿宋" w:eastAsia="仿宋" w:cs="仿宋"/>
          <w:spacing w:val="-14"/>
          <w:sz w:val="31"/>
          <w:szCs w:val="31"/>
        </w:rPr>
        <w:t>小</w:t>
      </w:r>
      <w:r>
        <w:rPr>
          <w:rFonts w:ascii="仿宋" w:hAnsi="仿宋" w:eastAsia="仿宋" w:cs="仿宋"/>
          <w:spacing w:val="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写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)</w:t>
      </w:r>
      <w:r>
        <w:rPr>
          <w:spacing w:val="-14"/>
          <w:sz w:val="31"/>
          <w:szCs w:val="31"/>
        </w:rPr>
        <w:t>¥</w:t>
      </w:r>
      <w:r>
        <w:rPr>
          <w:spacing w:val="1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31"/>
          <w:szCs w:val="31"/>
          <w:u w:val="single" w:color="auto"/>
        </w:rPr>
        <w:t>6896688.88</w:t>
      </w: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 xml:space="preserve">      </w:t>
      </w:r>
      <w:r>
        <w:rPr>
          <w:rFonts w:ascii="仿宋" w:hAnsi="仿宋" w:eastAsia="仿宋" w:cs="仿宋"/>
          <w:spacing w:val="-14"/>
          <w:sz w:val="31"/>
          <w:szCs w:val="31"/>
        </w:rPr>
        <w:t>元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；</w:t>
      </w:r>
    </w:p>
    <w:p w14:paraId="186D675E">
      <w:pPr>
        <w:spacing w:before="27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其中：安全文明施工费：</w:t>
      </w:r>
    </w:p>
    <w:p w14:paraId="394F73A3">
      <w:pPr>
        <w:pStyle w:val="2"/>
        <w:spacing w:before="145" w:line="298" w:lineRule="auto"/>
        <w:ind w:left="909" w:right="1165" w:hanging="3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人民币(大写)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 xml:space="preserve"> 贰拾壹万柒仟壹佰捌拾元叁角伍分</w:t>
      </w:r>
      <w:r>
        <w:rPr>
          <w:rFonts w:ascii="仿宋" w:hAnsi="仿宋" w:eastAsia="仿宋" w:cs="仿宋"/>
          <w:spacing w:val="10"/>
          <w:sz w:val="31"/>
          <w:szCs w:val="31"/>
        </w:rPr>
        <w:t>；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(小写)</w:t>
      </w:r>
      <w:r>
        <w:rPr>
          <w:spacing w:val="4"/>
          <w:sz w:val="31"/>
          <w:szCs w:val="31"/>
        </w:rPr>
        <w:t>¥</w:t>
      </w:r>
      <w:r>
        <w:rPr>
          <w:spacing w:val="5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1"/>
          <w:szCs w:val="31"/>
          <w:u w:val="single" w:color="auto"/>
        </w:rPr>
        <w:t>217180.35</w:t>
      </w:r>
      <w:r>
        <w:rPr>
          <w:rFonts w:ascii="Times New Roman" w:hAnsi="Times New Roman" w:eastAsia="Times New Roman" w:cs="Times New Roman"/>
          <w:spacing w:val="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元</w:t>
      </w:r>
    </w:p>
    <w:p w14:paraId="324A600C">
      <w:pPr>
        <w:spacing w:before="37" w:line="221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另：应缴(未计)社会保障费：</w:t>
      </w:r>
    </w:p>
    <w:p w14:paraId="272A8FA6">
      <w:pPr>
        <w:pStyle w:val="2"/>
        <w:spacing w:before="152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人民币(大写)</w:t>
      </w:r>
      <w:r>
        <w:rPr>
          <w:rFonts w:ascii="仿宋" w:hAnsi="仿宋" w:eastAsia="仿宋" w:cs="仿宋"/>
          <w:spacing w:val="-24"/>
          <w:sz w:val="31"/>
          <w:szCs w:val="31"/>
        </w:rPr>
        <w:t xml:space="preserve"> </w:t>
      </w:r>
      <w:r>
        <w:rPr>
          <w:spacing w:val="12"/>
          <w:position w:val="4"/>
          <w:sz w:val="21"/>
          <w:szCs w:val="21"/>
          <w:u w:val="single" w:color="auto"/>
        </w:rPr>
        <w:t xml:space="preserve">        </w:t>
      </w:r>
      <w:r>
        <w:rPr>
          <w:spacing w:val="6"/>
          <w:position w:val="4"/>
          <w:sz w:val="21"/>
          <w:szCs w:val="21"/>
          <w:u w:val="single" w:color="auto"/>
        </w:rPr>
        <w:t xml:space="preserve">/       </w:t>
      </w:r>
      <w:r>
        <w:rPr>
          <w:rFonts w:ascii="仿宋" w:hAnsi="仿宋" w:eastAsia="仿宋" w:cs="仿宋"/>
          <w:spacing w:val="6"/>
          <w:position w:val="-1"/>
          <w:sz w:val="31"/>
          <w:szCs w:val="31"/>
        </w:rPr>
        <w:t>元；</w:t>
      </w:r>
    </w:p>
    <w:p w14:paraId="3B543880">
      <w:pPr>
        <w:pStyle w:val="2"/>
        <w:spacing w:before="136" w:line="281" w:lineRule="auto"/>
        <w:ind w:left="579" w:right="3758" w:firstLine="122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(小写)</w:t>
      </w:r>
      <w:r>
        <w:rPr>
          <w:spacing w:val="-7"/>
          <w:sz w:val="31"/>
          <w:szCs w:val="31"/>
        </w:rPr>
        <w:t>¥</w:t>
      </w:r>
      <w:r>
        <w:rPr>
          <w:spacing w:val="-120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 xml:space="preserve">       </w:t>
      </w:r>
      <w:r>
        <w:rPr>
          <w:spacing w:val="-7"/>
          <w:sz w:val="31"/>
          <w:szCs w:val="31"/>
          <w:u w:val="single" w:color="auto"/>
        </w:rPr>
        <w:t>/</w:t>
      </w:r>
      <w:r>
        <w:rPr>
          <w:spacing w:val="38"/>
          <w:sz w:val="31"/>
          <w:szCs w:val="31"/>
          <w:u w:val="single" w:color="auto"/>
        </w:rPr>
        <w:t xml:space="preserve">  </w:t>
      </w:r>
      <w:r>
        <w:rPr>
          <w:spacing w:val="-1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2.合同价格形式：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单 价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合 同</w:t>
      </w:r>
      <w:r>
        <w:rPr>
          <w:rFonts w:ascii="仿宋" w:hAnsi="仿宋" w:eastAsia="仿宋" w:cs="仿宋"/>
          <w:spacing w:val="107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19"/>
          <w:sz w:val="31"/>
          <w:szCs w:val="31"/>
        </w:rPr>
        <w:t>o</w:t>
      </w:r>
    </w:p>
    <w:p w14:paraId="76F41D2E">
      <w:pPr>
        <w:spacing w:before="163" w:line="222" w:lineRule="auto"/>
        <w:ind w:left="58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8"/>
          <w:sz w:val="34"/>
          <w:szCs w:val="34"/>
        </w:rPr>
        <w:t>五、项目经理</w:t>
      </w:r>
    </w:p>
    <w:p w14:paraId="2B32DCB9">
      <w:pPr>
        <w:spacing w:before="256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杜家万</w:t>
      </w:r>
      <w:r>
        <w:rPr>
          <w:rFonts w:ascii="仿宋" w:hAnsi="仿宋" w:eastAsia="仿宋" w:cs="仿宋"/>
          <w:spacing w:val="-10"/>
          <w:sz w:val="31"/>
          <w:szCs w:val="31"/>
        </w:rPr>
        <w:t>。</w:t>
      </w:r>
    </w:p>
    <w:p w14:paraId="44173A57">
      <w:pPr>
        <w:spacing w:before="242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六、合同文件构成</w:t>
      </w:r>
    </w:p>
    <w:p w14:paraId="370D9AE0">
      <w:pPr>
        <w:spacing w:before="242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本协议书与下列文件一起构成合同文件：</w:t>
      </w:r>
    </w:p>
    <w:p w14:paraId="0A9B3245">
      <w:pPr>
        <w:spacing w:before="24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(1)中标通知书(如果有);</w:t>
      </w:r>
    </w:p>
    <w:p w14:paraId="4042D5C0">
      <w:pPr>
        <w:spacing w:before="12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(2)投标函及其附录(如果有);</w:t>
      </w:r>
    </w:p>
    <w:p w14:paraId="1C4DE5A8">
      <w:pPr>
        <w:spacing w:before="148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(3)专用合同条款及其附件；</w:t>
      </w:r>
    </w:p>
    <w:p w14:paraId="6FA53062">
      <w:pPr>
        <w:spacing w:before="14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(4)通用合同条款；</w:t>
      </w:r>
    </w:p>
    <w:p w14:paraId="6ADE57A9">
      <w:pPr>
        <w:spacing w:before="14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(5)技术标准和要求；</w:t>
      </w:r>
    </w:p>
    <w:p w14:paraId="46E7EB7F">
      <w:pPr>
        <w:spacing w:before="157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(6)图纸；</w:t>
      </w:r>
    </w:p>
    <w:p w14:paraId="6A3C686E">
      <w:pPr>
        <w:spacing w:before="144" w:line="221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(7)已标价工程量清单或预算书；</w:t>
      </w:r>
    </w:p>
    <w:p w14:paraId="53EB1904">
      <w:pPr>
        <w:spacing w:before="140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(8)其他合同文件。</w:t>
      </w:r>
    </w:p>
    <w:p w14:paraId="729BED8F">
      <w:pPr>
        <w:spacing w:before="104" w:line="298" w:lineRule="auto"/>
        <w:ind w:right="324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在合同订立及履行过程中形成的与合同有关的文件均</w:t>
      </w:r>
      <w:r>
        <w:rPr>
          <w:rFonts w:ascii="仿宋" w:hAnsi="仿宋" w:eastAsia="仿宋" w:cs="仿宋"/>
          <w:spacing w:val="-12"/>
          <w:sz w:val="31"/>
          <w:szCs w:val="31"/>
        </w:rPr>
        <w:t>构成合同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文件组成部分。</w:t>
      </w:r>
    </w:p>
    <w:p w14:paraId="514081F8">
      <w:pPr>
        <w:spacing w:before="21" w:line="220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上述各项合同文件包括合同当事人就该项合同文件所作出的补</w:t>
      </w:r>
    </w:p>
    <w:p w14:paraId="48EE3CAC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560" w:h="16500"/>
          <w:pgMar w:top="1148" w:right="1004" w:bottom="1216" w:left="1580" w:header="0" w:footer="1089" w:gutter="0"/>
          <w:cols w:space="720" w:num="1"/>
        </w:sectPr>
      </w:pPr>
    </w:p>
    <w:p w14:paraId="69A8BEDE">
      <w:pPr>
        <w:spacing w:before="66" w:line="26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充和修改，属于同一类内容的文件，应以最</w:t>
      </w:r>
      <w:r>
        <w:rPr>
          <w:rFonts w:ascii="仿宋" w:hAnsi="仿宋" w:eastAsia="仿宋" w:cs="仿宋"/>
          <w:spacing w:val="-22"/>
          <w:sz w:val="32"/>
          <w:szCs w:val="32"/>
        </w:rPr>
        <w:t>新签署的为准。专用合同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条款及其附件须经合同当事人签字或盖章。</w:t>
      </w:r>
    </w:p>
    <w:p w14:paraId="71707499">
      <w:pPr>
        <w:spacing w:before="239" w:line="222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9"/>
          <w:sz w:val="32"/>
          <w:szCs w:val="32"/>
        </w:rPr>
        <w:t>七、承诺</w:t>
      </w:r>
    </w:p>
    <w:p w14:paraId="58866D5B">
      <w:pPr>
        <w:pStyle w:val="2"/>
        <w:spacing w:before="244" w:line="266" w:lineRule="auto"/>
        <w:ind w:right="18" w:firstLine="590"/>
        <w:rPr>
          <w:rFonts w:ascii="仿宋" w:hAnsi="仿宋" w:eastAsia="仿宋" w:cs="仿宋"/>
          <w:sz w:val="32"/>
          <w:szCs w:val="32"/>
        </w:rPr>
      </w:pPr>
      <w:r>
        <w:rPr>
          <w:spacing w:val="-21"/>
          <w:sz w:val="32"/>
          <w:szCs w:val="32"/>
        </w:rPr>
        <w:t>1.</w:t>
      </w:r>
      <w:r>
        <w:rPr>
          <w:rFonts w:ascii="仿宋" w:hAnsi="仿宋" w:eastAsia="仿宋" w:cs="仿宋"/>
          <w:spacing w:val="-21"/>
          <w:sz w:val="32"/>
          <w:szCs w:val="32"/>
        </w:rPr>
        <w:t>发包人承诺按照法律规定履行项目审批手续、筹集工程建设资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0"/>
          <w:sz w:val="32"/>
          <w:szCs w:val="32"/>
        </w:rPr>
        <w:t>金并按照合同约定的期限和方式支付合同价款。</w:t>
      </w:r>
    </w:p>
    <w:p w14:paraId="6A519A5F">
      <w:pPr>
        <w:spacing w:before="104" w:line="285" w:lineRule="auto"/>
        <w:ind w:right="27" w:firstLine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2.承包人承诺按照法律规定及合同约定组织</w:t>
      </w:r>
      <w:r>
        <w:rPr>
          <w:rFonts w:ascii="仿宋" w:hAnsi="仿宋" w:eastAsia="仿宋" w:cs="仿宋"/>
          <w:spacing w:val="-22"/>
          <w:sz w:val="32"/>
          <w:szCs w:val="32"/>
        </w:rPr>
        <w:t>完成工程施工，确保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0"/>
          <w:sz w:val="32"/>
          <w:szCs w:val="32"/>
        </w:rPr>
        <w:t>内承担相应的工程维修责任。</w:t>
      </w:r>
    </w:p>
    <w:p w14:paraId="0EE9C00E">
      <w:pPr>
        <w:pStyle w:val="2"/>
        <w:spacing w:before="88" w:line="273" w:lineRule="auto"/>
        <w:ind w:right="29" w:firstLine="590"/>
        <w:rPr>
          <w:rFonts w:ascii="仿宋" w:hAnsi="仿宋" w:eastAsia="仿宋" w:cs="仿宋"/>
          <w:sz w:val="32"/>
          <w:szCs w:val="32"/>
        </w:rPr>
      </w:pPr>
      <w:r>
        <w:rPr>
          <w:spacing w:val="-22"/>
          <w:sz w:val="32"/>
          <w:szCs w:val="32"/>
        </w:rPr>
        <w:t>3.</w:t>
      </w:r>
      <w:r>
        <w:rPr>
          <w:rFonts w:ascii="仿宋" w:hAnsi="仿宋" w:eastAsia="仿宋" w:cs="仿宋"/>
          <w:spacing w:val="-22"/>
          <w:sz w:val="32"/>
          <w:szCs w:val="32"/>
        </w:rPr>
        <w:t>发包人和承包人通过招投标形式签订合同的，双方理解并承诺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1"/>
          <w:sz w:val="32"/>
          <w:szCs w:val="32"/>
        </w:rPr>
        <w:t>不再就同一工程另行签订与合同实质性内容相背离的协议。</w:t>
      </w:r>
    </w:p>
    <w:p w14:paraId="152ACDFD">
      <w:pPr>
        <w:spacing w:before="226" w:line="222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3"/>
          <w:sz w:val="32"/>
          <w:szCs w:val="32"/>
        </w:rPr>
        <w:t>八</w:t>
      </w:r>
      <w:r>
        <w:rPr>
          <w:rFonts w:ascii="黑体" w:hAnsi="黑体" w:eastAsia="黑体" w:cs="黑体"/>
          <w:spacing w:val="-23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2"/>
          <w:szCs w:val="32"/>
        </w:rPr>
        <w:t>、词语含义</w:t>
      </w:r>
    </w:p>
    <w:p w14:paraId="0CDC335F">
      <w:pPr>
        <w:spacing w:before="236" w:line="222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本协议中词语含义与第二部分通用合同条款中赋予的含义相同。</w:t>
      </w:r>
    </w:p>
    <w:p w14:paraId="26A775B7">
      <w:pPr>
        <w:spacing w:before="296" w:line="223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5"/>
          <w:sz w:val="32"/>
          <w:szCs w:val="32"/>
        </w:rPr>
        <w:t>九</w:t>
      </w:r>
      <w:r>
        <w:rPr>
          <w:rFonts w:ascii="黑体" w:hAnsi="黑体" w:eastAsia="黑体" w:cs="黑体"/>
          <w:spacing w:val="-41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2"/>
          <w:szCs w:val="32"/>
        </w:rPr>
        <w:t>、签订时间</w:t>
      </w:r>
    </w:p>
    <w:p w14:paraId="08692D72">
      <w:pPr>
        <w:spacing w:before="225" w:line="222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本合同于</w:t>
      </w:r>
      <w:r>
        <w:rPr>
          <w:rFonts w:ascii="仿宋" w:hAnsi="仿宋" w:eastAsia="仿宋" w:cs="仿宋"/>
          <w:spacing w:val="-8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  <w:u w:val="single" w:color="auto"/>
        </w:rPr>
        <w:t>2024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年7月2日签订。</w:t>
      </w:r>
    </w:p>
    <w:p w14:paraId="14D50AAC">
      <w:pPr>
        <w:spacing w:before="283" w:line="223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0"/>
          <w:sz w:val="32"/>
          <w:szCs w:val="32"/>
        </w:rPr>
        <w:t>十</w:t>
      </w:r>
      <w:r>
        <w:rPr>
          <w:rFonts w:ascii="黑体" w:hAnsi="黑体" w:eastAsia="黑体" w:cs="黑体"/>
          <w:spacing w:val="-45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2"/>
          <w:szCs w:val="32"/>
        </w:rPr>
        <w:t>、签订地点</w:t>
      </w:r>
    </w:p>
    <w:p w14:paraId="17310150">
      <w:pPr>
        <w:spacing w:before="230" w:line="223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本合同在</w:t>
      </w:r>
      <w:r>
        <w:rPr>
          <w:rFonts w:ascii="楷体" w:hAnsi="楷体" w:eastAsia="楷体" w:cs="楷体"/>
          <w:spacing w:val="9"/>
          <w:sz w:val="32"/>
          <w:szCs w:val="32"/>
          <w:u w:val="single" w:color="auto"/>
        </w:rPr>
        <w:t xml:space="preserve"> 商城县城市管理局签</w:t>
      </w:r>
      <w:r>
        <w:rPr>
          <w:rFonts w:ascii="仿宋" w:hAnsi="仿宋" w:eastAsia="仿宋" w:cs="仿宋"/>
          <w:spacing w:val="9"/>
          <w:sz w:val="32"/>
          <w:szCs w:val="32"/>
        </w:rPr>
        <w:t>订。</w:t>
      </w:r>
    </w:p>
    <w:p w14:paraId="2B7E0B63">
      <w:pPr>
        <w:spacing w:before="174" w:line="222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十</w:t>
      </w:r>
      <w:r>
        <w:rPr>
          <w:rFonts w:ascii="黑体" w:hAnsi="黑体" w:eastAsia="黑体" w:cs="黑体"/>
          <w:spacing w:val="-77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一、补充协议</w:t>
      </w:r>
    </w:p>
    <w:p w14:paraId="6C0A8699">
      <w:pPr>
        <w:spacing w:before="106" w:line="287" w:lineRule="auto"/>
        <w:ind w:firstLine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合同未尽事宜，合同当事人另行签订补充协议，补充协议</w:t>
      </w:r>
      <w:r>
        <w:rPr>
          <w:rFonts w:ascii="仿宋" w:hAnsi="仿宋" w:eastAsia="仿宋" w:cs="仿宋"/>
          <w:spacing w:val="-22"/>
          <w:sz w:val="32"/>
          <w:szCs w:val="32"/>
        </w:rPr>
        <w:t>是合同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的组成部分。</w:t>
      </w:r>
    </w:p>
    <w:p w14:paraId="00226A39">
      <w:pPr>
        <w:spacing w:before="154" w:line="221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"/>
          <w:sz w:val="32"/>
          <w:szCs w:val="32"/>
        </w:rPr>
        <w:t>十二、合同生效</w:t>
      </w:r>
    </w:p>
    <w:p w14:paraId="3E512002">
      <w:pPr>
        <w:spacing w:before="286" w:line="223" w:lineRule="auto"/>
        <w:ind w:left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4"/>
          <w:sz w:val="32"/>
          <w:szCs w:val="32"/>
        </w:rPr>
        <w:t>本合同自</w:t>
      </w:r>
      <w:r>
        <w:rPr>
          <w:rFonts w:ascii="楷体" w:hAnsi="楷体" w:eastAsia="楷体" w:cs="楷体"/>
          <w:spacing w:val="24"/>
          <w:sz w:val="32"/>
          <w:szCs w:val="32"/>
          <w:u w:val="single" w:color="auto"/>
        </w:rPr>
        <w:t xml:space="preserve"> 发承包双方签字盖章后生</w:t>
      </w:r>
      <w:r>
        <w:rPr>
          <w:rFonts w:ascii="仿宋" w:hAnsi="仿宋" w:eastAsia="仿宋" w:cs="仿宋"/>
          <w:spacing w:val="24"/>
          <w:sz w:val="32"/>
          <w:szCs w:val="32"/>
        </w:rPr>
        <w:t>效。</w:t>
      </w:r>
    </w:p>
    <w:p w14:paraId="4CD80DE7">
      <w:pPr>
        <w:spacing w:before="247" w:line="222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十三、合同份数</w:t>
      </w:r>
    </w:p>
    <w:p w14:paraId="1458D1B1">
      <w:pPr>
        <w:spacing w:before="278" w:line="277" w:lineRule="auto"/>
        <w:ind w:right="50" w:firstLine="5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本合同一式</w:t>
      </w:r>
      <w:r>
        <w:rPr>
          <w:rFonts w:ascii="仿宋" w:hAnsi="仿宋" w:eastAsia="仿宋" w:cs="仿宋"/>
          <w:spacing w:val="-22"/>
          <w:sz w:val="32"/>
          <w:szCs w:val="32"/>
          <w:u w:val="single" w:color="auto"/>
        </w:rPr>
        <w:t xml:space="preserve">柒  </w:t>
      </w:r>
      <w:r>
        <w:rPr>
          <w:rFonts w:ascii="仿宋" w:hAnsi="仿宋" w:eastAsia="仿宋" w:cs="仿宋"/>
          <w:spacing w:val="-22"/>
          <w:sz w:val="32"/>
          <w:szCs w:val="32"/>
        </w:rPr>
        <w:t>份，均具有同等法律效力，发包人、承</w:t>
      </w:r>
      <w:r>
        <w:rPr>
          <w:rFonts w:ascii="仿宋" w:hAnsi="仿宋" w:eastAsia="仿宋" w:cs="仿宋"/>
          <w:spacing w:val="-23"/>
          <w:sz w:val="32"/>
          <w:szCs w:val="32"/>
        </w:rPr>
        <w:t>包人、监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理人、合同备案单位各执</w:t>
      </w:r>
      <w:r>
        <w:rPr>
          <w:rFonts w:ascii="仿宋" w:hAnsi="仿宋" w:eastAsia="仿宋" w:cs="仿宋"/>
          <w:spacing w:val="-19"/>
          <w:sz w:val="32"/>
          <w:szCs w:val="32"/>
          <w:u w:val="single" w:color="auto"/>
        </w:rPr>
        <w:t xml:space="preserve">壹  </w:t>
      </w:r>
      <w:r>
        <w:rPr>
          <w:rFonts w:ascii="仿宋" w:hAnsi="仿宋" w:eastAsia="仿宋" w:cs="仿宋"/>
          <w:spacing w:val="-19"/>
          <w:sz w:val="32"/>
          <w:szCs w:val="32"/>
        </w:rPr>
        <w:t>份，其余交由</w:t>
      </w:r>
      <w:r>
        <w:rPr>
          <w:rFonts w:ascii="仿宋" w:hAnsi="仿宋" w:eastAsia="仿宋" w:cs="仿宋"/>
          <w:spacing w:val="-20"/>
          <w:sz w:val="32"/>
          <w:szCs w:val="32"/>
        </w:rPr>
        <w:t>发包人妥善处置。</w:t>
      </w:r>
    </w:p>
    <w:p w14:paraId="065BEC1D">
      <w:pPr>
        <w:spacing w:line="277" w:lineRule="auto"/>
        <w:rPr>
          <w:rFonts w:ascii="仿宋" w:hAnsi="仿宋" w:eastAsia="仿宋" w:cs="仿宋"/>
          <w:sz w:val="32"/>
          <w:szCs w:val="32"/>
        </w:rPr>
        <w:sectPr>
          <w:footerReference r:id="rId6" w:type="default"/>
          <w:pgSz w:w="11560" w:h="16500"/>
          <w:pgMar w:top="1275" w:right="1269" w:bottom="1039" w:left="1329" w:header="0" w:footer="897" w:gutter="0"/>
          <w:cols w:space="720" w:num="1"/>
        </w:sectPr>
      </w:pPr>
    </w:p>
    <w:p w14:paraId="745E2103">
      <w:pPr>
        <w:spacing w:line="271" w:lineRule="auto"/>
        <w:rPr>
          <w:rFonts w:ascii="Arial"/>
          <w:sz w:val="21"/>
        </w:rPr>
      </w:pPr>
    </w:p>
    <w:p w14:paraId="32570A7F">
      <w:pPr>
        <w:spacing w:line="271" w:lineRule="auto"/>
        <w:rPr>
          <w:rFonts w:ascii="Arial"/>
          <w:sz w:val="21"/>
        </w:rPr>
      </w:pPr>
    </w:p>
    <w:p w14:paraId="0D4977EB">
      <w:pPr>
        <w:spacing w:line="271" w:lineRule="auto"/>
        <w:rPr>
          <w:rFonts w:ascii="Arial"/>
          <w:sz w:val="21"/>
        </w:rPr>
      </w:pPr>
    </w:p>
    <w:p w14:paraId="5058A590">
      <w:pPr>
        <w:spacing w:line="271" w:lineRule="auto"/>
        <w:rPr>
          <w:rFonts w:ascii="Arial"/>
          <w:sz w:val="21"/>
        </w:rPr>
      </w:pPr>
    </w:p>
    <w:p w14:paraId="1A2824FC">
      <w:pPr>
        <w:spacing w:line="272" w:lineRule="auto"/>
        <w:rPr>
          <w:rFonts w:ascii="Arial"/>
          <w:sz w:val="21"/>
        </w:rPr>
      </w:pPr>
    </w:p>
    <w:p w14:paraId="091C7A68">
      <w:pPr>
        <w:spacing w:before="94" w:line="342" w:lineRule="auto"/>
        <w:ind w:right="2072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444500</wp:posOffset>
            </wp:positionH>
            <wp:positionV relativeFrom="paragraph">
              <wp:posOffset>-136525</wp:posOffset>
            </wp:positionV>
            <wp:extent cx="1555750" cy="15557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55693" cy="1555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bookmark27"/>
      <w:bookmarkEnd w:id="27"/>
      <w:r>
        <w:rPr>
          <w:rFonts w:ascii="仿宋" w:hAnsi="仿宋" w:eastAsia="仿宋" w:cs="仿宋"/>
          <w:spacing w:val="39"/>
          <w:sz w:val="29"/>
          <w:szCs w:val="29"/>
        </w:rPr>
        <w:t>发包人：(公章)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商城县城市管理局</w:t>
      </w:r>
    </w:p>
    <w:p w14:paraId="6E57BF41">
      <w:pPr>
        <w:spacing w:line="451" w:lineRule="auto"/>
        <w:rPr>
          <w:rFonts w:ascii="Arial"/>
          <w:sz w:val="21"/>
        </w:rPr>
      </w:pPr>
    </w:p>
    <w:p w14:paraId="29009559">
      <w:pPr>
        <w:spacing w:before="104"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5"/>
          <w:sz w:val="32"/>
          <w:szCs w:val="32"/>
        </w:rPr>
        <w:t>法定代表人或其委托代理人：</w:t>
      </w:r>
    </w:p>
    <w:p w14:paraId="7EDADB3A">
      <w:pPr>
        <w:spacing w:before="142" w:line="222" w:lineRule="auto"/>
        <w:ind w:left="1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(签字或盖章)</w:t>
      </w:r>
    </w:p>
    <w:p w14:paraId="4CCAA80D">
      <w:pPr>
        <w:spacing w:before="142" w:line="222" w:lineRule="auto"/>
        <w:rPr>
          <w:rFonts w:ascii="仿宋" w:hAnsi="仿宋" w:eastAsia="仿宋" w:cs="仿宋"/>
          <w:sz w:val="32"/>
          <w:szCs w:val="3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-289560</wp:posOffset>
            </wp:positionV>
            <wp:extent cx="1289050" cy="4191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900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6"/>
          <w:sz w:val="32"/>
          <w:szCs w:val="32"/>
        </w:rPr>
        <w:t>社会信用代码证：</w:t>
      </w:r>
    </w:p>
    <w:p w14:paraId="6EEDD29D">
      <w:pPr>
        <w:spacing w:before="220" w:line="196" w:lineRule="auto"/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b/>
          <w:bCs/>
          <w:spacing w:val="-28"/>
          <w:w w:val="95"/>
          <w:sz w:val="32"/>
          <w:szCs w:val="32"/>
          <w:u w:val="single" w:color="auto"/>
        </w:rPr>
        <w:t>11411524MB175893XP</w:t>
      </w:r>
    </w:p>
    <w:p w14:paraId="5CF289B6">
      <w:pPr>
        <w:spacing w:line="289" w:lineRule="auto"/>
        <w:rPr>
          <w:rFonts w:ascii="Arial"/>
          <w:sz w:val="21"/>
        </w:rPr>
      </w:pPr>
    </w:p>
    <w:p w14:paraId="6B44168F">
      <w:pPr>
        <w:pStyle w:val="2"/>
        <w:spacing w:before="104" w:line="224" w:lineRule="auto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地址</w:t>
      </w:r>
      <w:r>
        <w:rPr>
          <w:spacing w:val="-22"/>
          <w:sz w:val="32"/>
          <w:szCs w:val="32"/>
        </w:rPr>
        <w:t>：</w:t>
      </w:r>
      <w:r>
        <w:rPr>
          <w:rFonts w:ascii="楷体" w:hAnsi="楷体" w:eastAsia="楷体" w:cs="楷体"/>
          <w:spacing w:val="-22"/>
          <w:sz w:val="32"/>
          <w:szCs w:val="32"/>
          <w:u w:val="single" w:color="auto"/>
        </w:rPr>
        <w:t>商城县金刚台大道东段</w:t>
      </w:r>
    </w:p>
    <w:p w14:paraId="6CECF427">
      <w:pPr>
        <w:spacing w:line="326" w:lineRule="auto"/>
        <w:rPr>
          <w:rFonts w:ascii="Arial"/>
          <w:sz w:val="21"/>
        </w:rPr>
      </w:pPr>
    </w:p>
    <w:p w14:paraId="2FCD6555">
      <w:pPr>
        <w:spacing w:before="95" w:line="305" w:lineRule="auto"/>
        <w:ind w:right="219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6"/>
          <w:sz w:val="29"/>
          <w:szCs w:val="29"/>
          <w:u w:val="single" w:color="auto"/>
        </w:rPr>
        <w:t>465350</w:t>
      </w:r>
      <w:r>
        <w:rPr>
          <w:rFonts w:ascii="Times New Roman" w:hAnsi="Times New Roman" w:eastAsia="Times New Roman" w:cs="Times New Roman"/>
          <w:b/>
          <w:bCs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法定代表人：</w:t>
      </w:r>
    </w:p>
    <w:p w14:paraId="68ECC86D">
      <w:pPr>
        <w:spacing w:before="63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委托代理人：</w:t>
      </w:r>
    </w:p>
    <w:p w14:paraId="70552C63">
      <w:pPr>
        <w:spacing w:before="158" w:line="317" w:lineRule="auto"/>
        <w:ind w:right="195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8"/>
          <w:sz w:val="29"/>
          <w:szCs w:val="29"/>
        </w:rPr>
        <w:t>电</w:t>
      </w:r>
      <w:r>
        <w:rPr>
          <w:rFonts w:ascii="仿宋" w:hAnsi="仿宋" w:eastAsia="仿宋" w:cs="仿宋"/>
          <w:spacing w:val="-2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</w:rPr>
        <w:t>话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</w:rPr>
        <w:t>：</w:t>
      </w:r>
      <w:r>
        <w:rPr>
          <w:rFonts w:ascii="Times New Roman" w:hAnsi="Times New Roman" w:eastAsia="Times New Roman" w:cs="Times New Roman"/>
          <w:b/>
          <w:bCs/>
          <w:spacing w:val="-18"/>
          <w:sz w:val="29"/>
          <w:szCs w:val="29"/>
          <w:u w:val="single" w:color="auto"/>
        </w:rPr>
        <w:t>0376-7928869</w:t>
      </w:r>
      <w:r>
        <w:rPr>
          <w:rFonts w:ascii="Times New Roman" w:hAnsi="Times New Roman" w:eastAsia="Times New Roman" w:cs="Times New Roman"/>
          <w:b/>
          <w:bCs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"/>
          <w:sz w:val="29"/>
          <w:szCs w:val="29"/>
        </w:rPr>
        <w:t>传真：</w:t>
      </w:r>
    </w:p>
    <w:p w14:paraId="59018335">
      <w:pPr>
        <w:spacing w:before="44" w:line="275" w:lineRule="auto"/>
        <w:ind w:right="30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29"/>
          <w:szCs w:val="29"/>
        </w:rPr>
        <w:t>电子信箱：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开户银行：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账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号</w:t>
      </w:r>
      <w:r>
        <w:rPr>
          <w:rFonts w:ascii="仿宋" w:hAnsi="仿宋" w:eastAsia="仿宋" w:cs="仿宋"/>
          <w:spacing w:val="-2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：</w:t>
      </w:r>
    </w:p>
    <w:p w14:paraId="79590FD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AAE588B">
      <w:pPr>
        <w:spacing w:line="255" w:lineRule="auto"/>
        <w:rPr>
          <w:rFonts w:ascii="Arial"/>
          <w:sz w:val="21"/>
        </w:rPr>
      </w:pPr>
    </w:p>
    <w:p w14:paraId="6F519A0A">
      <w:pPr>
        <w:spacing w:line="256" w:lineRule="auto"/>
        <w:rPr>
          <w:rFonts w:ascii="Arial"/>
          <w:sz w:val="21"/>
        </w:rPr>
      </w:pPr>
    </w:p>
    <w:p w14:paraId="37AE2334">
      <w:pPr>
        <w:spacing w:line="256" w:lineRule="auto"/>
        <w:rPr>
          <w:rFonts w:ascii="Arial"/>
          <w:sz w:val="21"/>
        </w:rPr>
      </w:pPr>
    </w:p>
    <w:p w14:paraId="21E174B9">
      <w:pPr>
        <w:spacing w:line="256" w:lineRule="auto"/>
        <w:rPr>
          <w:rFonts w:ascii="Arial"/>
          <w:sz w:val="21"/>
        </w:rPr>
      </w:pPr>
    </w:p>
    <w:p w14:paraId="3261DF02">
      <w:pPr>
        <w:spacing w:line="256" w:lineRule="auto"/>
        <w:rPr>
          <w:rFonts w:ascii="Arial"/>
          <w:sz w:val="21"/>
        </w:rPr>
      </w:pPr>
    </w:p>
    <w:p w14:paraId="3F9E9766">
      <w:pPr>
        <w:pStyle w:val="2"/>
        <w:spacing w:before="104" w:line="224" w:lineRule="auto"/>
        <w:rPr>
          <w:sz w:val="32"/>
          <w:szCs w:val="3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907415</wp:posOffset>
            </wp:positionH>
            <wp:positionV relativeFrom="paragraph">
              <wp:posOffset>-817880</wp:posOffset>
            </wp:positionV>
            <wp:extent cx="1485900" cy="14859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884" cy="1485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9"/>
          <w:position w:val="2"/>
          <w:sz w:val="32"/>
          <w:szCs w:val="32"/>
        </w:rPr>
        <w:t>承包人：</w:t>
      </w:r>
      <w:r>
        <w:rPr>
          <w:spacing w:val="136"/>
          <w:position w:val="2"/>
          <w:sz w:val="32"/>
          <w:szCs w:val="32"/>
        </w:rPr>
        <w:t xml:space="preserve"> </w:t>
      </w:r>
      <w:r>
        <w:rPr>
          <w:spacing w:val="-19"/>
          <w:position w:val="-2"/>
          <w:sz w:val="32"/>
          <w:szCs w:val="32"/>
        </w:rPr>
        <w:t>(公章)</w:t>
      </w:r>
    </w:p>
    <w:p w14:paraId="43427C5E">
      <w:pPr>
        <w:spacing w:before="105" w:line="219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  <w:u w:val="single" w:color="auto"/>
        </w:rPr>
        <w:t>商城县金鼎建设工程有限公司</w:t>
      </w:r>
    </w:p>
    <w:p w14:paraId="3A57F9F1">
      <w:pPr>
        <w:spacing w:line="329" w:lineRule="auto"/>
        <w:rPr>
          <w:rFonts w:ascii="Arial"/>
          <w:sz w:val="21"/>
        </w:rPr>
      </w:pPr>
    </w:p>
    <w:p w14:paraId="66C4D9F0">
      <w:pPr>
        <w:spacing w:line="329" w:lineRule="auto"/>
        <w:rPr>
          <w:rFonts w:ascii="Arial"/>
          <w:sz w:val="21"/>
        </w:rPr>
      </w:pPr>
    </w:p>
    <w:p w14:paraId="15DA9F3B">
      <w:pPr>
        <w:spacing w:before="104" w:line="290" w:lineRule="auto"/>
        <w:ind w:left="159" w:right="800" w:hanging="159"/>
        <w:rPr>
          <w:rFonts w:ascii="仿宋" w:hAnsi="仿宋" w:eastAsia="仿宋" w:cs="仿宋"/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1059815</wp:posOffset>
            </wp:positionH>
            <wp:positionV relativeFrom="paragraph">
              <wp:posOffset>8255</wp:posOffset>
            </wp:positionV>
            <wp:extent cx="768350" cy="7620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68340" cy="761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6"/>
          <w:sz w:val="32"/>
          <w:szCs w:val="32"/>
        </w:rPr>
        <w:t>法定代表人或其委托代理人：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(签字或盖章)</w:t>
      </w:r>
    </w:p>
    <w:p w14:paraId="12219DB0">
      <w:pPr>
        <w:spacing w:before="50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5"/>
          <w:sz w:val="32"/>
          <w:szCs w:val="32"/>
        </w:rPr>
        <w:t>社会信用代码证：</w:t>
      </w:r>
    </w:p>
    <w:p w14:paraId="11BAB6A3">
      <w:pPr>
        <w:spacing w:before="233" w:line="188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pacing w:val="-9"/>
          <w:sz w:val="32"/>
          <w:szCs w:val="32"/>
          <w:u w:val="single" w:color="auto"/>
        </w:rPr>
        <w:t>914115241772034951</w:t>
      </w:r>
    </w:p>
    <w:p w14:paraId="4A820CB7">
      <w:pPr>
        <w:spacing w:before="141" w:line="219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地址</w:t>
      </w:r>
      <w:r>
        <w:rPr>
          <w:rFonts w:ascii="仿宋" w:hAnsi="仿宋" w:eastAsia="仿宋" w:cs="仿宋"/>
          <w:spacing w:val="-7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sz w:val="29"/>
          <w:szCs w:val="29"/>
        </w:rPr>
        <w:t>：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>商城县鲇鱼山乡大碑村和</w:t>
      </w:r>
    </w:p>
    <w:p w14:paraId="6A279115">
      <w:pPr>
        <w:spacing w:before="180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1"/>
          <w:sz w:val="29"/>
          <w:szCs w:val="29"/>
          <w:u w:val="single" w:color="auto"/>
        </w:rPr>
        <w:t>谐小区12#楼</w:t>
      </w:r>
    </w:p>
    <w:p w14:paraId="4B62AEF5">
      <w:pPr>
        <w:spacing w:before="170" w:line="318" w:lineRule="auto"/>
        <w:ind w:right="236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>邮政编码：</w:t>
      </w:r>
      <w:r>
        <w:rPr>
          <w:rFonts w:ascii="仿宋" w:hAnsi="仿宋" w:eastAsia="仿宋" w:cs="仿宋"/>
          <w:spacing w:val="-11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5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9"/>
          <w:sz w:val="29"/>
          <w:szCs w:val="29"/>
          <w:u w:val="single" w:color="auto"/>
        </w:rPr>
        <w:t>465350</w:t>
      </w:r>
      <w:r>
        <w:rPr>
          <w:rFonts w:ascii="Times New Roman" w:hAnsi="Times New Roman" w:eastAsia="Times New Roman" w:cs="Times New Roman"/>
          <w:b/>
          <w:bCs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法定代表人：</w:t>
      </w:r>
    </w:p>
    <w:p w14:paraId="2595966A">
      <w:pPr>
        <w:spacing w:before="43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委托代理人：</w:t>
      </w:r>
    </w:p>
    <w:p w14:paraId="0FD4D796">
      <w:pPr>
        <w:spacing w:before="171" w:line="310" w:lineRule="auto"/>
        <w:ind w:right="213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9"/>
          <w:sz w:val="29"/>
          <w:szCs w:val="29"/>
        </w:rPr>
        <w:t>电</w:t>
      </w:r>
      <w:r>
        <w:rPr>
          <w:rFonts w:ascii="仿宋" w:hAnsi="仿宋" w:eastAsia="仿宋" w:cs="仿宋"/>
          <w:spacing w:val="-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话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9"/>
          <w:sz w:val="29"/>
          <w:szCs w:val="29"/>
        </w:rPr>
        <w:t>：</w:t>
      </w:r>
      <w:r>
        <w:rPr>
          <w:rFonts w:ascii="Times New Roman" w:hAnsi="Times New Roman" w:eastAsia="Times New Roman" w:cs="Times New Roman"/>
          <w:spacing w:val="-19"/>
          <w:sz w:val="29"/>
          <w:szCs w:val="29"/>
          <w:u w:val="single" w:color="auto"/>
        </w:rPr>
        <w:t>0376-3262233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传真：</w:t>
      </w:r>
    </w:p>
    <w:p w14:paraId="418083CB">
      <w:pPr>
        <w:spacing w:before="43" w:line="291" w:lineRule="auto"/>
        <w:ind w:right="3205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电子信箱：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开户银行：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账</w:t>
      </w:r>
      <w:r>
        <w:rPr>
          <w:rFonts w:ascii="仿宋" w:hAnsi="仿宋" w:eastAsia="仿宋" w:cs="仿宋"/>
          <w:spacing w:val="5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号</w:t>
      </w:r>
      <w:r>
        <w:rPr>
          <w:rFonts w:ascii="仿宋" w:hAnsi="仿宋" w:eastAsia="仿宋" w:cs="仿宋"/>
          <w:spacing w:val="2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：</w:t>
      </w:r>
    </w:p>
    <w:p w14:paraId="553C3EE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F5EE972">
      <w:pPr>
        <w:spacing w:line="269" w:lineRule="auto"/>
        <w:rPr>
          <w:rFonts w:ascii="Arial"/>
          <w:sz w:val="21"/>
        </w:rPr>
      </w:pPr>
    </w:p>
    <w:p w14:paraId="59814633">
      <w:pPr>
        <w:spacing w:line="269" w:lineRule="auto"/>
        <w:rPr>
          <w:rFonts w:ascii="Arial"/>
          <w:sz w:val="21"/>
        </w:rPr>
      </w:pPr>
    </w:p>
    <w:p w14:paraId="52365E38">
      <w:pPr>
        <w:spacing w:line="269" w:lineRule="auto"/>
        <w:rPr>
          <w:rFonts w:ascii="Arial"/>
          <w:sz w:val="21"/>
        </w:rPr>
      </w:pPr>
    </w:p>
    <w:p w14:paraId="63C0EDB7">
      <w:pPr>
        <w:spacing w:line="269" w:lineRule="auto"/>
        <w:rPr>
          <w:rFonts w:ascii="Arial"/>
          <w:sz w:val="21"/>
        </w:rPr>
      </w:pPr>
    </w:p>
    <w:p w14:paraId="6F7E3583">
      <w:pPr>
        <w:spacing w:line="270" w:lineRule="auto"/>
        <w:rPr>
          <w:rFonts w:ascii="Arial"/>
          <w:sz w:val="21"/>
        </w:rPr>
      </w:pPr>
    </w:p>
    <w:p w14:paraId="0F15919F">
      <w:pPr>
        <w:spacing w:line="270" w:lineRule="auto"/>
        <w:rPr>
          <w:rFonts w:ascii="Arial"/>
          <w:sz w:val="21"/>
        </w:rPr>
      </w:pPr>
    </w:p>
    <w:p w14:paraId="252C497B">
      <w:pPr>
        <w:spacing w:line="270" w:lineRule="auto"/>
        <w:rPr>
          <w:rFonts w:ascii="Arial"/>
          <w:sz w:val="21"/>
        </w:rPr>
      </w:pPr>
    </w:p>
    <w:p w14:paraId="522E345C">
      <w:pPr>
        <w:spacing w:line="2071" w:lineRule="exact"/>
        <w:ind w:firstLine="300"/>
      </w:pPr>
      <w:r>
        <w:rPr>
          <w:position w:val="-41"/>
        </w:rPr>
        <w:drawing>
          <wp:inline distT="0" distB="0" distL="0" distR="0">
            <wp:extent cx="266065" cy="13144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683" cy="131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67F33">
      <w:pPr>
        <w:spacing w:line="2071" w:lineRule="exact"/>
        <w:sectPr>
          <w:footerReference r:id="rId7" w:type="default"/>
          <w:pgSz w:w="11560" w:h="16500"/>
          <w:pgMar w:top="859" w:right="0" w:bottom="1227" w:left="1549" w:header="0" w:footer="1101" w:gutter="0"/>
          <w:cols w:equalWidth="0" w:num="3">
            <w:col w:w="4461" w:space="100"/>
            <w:col w:w="4630" w:space="100"/>
            <w:col w:w="720"/>
          </w:cols>
        </w:sectPr>
      </w:pPr>
    </w:p>
    <w:p w14:paraId="06D33F46">
      <w:pPr>
        <w:spacing w:line="254" w:lineRule="auto"/>
        <w:rPr>
          <w:rFonts w:ascii="Arial"/>
          <w:sz w:val="21"/>
        </w:rPr>
      </w:pPr>
    </w:p>
    <w:p w14:paraId="1368751E">
      <w:pPr>
        <w:spacing w:line="255" w:lineRule="auto"/>
        <w:rPr>
          <w:rFonts w:ascii="Arial"/>
          <w:sz w:val="21"/>
        </w:rPr>
      </w:pPr>
    </w:p>
    <w:p w14:paraId="376A9069">
      <w:pPr>
        <w:spacing w:line="255" w:lineRule="auto"/>
        <w:rPr>
          <w:rFonts w:ascii="Arial"/>
          <w:sz w:val="21"/>
        </w:rPr>
      </w:pPr>
    </w:p>
    <w:p w14:paraId="3B27B809">
      <w:pPr>
        <w:spacing w:line="255" w:lineRule="auto"/>
        <w:rPr>
          <w:rFonts w:ascii="Arial"/>
          <w:sz w:val="21"/>
        </w:rPr>
      </w:pPr>
    </w:p>
    <w:p w14:paraId="7469CE87">
      <w:pPr>
        <w:pStyle w:val="2"/>
        <w:spacing w:before="143" w:line="219" w:lineRule="auto"/>
        <w:ind w:left="1266"/>
        <w:rPr>
          <w:sz w:val="44"/>
          <w:szCs w:val="44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145415</wp:posOffset>
            </wp:positionH>
            <wp:positionV relativeFrom="paragraph">
              <wp:posOffset>-651510</wp:posOffset>
            </wp:positionV>
            <wp:extent cx="1492250" cy="14922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92270" cy="1492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8" w:name="bookmark28"/>
      <w:bookmarkEnd w:id="28"/>
      <w:r>
        <w:rPr>
          <w:b/>
          <w:bCs/>
          <w:spacing w:val="34"/>
          <w:sz w:val="44"/>
          <w:szCs w:val="44"/>
        </w:rPr>
        <w:t>第二部分通用合同条款(另附)</w:t>
      </w:r>
    </w:p>
    <w:p w14:paraId="5EEC4751">
      <w:pPr>
        <w:spacing w:line="355" w:lineRule="auto"/>
        <w:rPr>
          <w:rFonts w:ascii="Arial"/>
          <w:sz w:val="21"/>
        </w:rPr>
      </w:pPr>
    </w:p>
    <w:p w14:paraId="039F617D">
      <w:pPr>
        <w:pStyle w:val="2"/>
        <w:spacing w:before="143" w:line="222" w:lineRule="auto"/>
        <w:ind w:left="2176"/>
        <w:outlineLvl w:val="0"/>
        <w:rPr>
          <w:rFonts w:ascii="黑体" w:hAnsi="黑体" w:eastAsia="黑体" w:cs="黑体"/>
          <w:sz w:val="44"/>
          <w:szCs w:val="44"/>
        </w:rPr>
      </w:pPr>
      <w:bookmarkStart w:id="29" w:name="bookmark3"/>
      <w:bookmarkEnd w:id="29"/>
      <w:r>
        <w:rPr>
          <w:b/>
          <w:bCs/>
          <w:spacing w:val="1"/>
          <w:sz w:val="44"/>
          <w:szCs w:val="44"/>
        </w:rPr>
        <w:t>第三部分</w:t>
      </w:r>
      <w:r>
        <w:rPr>
          <w:spacing w:val="-47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44"/>
          <w:szCs w:val="44"/>
        </w:rPr>
        <w:t>专用合同条款</w:t>
      </w:r>
    </w:p>
    <w:p w14:paraId="0B778461">
      <w:pPr>
        <w:spacing w:line="247" w:lineRule="auto"/>
        <w:rPr>
          <w:rFonts w:ascii="Arial"/>
          <w:sz w:val="21"/>
        </w:rPr>
      </w:pPr>
    </w:p>
    <w:p w14:paraId="24A00AA6">
      <w:pPr>
        <w:spacing w:line="248" w:lineRule="auto"/>
        <w:rPr>
          <w:rFonts w:ascii="Arial"/>
          <w:sz w:val="21"/>
        </w:rPr>
      </w:pPr>
    </w:p>
    <w:p w14:paraId="72E0FD38">
      <w:pPr>
        <w:spacing w:before="98" w:line="224" w:lineRule="auto"/>
        <w:ind w:left="4"/>
        <w:outlineLvl w:val="1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716915</wp:posOffset>
            </wp:positionH>
            <wp:positionV relativeFrom="paragraph">
              <wp:posOffset>-170815</wp:posOffset>
            </wp:positionV>
            <wp:extent cx="787400" cy="6858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7352" cy="685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0" w:name="bookmark4"/>
      <w:bookmarkEnd w:id="30"/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一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般约定</w:t>
      </w:r>
    </w:p>
    <w:p w14:paraId="57D88BB5">
      <w:pPr>
        <w:pStyle w:val="2"/>
        <w:spacing w:before="176" w:line="224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词语定义</w:t>
      </w:r>
    </w:p>
    <w:p w14:paraId="4332FAA4">
      <w:pPr>
        <w:spacing w:before="170" w:line="224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1.1.1合同</w:t>
      </w:r>
    </w:p>
    <w:p w14:paraId="69FF2B2B">
      <w:pPr>
        <w:spacing w:before="153" w:line="297" w:lineRule="auto"/>
        <w:ind w:right="96" w:firstLine="61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1.1.1.10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 xml:space="preserve">其他合同文件包括：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合同履行过程中，发承包双方书面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确认对合同内容有实质性影响的，会议纪要、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现场签证或设计变更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等_。</w:t>
      </w:r>
    </w:p>
    <w:p w14:paraId="2652B4E2">
      <w:pPr>
        <w:spacing w:before="18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2BDAEEA5">
      <w:pPr>
        <w:spacing w:before="144" w:line="212" w:lineRule="auto"/>
        <w:ind w:left="619"/>
        <w:rPr>
          <w:rFonts w:ascii="Arial" w:hAnsi="Arial" w:eastAsia="Arial" w:cs="Arial"/>
          <w:sz w:val="30"/>
          <w:szCs w:val="30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z w:val="30"/>
          <w:szCs w:val="30"/>
        </w:rPr>
        <w:t>1.1.2.4</w:t>
      </w:r>
      <w:r>
        <w:rPr>
          <w:rFonts w:ascii="仿宋" w:hAnsi="仿宋" w:eastAsia="仿宋" w:cs="仿宋"/>
          <w:sz w:val="30"/>
          <w:szCs w:val="30"/>
        </w:rPr>
        <w:fldChar w:fldCharType="end"/>
      </w:r>
      <w:r>
        <w:rPr>
          <w:rFonts w:ascii="仿宋" w:hAnsi="仿宋" w:eastAsia="仿宋" w:cs="仿宋"/>
          <w:sz w:val="30"/>
          <w:szCs w:val="30"/>
        </w:rPr>
        <w:t>监理人：</w:t>
      </w:r>
      <w:r>
        <w:rPr>
          <w:rFonts w:ascii="仿宋" w:hAnsi="仿宋" w:eastAsia="仿宋" w:cs="仿宋"/>
          <w:spacing w:val="7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详见监理合同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z w:val="30"/>
          <w:szCs w:val="30"/>
        </w:rPr>
        <w:t>_o</w:t>
      </w:r>
    </w:p>
    <w:p w14:paraId="5010FD77">
      <w:pPr>
        <w:spacing w:before="196" w:line="212" w:lineRule="auto"/>
        <w:ind w:left="619"/>
        <w:rPr>
          <w:rFonts w:ascii="Arial" w:hAnsi="Arial" w:eastAsia="Arial" w:cs="Arial"/>
          <w:sz w:val="30"/>
          <w:szCs w:val="30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rFonts w:ascii="仿宋" w:hAnsi="仿宋" w:eastAsia="仿宋" w:cs="仿宋"/>
          <w:sz w:val="30"/>
          <w:szCs w:val="30"/>
        </w:rPr>
        <w:t>1.1.2.5</w:t>
      </w:r>
      <w:r>
        <w:rPr>
          <w:rFonts w:ascii="仿宋" w:hAnsi="仿宋" w:eastAsia="仿宋" w:cs="仿宋"/>
          <w:sz w:val="30"/>
          <w:szCs w:val="30"/>
        </w:rPr>
        <w:fldChar w:fldCharType="end"/>
      </w:r>
      <w:r>
        <w:rPr>
          <w:rFonts w:ascii="仿宋" w:hAnsi="仿宋" w:eastAsia="仿宋" w:cs="仿宋"/>
          <w:sz w:val="30"/>
          <w:szCs w:val="30"/>
        </w:rPr>
        <w:t>设计人：</w:t>
      </w:r>
      <w:r>
        <w:rPr>
          <w:rFonts w:ascii="仿宋" w:hAnsi="仿宋" w:eastAsia="仿宋" w:cs="仿宋"/>
          <w:spacing w:val="7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详见设计合同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z w:val="30"/>
          <w:szCs w:val="30"/>
        </w:rPr>
        <w:t>_o</w:t>
      </w:r>
    </w:p>
    <w:p w14:paraId="376F7793">
      <w:pPr>
        <w:pStyle w:val="2"/>
        <w:spacing w:before="213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1.1.3</w:t>
      </w:r>
      <w:r>
        <w:rPr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工程和设备</w:t>
      </w:r>
    </w:p>
    <w:p w14:paraId="67836A67">
      <w:pPr>
        <w:pStyle w:val="2"/>
        <w:spacing w:before="173" w:line="227" w:lineRule="auto"/>
        <w:ind w:left="619"/>
        <w:rPr>
          <w:sz w:val="28"/>
          <w:szCs w:val="28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3"/>
          <w:sz w:val="30"/>
          <w:szCs w:val="30"/>
        </w:rPr>
        <w:t>1.1.3.7</w:t>
      </w:r>
      <w:r>
        <w:rPr>
          <w:rFonts w:ascii="仿宋" w:hAnsi="仿宋" w:eastAsia="仿宋" w:cs="仿宋"/>
          <w:spacing w:val="-3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3"/>
          <w:sz w:val="30"/>
          <w:szCs w:val="30"/>
        </w:rPr>
        <w:t>作为施工现场组成部分的其他场所包括：</w:t>
      </w:r>
      <w:r>
        <w:rPr>
          <w:spacing w:val="15"/>
          <w:position w:val="-2"/>
          <w:sz w:val="28"/>
          <w:szCs w:val="28"/>
          <w:u w:val="single" w:color="auto"/>
        </w:rPr>
        <w:t xml:space="preserve">     </w:t>
      </w:r>
      <w:r>
        <w:rPr>
          <w:spacing w:val="-3"/>
          <w:position w:val="-2"/>
          <w:sz w:val="28"/>
          <w:szCs w:val="28"/>
          <w:u w:val="single" w:color="auto"/>
        </w:rPr>
        <w:t>/</w:t>
      </w:r>
      <w:r>
        <w:rPr>
          <w:position w:val="-2"/>
          <w:sz w:val="28"/>
          <w:szCs w:val="28"/>
          <w:u w:val="single" w:color="auto"/>
        </w:rPr>
        <w:t xml:space="preserve">      </w:t>
      </w:r>
    </w:p>
    <w:p w14:paraId="2C3EFD8C">
      <w:pPr>
        <w:spacing w:before="152" w:line="228" w:lineRule="auto"/>
        <w:ind w:left="61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6"/>
          <w:sz w:val="30"/>
          <w:szCs w:val="30"/>
        </w:rPr>
        <w:t>1.1.3.9</w:t>
      </w:r>
      <w:r>
        <w:rPr>
          <w:rFonts w:ascii="仿宋" w:hAnsi="仿宋" w:eastAsia="仿宋" w:cs="仿宋"/>
          <w:spacing w:val="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6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61"/>
          <w:position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position w:val="1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6"/>
          <w:position w:val="1"/>
          <w:sz w:val="30"/>
          <w:szCs w:val="30"/>
        </w:rPr>
        <w:t>。</w:t>
      </w:r>
    </w:p>
    <w:p w14:paraId="68E7119C">
      <w:pPr>
        <w:pStyle w:val="2"/>
        <w:spacing w:before="153" w:line="223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7"/>
          <w:sz w:val="30"/>
          <w:szCs w:val="30"/>
        </w:rPr>
        <w:t>1.1.3.10</w:t>
      </w:r>
      <w:r>
        <w:rPr>
          <w:rFonts w:ascii="仿宋" w:hAnsi="仿宋" w:eastAsia="仿宋" w:cs="仿宋"/>
          <w:spacing w:val="-7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7"/>
          <w:sz w:val="30"/>
          <w:szCs w:val="30"/>
        </w:rPr>
        <w:t>临时占地包括</w:t>
      </w:r>
      <w:r>
        <w:rPr>
          <w:spacing w:val="-7"/>
          <w:sz w:val="30"/>
          <w:szCs w:val="30"/>
        </w:rPr>
        <w:t>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合同履行过程中需要时由双方共同确定。</w:t>
      </w:r>
    </w:p>
    <w:p w14:paraId="5D904343">
      <w:pPr>
        <w:spacing w:before="169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4A0FB23A">
      <w:pPr>
        <w:spacing w:before="179" w:line="221" w:lineRule="auto"/>
        <w:ind w:left="61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5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执 行 通 用 条 款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5"/>
          <w:position w:val="1"/>
          <w:sz w:val="16"/>
          <w:szCs w:val="16"/>
        </w:rPr>
        <w:t>o</w:t>
      </w:r>
    </w:p>
    <w:p w14:paraId="430E2184">
      <w:pPr>
        <w:spacing w:before="171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1.4标准和规范</w:t>
      </w:r>
    </w:p>
    <w:p w14:paraId="25D0B254">
      <w:pPr>
        <w:pStyle w:val="2"/>
        <w:spacing w:before="155" w:line="217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执行通用条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款 </w:t>
      </w:r>
      <w:r>
        <w:rPr>
          <w:spacing w:val="4"/>
          <w:sz w:val="30"/>
          <w:szCs w:val="30"/>
          <w:u w:val="single" w:color="auto"/>
        </w:rPr>
        <w:t>__</w:t>
      </w:r>
      <w:r>
        <w:rPr>
          <w:spacing w:val="59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o</w:t>
      </w:r>
    </w:p>
    <w:p w14:paraId="588949FE">
      <w:pPr>
        <w:spacing w:before="163" w:line="278" w:lineRule="auto"/>
        <w:ind w:left="619" w:right="34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不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</w:t>
      </w:r>
    </w:p>
    <w:p w14:paraId="7001ABA3">
      <w:pPr>
        <w:spacing w:before="147" w:line="189" w:lineRule="auto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     不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8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o</w:t>
      </w:r>
    </w:p>
    <w:p w14:paraId="7F0BE001">
      <w:pPr>
        <w:spacing w:before="3" w:line="12" w:lineRule="exact"/>
        <w:ind w:left="876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10"/>
          <w:position w:val="6"/>
          <w:sz w:val="30"/>
          <w:szCs w:val="30"/>
        </w:rPr>
        <w:t>__</w:t>
      </w:r>
    </w:p>
    <w:p w14:paraId="56EBA2F8">
      <w:pPr>
        <w:spacing w:line="12" w:lineRule="exact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8" w:type="default"/>
          <w:pgSz w:w="11560" w:h="16500"/>
          <w:pgMar w:top="909" w:right="1021" w:bottom="1192" w:left="1440" w:header="0" w:footer="1085" w:gutter="0"/>
          <w:cols w:space="720" w:num="1"/>
        </w:sectPr>
      </w:pPr>
    </w:p>
    <w:p w14:paraId="2C0A2B98">
      <w:pPr>
        <w:pStyle w:val="2"/>
        <w:spacing w:before="67" w:line="226" w:lineRule="auto"/>
        <w:ind w:left="590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1.4.3发包人对工程的技术标准和功能要求的特殊要求：</w:t>
      </w:r>
      <w:r>
        <w:rPr>
          <w:spacing w:val="54"/>
          <w:position w:val="-4"/>
          <w:sz w:val="28"/>
          <w:szCs w:val="28"/>
          <w:u w:val="single" w:color="auto"/>
        </w:rPr>
        <w:t xml:space="preserve">  </w:t>
      </w:r>
      <w:r>
        <w:rPr>
          <w:spacing w:val="-2"/>
          <w:position w:val="-4"/>
          <w:sz w:val="28"/>
          <w:szCs w:val="28"/>
          <w:u w:val="single" w:color="auto"/>
        </w:rPr>
        <w:t>/</w:t>
      </w:r>
      <w:r>
        <w:rPr>
          <w:spacing w:val="50"/>
          <w:position w:val="-4"/>
          <w:sz w:val="28"/>
          <w:szCs w:val="28"/>
          <w:u w:val="single" w:color="auto"/>
        </w:rPr>
        <w:t xml:space="preserve">  </w:t>
      </w:r>
      <w:r>
        <w:rPr>
          <w:rFonts w:ascii="Arial" w:hAnsi="Arial" w:eastAsia="Arial" w:cs="Arial"/>
          <w:spacing w:val="-2"/>
          <w:position w:val="-2"/>
          <w:sz w:val="15"/>
          <w:szCs w:val="15"/>
        </w:rPr>
        <w:t>o</w:t>
      </w:r>
    </w:p>
    <w:p w14:paraId="0FC4260C">
      <w:pPr>
        <w:spacing w:before="126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1.5合同文件的优先顺序</w:t>
      </w:r>
    </w:p>
    <w:p w14:paraId="38D1DD5D">
      <w:pPr>
        <w:tabs>
          <w:tab w:val="left" w:pos="9005"/>
        </w:tabs>
        <w:spacing w:before="201" w:line="318" w:lineRule="auto"/>
        <w:ind w:left="29" w:firstLine="560"/>
        <w:jc w:val="both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①合同协议书；②中标通知书；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③投标函及其附录；④专用合同条款及其附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件；⑤通用合同条款；⑥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技术标准和要求；⑦图纸；⑧已标价工程量清单；⑨其他合同文件</w:t>
      </w:r>
      <w:r>
        <w:rPr>
          <w:rFonts w:ascii="楷体" w:hAnsi="楷体" w:eastAsia="楷体" w:cs="楷体"/>
          <w:spacing w:val="-8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0</w:t>
      </w:r>
    </w:p>
    <w:p w14:paraId="6426945E">
      <w:pPr>
        <w:spacing w:before="37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1.6图纸和承包人文件</w:t>
      </w:r>
    </w:p>
    <w:p w14:paraId="20712ACF">
      <w:pPr>
        <w:pStyle w:val="2"/>
        <w:spacing w:before="174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7"/>
          <w:sz w:val="30"/>
          <w:szCs w:val="30"/>
        </w:rPr>
        <w:t>图纸的提供</w:t>
      </w:r>
    </w:p>
    <w:p w14:paraId="2E9686F9">
      <w:pPr>
        <w:pStyle w:val="2"/>
        <w:spacing w:before="186" w:line="319" w:lineRule="auto"/>
        <w:ind w:left="590" w:right="635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开 工 前 1 4 天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叁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2A3B8424">
      <w:pPr>
        <w:spacing w:before="44" w:line="222" w:lineRule="auto"/>
        <w:ind w:left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施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工 图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纸</w:t>
      </w:r>
      <w:r>
        <w:rPr>
          <w:rFonts w:ascii="Arial" w:hAnsi="Arial" w:eastAsia="Arial" w:cs="Arial"/>
          <w:spacing w:val="-8"/>
          <w:sz w:val="30"/>
          <w:szCs w:val="30"/>
        </w:rPr>
        <w:t>o</w:t>
      </w:r>
    </w:p>
    <w:p w14:paraId="531F577D">
      <w:pPr>
        <w:spacing w:before="15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63420D34">
      <w:pPr>
        <w:pStyle w:val="2"/>
        <w:spacing w:before="218" w:line="243" w:lineRule="auto"/>
        <w:ind w:left="590" w:right="345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需要由承包人提供的文件，包括：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投标文件所含全部内容</w:t>
      </w:r>
      <w:r>
        <w:rPr>
          <w:spacing w:val="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;</w:t>
      </w:r>
    </w:p>
    <w:p w14:paraId="193D4F9F">
      <w:pPr>
        <w:pStyle w:val="2"/>
        <w:spacing w:before="52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份   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1F61D874">
      <w:pPr>
        <w:pStyle w:val="2"/>
        <w:spacing w:before="58" w:line="244" w:lineRule="auto"/>
        <w:ind w:left="590" w:right="3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自 接 受 之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日 7 天 内  </w:t>
      </w:r>
    </w:p>
    <w:p w14:paraId="53FBAD2E">
      <w:pPr>
        <w:spacing w:before="94" w:line="59" w:lineRule="exact"/>
        <w:ind w:left="84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E2A79AD">
      <w:pPr>
        <w:spacing w:line="310" w:lineRule="auto"/>
        <w:rPr>
          <w:rFonts w:ascii="Arial"/>
          <w:sz w:val="21"/>
        </w:rPr>
      </w:pPr>
    </w:p>
    <w:p w14:paraId="084F355E">
      <w:pPr>
        <w:pStyle w:val="2"/>
        <w:spacing w:before="99" w:line="200" w:lineRule="auto"/>
        <w:ind w:left="29" w:right="79" w:firstLine="560"/>
        <w:rPr>
          <w:rFonts w:ascii="Arial" w:hAnsi="Arial" w:eastAsia="Arial" w:cs="Arial"/>
          <w:sz w:val="8"/>
          <w:szCs w:val="8"/>
        </w:rPr>
      </w:pPr>
      <w:r>
        <w:rPr>
          <w:spacing w:val="-4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4"/>
          <w:sz w:val="30"/>
          <w:szCs w:val="30"/>
        </w:rPr>
        <w:t>现场图纸准备</w:t>
      </w:r>
      <w:r>
        <w:rPr>
          <w:spacing w:val="-4"/>
          <w:sz w:val="30"/>
          <w:szCs w:val="30"/>
        </w:rPr>
        <w:t>：</w:t>
      </w:r>
      <w:r>
        <w:rPr>
          <w:spacing w:val="-9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position w:val="-15"/>
          <w:sz w:val="8"/>
          <w:szCs w:val="8"/>
        </w:rPr>
        <w:t>o</w:t>
      </w:r>
    </w:p>
    <w:p w14:paraId="4F6C62EB">
      <w:pPr>
        <w:spacing w:line="248" w:lineRule="auto"/>
        <w:rPr>
          <w:rFonts w:ascii="Arial"/>
          <w:sz w:val="21"/>
        </w:rPr>
      </w:pPr>
    </w:p>
    <w:p w14:paraId="467FA2BE">
      <w:pPr>
        <w:spacing w:before="98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1.7联络</w:t>
      </w:r>
    </w:p>
    <w:p w14:paraId="11121118">
      <w:pPr>
        <w:spacing w:before="169" w:line="297" w:lineRule="auto"/>
        <w:ind w:right="86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1.7.1发包人和承包人应当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在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6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定等书面函件送达对方当事人。</w:t>
      </w:r>
    </w:p>
    <w:p w14:paraId="124DB02A">
      <w:pPr>
        <w:pStyle w:val="2"/>
        <w:spacing w:before="219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 xml:space="preserve">1.7.2发包人接收文件的地点：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发包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人项目部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</w:t>
      </w:r>
      <w:r>
        <w:rPr>
          <w:spacing w:val="4"/>
          <w:sz w:val="30"/>
          <w:szCs w:val="30"/>
        </w:rPr>
        <w:t>;</w:t>
      </w:r>
    </w:p>
    <w:p w14:paraId="1AFA3C69">
      <w:pPr>
        <w:spacing w:before="150" w:line="223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2C05DE26">
      <w:pPr>
        <w:pStyle w:val="2"/>
        <w:spacing w:before="138" w:line="299" w:lineRule="auto"/>
        <w:ind w:left="590" w:right="1494"/>
        <w:rPr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部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本工程项目经理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  <w:r>
        <w:rPr>
          <w:spacing w:val="17"/>
          <w:sz w:val="30"/>
          <w:szCs w:val="30"/>
        </w:rPr>
        <w:t>。</w:t>
      </w:r>
    </w:p>
    <w:p w14:paraId="73740B14">
      <w:pPr>
        <w:spacing w:line="299" w:lineRule="auto"/>
        <w:rPr>
          <w:sz w:val="30"/>
          <w:szCs w:val="30"/>
        </w:rPr>
        <w:sectPr>
          <w:footerReference r:id="rId9" w:type="default"/>
          <w:pgSz w:w="11560" w:h="16500"/>
          <w:pgMar w:top="1220" w:right="1034" w:bottom="1204" w:left="1520" w:header="0" w:footer="1069" w:gutter="0"/>
          <w:cols w:space="720" w:num="1"/>
        </w:sectPr>
      </w:pPr>
    </w:p>
    <w:p w14:paraId="6BED9326">
      <w:pPr>
        <w:pStyle w:val="2"/>
        <w:spacing w:before="65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监理人接收文件的地点</w:t>
      </w:r>
      <w:r>
        <w:rPr>
          <w:spacing w:val="-4"/>
          <w:sz w:val="31"/>
          <w:szCs w:val="31"/>
        </w:rPr>
        <w:t>：</w:t>
      </w:r>
      <w:r>
        <w:rPr>
          <w:spacing w:val="-10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项目部监理人办公室；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0549EFD9">
      <w:pPr>
        <w:pStyle w:val="2"/>
        <w:spacing w:before="137" w:line="229" w:lineRule="auto"/>
        <w:ind w:left="599"/>
        <w:rPr>
          <w:sz w:val="31"/>
          <w:szCs w:val="31"/>
        </w:rPr>
      </w:pPr>
      <w:r>
        <w:rPr>
          <w:rFonts w:ascii="仿宋" w:hAnsi="仿宋" w:eastAsia="仿宋" w:cs="仿宋"/>
          <w:spacing w:val="-8"/>
          <w:position w:val="-1"/>
          <w:sz w:val="31"/>
          <w:szCs w:val="31"/>
        </w:rPr>
        <w:t>监理人指定的接收人为：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总</w:t>
      </w:r>
      <w:r>
        <w:rPr>
          <w:rFonts w:ascii="仿宋" w:hAnsi="仿宋" w:eastAsia="仿宋" w:cs="仿宋"/>
          <w:spacing w:val="-48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监</w:t>
      </w:r>
      <w:r>
        <w:rPr>
          <w:rFonts w:ascii="仿宋" w:hAnsi="仿宋" w:eastAsia="仿宋" w:cs="仿宋"/>
          <w:spacing w:val="-60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56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60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41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 xml:space="preserve">师   </w:t>
      </w:r>
      <w:r>
        <w:rPr>
          <w:spacing w:val="-8"/>
          <w:sz w:val="31"/>
          <w:szCs w:val="31"/>
        </w:rPr>
        <w:t>_</w:t>
      </w:r>
      <w:r>
        <w:rPr>
          <w:spacing w:val="-8"/>
          <w:position w:val="2"/>
          <w:sz w:val="31"/>
          <w:szCs w:val="31"/>
        </w:rPr>
        <w:t>。</w:t>
      </w:r>
    </w:p>
    <w:p w14:paraId="7CBBCC53">
      <w:pPr>
        <w:spacing w:before="121" w:line="224" w:lineRule="auto"/>
        <w:ind w:left="604"/>
        <w:rPr>
          <w:rFonts w:ascii="仿宋" w:hAnsi="仿宋" w:eastAsia="仿宋" w:cs="仿宋"/>
          <w:sz w:val="31"/>
          <w:szCs w:val="31"/>
        </w:rPr>
      </w:pPr>
      <w:bookmarkStart w:id="31" w:name="bookmark29"/>
      <w:bookmarkEnd w:id="31"/>
      <w:r>
        <w:rPr>
          <w:rFonts w:ascii="仿宋" w:hAnsi="仿宋" w:eastAsia="仿宋" w:cs="仿宋"/>
          <w:b/>
          <w:bCs/>
          <w:spacing w:val="5"/>
          <w:sz w:val="31"/>
          <w:szCs w:val="31"/>
        </w:rPr>
        <w:t>1.10交通运输</w:t>
      </w:r>
    </w:p>
    <w:p w14:paraId="22350FF4">
      <w:pPr>
        <w:pStyle w:val="2"/>
        <w:spacing w:before="133" w:line="221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1.10.1出入现场的权利</w:t>
      </w:r>
      <w:r>
        <w:rPr>
          <w:spacing w:val="-4"/>
          <w:sz w:val="31"/>
          <w:szCs w:val="31"/>
        </w:rPr>
        <w:t>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执行通用条款 </w:t>
      </w:r>
      <w:r>
        <w:rPr>
          <w:rFonts w:ascii="楷体" w:hAnsi="楷体" w:eastAsia="楷体" w:cs="楷体"/>
          <w:spacing w:val="-4"/>
          <w:sz w:val="31"/>
          <w:szCs w:val="31"/>
        </w:rPr>
        <w:t>。</w:t>
      </w:r>
    </w:p>
    <w:p w14:paraId="6AC6BDDA">
      <w:pPr>
        <w:spacing w:before="162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1.10.3场内交通</w:t>
      </w:r>
    </w:p>
    <w:p w14:paraId="4D750BEA">
      <w:pPr>
        <w:pStyle w:val="2"/>
        <w:spacing w:before="234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2"/>
          <w:sz w:val="31"/>
          <w:szCs w:val="31"/>
        </w:rPr>
        <w:t>关于场外交通和场内交通的边界的约定</w:t>
      </w:r>
      <w:r>
        <w:rPr>
          <w:spacing w:val="-22"/>
          <w:sz w:val="31"/>
          <w:szCs w:val="31"/>
        </w:rPr>
        <w:t>：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>项目施工现场大门为界</w:t>
      </w:r>
      <w:r>
        <w:rPr>
          <w:rFonts w:ascii="楷体" w:hAnsi="楷体" w:eastAsia="楷体" w:cs="楷体"/>
          <w:spacing w:val="-22"/>
          <w:sz w:val="31"/>
          <w:szCs w:val="31"/>
        </w:rPr>
        <w:t>。</w:t>
      </w:r>
    </w:p>
    <w:p w14:paraId="268FBC4D">
      <w:pPr>
        <w:pStyle w:val="2"/>
        <w:spacing w:before="150" w:line="290" w:lineRule="auto"/>
        <w:ind w:right="35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关于发包人向承包人免费提供满足工程施工需要的场内道</w:t>
      </w:r>
      <w:r>
        <w:rPr>
          <w:rFonts w:ascii="仿宋" w:hAnsi="仿宋" w:eastAsia="仿宋" w:cs="仿宋"/>
          <w:spacing w:val="-12"/>
          <w:sz w:val="31"/>
          <w:szCs w:val="31"/>
        </w:rPr>
        <w:t>路和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交通设施的约定</w:t>
      </w:r>
      <w:r>
        <w:rPr>
          <w:spacing w:val="-5"/>
          <w:sz w:val="31"/>
          <w:szCs w:val="31"/>
        </w:rPr>
        <w:t>：</w:t>
      </w:r>
      <w:r>
        <w:rPr>
          <w:spacing w:val="-10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1"/>
          <w:szCs w:val="31"/>
          <w:u w:val="single" w:color="auto"/>
        </w:rPr>
        <w:t>执行通用条款。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</w:t>
      </w:r>
    </w:p>
    <w:p w14:paraId="60EF4396">
      <w:pPr>
        <w:spacing w:before="96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1.10.4超大件和超重件的运输</w:t>
      </w:r>
    </w:p>
    <w:p w14:paraId="5F3BE574">
      <w:pPr>
        <w:spacing w:before="196" w:line="278" w:lineRule="auto"/>
        <w:ind w:right="363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他有关费用由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31"/>
          <w:szCs w:val="31"/>
          <w:u w:val="single" w:color="auto"/>
        </w:rPr>
        <w:t>承包人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31"/>
          <w:szCs w:val="31"/>
        </w:rPr>
        <w:t>承担。</w:t>
      </w:r>
    </w:p>
    <w:p w14:paraId="26C7932F">
      <w:pPr>
        <w:spacing w:before="83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1.11知识产权</w:t>
      </w:r>
    </w:p>
    <w:p w14:paraId="04A3B73E">
      <w:pPr>
        <w:pStyle w:val="2"/>
        <w:spacing w:before="208" w:line="298" w:lineRule="auto"/>
        <w:ind w:right="111" w:firstLine="59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似性质的文件的著作权的归属</w:t>
      </w:r>
      <w:r>
        <w:rPr>
          <w:spacing w:val="-20"/>
          <w:sz w:val="31"/>
          <w:szCs w:val="31"/>
        </w:rPr>
        <w:t>：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20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20"/>
          <w:sz w:val="31"/>
          <w:szCs w:val="31"/>
        </w:rPr>
        <w:t>。</w:t>
      </w:r>
    </w:p>
    <w:p w14:paraId="44F99CBE">
      <w:pPr>
        <w:spacing w:before="79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关于发包人提供的上述文件的使用限制的要求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：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039B6BBC">
      <w:pPr>
        <w:spacing w:before="198" w:line="301" w:lineRule="auto"/>
        <w:ind w:right="3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1.11.2关于承包人为实施工程所编制文件的著作权的归属：执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  <w:u w:val="single" w:color="auto"/>
        </w:rPr>
        <w:t>行通用条款</w:t>
      </w:r>
      <w:r>
        <w:rPr>
          <w:rFonts w:ascii="仿宋" w:hAnsi="仿宋" w:eastAsia="仿宋" w:cs="仿宋"/>
          <w:spacing w:val="23"/>
          <w:sz w:val="31"/>
          <w:szCs w:val="31"/>
        </w:rPr>
        <w:t>。</w:t>
      </w:r>
    </w:p>
    <w:p w14:paraId="2C4BA08E">
      <w:pPr>
        <w:pStyle w:val="2"/>
        <w:spacing w:before="40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关于承包人提供的上述文件的使用限制的要求</w:t>
      </w:r>
      <w:r>
        <w:rPr>
          <w:spacing w:val="-12"/>
          <w:sz w:val="31"/>
          <w:szCs w:val="31"/>
        </w:rPr>
        <w:t>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2"/>
          <w:sz w:val="31"/>
          <w:szCs w:val="31"/>
        </w:rPr>
        <w:t>。</w:t>
      </w:r>
    </w:p>
    <w:p w14:paraId="7CD53E30">
      <w:pPr>
        <w:pStyle w:val="2"/>
        <w:spacing w:before="186" w:line="296" w:lineRule="auto"/>
        <w:ind w:firstLine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1.11.4承包人在施工过程中所采用的专利、</w:t>
      </w:r>
      <w:r>
        <w:rPr>
          <w:rFonts w:ascii="仿宋" w:hAnsi="仿宋" w:eastAsia="仿宋" w:cs="仿宋"/>
          <w:spacing w:val="-9"/>
          <w:sz w:val="31"/>
          <w:szCs w:val="31"/>
        </w:rPr>
        <w:t>专有技术、技术秘密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的使用费的承担方式</w:t>
      </w:r>
      <w:r>
        <w:rPr>
          <w:spacing w:val="14"/>
          <w:sz w:val="31"/>
          <w:szCs w:val="31"/>
        </w:rPr>
        <w:t>：</w:t>
      </w:r>
      <w:r>
        <w:rPr>
          <w:spacing w:val="-9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14"/>
          <w:sz w:val="31"/>
          <w:szCs w:val="31"/>
        </w:rPr>
        <w:t>。</w:t>
      </w:r>
    </w:p>
    <w:p w14:paraId="13F0AAD6">
      <w:pPr>
        <w:spacing w:before="65" w:line="221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1.13工程量清单错误的修正</w:t>
      </w:r>
    </w:p>
    <w:p w14:paraId="25E54208">
      <w:pPr>
        <w:spacing w:before="174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出现工程量清单错误时，是否调整合同价格：</w:t>
      </w:r>
      <w:r>
        <w:rPr>
          <w:rFonts w:ascii="楷体" w:hAnsi="楷体" w:eastAsia="楷体" w:cs="楷体"/>
          <w:spacing w:val="45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是 。</w:t>
      </w:r>
    </w:p>
    <w:p w14:paraId="444088AF">
      <w:pPr>
        <w:pStyle w:val="2"/>
        <w:spacing w:before="187" w:line="292" w:lineRule="auto"/>
        <w:ind w:right="2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允许调整合同价格的工程量偏差范围</w:t>
      </w:r>
      <w:r>
        <w:rPr>
          <w:spacing w:val="-21"/>
          <w:sz w:val="31"/>
          <w:szCs w:val="31"/>
        </w:rPr>
        <w:t>：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>工程量或项目特征描述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7"/>
          <w:sz w:val="31"/>
          <w:szCs w:val="31"/>
          <w:u w:val="single" w:color="auto"/>
        </w:rPr>
        <w:t>内容据实调整</w:t>
      </w:r>
      <w:r>
        <w:rPr>
          <w:rFonts w:ascii="仿宋" w:hAnsi="仿宋" w:eastAsia="仿宋" w:cs="仿宋"/>
          <w:spacing w:val="37"/>
          <w:sz w:val="31"/>
          <w:szCs w:val="31"/>
        </w:rPr>
        <w:t>。</w:t>
      </w:r>
    </w:p>
    <w:p w14:paraId="3B093064">
      <w:pPr>
        <w:spacing w:line="292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560" w:h="16500"/>
          <w:pgMar w:top="1253" w:right="1195" w:bottom="1091" w:left="1340" w:header="0" w:footer="947" w:gutter="0"/>
          <w:cols w:space="720" w:num="1"/>
        </w:sectPr>
      </w:pPr>
    </w:p>
    <w:p w14:paraId="7E6411C9">
      <w:pPr>
        <w:spacing w:before="60" w:line="221" w:lineRule="auto"/>
        <w:ind w:left="39"/>
        <w:outlineLvl w:val="1"/>
        <w:rPr>
          <w:rFonts w:ascii="黑体" w:hAnsi="黑体" w:eastAsia="黑体" w:cs="黑体"/>
          <w:sz w:val="30"/>
          <w:szCs w:val="30"/>
        </w:rPr>
      </w:pPr>
      <w:bookmarkStart w:id="32" w:name="bookmark5"/>
      <w:bookmarkEnd w:id="32"/>
      <w:bookmarkStart w:id="33" w:name="bookmark30"/>
      <w:bookmarkEnd w:id="33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2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.发包人</w:t>
      </w:r>
    </w:p>
    <w:p w14:paraId="1B862B12">
      <w:pPr>
        <w:spacing w:before="180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2.2发包人代表</w:t>
      </w:r>
    </w:p>
    <w:p w14:paraId="7598F84C">
      <w:pPr>
        <w:spacing w:before="176" w:line="223" w:lineRule="auto"/>
        <w:ind w:left="585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6238875</wp:posOffset>
            </wp:positionH>
            <wp:positionV relativeFrom="paragraph">
              <wp:posOffset>288925</wp:posOffset>
            </wp:positionV>
            <wp:extent cx="152400" cy="151828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390" cy="1518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126D7D0C">
      <w:pPr>
        <w:pStyle w:val="2"/>
        <w:spacing w:before="174" w:line="278" w:lineRule="auto"/>
        <w:ind w:left="585" w:right="4596"/>
        <w:rPr>
          <w:sz w:val="17"/>
          <w:szCs w:val="17"/>
        </w:rPr>
      </w:pPr>
      <w:r>
        <w:rPr>
          <w:rFonts w:ascii="仿宋" w:hAnsi="仿宋" w:eastAsia="仿宋" w:cs="仿宋"/>
          <w:spacing w:val="-15"/>
          <w:sz w:val="30"/>
          <w:szCs w:val="30"/>
        </w:rPr>
        <w:t>姓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5"/>
          <w:sz w:val="30"/>
          <w:szCs w:val="30"/>
        </w:rPr>
        <w:t>名</w:t>
      </w:r>
      <w:r>
        <w:rPr>
          <w:rFonts w:ascii="仿宋" w:hAnsi="仿宋" w:eastAsia="仿宋" w:cs="仿宋"/>
          <w:spacing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古耀中、李明刚、郭瑞</w:t>
      </w:r>
      <w:r>
        <w:rPr>
          <w:rFonts w:ascii="仿宋" w:hAnsi="仿宋" w:eastAsia="仿宋" w:cs="仿宋"/>
          <w:spacing w:val="-15"/>
          <w:sz w:val="30"/>
          <w:szCs w:val="30"/>
        </w:rPr>
        <w:t>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身份证号：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position w:val="-5"/>
          <w:sz w:val="30"/>
          <w:szCs w:val="30"/>
        </w:rPr>
        <w:drawing>
          <wp:inline distT="0" distB="0" distL="0" distR="0">
            <wp:extent cx="24765" cy="1079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398" cy="10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9"/>
          <w:sz w:val="43"/>
          <w:szCs w:val="43"/>
        </w:rPr>
        <w:t>职</w:t>
      </w:r>
      <w:r>
        <w:rPr>
          <w:rFonts w:ascii="仿宋" w:hAnsi="仿宋" w:eastAsia="仿宋" w:cs="仿宋"/>
          <w:spacing w:val="141"/>
          <w:sz w:val="43"/>
          <w:szCs w:val="43"/>
        </w:rPr>
        <w:t xml:space="preserve"> </w:t>
      </w:r>
      <w:r>
        <w:rPr>
          <w:rFonts w:ascii="仿宋" w:hAnsi="仿宋" w:eastAsia="仿宋" w:cs="仿宋"/>
          <w:spacing w:val="-39"/>
          <w:sz w:val="43"/>
          <w:szCs w:val="43"/>
        </w:rPr>
        <w:t>务：</w:t>
      </w:r>
      <w:r>
        <w:rPr>
          <w:spacing w:val="3"/>
          <w:position w:val="3"/>
          <w:sz w:val="17"/>
          <w:szCs w:val="17"/>
          <w:u w:val="single" w:color="auto"/>
        </w:rPr>
        <w:t xml:space="preserve">                </w:t>
      </w:r>
      <w:r>
        <w:rPr>
          <w:spacing w:val="-20"/>
          <w:position w:val="3"/>
          <w:sz w:val="17"/>
          <w:szCs w:val="17"/>
          <w:u w:val="single" w:color="auto"/>
        </w:rPr>
        <w:t>/</w:t>
      </w:r>
      <w:r>
        <w:rPr>
          <w:spacing w:val="2"/>
          <w:position w:val="3"/>
          <w:sz w:val="17"/>
          <w:szCs w:val="17"/>
          <w:u w:val="single" w:color="auto"/>
        </w:rPr>
        <w:t xml:space="preserve">                   </w:t>
      </w:r>
      <w:r>
        <w:rPr>
          <w:spacing w:val="-20"/>
          <w:position w:val="-5"/>
          <w:sz w:val="17"/>
          <w:szCs w:val="17"/>
        </w:rPr>
        <w:t>;</w:t>
      </w:r>
      <w:r>
        <w:rPr>
          <w:spacing w:val="3"/>
          <w:position w:val="-5"/>
          <w:sz w:val="17"/>
          <w:szCs w:val="17"/>
        </w:rPr>
        <w:t xml:space="preserve">   </w:t>
      </w:r>
      <w:r>
        <w:rPr>
          <w:rFonts w:ascii="仿宋" w:hAnsi="仿宋" w:eastAsia="仿宋" w:cs="仿宋"/>
          <w:sz w:val="30"/>
          <w:szCs w:val="30"/>
        </w:rPr>
        <w:t>联系电话：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0376-7928869         </w:t>
      </w:r>
      <w:r>
        <w:rPr>
          <w:rFonts w:ascii="Times New Roman" w:hAnsi="Times New Roman" w:eastAsia="Times New Roman" w:cs="Times New Roman"/>
          <w:spacing w:val="-37"/>
          <w:sz w:val="30"/>
          <w:szCs w:val="30"/>
        </w:rPr>
        <w:t xml:space="preserve"> </w:t>
      </w:r>
      <w:r>
        <w:rPr>
          <w:position w:val="-5"/>
          <w:sz w:val="17"/>
          <w:szCs w:val="17"/>
        </w:rPr>
        <w:t>;</w:t>
      </w:r>
    </w:p>
    <w:sdt>
      <w:sdtPr>
        <w:rPr>
          <w:rFonts w:ascii="仿宋" w:hAnsi="仿宋" w:eastAsia="仿宋" w:cs="仿宋"/>
          <w:sz w:val="30"/>
          <w:szCs w:val="30"/>
        </w:rPr>
        <w:id w:val="14747100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 w14:paraId="1BC8AA2E">
          <w:pPr>
            <w:spacing w:before="125" w:line="215" w:lineRule="auto"/>
            <w:ind w:left="585"/>
            <w:rPr>
              <w:sz w:val="30"/>
              <w:szCs w:val="30"/>
            </w:rPr>
          </w:pPr>
          <w:r>
            <w:rPr>
              <w:rFonts w:ascii="仿宋" w:hAnsi="仿宋" w:eastAsia="仿宋" w:cs="仿宋"/>
              <w:spacing w:val="-11"/>
              <w:sz w:val="30"/>
              <w:szCs w:val="30"/>
            </w:rPr>
            <w:t>电子信箱：</w:t>
          </w:r>
          <w:r>
            <w:rPr>
              <w:rFonts w:ascii="仿宋" w:hAnsi="仿宋" w:eastAsia="仿宋" w:cs="仿宋"/>
              <w:spacing w:val="-67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pacing w:val="7"/>
              <w:sz w:val="30"/>
              <w:szCs w:val="30"/>
              <w:u w:val="single" w:color="auto"/>
            </w:rPr>
            <w:t xml:space="preserve">                    </w:t>
          </w:r>
          <w:r>
            <w:rPr>
              <w:position w:val="-6"/>
              <w:sz w:val="30"/>
              <w:szCs w:val="30"/>
            </w:rPr>
            <w:drawing>
              <wp:inline distT="0" distB="0" distL="0" distR="0">
                <wp:extent cx="75565" cy="114300"/>
                <wp:effectExtent l="0" t="0" r="0" b="0"/>
                <wp:docPr id="24" name="IM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 24"/>
                        <pic:cNvPicPr/>
                      </pic:nvPicPr>
                      <pic:blipFill>
                        <a:blip r:embed="rId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95" cy="1143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B65D3A8">
          <w:pPr>
            <w:spacing w:before="181" w:line="222" w:lineRule="auto"/>
            <w:ind w:left="585"/>
            <w:rPr>
              <w:rFonts w:ascii="Times New Roman" w:hAnsi="Times New Roman" w:eastAsia="Times New Roman" w:cs="Times New Roman"/>
              <w:sz w:val="30"/>
              <w:szCs w:val="30"/>
            </w:rPr>
          </w:pPr>
          <w:r>
            <w:rPr>
              <w:rFonts w:ascii="仿宋" w:hAnsi="仿宋" w:eastAsia="仿宋" w:cs="仿宋"/>
              <w:spacing w:val="-5"/>
              <w:sz w:val="30"/>
              <w:szCs w:val="30"/>
            </w:rPr>
            <w:t>通信地址：</w:t>
          </w:r>
          <w:r>
            <w:rPr>
              <w:rFonts w:ascii="仿宋" w:hAnsi="仿宋" w:eastAsia="仿宋" w:cs="仿宋"/>
              <w:spacing w:val="-92"/>
              <w:sz w:val="30"/>
              <w:szCs w:val="30"/>
            </w:rPr>
            <w:t xml:space="preserve"> </w:t>
          </w:r>
          <w:r>
            <w:rPr>
              <w:rFonts w:ascii="仿宋" w:hAnsi="仿宋" w:eastAsia="仿宋" w:cs="仿宋"/>
              <w:sz w:val="30"/>
              <w:szCs w:val="30"/>
              <w:u w:val="single" w:color="auto"/>
            </w:rPr>
            <w:t xml:space="preserve">                     </w:t>
          </w:r>
          <w:r>
            <w:rPr>
              <w:rFonts w:ascii="仿宋" w:hAnsi="仿宋" w:eastAsia="仿宋" w:cs="仿宋"/>
              <w:spacing w:val="-119"/>
              <w:sz w:val="30"/>
              <w:szCs w:val="30"/>
            </w:rPr>
            <w:t xml:space="preserve"> </w:t>
          </w: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t>0</w:t>
          </w:r>
          <w:r>
            <w:rPr>
              <w:rFonts w:ascii="Times New Roman" w:hAnsi="Times New Roman" w:eastAsia="Times New Roman" w:cs="Times New Roman"/>
              <w:spacing w:val="-5"/>
              <w:sz w:val="30"/>
              <w:szCs w:val="30"/>
            </w:rPr>
            <w:fldChar w:fldCharType="end"/>
          </w:r>
        </w:p>
      </w:sdtContent>
    </w:sdt>
    <w:p w14:paraId="5BCE1B0F">
      <w:pPr>
        <w:spacing w:before="208" w:line="308" w:lineRule="auto"/>
        <w:ind w:left="35" w:right="1110" w:firstLine="550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1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①协调处理施工现场各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及相关洽商等资料审核签证</w:t>
      </w:r>
      <w:r>
        <w:rPr>
          <w:rFonts w:ascii="Arial" w:hAnsi="Arial" w:eastAsia="Arial" w:cs="Arial"/>
          <w:spacing w:val="11"/>
          <w:sz w:val="30"/>
          <w:szCs w:val="30"/>
        </w:rPr>
        <w:t>_o</w:t>
      </w:r>
    </w:p>
    <w:p w14:paraId="303DF262">
      <w:pPr>
        <w:spacing w:before="97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2.4施工现场、施工条件和基础资料的提供</w:t>
      </w:r>
    </w:p>
    <w:p w14:paraId="4B48959F">
      <w:pPr>
        <w:pStyle w:val="2"/>
        <w:spacing w:before="186" w:line="222" w:lineRule="auto"/>
        <w:ind w:left="585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>2.4.1</w:t>
      </w:r>
      <w:r>
        <w:rPr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1"/>
          <w:sz w:val="30"/>
          <w:szCs w:val="30"/>
        </w:rPr>
        <w:t>提供施工现场</w:t>
      </w:r>
    </w:p>
    <w:p w14:paraId="2039403F">
      <w:pPr>
        <w:spacing w:before="169" w:line="194" w:lineRule="auto"/>
        <w:ind w:left="585"/>
        <w:rPr>
          <w:rFonts w:ascii="Arial" w:hAnsi="Arial" w:eastAsia="Arial" w:cs="Arial"/>
          <w:sz w:val="12"/>
          <w:szCs w:val="12"/>
        </w:rPr>
      </w:pPr>
      <w:r>
        <w:pict>
          <v:shape id="_x0000_s1026" o:spid="_x0000_s1026" o:spt="202" type="#_x0000_t202" style="position:absolute;left:0pt;margin-left:418.75pt;margin-top:12.9pt;height:15.1pt;width:4.9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76DE843">
                  <w:pPr>
                    <w:tabs>
                      <w:tab w:val="left" w:pos="78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5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0"/>
          <w:szCs w:val="30"/>
          <w:u w:val="single" w:color="auto"/>
        </w:rPr>
        <w:t xml:space="preserve">  开 工 前 7 天</w:t>
      </w:r>
      <w:r>
        <w:rPr>
          <w:rFonts w:ascii="仿宋" w:hAnsi="仿宋" w:eastAsia="仿宋" w:cs="仿宋"/>
          <w:spacing w:val="-6"/>
          <w:position w:val="-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9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position w:val="-2"/>
          <w:sz w:val="12"/>
          <w:szCs w:val="12"/>
        </w:rPr>
        <w:t>o</w:t>
      </w:r>
    </w:p>
    <w:p w14:paraId="4BE36DCF">
      <w:pPr>
        <w:spacing w:before="187" w:line="222" w:lineRule="auto"/>
        <w:ind w:left="58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"/>
          <w:sz w:val="30"/>
          <w:szCs w:val="30"/>
        </w:rPr>
        <w:t>2.4.2提供施工条件</w:t>
      </w:r>
    </w:p>
    <w:p w14:paraId="7E27CF66">
      <w:pPr>
        <w:spacing w:before="195" w:line="222" w:lineRule="auto"/>
        <w:ind w:left="5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关于发包人应负责提供施工所需要的条件，包括：</w:t>
      </w:r>
      <w:r>
        <w:rPr>
          <w:rFonts w:ascii="仿宋" w:hAnsi="仿宋" w:eastAsia="仿宋" w:cs="仿宋"/>
          <w:spacing w:val="1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①通用条款</w:t>
      </w:r>
    </w:p>
    <w:p w14:paraId="7DC79F82">
      <w:pPr>
        <w:spacing w:before="169" w:line="224" w:lineRule="auto"/>
        <w:ind w:left="3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5"/>
          <w:sz w:val="30"/>
          <w:szCs w:val="30"/>
        </w:rPr>
        <w:t>。</w:t>
      </w:r>
    </w:p>
    <w:p w14:paraId="167F6D9E">
      <w:pPr>
        <w:spacing w:before="163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2.5资金来源证明及支付担保</w:t>
      </w:r>
    </w:p>
    <w:p w14:paraId="2CD19891">
      <w:pPr>
        <w:spacing w:before="194" w:line="218" w:lineRule="auto"/>
        <w:ind w:left="585" w:right="154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492760</wp:posOffset>
            </wp:positionV>
            <wp:extent cx="101600" cy="1397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594" cy="139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55649951">
      <w:pPr>
        <w:pStyle w:val="2"/>
        <w:spacing w:before="1" w:line="221" w:lineRule="auto"/>
        <w:ind w:left="585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 xml:space="preserve">  /</w:t>
      </w:r>
      <w:r>
        <w:rPr>
          <w:spacing w:val="7"/>
          <w:sz w:val="30"/>
          <w:szCs w:val="30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position w:val="17"/>
          <w:sz w:val="12"/>
          <w:szCs w:val="12"/>
          <w:u w:val="single" w:color="auto"/>
        </w:rPr>
        <w:t>____</w:t>
      </w:r>
      <w:r>
        <w:rPr>
          <w:rFonts w:ascii="Times New Roman" w:hAnsi="Times New Roman" w:eastAsia="Times New Roman" w:cs="Times New Roman"/>
          <w:spacing w:val="-3"/>
          <w:position w:val="17"/>
          <w:sz w:val="12"/>
          <w:szCs w:val="12"/>
        </w:rPr>
        <w:t>_o</w:t>
      </w:r>
    </w:p>
    <w:p w14:paraId="5C47AD88">
      <w:pPr>
        <w:spacing w:before="163" w:line="120" w:lineRule="exact"/>
        <w:ind w:firstLine="6485"/>
      </w:pPr>
      <w:r>
        <w:rPr>
          <w:position w:val="-2"/>
        </w:rPr>
        <w:drawing>
          <wp:inline distT="0" distB="0" distL="0" distR="0">
            <wp:extent cx="31750" cy="762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84" cy="7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C9B7">
      <w:pPr>
        <w:pStyle w:val="2"/>
        <w:spacing w:before="238" w:line="222" w:lineRule="auto"/>
        <w:outlineLvl w:val="1"/>
        <w:rPr>
          <w:rFonts w:ascii="黑体" w:hAnsi="黑体" w:eastAsia="黑体" w:cs="黑体"/>
          <w:sz w:val="30"/>
          <w:szCs w:val="30"/>
        </w:rPr>
      </w:pPr>
      <w:bookmarkStart w:id="34" w:name="bookmark6"/>
      <w:bookmarkEnd w:id="34"/>
      <w:r>
        <w:rPr>
          <w:b/>
          <w:bCs/>
          <w:spacing w:val="6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承包人</w:t>
      </w:r>
    </w:p>
    <w:p w14:paraId="04DF1D6C">
      <w:pPr>
        <w:pStyle w:val="2"/>
        <w:spacing w:before="157" w:line="221" w:lineRule="auto"/>
        <w:ind w:left="58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374848C4">
      <w:pPr>
        <w:spacing w:before="188" w:line="212" w:lineRule="auto"/>
        <w:ind w:left="565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(5)承包人提交的竣工资料的内容：</w:t>
      </w:r>
      <w:r>
        <w:rPr>
          <w:rFonts w:ascii="仿宋" w:hAnsi="仿宋" w:eastAsia="仿宋" w:cs="仿宋"/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竣工图、竣工资料</w:t>
      </w:r>
      <w:r>
        <w:rPr>
          <w:rFonts w:ascii="仿宋" w:hAnsi="仿宋" w:eastAsia="仿宋" w:cs="仿宋"/>
          <w:spacing w:val="68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13"/>
          <w:sz w:val="30"/>
          <w:szCs w:val="30"/>
        </w:rPr>
        <w:t>_o</w:t>
      </w:r>
    </w:p>
    <w:p w14:paraId="67FA0529">
      <w:pPr>
        <w:pStyle w:val="2"/>
        <w:spacing w:before="179" w:line="220" w:lineRule="auto"/>
        <w:ind w:left="58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承包人需要提交的竣工资料套数</w:t>
      </w:r>
      <w:r>
        <w:rPr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竣工图、竣工资料叁套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50CBFEA1">
      <w:pPr>
        <w:spacing w:line="220" w:lineRule="auto"/>
        <w:rPr>
          <w:rFonts w:ascii="楷体" w:hAnsi="楷体" w:eastAsia="楷体" w:cs="楷体"/>
          <w:sz w:val="30"/>
          <w:szCs w:val="30"/>
        </w:rPr>
        <w:sectPr>
          <w:footerReference r:id="rId11" w:type="default"/>
          <w:pgSz w:w="11560" w:h="16500"/>
          <w:pgMar w:top="1214" w:right="0" w:bottom="1197" w:left="1494" w:header="0" w:footer="1071" w:gutter="0"/>
          <w:cols w:space="720" w:num="1"/>
        </w:sectPr>
      </w:pPr>
    </w:p>
    <w:p w14:paraId="786A1A1D">
      <w:pPr>
        <w:pStyle w:val="2"/>
        <w:spacing w:before="64" w:line="224" w:lineRule="auto"/>
        <w:jc w:val="right"/>
        <w:rPr>
          <w:sz w:val="31"/>
          <w:szCs w:val="31"/>
        </w:rPr>
      </w:pPr>
      <w:bookmarkStart w:id="35" w:name="bookmark32"/>
      <w:bookmarkEnd w:id="35"/>
      <w:r>
        <w:rPr>
          <w:rFonts w:ascii="仿宋" w:hAnsi="仿宋" w:eastAsia="仿宋" w:cs="仿宋"/>
          <w:spacing w:val="-9"/>
          <w:sz w:val="31"/>
          <w:szCs w:val="31"/>
        </w:rPr>
        <w:t>承包人提交的竣工资料的费用承担：</w:t>
      </w:r>
      <w:r>
        <w:rPr>
          <w:rFonts w:ascii="仿宋" w:hAnsi="仿宋" w:eastAsia="仿宋" w:cs="仿宋"/>
          <w:spacing w:val="5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承 包 人</w:t>
      </w:r>
      <w:r>
        <w:rPr>
          <w:rFonts w:ascii="楷体" w:hAnsi="楷体" w:eastAsia="楷体" w:cs="楷体"/>
          <w:spacing w:val="-3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 xml:space="preserve">承 担       </w:t>
      </w:r>
      <w:r>
        <w:rPr>
          <w:spacing w:val="-9"/>
          <w:sz w:val="31"/>
          <w:szCs w:val="31"/>
        </w:rPr>
        <w:t>。</w:t>
      </w:r>
    </w:p>
    <w:p w14:paraId="086F9053">
      <w:pPr>
        <w:spacing w:before="188" w:line="224" w:lineRule="auto"/>
        <w:ind w:left="52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 xml:space="preserve">承包人提交的竣工资料移交时间： </w:t>
      </w:r>
      <w:r>
        <w:rPr>
          <w:rFonts w:ascii="楷体" w:hAnsi="楷体" w:eastAsia="楷体" w:cs="楷体"/>
          <w:spacing w:val="-13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>竣工验收合格后7天内。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13ADF406">
      <w:pPr>
        <w:pStyle w:val="2"/>
        <w:spacing w:before="194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承包人提交的竣工资料形式要求</w:t>
      </w:r>
      <w:r>
        <w:rPr>
          <w:spacing w:val="-8"/>
          <w:sz w:val="31"/>
          <w:szCs w:val="31"/>
        </w:rPr>
        <w:t>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。</w:t>
      </w:r>
    </w:p>
    <w:p w14:paraId="480FEA1B">
      <w:pPr>
        <w:pStyle w:val="2"/>
        <w:spacing w:before="79" w:line="225" w:lineRule="auto"/>
        <w:ind w:left="529"/>
        <w:rPr>
          <w:rFonts w:ascii="Times New Roman" w:hAnsi="Times New Roman" w:eastAsia="Times New Roman" w:cs="Times New Roman"/>
          <w:sz w:val="38"/>
          <w:szCs w:val="38"/>
        </w:rPr>
      </w:pPr>
      <w:r>
        <w:rPr>
          <w:rFonts w:ascii="仿宋" w:hAnsi="仿宋" w:eastAsia="仿宋" w:cs="仿宋"/>
          <w:sz w:val="31"/>
          <w:szCs w:val="31"/>
        </w:rPr>
        <w:t xml:space="preserve">(6)承包人应履行的其他义务：   </w:t>
      </w:r>
      <w:r>
        <w:rPr>
          <w:spacing w:val="-165"/>
          <w:position w:val="1"/>
          <w:sz w:val="38"/>
          <w:szCs w:val="38"/>
          <w:u w:val="single" w:color="auto"/>
        </w:rPr>
        <w:t xml:space="preserve"> </w:t>
      </w:r>
      <w:r>
        <w:rPr>
          <w:position w:val="1"/>
          <w:sz w:val="38"/>
          <w:szCs w:val="38"/>
          <w:u w:val="single" w:color="auto"/>
        </w:rPr>
        <w:t>/</w:t>
      </w:r>
      <w:r>
        <w:rPr>
          <w:spacing w:val="8"/>
          <w:position w:val="1"/>
          <w:sz w:val="38"/>
          <w:szCs w:val="38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position w:val="1"/>
          <w:sz w:val="38"/>
          <w:szCs w:val="38"/>
        </w:rPr>
        <w:t>c</w:t>
      </w:r>
    </w:p>
    <w:p w14:paraId="370AD3EF">
      <w:pPr>
        <w:spacing w:before="187" w:line="222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3.2项目经理</w:t>
      </w:r>
    </w:p>
    <w:p w14:paraId="115B029F">
      <w:pPr>
        <w:spacing w:before="163" w:line="224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3.2.1项目经理：</w:t>
      </w:r>
    </w:p>
    <w:p w14:paraId="498744C4">
      <w:pPr>
        <w:pStyle w:val="2"/>
        <w:spacing w:before="124" w:line="270" w:lineRule="auto"/>
        <w:ind w:left="529" w:right="7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4"/>
          <w:sz w:val="38"/>
          <w:szCs w:val="38"/>
        </w:rPr>
        <w:t>姓</w:t>
      </w:r>
      <w:r>
        <w:rPr>
          <w:rFonts w:ascii="仿宋" w:hAnsi="仿宋" w:eastAsia="仿宋" w:cs="仿宋"/>
          <w:spacing w:val="27"/>
          <w:sz w:val="38"/>
          <w:szCs w:val="38"/>
        </w:rPr>
        <w:t xml:space="preserve">  </w:t>
      </w:r>
      <w:r>
        <w:rPr>
          <w:rFonts w:ascii="仿宋" w:hAnsi="仿宋" w:eastAsia="仿宋" w:cs="仿宋"/>
          <w:spacing w:val="-34"/>
          <w:sz w:val="38"/>
          <w:szCs w:val="38"/>
        </w:rPr>
        <w:t>名</w:t>
      </w:r>
      <w:r>
        <w:rPr>
          <w:rFonts w:ascii="仿宋" w:hAnsi="仿宋" w:eastAsia="仿宋" w:cs="仿宋"/>
          <w:spacing w:val="-37"/>
          <w:sz w:val="38"/>
          <w:szCs w:val="38"/>
        </w:rPr>
        <w:t xml:space="preserve"> </w:t>
      </w:r>
      <w:r>
        <w:rPr>
          <w:rFonts w:ascii="仿宋" w:hAnsi="仿宋" w:eastAsia="仿宋" w:cs="仿宋"/>
          <w:spacing w:val="-34"/>
          <w:sz w:val="38"/>
          <w:szCs w:val="38"/>
        </w:rPr>
        <w:t>：</w:t>
      </w:r>
      <w:r>
        <w:rPr>
          <w:rFonts w:ascii="仿宋" w:hAnsi="仿宋" w:eastAsia="仿宋" w:cs="仿宋"/>
          <w:spacing w:val="-34"/>
          <w:sz w:val="38"/>
          <w:szCs w:val="38"/>
          <w:u w:val="single" w:color="auto"/>
        </w:rPr>
        <w:t>杜家万</w:t>
      </w:r>
      <w:r>
        <w:rPr>
          <w:rFonts w:ascii="仿宋" w:hAnsi="仿宋" w:eastAsia="仿宋" w:cs="仿宋"/>
          <w:spacing w:val="-34"/>
          <w:sz w:val="38"/>
          <w:szCs w:val="38"/>
        </w:rPr>
        <w:t xml:space="preserve"> 身份证号：</w:t>
      </w:r>
      <w:r>
        <w:rPr>
          <w:spacing w:val="-34"/>
          <w:sz w:val="38"/>
          <w:szCs w:val="38"/>
          <w:u w:val="single" w:color="auto"/>
        </w:rPr>
        <w:t>41018119901228105</w:t>
      </w:r>
      <w:r>
        <w:rPr>
          <w:spacing w:val="-35"/>
          <w:sz w:val="38"/>
          <w:szCs w:val="38"/>
          <w:u w:val="single" w:color="auto"/>
        </w:rPr>
        <w:t>9</w:t>
      </w:r>
      <w:r>
        <w:rPr>
          <w:spacing w:val="50"/>
          <w:sz w:val="38"/>
          <w:szCs w:val="38"/>
          <w:u w:val="single" w:color="auto"/>
        </w:rPr>
        <w:t xml:space="preserve"> </w:t>
      </w:r>
      <w:r>
        <w:rPr>
          <w:spacing w:val="-35"/>
          <w:sz w:val="38"/>
          <w:szCs w:val="38"/>
          <w:u w:val="single" w:color="auto"/>
        </w:rPr>
        <w:t>;</w:t>
      </w:r>
      <w:r>
        <w:rPr>
          <w:sz w:val="38"/>
          <w:szCs w:val="38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建造师执业资格等级：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二级建造师</w:t>
      </w:r>
      <w:r>
        <w:rPr>
          <w:rFonts w:ascii="仿宋" w:hAnsi="仿宋" w:eastAsia="仿宋" w:cs="仿宋"/>
          <w:spacing w:val="-9"/>
          <w:sz w:val="31"/>
          <w:szCs w:val="31"/>
        </w:rPr>
        <w:t>；</w:t>
      </w:r>
    </w:p>
    <w:p w14:paraId="24391DF7">
      <w:pPr>
        <w:pStyle w:val="2"/>
        <w:spacing w:before="138" w:line="265" w:lineRule="auto"/>
        <w:ind w:left="529" w:right="3472"/>
        <w:rPr>
          <w:sz w:val="38"/>
          <w:szCs w:val="38"/>
        </w:rPr>
      </w:pPr>
      <w:r>
        <w:rPr>
          <w:rFonts w:ascii="仿宋" w:hAnsi="仿宋" w:eastAsia="仿宋" w:cs="仿宋"/>
          <w:spacing w:val="-4"/>
          <w:sz w:val="31"/>
          <w:szCs w:val="31"/>
        </w:rPr>
        <w:t>建造师注册证书号：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豫24121229048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6</w:t>
      </w:r>
      <w:r>
        <w:rPr>
          <w:rFonts w:ascii="仿宋" w:hAnsi="仿宋" w:eastAsia="仿宋" w:cs="仿宋"/>
          <w:spacing w:val="-5"/>
          <w:sz w:val="31"/>
          <w:szCs w:val="31"/>
        </w:rPr>
        <w:t>;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建造师执业印章号：</w:t>
      </w:r>
      <w:r>
        <w:rPr>
          <w:spacing w:val="46"/>
          <w:sz w:val="38"/>
          <w:szCs w:val="38"/>
          <w:u w:val="single" w:color="auto"/>
        </w:rPr>
        <w:t xml:space="preserve">  </w:t>
      </w:r>
      <w:r>
        <w:rPr>
          <w:spacing w:val="-4"/>
          <w:sz w:val="38"/>
          <w:szCs w:val="38"/>
          <w:u w:val="single" w:color="auto"/>
        </w:rPr>
        <w:t>/</w:t>
      </w:r>
      <w:r>
        <w:rPr>
          <w:spacing w:val="40"/>
          <w:sz w:val="38"/>
          <w:szCs w:val="38"/>
          <w:u w:val="single" w:color="auto"/>
        </w:rPr>
        <w:t xml:space="preserve">    </w:t>
      </w:r>
      <w:r>
        <w:rPr>
          <w:spacing w:val="-179"/>
          <w:sz w:val="38"/>
          <w:szCs w:val="38"/>
        </w:rPr>
        <w:t xml:space="preserve"> </w:t>
      </w:r>
      <w:r>
        <w:rPr>
          <w:spacing w:val="-4"/>
          <w:sz w:val="38"/>
          <w:szCs w:val="38"/>
        </w:rPr>
        <w:t>;</w:t>
      </w:r>
    </w:p>
    <w:p w14:paraId="50E97C04">
      <w:pPr>
        <w:pStyle w:val="2"/>
        <w:spacing w:before="80" w:line="303" w:lineRule="auto"/>
        <w:ind w:left="529" w:right="135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安全生产考核合格证书号：</w:t>
      </w:r>
      <w:r>
        <w:rPr>
          <w:spacing w:val="5"/>
          <w:sz w:val="31"/>
          <w:szCs w:val="31"/>
          <w:u w:val="single" w:color="auto"/>
        </w:rPr>
        <w:t>豫建安B(2023)1275155</w:t>
      </w:r>
      <w:r>
        <w:rPr>
          <w:rFonts w:ascii="仿宋" w:hAnsi="仿宋" w:eastAsia="仿宋" w:cs="仿宋"/>
          <w:spacing w:val="5"/>
          <w:sz w:val="31"/>
          <w:szCs w:val="31"/>
        </w:rPr>
        <w:t>;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联系电话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15737635330;</w:t>
      </w:r>
    </w:p>
    <w:p w14:paraId="246DFF61">
      <w:pPr>
        <w:pStyle w:val="2"/>
        <w:spacing w:before="72" w:line="226" w:lineRule="auto"/>
        <w:ind w:left="529"/>
        <w:rPr>
          <w:sz w:val="25"/>
          <w:szCs w:val="25"/>
        </w:rPr>
      </w:pPr>
      <w:r>
        <w:rPr>
          <w:rFonts w:ascii="仿宋" w:hAnsi="仿宋" w:eastAsia="仿宋" w:cs="仿宋"/>
          <w:spacing w:val="-37"/>
          <w:sz w:val="31"/>
          <w:szCs w:val="31"/>
        </w:rPr>
        <w:t>电子信箱：</w:t>
      </w:r>
      <w:r>
        <w:rPr>
          <w:spacing w:val="-37"/>
          <w:sz w:val="31"/>
          <w:szCs w:val="31"/>
        </w:rPr>
        <w:t>:</w:t>
      </w:r>
      <w:r>
        <w:rPr>
          <w:spacing w:val="-4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position w:val="2"/>
          <w:sz w:val="31"/>
          <w:szCs w:val="31"/>
          <w:u w:val="single" w:color="auto"/>
        </w:rPr>
        <w:t xml:space="preserve">          </w:t>
      </w:r>
      <w:r>
        <w:rPr>
          <w:rFonts w:ascii="Times New Roman" w:hAnsi="Times New Roman" w:eastAsia="Times New Roman" w:cs="Times New Roman"/>
          <w:spacing w:val="-37"/>
          <w:position w:val="2"/>
          <w:sz w:val="31"/>
          <w:szCs w:val="31"/>
          <w:u w:val="single" w:color="auto"/>
        </w:rPr>
        <w:t>1</w:t>
      </w:r>
      <w:r>
        <w:rPr>
          <w:rFonts w:ascii="Times New Roman" w:hAnsi="Times New Roman" w:eastAsia="Times New Roman" w:cs="Times New Roman"/>
          <w:spacing w:val="11"/>
          <w:position w:val="2"/>
          <w:sz w:val="31"/>
          <w:szCs w:val="31"/>
          <w:u w:val="single" w:color="auto"/>
        </w:rPr>
        <w:t xml:space="preserve">   </w:t>
      </w:r>
      <w:r>
        <w:rPr>
          <w:position w:val="8"/>
          <w:sz w:val="31"/>
          <w:szCs w:val="31"/>
        </w:rPr>
        <w:drawing>
          <wp:inline distT="0" distB="0" distL="0" distR="0">
            <wp:extent cx="215265" cy="1200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5887" cy="12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2"/>
          <w:sz w:val="31"/>
          <w:szCs w:val="31"/>
          <w:u w:val="single" w:color="auto"/>
        </w:rPr>
        <w:t xml:space="preserve">           </w:t>
      </w:r>
      <w:r>
        <w:rPr>
          <w:spacing w:val="-37"/>
          <w:position w:val="5"/>
          <w:sz w:val="25"/>
          <w:szCs w:val="25"/>
        </w:rPr>
        <w:t>;</w:t>
      </w:r>
    </w:p>
    <w:p w14:paraId="14C6F17E">
      <w:pPr>
        <w:spacing w:before="167" w:line="219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通信地址：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商城县鲇鱼山乡大碑村和谐小区12#楼</w:t>
      </w:r>
      <w:r>
        <w:rPr>
          <w:rFonts w:ascii="仿宋" w:hAnsi="仿宋" w:eastAsia="仿宋" w:cs="仿宋"/>
          <w:spacing w:val="-19"/>
          <w:sz w:val="31"/>
          <w:szCs w:val="31"/>
        </w:rPr>
        <w:t>；</w:t>
      </w:r>
    </w:p>
    <w:p w14:paraId="6125F536">
      <w:pPr>
        <w:pStyle w:val="2"/>
        <w:spacing w:before="177" w:line="220" w:lineRule="auto"/>
        <w:ind w:left="52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承包人对项目经理的授权范围如下</w:t>
      </w:r>
      <w:r>
        <w:rPr>
          <w:spacing w:val="-2"/>
          <w:sz w:val="31"/>
          <w:szCs w:val="31"/>
        </w:rPr>
        <w:t>：</w:t>
      </w:r>
      <w:r>
        <w:rPr>
          <w:spacing w:val="-1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按照公司管理模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式，在公</w:t>
      </w:r>
    </w:p>
    <w:p w14:paraId="39AF27EF">
      <w:pPr>
        <w:spacing w:before="141" w:line="223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3"/>
          <w:sz w:val="31"/>
          <w:szCs w:val="31"/>
          <w:u w:val="single" w:color="auto"/>
        </w:rPr>
        <w:t>司成立的项目管理部总负责人的领导下行使</w:t>
      </w:r>
      <w:r>
        <w:rPr>
          <w:rFonts w:ascii="楷体" w:hAnsi="楷体" w:eastAsia="楷体" w:cs="楷体"/>
          <w:b/>
          <w:bCs/>
          <w:spacing w:val="-4"/>
          <w:sz w:val="31"/>
          <w:szCs w:val="31"/>
          <w:u w:val="single" w:color="auto"/>
        </w:rPr>
        <w:t>职权。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 xml:space="preserve"> </w:t>
      </w:r>
    </w:p>
    <w:p w14:paraId="38D36934">
      <w:pPr>
        <w:pStyle w:val="2"/>
        <w:spacing w:before="171" w:line="219" w:lineRule="auto"/>
        <w:ind w:left="52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关于项目经理每月在施工现场的时间要求</w:t>
      </w:r>
      <w:r>
        <w:rPr>
          <w:spacing w:val="-8"/>
          <w:sz w:val="31"/>
          <w:szCs w:val="31"/>
        </w:rPr>
        <w:t xml:space="preserve">： 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。</w:t>
      </w:r>
    </w:p>
    <w:p w14:paraId="3F6B14D9">
      <w:pPr>
        <w:pStyle w:val="2"/>
        <w:spacing w:before="194" w:line="294" w:lineRule="auto"/>
        <w:ind w:right="185" w:firstLine="52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承包人未提交劳动合同，以及没有为项目经理</w:t>
      </w:r>
      <w:r>
        <w:rPr>
          <w:rFonts w:ascii="仿宋" w:hAnsi="仿宋" w:eastAsia="仿宋" w:cs="仿宋"/>
          <w:spacing w:val="-14"/>
          <w:sz w:val="31"/>
          <w:szCs w:val="31"/>
        </w:rPr>
        <w:t>缴纳社会保险证明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的违约责任</w:t>
      </w:r>
      <w:r>
        <w:rPr>
          <w:spacing w:val="7"/>
          <w:sz w:val="31"/>
          <w:szCs w:val="31"/>
        </w:rPr>
        <w:t>：</w:t>
      </w:r>
      <w:r>
        <w:rPr>
          <w:spacing w:val="4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7"/>
          <w:sz w:val="31"/>
          <w:szCs w:val="31"/>
        </w:rPr>
        <w:t>。</w:t>
      </w:r>
    </w:p>
    <w:p w14:paraId="642FC35D">
      <w:pPr>
        <w:spacing w:before="45" w:line="286" w:lineRule="auto"/>
        <w:ind w:right="175" w:firstLine="52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项目经理未经批准，擅自离开施工现场的违约责任：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执行通用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3"/>
          <w:sz w:val="31"/>
          <w:szCs w:val="31"/>
          <w:u w:val="single" w:color="auto"/>
        </w:rPr>
        <w:t>条款</w:t>
      </w:r>
      <w:r>
        <w:rPr>
          <w:rFonts w:ascii="楷体" w:hAnsi="楷体" w:eastAsia="楷体" w:cs="楷体"/>
          <w:spacing w:val="-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3"/>
          <w:sz w:val="31"/>
          <w:szCs w:val="31"/>
          <w:u w:val="single" w:color="auto"/>
        </w:rPr>
        <w:t>。</w:t>
      </w:r>
    </w:p>
    <w:p w14:paraId="3C212234">
      <w:pPr>
        <w:pStyle w:val="2"/>
        <w:spacing w:before="97" w:line="221" w:lineRule="auto"/>
        <w:ind w:left="52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3.2.3承包人擅自更换项目经理的违约责任</w:t>
      </w:r>
      <w:r>
        <w:rPr>
          <w:spacing w:val="-19"/>
          <w:sz w:val="31"/>
          <w:szCs w:val="31"/>
        </w:rPr>
        <w:t>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执 行 通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2FD4B1EB">
      <w:pPr>
        <w:spacing w:before="171" w:line="263" w:lineRule="auto"/>
        <w:ind w:right="225" w:firstLine="5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3.2.4承包人无正当理由拒绝更换项目经理的违约责任：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发包人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有权终止合同</w:t>
      </w:r>
      <w:r>
        <w:rPr>
          <w:rFonts w:ascii="仿宋" w:hAnsi="仿宋" w:eastAsia="仿宋" w:cs="仿宋"/>
          <w:spacing w:val="-5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23327E52">
      <w:pPr>
        <w:spacing w:before="172" w:line="221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3.3承包人人员</w:t>
      </w:r>
    </w:p>
    <w:p w14:paraId="14541D60">
      <w:pPr>
        <w:pStyle w:val="2"/>
        <w:spacing w:before="154" w:line="222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3.3.1</w:t>
      </w:r>
      <w:r>
        <w:rPr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承包人提交项目管理机构及施工现场管理人员安排报告的</w:t>
      </w:r>
    </w:p>
    <w:p w14:paraId="06A2A8FE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560" w:h="16500"/>
          <w:pgMar w:top="1306" w:right="1174" w:bottom="1050" w:left="1360" w:header="0" w:footer="878" w:gutter="0"/>
          <w:cols w:space="720" w:num="1"/>
        </w:sectPr>
      </w:pPr>
    </w:p>
    <w:p w14:paraId="446F1BEF">
      <w:pPr>
        <w:spacing w:before="65" w:line="227" w:lineRule="auto"/>
        <w:rPr>
          <w:rFonts w:ascii="Arial" w:hAnsi="Arial" w:eastAsia="Arial" w:cs="Arial"/>
          <w:sz w:val="16"/>
          <w:szCs w:val="16"/>
        </w:rPr>
      </w:pPr>
      <w:bookmarkStart w:id="36" w:name="bookmark33"/>
      <w:bookmarkEnd w:id="36"/>
      <w:r>
        <w:rPr>
          <w:rFonts w:ascii="仿宋" w:hAnsi="仿宋" w:eastAsia="仿宋" w:cs="仿宋"/>
          <w:spacing w:val="-37"/>
          <w:position w:val="1"/>
          <w:sz w:val="30"/>
          <w:szCs w:val="30"/>
        </w:rPr>
        <w:t>期 限</w:t>
      </w:r>
      <w:r>
        <w:rPr>
          <w:rFonts w:ascii="仿宋" w:hAnsi="仿宋" w:eastAsia="仿宋" w:cs="仿宋"/>
          <w:spacing w:val="-51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position w:val="1"/>
          <w:sz w:val="30"/>
          <w:szCs w:val="30"/>
        </w:rPr>
        <w:t>：</w:t>
      </w:r>
      <w:r>
        <w:rPr>
          <w:rFonts w:ascii="仿宋" w:hAnsi="仿宋" w:eastAsia="仿宋" w:cs="仿宋"/>
          <w:spacing w:val="1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天</w:t>
      </w:r>
      <w:r>
        <w:rPr>
          <w:rFonts w:ascii="Arial" w:hAnsi="Arial" w:eastAsia="Arial" w:cs="Arial"/>
          <w:spacing w:val="4"/>
          <w:sz w:val="16"/>
          <w:szCs w:val="16"/>
        </w:rPr>
        <w:t>o</w:t>
      </w:r>
    </w:p>
    <w:p w14:paraId="59475011">
      <w:pPr>
        <w:pStyle w:val="2"/>
        <w:spacing w:before="151" w:line="198" w:lineRule="auto"/>
        <w:ind w:right="98" w:firstLine="550"/>
        <w:rPr>
          <w:rFonts w:ascii="仿宋" w:hAnsi="仿宋" w:eastAsia="仿宋" w:cs="仿宋"/>
          <w:sz w:val="30"/>
          <w:szCs w:val="30"/>
        </w:rPr>
      </w:pPr>
      <w:r>
        <w:rPr>
          <w:spacing w:val="8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8"/>
          <w:sz w:val="30"/>
          <w:szCs w:val="30"/>
        </w:rPr>
        <w:t>承包人无正当理由拒绝撤换主要施工管理人</w:t>
      </w:r>
      <w:r>
        <w:rPr>
          <w:rFonts w:ascii="仿宋" w:hAnsi="仿宋" w:eastAsia="仿宋" w:cs="仿宋"/>
          <w:spacing w:val="7"/>
          <w:sz w:val="30"/>
          <w:szCs w:val="30"/>
        </w:rPr>
        <w:t>员的违约责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8"/>
          <w:sz w:val="30"/>
          <w:szCs w:val="30"/>
        </w:rPr>
        <w:t>任</w:t>
      </w:r>
      <w:r>
        <w:rPr>
          <w:rFonts w:ascii="仿宋" w:hAnsi="仿宋" w:eastAsia="仿宋" w:cs="仿宋"/>
          <w:spacing w:val="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8"/>
          <w:sz w:val="30"/>
          <w:szCs w:val="30"/>
        </w:rPr>
        <w:t>：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>每次处以2000元罚款</w:t>
      </w:r>
    </w:p>
    <w:p w14:paraId="6DF97892">
      <w:pPr>
        <w:spacing w:line="188" w:lineRule="auto"/>
        <w:ind w:left="40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1C2450B">
      <w:pPr>
        <w:spacing w:line="263" w:lineRule="auto"/>
        <w:rPr>
          <w:rFonts w:ascii="Arial"/>
          <w:sz w:val="21"/>
        </w:rPr>
      </w:pPr>
    </w:p>
    <w:p w14:paraId="6B6403F9">
      <w:pPr>
        <w:pStyle w:val="2"/>
        <w:spacing w:before="98" w:line="284" w:lineRule="auto"/>
        <w:ind w:right="82" w:firstLine="5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3.3.4承包人主要施工管理人员离开施工现场的批准要求</w:t>
      </w:r>
      <w:r>
        <w:rPr>
          <w:spacing w:val="2"/>
          <w:sz w:val="30"/>
          <w:szCs w:val="30"/>
        </w:rPr>
        <w:t>：</w:t>
      </w:r>
      <w:r>
        <w:rPr>
          <w:spacing w:val="-12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259052D">
      <w:pPr>
        <w:spacing w:before="149" w:line="280" w:lineRule="auto"/>
        <w:ind w:firstLine="5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3.3.5承包人擅自更换主要施工管理人员的违约责任：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每次处以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12"/>
          <w:sz w:val="30"/>
          <w:szCs w:val="30"/>
        </w:rPr>
        <w:t>。</w:t>
      </w:r>
    </w:p>
    <w:p w14:paraId="5CD5AEC6">
      <w:pPr>
        <w:pStyle w:val="2"/>
        <w:spacing w:before="157" w:line="322" w:lineRule="auto"/>
        <w:ind w:right="111" w:firstLine="5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承包人主要施工管理人员擅自离开施工现场的违约责任</w:t>
      </w:r>
      <w:r>
        <w:rPr>
          <w:spacing w:val="-4"/>
          <w:sz w:val="30"/>
          <w:szCs w:val="30"/>
        </w:rPr>
        <w:t>：</w:t>
      </w:r>
      <w:r>
        <w:rPr>
          <w:spacing w:val="-12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6"/>
          <w:sz w:val="30"/>
          <w:szCs w:val="30"/>
        </w:rPr>
        <w:t>。</w:t>
      </w:r>
    </w:p>
    <w:p w14:paraId="0014A4BD">
      <w:pPr>
        <w:pStyle w:val="2"/>
        <w:spacing w:before="12" w:line="224" w:lineRule="auto"/>
        <w:ind w:left="55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3.5</w:t>
      </w:r>
      <w:r>
        <w:rPr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分包</w:t>
      </w:r>
    </w:p>
    <w:p w14:paraId="7D228F2E">
      <w:pPr>
        <w:pStyle w:val="2"/>
        <w:spacing w:before="180" w:line="224" w:lineRule="auto"/>
        <w:ind w:left="55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3.5.1</w:t>
      </w:r>
      <w:r>
        <w:rPr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分包的一般约定</w:t>
      </w:r>
    </w:p>
    <w:p w14:paraId="50710C10">
      <w:pPr>
        <w:pStyle w:val="2"/>
        <w:spacing w:before="162" w:line="200" w:lineRule="auto"/>
        <w:ind w:left="659" w:right="1775" w:hanging="109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承包人承包的全部工程</w:t>
      </w:r>
      <w:r>
        <w:rPr>
          <w:rFonts w:ascii="楷体" w:hAnsi="楷体" w:eastAsia="楷体" w:cs="楷体"/>
          <w:spacing w:val="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主体结构、关键性工作的范围：</w:t>
      </w:r>
      <w:r>
        <w:rPr>
          <w:spacing w:val="15"/>
          <w:sz w:val="30"/>
          <w:szCs w:val="30"/>
          <w:u w:val="single" w:color="auto"/>
        </w:rPr>
        <w:t xml:space="preserve">      </w:t>
      </w:r>
      <w:r>
        <w:rPr>
          <w:spacing w:val="-6"/>
          <w:sz w:val="30"/>
          <w:szCs w:val="30"/>
          <w:u w:val="single" w:color="auto"/>
        </w:rPr>
        <w:t xml:space="preserve">/         </w:t>
      </w:r>
    </w:p>
    <w:p w14:paraId="085606E2">
      <w:pPr>
        <w:spacing w:line="77" w:lineRule="exact"/>
        <w:ind w:left="7264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605559AC">
      <w:pPr>
        <w:spacing w:line="5" w:lineRule="exact"/>
        <w:ind w:left="701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____</w:t>
      </w:r>
    </w:p>
    <w:p w14:paraId="196026AC">
      <w:pPr>
        <w:spacing w:line="252" w:lineRule="auto"/>
        <w:rPr>
          <w:rFonts w:ascii="Arial"/>
          <w:sz w:val="21"/>
        </w:rPr>
      </w:pPr>
    </w:p>
    <w:p w14:paraId="1CF64940">
      <w:pPr>
        <w:spacing w:before="98" w:line="224" w:lineRule="auto"/>
        <w:ind w:left="55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position w:val="-2"/>
          <w:sz w:val="30"/>
          <w:szCs w:val="30"/>
        </w:rPr>
        <w:drawing>
          <wp:inline distT="0" distB="0" distL="0" distR="0">
            <wp:extent cx="37465" cy="571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097" cy="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90EB4">
      <w:pPr>
        <w:spacing w:before="134" w:line="218" w:lineRule="auto"/>
        <w:ind w:left="55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  </w:t>
      </w:r>
      <w:r>
        <w:rPr>
          <w:position w:val="-4"/>
          <w:sz w:val="30"/>
          <w:szCs w:val="30"/>
        </w:rPr>
        <w:drawing>
          <wp:inline distT="0" distB="0" distL="0" distR="0">
            <wp:extent cx="100965" cy="1460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1594" cy="14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position w:val="-2"/>
          <w:sz w:val="30"/>
          <w:szCs w:val="30"/>
        </w:rPr>
        <w:drawing>
          <wp:inline distT="0" distB="0" distL="0" distR="0">
            <wp:extent cx="27940" cy="984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54" cy="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3D778">
      <w:pPr>
        <w:spacing w:before="199" w:line="221" w:lineRule="auto"/>
        <w:ind w:left="5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3.6工程照管与成品、半成品保护</w:t>
      </w:r>
    </w:p>
    <w:p w14:paraId="56F66AF0">
      <w:pPr>
        <w:spacing w:before="183" w:line="324" w:lineRule="auto"/>
        <w:ind w:right="125" w:firstLine="5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</w:t>
      </w:r>
      <w:r>
        <w:rPr>
          <w:rFonts w:ascii="楷体" w:hAnsi="楷体" w:eastAsia="楷体" w:cs="楷体"/>
          <w:spacing w:val="-4"/>
          <w:sz w:val="30"/>
          <w:szCs w:val="30"/>
        </w:rPr>
        <w:t>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54FFD649">
      <w:pPr>
        <w:spacing w:before="15" w:line="221" w:lineRule="auto"/>
        <w:ind w:left="5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3.7履约担保</w:t>
      </w:r>
    </w:p>
    <w:p w14:paraId="49C212C1">
      <w:pPr>
        <w:spacing w:before="196" w:line="201" w:lineRule="auto"/>
        <w:ind w:left="5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73A0B626">
      <w:pPr>
        <w:spacing w:line="51" w:lineRule="exact"/>
        <w:ind w:left="53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08B3F036">
      <w:pPr>
        <w:pStyle w:val="2"/>
        <w:spacing w:line="212" w:lineRule="auto"/>
        <w:ind w:left="5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8"/>
          <w:position w:val="10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60"/>
          <w:position w:val="10"/>
          <w:sz w:val="28"/>
          <w:szCs w:val="28"/>
        </w:rPr>
        <w:t xml:space="preserve"> </w:t>
      </w:r>
      <w:r>
        <w:rPr>
          <w:spacing w:val="21"/>
          <w:position w:val="10"/>
          <w:sz w:val="30"/>
          <w:szCs w:val="30"/>
          <w:u w:val="single" w:color="auto"/>
        </w:rPr>
        <w:t xml:space="preserve">    </w:t>
      </w:r>
      <w:r>
        <w:rPr>
          <w:spacing w:val="8"/>
          <w:position w:val="10"/>
          <w:sz w:val="30"/>
          <w:szCs w:val="30"/>
          <w:u w:val="single" w:color="auto"/>
        </w:rPr>
        <w:t xml:space="preserve">/   </w:t>
      </w:r>
      <w:r>
        <w:rPr>
          <w:rFonts w:ascii="Times New Roman" w:hAnsi="Times New Roman" w:eastAsia="Times New Roman" w:cs="Times New Roman"/>
          <w:spacing w:val="8"/>
          <w:sz w:val="8"/>
          <w:szCs w:val="8"/>
          <w:u w:val="single" w:color="auto"/>
        </w:rPr>
        <w:t>___o</w:t>
      </w:r>
    </w:p>
    <w:p w14:paraId="3C4506C2">
      <w:pPr>
        <w:spacing w:before="312" w:line="227" w:lineRule="auto"/>
        <w:ind w:left="4"/>
        <w:outlineLvl w:val="1"/>
        <w:rPr>
          <w:rFonts w:ascii="仿宋" w:hAnsi="仿宋" w:eastAsia="仿宋" w:cs="仿宋"/>
          <w:sz w:val="30"/>
          <w:szCs w:val="30"/>
        </w:rPr>
      </w:pPr>
      <w:bookmarkStart w:id="37" w:name="bookmark7"/>
      <w:bookmarkEnd w:id="37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4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.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监理人</w:t>
      </w:r>
    </w:p>
    <w:p w14:paraId="1767E9D7">
      <w:pPr>
        <w:spacing w:before="139" w:line="224" w:lineRule="auto"/>
        <w:ind w:left="5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4.1监理人的一般规定</w:t>
      </w:r>
    </w:p>
    <w:p w14:paraId="3CFC5D9F">
      <w:pPr>
        <w:spacing w:before="204" w:line="215" w:lineRule="auto"/>
        <w:ind w:left="550" w:right="21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合 同 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5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0260BFE">
      <w:pPr>
        <w:spacing w:before="39" w:line="60" w:lineRule="exact"/>
        <w:ind w:left="67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A71FE50">
      <w:pPr>
        <w:spacing w:before="60" w:line="219" w:lineRule="auto"/>
        <w:ind w:left="5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9"/>
          <w:sz w:val="28"/>
          <w:szCs w:val="28"/>
        </w:rPr>
        <w:t>关于监理人在施工现场的办公场所、生活场所的提供和费用承担</w:t>
      </w:r>
    </w:p>
    <w:p w14:paraId="5D95F856">
      <w:pPr>
        <w:spacing w:line="219" w:lineRule="auto"/>
        <w:rPr>
          <w:rFonts w:ascii="仿宋" w:hAnsi="仿宋" w:eastAsia="仿宋" w:cs="仿宋"/>
          <w:sz w:val="28"/>
          <w:szCs w:val="28"/>
        </w:rPr>
        <w:sectPr>
          <w:footerReference r:id="rId13" w:type="default"/>
          <w:pgSz w:w="11560" w:h="16500"/>
          <w:pgMar w:top="1214" w:right="1094" w:bottom="1209" w:left="1480" w:header="0" w:footer="1091" w:gutter="0"/>
          <w:cols w:space="720" w:num="1"/>
        </w:sectPr>
      </w:pPr>
    </w:p>
    <w:p w14:paraId="11307E26">
      <w:pPr>
        <w:pStyle w:val="2"/>
        <w:spacing w:before="65" w:line="224" w:lineRule="auto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的约定</w:t>
      </w:r>
      <w:r>
        <w:rPr>
          <w:spacing w:val="10"/>
          <w:sz w:val="32"/>
          <w:szCs w:val="32"/>
        </w:rPr>
        <w:t>：</w:t>
      </w:r>
      <w:r>
        <w:rPr>
          <w:spacing w:val="3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98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  <w:u w:val="single" w:color="auto"/>
        </w:rPr>
        <w:t>由承包人提供，费用由发包人承担</w:t>
      </w:r>
      <w:r>
        <w:rPr>
          <w:rFonts w:ascii="楷体" w:hAnsi="楷体" w:eastAsia="楷体" w:cs="楷体"/>
          <w:spacing w:val="10"/>
          <w:sz w:val="32"/>
          <w:szCs w:val="32"/>
        </w:rPr>
        <w:t>。</w:t>
      </w:r>
    </w:p>
    <w:p w14:paraId="2995ABC2">
      <w:pPr>
        <w:spacing w:before="135" w:line="298" w:lineRule="auto"/>
        <w:ind w:left="604" w:right="3882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3"/>
          <w:sz w:val="32"/>
          <w:szCs w:val="32"/>
        </w:rPr>
        <w:t>4.2监理人员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-148"/>
          <w:sz w:val="32"/>
          <w:szCs w:val="32"/>
          <w:u w:val="single" w:color="auto"/>
        </w:rPr>
        <w:t xml:space="preserve"> </w:t>
      </w:r>
      <w:r>
        <w:rPr>
          <w:rFonts w:ascii="黑体" w:hAnsi="黑体" w:eastAsia="黑体" w:cs="黑体"/>
          <w:spacing w:val="13"/>
          <w:sz w:val="32"/>
          <w:szCs w:val="32"/>
          <w:u w:val="single" w:color="auto"/>
        </w:rPr>
        <w:t>详见监理合同</w:t>
      </w:r>
      <w:r>
        <w:rPr>
          <w:rFonts w:ascii="黑体" w:hAnsi="黑体" w:eastAsia="黑体" w:cs="黑体"/>
          <w:spacing w:val="13"/>
          <w:sz w:val="32"/>
          <w:szCs w:val="32"/>
        </w:rPr>
        <w:t>。</w:t>
      </w:r>
      <w:r>
        <w:rPr>
          <w:rFonts w:ascii="黑体" w:hAnsi="黑体" w:eastAsia="黑体" w:cs="黑体"/>
          <w:sz w:val="32"/>
          <w:szCs w:val="32"/>
        </w:rPr>
        <w:t xml:space="preserve"> </w:t>
      </w:r>
      <w:bookmarkStart w:id="38" w:name="bookmark34"/>
      <w:bookmarkEnd w:id="38"/>
      <w:r>
        <w:rPr>
          <w:rFonts w:ascii="黑体" w:hAnsi="黑体" w:eastAsia="黑体" w:cs="黑体"/>
          <w:b/>
          <w:bCs/>
          <w:spacing w:val="-2"/>
          <w:sz w:val="32"/>
          <w:szCs w:val="32"/>
        </w:rPr>
        <w:t>4.4商定或确定</w:t>
      </w:r>
    </w:p>
    <w:p w14:paraId="794BB713">
      <w:pPr>
        <w:pStyle w:val="2"/>
        <w:spacing w:before="84" w:line="300" w:lineRule="auto"/>
        <w:ind w:right="50" w:firstLine="60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理人对以下事项进行确定</w:t>
      </w:r>
      <w:r>
        <w:rPr>
          <w:spacing w:val="-23"/>
          <w:sz w:val="32"/>
          <w:szCs w:val="32"/>
        </w:rPr>
        <w:t>：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执</w:t>
      </w:r>
      <w:r>
        <w:rPr>
          <w:rFonts w:ascii="楷体" w:hAnsi="楷体" w:eastAsia="楷体" w:cs="楷体"/>
          <w:spacing w:val="-37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行</w:t>
      </w:r>
      <w:r>
        <w:rPr>
          <w:rFonts w:ascii="楷体" w:hAnsi="楷体" w:eastAsia="楷体" w:cs="楷体"/>
          <w:spacing w:val="-44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通 用</w:t>
      </w:r>
      <w:r>
        <w:rPr>
          <w:rFonts w:ascii="楷体" w:hAnsi="楷体" w:eastAsia="楷体" w:cs="楷体"/>
          <w:spacing w:val="-42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条</w:t>
      </w:r>
      <w:r>
        <w:rPr>
          <w:rFonts w:ascii="楷体" w:hAnsi="楷体" w:eastAsia="楷体" w:cs="楷体"/>
          <w:spacing w:val="-5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款 。</w:t>
      </w:r>
    </w:p>
    <w:p w14:paraId="0382AB61">
      <w:pPr>
        <w:spacing w:before="72" w:line="222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39" w:name="bookmark8"/>
      <w:bookmarkEnd w:id="39"/>
      <w:r>
        <w:rPr>
          <w:rFonts w:ascii="黑体" w:hAnsi="黑体" w:eastAsia="黑体" w:cs="黑体"/>
          <w:b/>
          <w:bCs/>
          <w:spacing w:val="20"/>
          <w:sz w:val="32"/>
          <w:szCs w:val="32"/>
        </w:rPr>
        <w:t>5.工程质量</w:t>
      </w:r>
    </w:p>
    <w:p w14:paraId="146AC464">
      <w:pPr>
        <w:spacing w:before="147" w:line="222" w:lineRule="auto"/>
        <w:ind w:left="6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5.1质量要求</w:t>
      </w:r>
    </w:p>
    <w:p w14:paraId="11845E66">
      <w:pPr>
        <w:pStyle w:val="2"/>
        <w:spacing w:before="147" w:line="222" w:lineRule="auto"/>
        <w:ind w:left="600"/>
        <w:rPr>
          <w:rFonts w:ascii="黑体" w:hAnsi="黑体" w:eastAsia="黑体" w:cs="黑体"/>
          <w:sz w:val="32"/>
          <w:szCs w:val="32"/>
        </w:rPr>
      </w:pPr>
      <w:r>
        <w:rPr>
          <w:spacing w:val="-17"/>
          <w:sz w:val="32"/>
          <w:szCs w:val="32"/>
        </w:rPr>
        <w:t>5.1.1</w:t>
      </w:r>
      <w:r>
        <w:rPr>
          <w:spacing w:val="-31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7"/>
          <w:sz w:val="32"/>
          <w:szCs w:val="32"/>
        </w:rPr>
        <w:t>特殊质量标准和要求：</w:t>
      </w:r>
      <w:r>
        <w:rPr>
          <w:rFonts w:ascii="黑体" w:hAnsi="黑体" w:eastAsia="黑体" w:cs="黑体"/>
          <w:spacing w:val="-17"/>
          <w:sz w:val="32"/>
          <w:szCs w:val="32"/>
          <w:u w:val="single" w:color="auto"/>
        </w:rPr>
        <w:t xml:space="preserve">        </w:t>
      </w:r>
      <w:r>
        <w:rPr>
          <w:position w:val="5"/>
          <w:sz w:val="32"/>
          <w:szCs w:val="32"/>
        </w:rPr>
        <w:drawing>
          <wp:inline distT="0" distB="0" distL="0" distR="0">
            <wp:extent cx="100965" cy="1263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1593" cy="12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z w:val="32"/>
          <w:szCs w:val="32"/>
          <w:u w:val="single" w:color="auto"/>
        </w:rPr>
        <w:t xml:space="preserve">         </w:t>
      </w:r>
    </w:p>
    <w:p w14:paraId="4C7866CB">
      <w:pPr>
        <w:spacing w:before="161" w:line="222" w:lineRule="auto"/>
        <w:ind w:left="6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4"/>
          <w:sz w:val="32"/>
          <w:szCs w:val="32"/>
        </w:rPr>
        <w:t>5.3隐蔽工程检查</w:t>
      </w:r>
    </w:p>
    <w:p w14:paraId="23E45CF1">
      <w:pPr>
        <w:spacing w:before="178" w:line="276" w:lineRule="auto"/>
        <w:ind w:right="134" w:firstLine="60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5.3.2承包人提前通知监理人隐蔽工程检查的期限的约定</w:t>
      </w:r>
      <w:r>
        <w:rPr>
          <w:rFonts w:ascii="楷体" w:hAnsi="楷体" w:eastAsia="楷体" w:cs="楷体"/>
          <w:b/>
          <w:bCs/>
          <w:spacing w:val="-17"/>
          <w:sz w:val="32"/>
          <w:szCs w:val="32"/>
          <w:u w:val="single" w:color="auto"/>
        </w:rPr>
        <w:t>：共同</w:t>
      </w:r>
      <w:r>
        <w:rPr>
          <w:rFonts w:ascii="楷体" w:hAnsi="楷体" w:eastAsia="楷体" w:cs="楷体"/>
          <w:spacing w:val="4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5"/>
          <w:sz w:val="32"/>
          <w:szCs w:val="32"/>
          <w:u w:val="single" w:color="auto"/>
        </w:rPr>
        <w:t>检查前48小时，书面通知。</w:t>
      </w:r>
      <w:r>
        <w:rPr>
          <w:rFonts w:ascii="楷体" w:hAnsi="楷体" w:eastAsia="楷体" w:cs="楷体"/>
          <w:spacing w:val="2"/>
          <w:sz w:val="32"/>
          <w:szCs w:val="32"/>
          <w:u w:val="single" w:color="auto"/>
        </w:rPr>
        <w:t xml:space="preserve">  </w:t>
      </w:r>
    </w:p>
    <w:p w14:paraId="3CA390DB">
      <w:pPr>
        <w:spacing w:before="122" w:line="287" w:lineRule="auto"/>
        <w:ind w:left="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监理人不能按时进行检查时，应提前24小时提交书面延期要求。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关于延期最长不得超过：</w:t>
      </w:r>
      <w:r>
        <w:rPr>
          <w:rFonts w:ascii="Times New Roman" w:hAnsi="Times New Roman" w:eastAsia="Times New Roman" w:cs="Times New Roman"/>
          <w:spacing w:val="-15"/>
          <w:sz w:val="32"/>
          <w:szCs w:val="32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9"/>
          <w:sz w:val="32"/>
          <w:szCs w:val="32"/>
          <w:u w:val="single" w:color="auto"/>
        </w:rPr>
        <w:t xml:space="preserve">      </w:t>
      </w:r>
      <w:r>
        <w:rPr>
          <w:rFonts w:ascii="仿宋" w:hAnsi="仿宋" w:eastAsia="仿宋" w:cs="仿宋"/>
          <w:spacing w:val="-15"/>
          <w:sz w:val="32"/>
          <w:szCs w:val="32"/>
        </w:rPr>
        <w:t>小时。</w:t>
      </w:r>
    </w:p>
    <w:p w14:paraId="432A23CC">
      <w:pPr>
        <w:spacing w:before="63" w:line="221" w:lineRule="auto"/>
        <w:ind w:left="4"/>
        <w:outlineLvl w:val="1"/>
        <w:rPr>
          <w:rFonts w:ascii="黑体" w:hAnsi="黑体" w:eastAsia="黑体" w:cs="黑体"/>
          <w:sz w:val="32"/>
          <w:szCs w:val="32"/>
        </w:rPr>
      </w:pPr>
      <w:bookmarkStart w:id="40" w:name="bookmark9"/>
      <w:bookmarkEnd w:id="40"/>
      <w:r>
        <w:rPr>
          <w:rFonts w:ascii="黑体" w:hAnsi="黑体" w:eastAsia="黑体" w:cs="黑体"/>
          <w:b/>
          <w:bCs/>
          <w:spacing w:val="6"/>
          <w:sz w:val="32"/>
          <w:szCs w:val="32"/>
        </w:rPr>
        <w:t>6.安全文明施工与环境保护</w:t>
      </w:r>
    </w:p>
    <w:p w14:paraId="69A59C9D">
      <w:pPr>
        <w:spacing w:before="166" w:line="221" w:lineRule="auto"/>
        <w:ind w:left="6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4"/>
          <w:sz w:val="32"/>
          <w:szCs w:val="32"/>
        </w:rPr>
        <w:t>6.1安全文明施工</w:t>
      </w:r>
    </w:p>
    <w:p w14:paraId="6831DFFF">
      <w:pPr>
        <w:pStyle w:val="2"/>
        <w:spacing w:before="185" w:line="287" w:lineRule="auto"/>
        <w:ind w:right="134" w:firstLine="60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6.1.1项目安全生产的达标目标及相应事项的约定</w:t>
      </w:r>
      <w:r>
        <w:rPr>
          <w:spacing w:val="-17"/>
          <w:sz w:val="32"/>
          <w:szCs w:val="32"/>
        </w:rPr>
        <w:t xml:space="preserve">：  </w:t>
      </w:r>
      <w:r>
        <w:rPr>
          <w:rFonts w:ascii="楷体" w:hAnsi="楷体" w:eastAsia="楷体" w:cs="楷体"/>
          <w:spacing w:val="-13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2"/>
          <w:szCs w:val="32"/>
          <w:u w:val="single" w:color="auto"/>
        </w:rPr>
        <w:t>对特殊工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>种、岗位、承包人应安排具有相应资格、资质的人员持</w:t>
      </w:r>
      <w:r>
        <w:rPr>
          <w:rFonts w:ascii="楷体" w:hAnsi="楷体" w:eastAsia="楷体" w:cs="楷体"/>
          <w:spacing w:val="-24"/>
          <w:sz w:val="32"/>
          <w:szCs w:val="32"/>
          <w:u w:val="single" w:color="auto"/>
        </w:rPr>
        <w:t>证上岗，承包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24"/>
          <w:sz w:val="32"/>
          <w:szCs w:val="32"/>
          <w:u w:val="single" w:color="auto"/>
        </w:rPr>
        <w:t>方应严禁工人酒后施工，严禁高血压、恐高症患者高空作业；凡违反</w:t>
      </w:r>
      <w:r>
        <w:rPr>
          <w:rFonts w:ascii="楷体" w:hAnsi="楷体" w:eastAsia="楷体" w:cs="楷体"/>
          <w:spacing w:val="5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5"/>
          <w:sz w:val="32"/>
          <w:szCs w:val="32"/>
          <w:u w:val="single" w:color="auto"/>
        </w:rPr>
        <w:t>规定施工造成的质量、安全事故由承包方负责</w:t>
      </w:r>
      <w:r>
        <w:rPr>
          <w:rFonts w:ascii="楷体" w:hAnsi="楷体" w:eastAsia="楷体" w:cs="楷体"/>
          <w:spacing w:val="-5"/>
          <w:sz w:val="32"/>
          <w:szCs w:val="32"/>
        </w:rPr>
        <w:t>。</w:t>
      </w:r>
    </w:p>
    <w:p w14:paraId="19F0A011">
      <w:pPr>
        <w:spacing w:before="96" w:line="224" w:lineRule="auto"/>
        <w:ind w:left="60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6.1.4关于治安保卫的特别约定</w:t>
      </w:r>
      <w:r>
        <w:rPr>
          <w:rFonts w:ascii="黑体" w:hAnsi="黑体" w:eastAsia="黑体" w:cs="黑体"/>
          <w:spacing w:val="-16"/>
          <w:sz w:val="32"/>
          <w:szCs w:val="32"/>
        </w:rPr>
        <w:t>：</w:t>
      </w:r>
      <w:r>
        <w:rPr>
          <w:rFonts w:ascii="黑体" w:hAnsi="黑体" w:eastAsia="黑体" w:cs="黑体"/>
          <w:spacing w:val="82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执 行 通 用</w:t>
      </w:r>
      <w:r>
        <w:rPr>
          <w:rFonts w:ascii="楷体" w:hAnsi="楷体" w:eastAsia="楷体" w:cs="楷体"/>
          <w:spacing w:val="-2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条</w:t>
      </w:r>
      <w:r>
        <w:rPr>
          <w:rFonts w:ascii="楷体" w:hAnsi="楷体" w:eastAsia="楷体" w:cs="楷体"/>
          <w:spacing w:val="-3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款 。</w:t>
      </w:r>
    </w:p>
    <w:p w14:paraId="7754C250">
      <w:pPr>
        <w:spacing w:before="183" w:line="266" w:lineRule="auto"/>
        <w:ind w:right="283" w:firstLine="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关于编制施工场地治安管理计划的约定：</w:t>
      </w:r>
      <w:r>
        <w:rPr>
          <w:rFonts w:ascii="仿宋" w:hAnsi="仿宋" w:eastAsia="仿宋" w:cs="仿宋"/>
          <w:spacing w:val="50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2"/>
          <w:szCs w:val="32"/>
          <w:u w:val="single" w:color="auto"/>
        </w:rPr>
        <w:t>开工前提供施工场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6"/>
          <w:sz w:val="32"/>
          <w:szCs w:val="32"/>
          <w:u w:val="single" w:color="auto"/>
        </w:rPr>
        <w:t>地治安管理方案或计划</w:t>
      </w:r>
      <w:r>
        <w:rPr>
          <w:rFonts w:ascii="仿宋" w:hAnsi="仿宋" w:eastAsia="仿宋" w:cs="仿宋"/>
          <w:spacing w:val="26"/>
          <w:sz w:val="32"/>
          <w:szCs w:val="32"/>
        </w:rPr>
        <w:t>。</w:t>
      </w:r>
    </w:p>
    <w:p w14:paraId="4815326A">
      <w:pPr>
        <w:pStyle w:val="2"/>
        <w:spacing w:before="106" w:line="224" w:lineRule="auto"/>
        <w:ind w:left="600"/>
        <w:rPr>
          <w:rFonts w:ascii="楷体" w:hAnsi="楷体" w:eastAsia="楷体" w:cs="楷体"/>
          <w:sz w:val="32"/>
          <w:szCs w:val="32"/>
        </w:rPr>
      </w:pPr>
      <w:r>
        <w:rPr>
          <w:spacing w:val="-21"/>
          <w:sz w:val="32"/>
          <w:szCs w:val="32"/>
        </w:rPr>
        <w:t xml:space="preserve">6.1.5 </w:t>
      </w:r>
      <w:r>
        <w:rPr>
          <w:rFonts w:ascii="仿宋" w:hAnsi="仿宋" w:eastAsia="仿宋" w:cs="仿宋"/>
          <w:spacing w:val="-21"/>
          <w:sz w:val="32"/>
          <w:szCs w:val="32"/>
        </w:rPr>
        <w:t>文明施工</w:t>
      </w:r>
      <w:r>
        <w:rPr>
          <w:spacing w:val="-21"/>
          <w:sz w:val="32"/>
          <w:szCs w:val="32"/>
        </w:rPr>
        <w:t>：</w:t>
      </w:r>
      <w:r>
        <w:rPr>
          <w:spacing w:val="51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执</w:t>
      </w:r>
      <w:r>
        <w:rPr>
          <w:rFonts w:ascii="楷体" w:hAnsi="楷体" w:eastAsia="楷体" w:cs="楷体"/>
          <w:spacing w:val="-58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行</w:t>
      </w:r>
      <w:r>
        <w:rPr>
          <w:rFonts w:ascii="楷体" w:hAnsi="楷体" w:eastAsia="楷体" w:cs="楷体"/>
          <w:spacing w:val="-6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通</w:t>
      </w:r>
      <w:r>
        <w:rPr>
          <w:rFonts w:ascii="楷体" w:hAnsi="楷体" w:eastAsia="楷体" w:cs="楷体"/>
          <w:spacing w:val="-4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用</w:t>
      </w:r>
      <w:r>
        <w:rPr>
          <w:rFonts w:ascii="楷体" w:hAnsi="楷体" w:eastAsia="楷体" w:cs="楷体"/>
          <w:spacing w:val="-58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条</w:t>
      </w:r>
      <w:r>
        <w:rPr>
          <w:rFonts w:ascii="楷体" w:hAnsi="楷体" w:eastAsia="楷体" w:cs="楷体"/>
          <w:spacing w:val="-70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款</w:t>
      </w:r>
      <w:r>
        <w:rPr>
          <w:rFonts w:ascii="楷体" w:hAnsi="楷体" w:eastAsia="楷体" w:cs="楷体"/>
          <w:spacing w:val="-3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。</w:t>
      </w:r>
    </w:p>
    <w:p w14:paraId="42D64FE7">
      <w:pPr>
        <w:pStyle w:val="2"/>
        <w:spacing w:before="185" w:line="272" w:lineRule="auto"/>
        <w:ind w:right="117" w:firstLine="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5"/>
          <w:sz w:val="32"/>
          <w:szCs w:val="32"/>
        </w:rPr>
        <w:t>6.1.6关于安全文明施工费支付比例和支付期限的约定</w:t>
      </w:r>
      <w:r>
        <w:rPr>
          <w:spacing w:val="-25"/>
          <w:sz w:val="32"/>
          <w:szCs w:val="32"/>
        </w:rPr>
        <w:t>：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开</w:t>
      </w:r>
      <w:r>
        <w:rPr>
          <w:rFonts w:ascii="楷体" w:hAnsi="楷体" w:eastAsia="楷体" w:cs="楷体"/>
          <w:spacing w:val="-46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工</w:t>
      </w:r>
      <w:r>
        <w:rPr>
          <w:rFonts w:ascii="楷体" w:hAnsi="楷体" w:eastAsia="楷体" w:cs="楷体"/>
          <w:spacing w:val="-6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后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  <w:u w:val="single" w:color="auto"/>
        </w:rPr>
        <w:t>28天内首付“安全文明施工费”总额的60%;管网工程完成支付20%;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  <w:u w:val="single" w:color="auto"/>
        </w:rPr>
        <w:t>工程竣工前再支付10%,剩余部分在竣工结算后与工程款同期拨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付</w:t>
      </w:r>
      <w:r>
        <w:rPr>
          <w:rFonts w:ascii="仿宋" w:hAnsi="仿宋" w:eastAsia="仿宋" w:cs="仿宋"/>
          <w:spacing w:val="-5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。</w:t>
      </w:r>
    </w:p>
    <w:p w14:paraId="7F6A2CDD">
      <w:pPr>
        <w:spacing w:line="272" w:lineRule="auto"/>
        <w:rPr>
          <w:rFonts w:ascii="仿宋" w:hAnsi="仿宋" w:eastAsia="仿宋" w:cs="仿宋"/>
          <w:sz w:val="32"/>
          <w:szCs w:val="32"/>
        </w:rPr>
        <w:sectPr>
          <w:footerReference r:id="rId14" w:type="default"/>
          <w:pgSz w:w="11560" w:h="16500"/>
          <w:pgMar w:top="1337" w:right="1189" w:bottom="1032" w:left="1329" w:header="0" w:footer="861" w:gutter="0"/>
          <w:cols w:space="720" w:num="1"/>
        </w:sectPr>
      </w:pPr>
    </w:p>
    <w:p w14:paraId="52CB1F47">
      <w:pPr>
        <w:spacing w:before="60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1" w:name="bookmark10"/>
      <w:bookmarkEnd w:id="41"/>
      <w:bookmarkStart w:id="42" w:name="bookmark35"/>
      <w:bookmarkEnd w:id="42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7.工期和进度</w:t>
      </w:r>
    </w:p>
    <w:p w14:paraId="5A505D48">
      <w:pPr>
        <w:pStyle w:val="2"/>
        <w:spacing w:before="16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7.1</w:t>
      </w:r>
      <w:r>
        <w:rPr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施工组织设计</w:t>
      </w:r>
    </w:p>
    <w:p w14:paraId="57378C14">
      <w:pPr>
        <w:pStyle w:val="2"/>
        <w:spacing w:before="153" w:line="192" w:lineRule="auto"/>
        <w:ind w:right="371" w:firstLine="590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-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position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713F77D">
      <w:pPr>
        <w:spacing w:line="188" w:lineRule="auto"/>
        <w:ind w:left="18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D4B8146">
      <w:pPr>
        <w:spacing w:line="284" w:lineRule="auto"/>
        <w:rPr>
          <w:rFonts w:ascii="Arial"/>
          <w:sz w:val="21"/>
        </w:rPr>
      </w:pPr>
    </w:p>
    <w:p w14:paraId="0FBCEB17">
      <w:pPr>
        <w:spacing w:before="98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24894BDB">
      <w:pPr>
        <w:spacing w:before="154" w:line="221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2"/>
          <w:sz w:val="24"/>
          <w:szCs w:val="24"/>
        </w:rPr>
        <w:t>承 包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人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提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交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详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细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施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工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组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织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设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计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的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期 限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的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约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定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执  行  通</w:t>
      </w:r>
      <w:r>
        <w:rPr>
          <w:rFonts w:ascii="仿宋" w:hAnsi="仿宋" w:eastAsia="仿宋" w:cs="仿宋"/>
          <w:spacing w:val="9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 xml:space="preserve">用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 xml:space="preserve"> 条</w:t>
      </w:r>
      <w:r>
        <w:rPr>
          <w:rFonts w:ascii="仿宋" w:hAnsi="仿宋" w:eastAsia="仿宋" w:cs="仿宋"/>
          <w:spacing w:val="9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款</w:t>
      </w:r>
    </w:p>
    <w:p w14:paraId="288E5FE1">
      <w:pPr>
        <w:spacing w:before="43" w:line="45" w:lineRule="exact"/>
        <w:ind w:left="841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A03BB2E">
      <w:pPr>
        <w:spacing w:before="175" w:line="206" w:lineRule="auto"/>
        <w:ind w:right="26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发包人和监理人在收到详细的施工组织设计后确认或提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意见的期限：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13F9EBD">
      <w:pPr>
        <w:spacing w:line="60" w:lineRule="exact"/>
        <w:ind w:left="43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D35DEBF">
      <w:pPr>
        <w:spacing w:before="320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7.2施工进度计划</w:t>
      </w:r>
    </w:p>
    <w:p w14:paraId="5CC5F4B2">
      <w:pPr>
        <w:spacing w:before="193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58065009">
      <w:pPr>
        <w:spacing w:before="176" w:line="206" w:lineRule="auto"/>
        <w:ind w:right="26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发包人和监理人在收到修订的施工进度计划后确认或提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意见的期限：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收到后5天内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651330A">
      <w:pPr>
        <w:spacing w:line="60" w:lineRule="exact"/>
        <w:ind w:left="42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27B2650">
      <w:pPr>
        <w:spacing w:line="246" w:lineRule="auto"/>
        <w:rPr>
          <w:rFonts w:ascii="Arial"/>
          <w:sz w:val="21"/>
        </w:rPr>
      </w:pPr>
    </w:p>
    <w:p w14:paraId="03081D4F">
      <w:pPr>
        <w:spacing w:before="98" w:line="224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7.3开工</w:t>
      </w:r>
    </w:p>
    <w:p w14:paraId="3725F77D">
      <w:pPr>
        <w:pStyle w:val="2"/>
        <w:spacing w:before="17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6"/>
          <w:sz w:val="30"/>
          <w:szCs w:val="30"/>
        </w:rPr>
        <w:t>开工准备</w:t>
      </w:r>
    </w:p>
    <w:p w14:paraId="4FE71BC4">
      <w:pPr>
        <w:spacing w:before="177" w:line="322" w:lineRule="auto"/>
        <w:ind w:firstLine="6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4"/>
          <w:sz w:val="30"/>
          <w:szCs w:val="30"/>
        </w:rPr>
        <w:t>。</w:t>
      </w:r>
    </w:p>
    <w:p w14:paraId="1FA4B6C2">
      <w:pPr>
        <w:pStyle w:val="2"/>
        <w:spacing w:before="10" w:line="317" w:lineRule="auto"/>
        <w:ind w:left="590" w:right="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4F86735E">
      <w:pPr>
        <w:spacing w:before="2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7.3.2开工通知</w:t>
      </w:r>
    </w:p>
    <w:p w14:paraId="2CFCADBE">
      <w:pPr>
        <w:spacing w:before="173" w:line="327" w:lineRule="auto"/>
        <w:ind w:right="253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5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557AD674">
      <w:pPr>
        <w:spacing w:before="27" w:line="219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7.4测量放线</w:t>
      </w:r>
    </w:p>
    <w:p w14:paraId="3481E3B7">
      <w:pPr>
        <w:spacing w:before="180" w:line="284" w:lineRule="auto"/>
        <w:ind w:right="4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</w:t>
      </w:r>
      <w:r>
        <w:rPr>
          <w:rFonts w:ascii="仿宋" w:hAnsi="仿宋" w:eastAsia="仿宋" w:cs="仿宋"/>
          <w:spacing w:val="-8"/>
          <w:sz w:val="30"/>
          <w:szCs w:val="30"/>
        </w:rPr>
        <w:t>基准线和水准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7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合同签订后，工程开工前</w:t>
      </w:r>
      <w:r>
        <w:rPr>
          <w:rFonts w:ascii="Arial" w:hAnsi="Arial" w:eastAsia="Arial" w:cs="Arial"/>
          <w:spacing w:val="10"/>
          <w:sz w:val="30"/>
          <w:szCs w:val="30"/>
        </w:rPr>
        <w:t>_o</w:t>
      </w:r>
    </w:p>
    <w:p w14:paraId="1980D5A7">
      <w:pPr>
        <w:spacing w:before="113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7.5工期延误</w:t>
      </w:r>
    </w:p>
    <w:p w14:paraId="677DBAAD">
      <w:pPr>
        <w:pStyle w:val="2"/>
        <w:spacing w:before="165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7.5.1</w:t>
      </w:r>
      <w:r>
        <w:rPr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66AED1A3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560" w:h="16500"/>
          <w:pgMar w:top="1205" w:right="1067" w:bottom="1242" w:left="1569" w:header="0" w:footer="1107" w:gutter="0"/>
          <w:cols w:space="720" w:num="1"/>
        </w:sectPr>
      </w:pPr>
    </w:p>
    <w:p w14:paraId="097E02EE">
      <w:pPr>
        <w:pStyle w:val="2"/>
        <w:spacing w:before="62" w:line="293" w:lineRule="auto"/>
        <w:ind w:left="117" w:right="65" w:firstLine="500"/>
        <w:rPr>
          <w:rFonts w:ascii="楷体" w:hAnsi="楷体" w:eastAsia="楷体" w:cs="楷体"/>
          <w:sz w:val="31"/>
          <w:szCs w:val="31"/>
        </w:rPr>
      </w:pPr>
      <w:bookmarkStart w:id="43" w:name="bookmark36"/>
      <w:bookmarkEnd w:id="43"/>
      <w:r>
        <w:rPr>
          <w:rFonts w:ascii="仿宋" w:hAnsi="仿宋" w:eastAsia="仿宋" w:cs="仿宋"/>
          <w:spacing w:val="-2"/>
          <w:sz w:val="31"/>
          <w:szCs w:val="31"/>
        </w:rPr>
        <w:t>(7)因发包人原因导致工期延误的其他情形</w:t>
      </w:r>
      <w:r>
        <w:rPr>
          <w:spacing w:val="-2"/>
          <w:sz w:val="31"/>
          <w:szCs w:val="31"/>
        </w:rPr>
        <w:t>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①政策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性调整影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及时作出确定而延误工期的；④非承包人及不可抗力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原因等。</w:t>
      </w:r>
    </w:p>
    <w:p w14:paraId="31634EF7">
      <w:pPr>
        <w:spacing w:before="101" w:line="222" w:lineRule="auto"/>
        <w:ind w:left="6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9"/>
          <w:sz w:val="31"/>
          <w:szCs w:val="31"/>
        </w:rPr>
        <w:t>7.5.2因承包人原因导致工期延误</w:t>
      </w:r>
    </w:p>
    <w:p w14:paraId="72BDC822">
      <w:pPr>
        <w:spacing w:before="176" w:line="318" w:lineRule="auto"/>
        <w:ind w:left="117" w:right="494" w:firstLine="5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因承包人原因造成工期延误，逾期竣工违约金的计算方法为：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每天500元，累计计算。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</w:t>
      </w:r>
    </w:p>
    <w:p w14:paraId="669A44DF">
      <w:pPr>
        <w:pStyle w:val="2"/>
        <w:spacing w:before="21" w:line="226" w:lineRule="auto"/>
        <w:ind w:right="43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因承包人原因造成工期延误，逾期竣工违约金的上限</w:t>
      </w:r>
      <w:r>
        <w:rPr>
          <w:spacing w:val="-17"/>
          <w:sz w:val="31"/>
          <w:szCs w:val="31"/>
        </w:rPr>
        <w:t xml:space="preserve">：   </w:t>
      </w:r>
      <w:r>
        <w:rPr>
          <w:rFonts w:ascii="楷体" w:hAnsi="楷体" w:eastAsia="楷体" w:cs="楷体"/>
          <w:spacing w:val="-13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签约合</w:t>
      </w:r>
    </w:p>
    <w:p w14:paraId="31A6376D">
      <w:pPr>
        <w:spacing w:before="151" w:line="222" w:lineRule="auto"/>
        <w:ind w:left="57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282575</wp:posOffset>
            </wp:positionV>
            <wp:extent cx="1316355" cy="952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16530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3"/>
          <w:sz w:val="31"/>
          <w:szCs w:val="31"/>
        </w:rPr>
        <w:t>同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价 的 1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%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。</w:t>
      </w:r>
    </w:p>
    <w:p w14:paraId="621F3ABB">
      <w:pPr>
        <w:spacing w:before="163" w:line="222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7.6不利物质条件</w:t>
      </w:r>
    </w:p>
    <w:p w14:paraId="76E5D55F">
      <w:pPr>
        <w:spacing w:before="129" w:line="230" w:lineRule="auto"/>
        <w:ind w:right="25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</w:rPr>
        <w:t>不利物质条件的其他情形和有关约定：</w:t>
      </w:r>
      <w:r>
        <w:rPr>
          <w:rFonts w:ascii="楷体" w:hAnsi="楷体" w:eastAsia="楷体" w:cs="楷体"/>
          <w:spacing w:val="-9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4"/>
          <w:position w:val="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position w:val="2"/>
          <w:sz w:val="31"/>
          <w:szCs w:val="31"/>
          <w:u w:val="single" w:color="auto"/>
        </w:rPr>
        <w:t>执 行 通 用 条 款 。</w:t>
      </w:r>
    </w:p>
    <w:p w14:paraId="4D30636E">
      <w:pPr>
        <w:spacing w:before="161" w:line="221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7.7异常恶劣的气候条件</w:t>
      </w:r>
    </w:p>
    <w:p w14:paraId="564E3C4A">
      <w:pPr>
        <w:spacing w:before="172" w:line="222" w:lineRule="auto"/>
        <w:ind w:left="6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发包人和承包人同意以下情形视为异常恶劣的气</w:t>
      </w:r>
      <w:r>
        <w:rPr>
          <w:rFonts w:ascii="仿宋" w:hAnsi="仿宋" w:eastAsia="仿宋" w:cs="仿宋"/>
          <w:spacing w:val="-13"/>
          <w:sz w:val="31"/>
          <w:szCs w:val="31"/>
        </w:rPr>
        <w:t>候条件：</w:t>
      </w:r>
    </w:p>
    <w:p w14:paraId="3D9EC3CC">
      <w:pPr>
        <w:spacing w:before="163" w:line="222" w:lineRule="auto"/>
        <w:ind w:left="11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5"/>
          <w:sz w:val="31"/>
          <w:szCs w:val="31"/>
        </w:rPr>
        <w:t>(1)</w:t>
      </w:r>
      <w:r>
        <w:rPr>
          <w:rFonts w:ascii="楷体" w:hAnsi="楷体" w:eastAsia="楷体" w:cs="楷体"/>
          <w:spacing w:val="8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1"/>
          <w:szCs w:val="31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pacing w:val="25"/>
          <w:sz w:val="31"/>
          <w:szCs w:val="31"/>
        </w:rPr>
        <w:t>;</w:t>
      </w:r>
    </w:p>
    <w:p w14:paraId="75453915">
      <w:pPr>
        <w:pStyle w:val="2"/>
        <w:spacing w:before="165" w:line="221" w:lineRule="auto"/>
        <w:ind w:left="117"/>
        <w:rPr>
          <w:sz w:val="31"/>
          <w:szCs w:val="31"/>
        </w:rPr>
      </w:pPr>
      <w:r>
        <w:rPr>
          <w:rFonts w:ascii="楷体" w:hAnsi="楷体" w:eastAsia="楷体" w:cs="楷体"/>
          <w:spacing w:val="40"/>
          <w:sz w:val="31"/>
          <w:szCs w:val="31"/>
        </w:rPr>
        <w:t xml:space="preserve">(2)  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pacing w:val="40"/>
          <w:sz w:val="31"/>
          <w:szCs w:val="31"/>
          <w:u w:val="single" w:color="auto"/>
        </w:rPr>
        <w:t>高温天数超过以往正常天数10%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    </w:t>
      </w:r>
      <w:r>
        <w:rPr>
          <w:rFonts w:ascii="楷体" w:hAnsi="楷体" w:eastAsia="楷体" w:cs="楷体"/>
          <w:spacing w:val="-64"/>
          <w:sz w:val="31"/>
          <w:szCs w:val="31"/>
        </w:rPr>
        <w:t xml:space="preserve"> </w:t>
      </w:r>
      <w:r>
        <w:rPr>
          <w:spacing w:val="40"/>
          <w:sz w:val="31"/>
          <w:szCs w:val="31"/>
        </w:rPr>
        <w:t>__。</w:t>
      </w:r>
    </w:p>
    <w:p w14:paraId="23DB4CD2">
      <w:pPr>
        <w:spacing w:before="203" w:line="221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7.9提前竣工的奖励</w:t>
      </w:r>
    </w:p>
    <w:p w14:paraId="239B529D">
      <w:pPr>
        <w:spacing w:before="94" w:line="220" w:lineRule="auto"/>
        <w:ind w:left="617"/>
        <w:rPr>
          <w:rFonts w:ascii="楷体" w:hAnsi="楷体" w:eastAsia="楷体" w:cs="楷体"/>
          <w:sz w:val="38"/>
          <w:szCs w:val="38"/>
        </w:rPr>
      </w:pPr>
      <w:r>
        <w:rPr>
          <w:rFonts w:ascii="黑体" w:hAnsi="黑体" w:eastAsia="黑体" w:cs="黑体"/>
          <w:spacing w:val="-3"/>
          <w:sz w:val="31"/>
          <w:szCs w:val="31"/>
        </w:rPr>
        <w:t>7.9.2提前竣工的奖励：</w:t>
      </w:r>
      <w:r>
        <w:rPr>
          <w:rFonts w:ascii="黑体" w:hAnsi="黑体" w:eastAsia="黑体" w:cs="黑体"/>
          <w:spacing w:val="12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82"/>
          <w:sz w:val="38"/>
          <w:szCs w:val="38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8"/>
          <w:szCs w:val="38"/>
          <w:u w:val="single" w:color="auto"/>
        </w:rPr>
        <w:t>每天500元，累计计算。</w:t>
      </w:r>
      <w:r>
        <w:rPr>
          <w:rFonts w:ascii="楷体" w:hAnsi="楷体" w:eastAsia="楷体" w:cs="楷体"/>
          <w:sz w:val="38"/>
          <w:szCs w:val="38"/>
          <w:u w:val="single" w:color="auto"/>
        </w:rPr>
        <w:t xml:space="preserve"> </w:t>
      </w:r>
    </w:p>
    <w:p w14:paraId="37D9AEC2">
      <w:pPr>
        <w:spacing w:before="192" w:line="222" w:lineRule="auto"/>
        <w:ind w:left="61"/>
        <w:outlineLvl w:val="1"/>
        <w:rPr>
          <w:rFonts w:ascii="黑体" w:hAnsi="黑体" w:eastAsia="黑体" w:cs="黑体"/>
          <w:sz w:val="31"/>
          <w:szCs w:val="31"/>
        </w:rPr>
      </w:pPr>
      <w:bookmarkStart w:id="44" w:name="bookmark11"/>
      <w:bookmarkEnd w:id="44"/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8</w:t>
      </w:r>
      <w:r>
        <w:rPr>
          <w:rFonts w:ascii="黑体" w:hAnsi="黑体" w:eastAsia="黑体" w:cs="黑体"/>
          <w:spacing w:val="-9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.材料与设备</w:t>
      </w:r>
    </w:p>
    <w:p w14:paraId="34D2FAA2">
      <w:pPr>
        <w:spacing w:before="168" w:line="222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8.4材料与工程设备的保管与使用</w:t>
      </w:r>
    </w:p>
    <w:p w14:paraId="49316668">
      <w:pPr>
        <w:spacing w:before="149" w:line="219" w:lineRule="auto"/>
        <w:jc w:val="righ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8.4.1发包人供应的材料设备的保管费用的承担：</w:t>
      </w:r>
      <w:r>
        <w:rPr>
          <w:rFonts w:ascii="黑体" w:hAnsi="黑体" w:eastAsia="黑体" w:cs="黑体"/>
          <w:spacing w:val="-15"/>
          <w:sz w:val="31"/>
          <w:szCs w:val="31"/>
          <w:u w:val="single" w:color="auto"/>
        </w:rPr>
        <w:t>执行通用条款</w:t>
      </w:r>
      <w:r>
        <w:rPr>
          <w:rFonts w:ascii="黑体" w:hAnsi="黑体" w:eastAsia="黑体" w:cs="黑体"/>
          <w:spacing w:val="-15"/>
          <w:sz w:val="31"/>
          <w:szCs w:val="31"/>
        </w:rPr>
        <w:t>。</w:t>
      </w:r>
    </w:p>
    <w:p w14:paraId="52EA2E48">
      <w:pPr>
        <w:spacing w:before="214" w:line="224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1"/>
          <w:sz w:val="31"/>
          <w:szCs w:val="31"/>
        </w:rPr>
        <w:t>8.6样品</w:t>
      </w:r>
    </w:p>
    <w:p w14:paraId="3C771EF5">
      <w:pPr>
        <w:spacing w:before="135" w:line="222" w:lineRule="auto"/>
        <w:ind w:left="6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8.6.1样品的报送与封存</w:t>
      </w:r>
    </w:p>
    <w:p w14:paraId="72065B29">
      <w:pPr>
        <w:pStyle w:val="2"/>
        <w:spacing w:before="180" w:line="314" w:lineRule="auto"/>
        <w:ind w:left="57" w:right="67" w:firstLine="5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格、数量要求</w:t>
      </w:r>
      <w:r>
        <w:rPr>
          <w:sz w:val="31"/>
          <w:szCs w:val="31"/>
        </w:rPr>
        <w:t xml:space="preserve">： 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按管理部门现行要求及发包人需求确定</w:t>
      </w:r>
      <w:r>
        <w:rPr>
          <w:rFonts w:ascii="楷体" w:hAnsi="楷体" w:eastAsia="楷体" w:cs="楷体"/>
          <w:sz w:val="31"/>
          <w:szCs w:val="31"/>
        </w:rPr>
        <w:t>。</w:t>
      </w:r>
    </w:p>
    <w:p w14:paraId="732CDA91">
      <w:pPr>
        <w:spacing w:before="18" w:line="222" w:lineRule="auto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8.8施工设备和临时设施</w:t>
      </w:r>
    </w:p>
    <w:p w14:paraId="7FCF7841">
      <w:pPr>
        <w:pStyle w:val="2"/>
        <w:spacing w:before="191" w:line="222" w:lineRule="auto"/>
        <w:ind w:left="617"/>
        <w:rPr>
          <w:rFonts w:ascii="黑体" w:hAnsi="黑体" w:eastAsia="黑体" w:cs="黑体"/>
          <w:sz w:val="31"/>
          <w:szCs w:val="31"/>
        </w:rPr>
      </w:pPr>
      <w:r>
        <w:rPr>
          <w:spacing w:val="-16"/>
          <w:sz w:val="31"/>
          <w:szCs w:val="31"/>
        </w:rPr>
        <w:t>8.8.1</w:t>
      </w:r>
      <w:r>
        <w:rPr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6"/>
          <w:sz w:val="31"/>
          <w:szCs w:val="31"/>
        </w:rPr>
        <w:t>承包人提供的施工设备和临时设施</w:t>
      </w:r>
    </w:p>
    <w:p w14:paraId="19B83007">
      <w:pPr>
        <w:pStyle w:val="2"/>
        <w:spacing w:before="155" w:line="224" w:lineRule="auto"/>
        <w:ind w:left="617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关于修建临时设施费用承担的约定</w:t>
      </w:r>
      <w:r>
        <w:rPr>
          <w:spacing w:val="-3"/>
          <w:sz w:val="31"/>
          <w:szCs w:val="31"/>
        </w:rPr>
        <w:t xml:space="preserve">： 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5C72866A">
      <w:pPr>
        <w:spacing w:line="224" w:lineRule="auto"/>
        <w:rPr>
          <w:rFonts w:ascii="楷体" w:hAnsi="楷体" w:eastAsia="楷体" w:cs="楷体"/>
          <w:sz w:val="31"/>
          <w:szCs w:val="31"/>
        </w:rPr>
        <w:sectPr>
          <w:footerReference r:id="rId16" w:type="default"/>
          <w:pgSz w:w="11560" w:h="16500"/>
          <w:pgMar w:top="1300" w:right="1119" w:bottom="1006" w:left="1432" w:header="0" w:footer="817" w:gutter="0"/>
          <w:cols w:space="720" w:num="1"/>
        </w:sectPr>
      </w:pPr>
    </w:p>
    <w:p w14:paraId="4AF09C67">
      <w:pPr>
        <w:spacing w:before="60" w:line="221" w:lineRule="auto"/>
        <w:ind w:left="41"/>
        <w:outlineLvl w:val="1"/>
        <w:rPr>
          <w:rFonts w:ascii="黑体" w:hAnsi="黑体" w:eastAsia="黑体" w:cs="黑体"/>
          <w:sz w:val="30"/>
          <w:szCs w:val="30"/>
        </w:rPr>
      </w:pPr>
      <w:bookmarkStart w:id="45" w:name="bookmark12"/>
      <w:bookmarkEnd w:id="45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9.试验与检验</w:t>
      </w:r>
    </w:p>
    <w:p w14:paraId="148F871D">
      <w:pPr>
        <w:spacing w:before="165" w:line="221" w:lineRule="auto"/>
        <w:ind w:left="57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9.1试验设备与试验人员：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</w:t>
      </w:r>
    </w:p>
    <w:p w14:paraId="254D8E37">
      <w:pPr>
        <w:spacing w:before="169" w:line="187" w:lineRule="auto"/>
        <w:ind w:left="577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spacing w:val="-9"/>
          <w:sz w:val="23"/>
          <w:szCs w:val="23"/>
        </w:rPr>
        <w:t>9</w:t>
      </w:r>
      <w:r>
        <w:rPr>
          <w:rFonts w:ascii="黑体" w:hAnsi="黑体" w:eastAsia="黑体" w:cs="黑体"/>
          <w:spacing w:val="-2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.</w:t>
      </w:r>
      <w:r>
        <w:rPr>
          <w:rFonts w:ascii="黑体" w:hAnsi="黑体" w:eastAsia="黑体" w:cs="黑体"/>
          <w:spacing w:val="-42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4</w:t>
      </w:r>
      <w:r>
        <w:rPr>
          <w:rFonts w:ascii="黑体" w:hAnsi="黑体" w:eastAsia="黑体" w:cs="黑体"/>
          <w:spacing w:val="-37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现</w:t>
      </w:r>
      <w:r>
        <w:rPr>
          <w:rFonts w:ascii="黑体" w:hAnsi="黑体" w:eastAsia="黑体" w:cs="黑体"/>
          <w:spacing w:val="-38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场</w:t>
      </w:r>
      <w:r>
        <w:rPr>
          <w:rFonts w:ascii="黑体" w:hAnsi="黑体" w:eastAsia="黑体" w:cs="黑体"/>
          <w:spacing w:val="-36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工</w:t>
      </w:r>
      <w:r>
        <w:rPr>
          <w:rFonts w:ascii="黑体" w:hAnsi="黑体" w:eastAsia="黑体" w:cs="黑体"/>
          <w:spacing w:val="-2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艺</w:t>
      </w:r>
      <w:r>
        <w:rPr>
          <w:rFonts w:ascii="黑体" w:hAnsi="黑体" w:eastAsia="黑体" w:cs="黑体"/>
          <w:spacing w:val="-34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试</w:t>
      </w:r>
      <w:r>
        <w:rPr>
          <w:rFonts w:ascii="黑体" w:hAnsi="黑体" w:eastAsia="黑体" w:cs="黑体"/>
          <w:spacing w:val="-39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验</w:t>
      </w:r>
      <w:r>
        <w:rPr>
          <w:rFonts w:ascii="黑体" w:hAnsi="黑体" w:eastAsia="黑体" w:cs="黑体"/>
          <w:spacing w:val="-45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9"/>
          <w:sz w:val="23"/>
          <w:szCs w:val="23"/>
        </w:rPr>
        <w:t>：</w:t>
      </w:r>
      <w:r>
        <w:rPr>
          <w:rFonts w:ascii="黑体" w:hAnsi="黑体" w:eastAsia="黑体" w:cs="黑体"/>
          <w:spacing w:val="-93"/>
          <w:sz w:val="23"/>
          <w:szCs w:val="23"/>
        </w:rPr>
        <w:t xml:space="preserve"> </w:t>
      </w:r>
      <w:r>
        <w:rPr>
          <w:rFonts w:ascii="黑体" w:hAnsi="黑体" w:eastAsia="黑体" w:cs="黑体"/>
          <w:sz w:val="23"/>
          <w:szCs w:val="23"/>
          <w:u w:val="single" w:color="auto"/>
        </w:rPr>
        <w:t xml:space="preserve">                               </w:t>
      </w:r>
    </w:p>
    <w:p w14:paraId="19DE9B5B">
      <w:pPr>
        <w:spacing w:before="77" w:line="188" w:lineRule="auto"/>
        <w:ind w:left="6607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31C5341">
      <w:pPr>
        <w:spacing w:before="144" w:line="222" w:lineRule="auto"/>
        <w:ind w:left="42"/>
        <w:outlineLvl w:val="1"/>
        <w:rPr>
          <w:rFonts w:ascii="黑体" w:hAnsi="黑体" w:eastAsia="黑体" w:cs="黑体"/>
          <w:sz w:val="35"/>
          <w:szCs w:val="35"/>
        </w:rPr>
      </w:pPr>
      <w:bookmarkStart w:id="46" w:name="bookmark13"/>
      <w:bookmarkEnd w:id="46"/>
      <w:r>
        <w:rPr>
          <w:rFonts w:ascii="黑体" w:hAnsi="黑体" w:eastAsia="黑体" w:cs="黑体"/>
          <w:b/>
          <w:bCs/>
          <w:spacing w:val="-14"/>
          <w:sz w:val="35"/>
          <w:szCs w:val="35"/>
        </w:rPr>
        <w:t>10.变更</w:t>
      </w:r>
    </w:p>
    <w:p w14:paraId="2A4A690B">
      <w:pPr>
        <w:pStyle w:val="2"/>
        <w:spacing w:before="157" w:line="221" w:lineRule="auto"/>
        <w:ind w:left="637"/>
        <w:rPr>
          <w:rFonts w:ascii="仿宋" w:hAnsi="仿宋" w:eastAsia="仿宋" w:cs="仿宋"/>
          <w:sz w:val="24"/>
          <w:szCs w:val="24"/>
        </w:rPr>
      </w:pPr>
      <w:r>
        <w:rPr>
          <w:spacing w:val="-1"/>
          <w:sz w:val="24"/>
          <w:szCs w:val="24"/>
        </w:rPr>
        <w:t>10</w:t>
      </w:r>
      <w:r>
        <w:rPr>
          <w:spacing w:val="-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.</w:t>
      </w:r>
      <w:r>
        <w:rPr>
          <w:spacing w:val="-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1变更的范围：</w:t>
      </w:r>
      <w:r>
        <w:rPr>
          <w:spacing w:val="8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7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8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7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8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7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79204FDD">
      <w:pPr>
        <w:spacing w:before="54" w:line="45" w:lineRule="exact"/>
        <w:ind w:left="564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4C19D50">
      <w:pPr>
        <w:spacing w:before="159" w:line="222" w:lineRule="auto"/>
        <w:ind w:left="63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7"/>
          <w:sz w:val="30"/>
          <w:szCs w:val="30"/>
        </w:rPr>
        <w:t>10.4变更估价</w:t>
      </w:r>
    </w:p>
    <w:p w14:paraId="2B6FD6FF">
      <w:pPr>
        <w:spacing w:before="174" w:line="220" w:lineRule="auto"/>
        <w:ind w:left="637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5"/>
          <w:sz w:val="23"/>
          <w:szCs w:val="23"/>
        </w:rPr>
        <w:t>1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0</w:t>
      </w:r>
      <w:r>
        <w:rPr>
          <w:rFonts w:ascii="仿宋" w:hAnsi="仿宋" w:eastAsia="仿宋" w:cs="仿宋"/>
          <w:spacing w:val="-3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.</w:t>
      </w:r>
      <w:r>
        <w:rPr>
          <w:rFonts w:ascii="仿宋" w:hAnsi="仿宋" w:eastAsia="仿宋" w:cs="仿宋"/>
          <w:spacing w:val="-4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4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. 1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变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更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估</w:t>
      </w:r>
      <w:r>
        <w:rPr>
          <w:rFonts w:ascii="仿宋" w:hAnsi="仿宋" w:eastAsia="仿宋" w:cs="仿宋"/>
          <w:spacing w:val="-3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价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原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则</w:t>
      </w:r>
      <w:r>
        <w:rPr>
          <w:rFonts w:ascii="仿宋" w:hAnsi="仿宋" w:eastAsia="仿宋" w:cs="仿宋"/>
          <w:spacing w:val="-4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</w:rPr>
        <w:t>：</w:t>
      </w:r>
      <w:r>
        <w:rPr>
          <w:rFonts w:ascii="仿宋" w:hAnsi="仿宋" w:eastAsia="仿宋" w:cs="仿宋"/>
          <w:spacing w:val="2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3A0F349D">
      <w:pPr>
        <w:spacing w:before="48" w:line="45" w:lineRule="exact"/>
        <w:ind w:left="6287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AEC8C7C">
      <w:pPr>
        <w:spacing w:before="164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1F325127">
      <w:pPr>
        <w:spacing w:before="160" w:line="221" w:lineRule="auto"/>
        <w:ind w:left="637" w:right="775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26"/>
          <w:szCs w:val="26"/>
        </w:rPr>
        <w:t>发包人审批承包人合理化建议的期限：</w:t>
      </w:r>
      <w:r>
        <w:rPr>
          <w:rFonts w:ascii="仿宋" w:hAnsi="仿宋" w:eastAsia="仿宋" w:cs="仿宋"/>
          <w:spacing w:val="7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2"/>
          <w:sz w:val="30"/>
          <w:szCs w:val="30"/>
        </w:rPr>
        <w:t>_</w:t>
      </w:r>
      <w:r>
        <w:rPr>
          <w:rFonts w:ascii="Times New Roman" w:hAnsi="Times New Roman" w:eastAsia="Times New Roman" w:cs="Times New Roman"/>
          <w:position w:val="23"/>
          <w:sz w:val="8"/>
          <w:szCs w:val="8"/>
        </w:rPr>
        <w:t>o</w:t>
      </w:r>
      <w:r>
        <w:rPr>
          <w:rFonts w:ascii="Arial" w:hAnsi="Arial" w:eastAsia="Arial" w:cs="Arial"/>
          <w:sz w:val="30"/>
          <w:szCs w:val="30"/>
        </w:rPr>
        <w:t>o</w:t>
      </w:r>
    </w:p>
    <w:p w14:paraId="473D1355">
      <w:pPr>
        <w:spacing w:line="270" w:lineRule="auto"/>
        <w:rPr>
          <w:rFonts w:ascii="Arial"/>
          <w:sz w:val="21"/>
        </w:rPr>
      </w:pPr>
    </w:p>
    <w:p w14:paraId="1641F2B0">
      <w:pPr>
        <w:spacing w:before="98" w:line="221" w:lineRule="auto"/>
        <w:ind w:left="6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承包人提出的合理化建议降低了合同价格或者提高了工程经济</w:t>
      </w:r>
    </w:p>
    <w:p w14:paraId="1603B5BC">
      <w:pPr>
        <w:spacing w:before="3" w:line="222" w:lineRule="auto"/>
        <w:ind w:left="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发包人按受益金额，给予承包人30%</w:t>
      </w:r>
    </w:p>
    <w:p w14:paraId="4FCE7FD8">
      <w:pPr>
        <w:spacing w:before="1" w:line="222" w:lineRule="auto"/>
        <w:ind w:left="37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789305" cy="952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952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2"/>
          <w:sz w:val="30"/>
          <w:szCs w:val="30"/>
        </w:rPr>
        <w:t>的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奖</w:t>
      </w:r>
      <w:r>
        <w:rPr>
          <w:rFonts w:ascii="仿宋" w:hAnsi="仿宋" w:eastAsia="仿宋" w:cs="仿宋"/>
          <w:spacing w:val="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励</w:t>
      </w:r>
    </w:p>
    <w:p w14:paraId="663E1110">
      <w:pPr>
        <w:spacing w:before="44" w:line="60" w:lineRule="exact"/>
        <w:ind w:left="1257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ADB75E6">
      <w:pPr>
        <w:spacing w:line="320" w:lineRule="auto"/>
        <w:rPr>
          <w:rFonts w:ascii="Arial"/>
          <w:sz w:val="21"/>
        </w:rPr>
      </w:pPr>
    </w:p>
    <w:p w14:paraId="38A176F9">
      <w:pPr>
        <w:spacing w:before="99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10.7暂估价</w:t>
      </w:r>
    </w:p>
    <w:p w14:paraId="3EF9A979">
      <w:pPr>
        <w:spacing w:before="179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暂估价材料和工程设备的明细详见附件11:《暂估价一览表》。</w:t>
      </w:r>
    </w:p>
    <w:p w14:paraId="2281D7F5">
      <w:pPr>
        <w:spacing w:before="152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10.8暂列金额</w:t>
      </w:r>
    </w:p>
    <w:p w14:paraId="1B8E0070">
      <w:pPr>
        <w:spacing w:before="194" w:line="222" w:lineRule="auto"/>
        <w:ind w:left="63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合同当事人关于暂列金额使用的约定：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40A36ADE">
      <w:pPr>
        <w:spacing w:before="185" w:line="222" w:lineRule="auto"/>
        <w:ind w:left="4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11.价格调整</w:t>
      </w:r>
    </w:p>
    <w:p w14:paraId="655238DD">
      <w:pPr>
        <w:pStyle w:val="2"/>
        <w:spacing w:before="159" w:line="222" w:lineRule="auto"/>
        <w:ind w:left="641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11.1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1CDAAD95">
      <w:pPr>
        <w:spacing w:before="193" w:line="231" w:lineRule="auto"/>
        <w:ind w:left="637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3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39"/>
          <w:position w:val="-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3"/>
          <w:position w:val="-1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7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position w:val="-1"/>
          <w:sz w:val="30"/>
          <w:szCs w:val="30"/>
          <w:u w:val="single" w:color="auto"/>
        </w:rPr>
        <w:t>整</w:t>
      </w:r>
      <w:r>
        <w:rPr>
          <w:rFonts w:ascii="仿宋" w:hAnsi="仿宋" w:eastAsia="仿宋" w:cs="仿宋"/>
          <w:spacing w:val="28"/>
          <w:position w:val="-1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3"/>
          <w:sz w:val="16"/>
          <w:szCs w:val="16"/>
        </w:rPr>
        <w:t>o</w:t>
      </w:r>
    </w:p>
    <w:p w14:paraId="5982FE85">
      <w:pPr>
        <w:spacing w:before="151" w:line="305" w:lineRule="auto"/>
        <w:ind w:left="37" w:right="180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5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7A3D2CED">
      <w:pPr>
        <w:spacing w:before="40" w:line="221" w:lineRule="auto"/>
        <w:ind w:left="6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35BB2E7F">
      <w:pPr>
        <w:spacing w:before="172" w:line="308" w:lineRule="auto"/>
        <w:ind w:left="37" w:right="65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的约定：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                      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      </w:t>
      </w:r>
    </w:p>
    <w:p w14:paraId="6331D52F">
      <w:pPr>
        <w:spacing w:before="58" w:line="221" w:lineRule="auto"/>
        <w:ind w:left="6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第2种方式：采用造价信息进行价格调整。</w:t>
      </w:r>
    </w:p>
    <w:p w14:paraId="3BC0B4D6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560" w:h="16500"/>
          <w:pgMar w:top="1214" w:right="1030" w:bottom="1211" w:left="1492" w:header="0" w:footer="1067" w:gutter="0"/>
          <w:cols w:space="720" w:num="1"/>
        </w:sectPr>
      </w:pPr>
    </w:p>
    <w:p w14:paraId="2BBE22D0">
      <w:pPr>
        <w:spacing w:before="63" w:line="270" w:lineRule="auto"/>
        <w:ind w:right="367" w:firstLine="590"/>
        <w:rPr>
          <w:rFonts w:ascii="仿宋" w:hAnsi="仿宋" w:eastAsia="仿宋" w:cs="仿宋"/>
          <w:sz w:val="31"/>
          <w:szCs w:val="31"/>
        </w:rPr>
      </w:pPr>
      <w:bookmarkStart w:id="47" w:name="bookmark37"/>
      <w:bookmarkEnd w:id="47"/>
      <w:r>
        <w:rPr>
          <w:rFonts w:ascii="仿宋" w:hAnsi="仿宋" w:eastAsia="仿宋" w:cs="仿宋"/>
          <w:spacing w:val="-5"/>
          <w:sz w:val="31"/>
          <w:szCs w:val="31"/>
        </w:rPr>
        <w:t xml:space="preserve">(2)关于基准价格的约定： </w:t>
      </w:r>
      <w:r>
        <w:rPr>
          <w:rFonts w:ascii="仿宋" w:hAnsi="仿宋" w:eastAsia="仿宋" w:cs="仿宋"/>
          <w:spacing w:val="-10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以控制价编制取定的材料价格及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价格指数为基期价</w:t>
      </w:r>
      <w:r>
        <w:rPr>
          <w:rFonts w:ascii="仿宋" w:hAnsi="仿宋" w:eastAsia="仿宋" w:cs="仿宋"/>
          <w:spacing w:val="-9"/>
          <w:sz w:val="31"/>
          <w:szCs w:val="31"/>
        </w:rPr>
        <w:t>。</w:t>
      </w:r>
    </w:p>
    <w:p w14:paraId="2239998F">
      <w:pPr>
        <w:spacing w:before="121" w:line="292" w:lineRule="auto"/>
        <w:ind w:right="71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①</w:t>
      </w:r>
      <w:r>
        <w:rPr>
          <w:rFonts w:ascii="仿宋" w:hAnsi="仿宋" w:eastAsia="仿宋" w:cs="仿宋"/>
          <w:spacing w:val="-10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承包人在已标价工程量清单或预算书中载明的材料单价低于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9"/>
          <w:sz w:val="31"/>
          <w:szCs w:val="31"/>
        </w:rPr>
        <w:t>%时，或材料单价跌幅以已标价工程量清单或预算书中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载明材料单价为基础超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</w:t>
      </w:r>
      <w:r>
        <w:rPr>
          <w:rFonts w:ascii="仿宋" w:hAnsi="仿宋" w:eastAsia="仿宋" w:cs="仿宋"/>
          <w:spacing w:val="-10"/>
          <w:sz w:val="31"/>
          <w:szCs w:val="31"/>
        </w:rPr>
        <w:t>整。</w:t>
      </w:r>
    </w:p>
    <w:p w14:paraId="2F916939">
      <w:pPr>
        <w:spacing w:before="168" w:line="298" w:lineRule="auto"/>
        <w:ind w:right="15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②</w:t>
      </w:r>
      <w:r>
        <w:rPr>
          <w:rFonts w:ascii="仿宋" w:hAnsi="仿宋" w:eastAsia="仿宋" w:cs="仿宋"/>
          <w:spacing w:val="-10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承包人在已标价工程量清单或预算书中载明的材料单价高于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基础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超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9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%时，材料单价涨幅以已标价工程量清单或预算书中载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8"/>
          <w:sz w:val="31"/>
          <w:szCs w:val="31"/>
        </w:rPr>
        <w:t>%时，其超过部分据实调整。</w:t>
      </w:r>
    </w:p>
    <w:p w14:paraId="31240D38">
      <w:pPr>
        <w:spacing w:before="161" w:line="291" w:lineRule="auto"/>
        <w:ind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③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承包人在已标价工程量清单或预算书中载明的材料单价等于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为基础超过±</w:t>
      </w:r>
      <w:r>
        <w:rPr>
          <w:rFonts w:ascii="仿宋" w:hAnsi="仿宋" w:eastAsia="仿宋" w:cs="仿宋"/>
          <w:spacing w:val="6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 xml:space="preserve">5    </w:t>
      </w:r>
      <w:r>
        <w:rPr>
          <w:rFonts w:ascii="仿宋" w:hAnsi="仿宋" w:eastAsia="仿宋" w:cs="仿宋"/>
          <w:spacing w:val="-8"/>
          <w:sz w:val="31"/>
          <w:szCs w:val="31"/>
        </w:rPr>
        <w:t>%时，其超过部分据实调整。</w:t>
      </w:r>
    </w:p>
    <w:p w14:paraId="64814ADE">
      <w:pPr>
        <w:spacing w:before="137" w:line="237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第3种方式：其他价格调整方式：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   </w:t>
      </w:r>
      <w:r>
        <w:rPr>
          <w:position w:val="7"/>
          <w:sz w:val="31"/>
          <w:szCs w:val="31"/>
        </w:rPr>
        <w:drawing>
          <wp:inline distT="0" distB="0" distL="0" distR="0">
            <wp:extent cx="139065" cy="1390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691" cy="13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</w:t>
      </w:r>
    </w:p>
    <w:p w14:paraId="75926781">
      <w:pPr>
        <w:spacing w:before="177" w:line="222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12.合同价格、计量与支付</w:t>
      </w:r>
    </w:p>
    <w:p w14:paraId="58B25E86">
      <w:pPr>
        <w:spacing w:before="178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12.1合同价格形式</w:t>
      </w:r>
    </w:p>
    <w:p w14:paraId="53429220">
      <w:pPr>
        <w:spacing w:before="168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1、单价合同。</w:t>
      </w:r>
    </w:p>
    <w:p w14:paraId="71669C11">
      <w:pPr>
        <w:pStyle w:val="2"/>
        <w:spacing w:before="157" w:line="301" w:lineRule="auto"/>
        <w:ind w:left="590" w:right="144"/>
        <w:rPr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综合单价包含的风险范围</w:t>
      </w:r>
      <w:r>
        <w:rPr>
          <w:rFonts w:ascii="仿宋" w:hAnsi="仿宋" w:eastAsia="仿宋" w:cs="仿宋"/>
          <w:spacing w:val="5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>：材料价格涨、跌幅的±</w:t>
      </w:r>
      <w:r>
        <w:rPr>
          <w:rFonts w:ascii="楷体" w:hAnsi="楷体" w:eastAsia="楷体" w:cs="楷体"/>
          <w:spacing w:val="12"/>
          <w:sz w:val="31"/>
          <w:szCs w:val="31"/>
          <w:u w:val="single" w:color="auto"/>
        </w:rPr>
        <w:t xml:space="preserve">5%。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风险费用的计算方法：</w:t>
      </w:r>
      <w:r>
        <w:rPr>
          <w:spacing w:val="28"/>
          <w:sz w:val="31"/>
          <w:szCs w:val="31"/>
          <w:u w:val="single" w:color="auto"/>
        </w:rPr>
        <w:t xml:space="preserve">    </w:t>
      </w:r>
      <w:r>
        <w:rPr>
          <w:spacing w:val="-2"/>
          <w:sz w:val="31"/>
          <w:szCs w:val="31"/>
          <w:u w:val="single" w:color="auto"/>
        </w:rPr>
        <w:t>/</w:t>
      </w:r>
      <w:r>
        <w:rPr>
          <w:spacing w:val="20"/>
          <w:sz w:val="31"/>
          <w:szCs w:val="31"/>
          <w:u w:val="single" w:color="auto"/>
        </w:rPr>
        <w:t xml:space="preserve">     </w:t>
      </w:r>
      <w:r>
        <w:rPr>
          <w:spacing w:val="-2"/>
          <w:sz w:val="31"/>
          <w:szCs w:val="31"/>
          <w:u w:val="single" w:color="auto"/>
        </w:rPr>
        <w:t>_。</w:t>
      </w:r>
      <w:r>
        <w:rPr>
          <w:spacing w:val="1"/>
          <w:sz w:val="31"/>
          <w:szCs w:val="31"/>
          <w:u w:val="single" w:color="auto"/>
        </w:rPr>
        <w:t xml:space="preserve">  </w:t>
      </w:r>
    </w:p>
    <w:p w14:paraId="10F546CF">
      <w:pPr>
        <w:pStyle w:val="2"/>
        <w:spacing w:before="138" w:line="302" w:lineRule="auto"/>
        <w:ind w:right="66" w:firstLine="59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风险范围以外合同价格的调整方法</w:t>
      </w:r>
      <w:r>
        <w:rPr>
          <w:spacing w:val="-5"/>
          <w:sz w:val="31"/>
          <w:szCs w:val="31"/>
        </w:rPr>
        <w:t>：</w:t>
      </w:r>
      <w:r>
        <w:rPr>
          <w:spacing w:val="-12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参照《建设工程工程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量清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13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3"/>
          <w:sz w:val="31"/>
          <w:szCs w:val="31"/>
          <w:u w:val="single" w:color="auto"/>
        </w:rPr>
        <w:t>50500-2013),第9条“合同价款调整”及第</w:t>
      </w:r>
      <w:r>
        <w:rPr>
          <w:spacing w:val="12"/>
          <w:sz w:val="31"/>
          <w:szCs w:val="31"/>
          <w:u w:val="single" w:color="auto"/>
        </w:rPr>
        <w:t>11</w:t>
      </w:r>
      <w:r>
        <w:rPr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条“竣工结算与支付”。 </w:t>
      </w:r>
    </w:p>
    <w:p w14:paraId="61C3B1B9">
      <w:pPr>
        <w:spacing w:before="95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2、总价合同。</w:t>
      </w:r>
    </w:p>
    <w:p w14:paraId="199E365E">
      <w:pPr>
        <w:spacing w:before="137" w:line="293" w:lineRule="auto"/>
        <w:ind w:left="590" w:right="3169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总价包含的风险范围：</w:t>
      </w:r>
      <w:r>
        <w:rPr>
          <w:rFonts w:ascii="仿宋" w:hAnsi="仿宋" w:eastAsia="仿宋" w:cs="仿宋"/>
          <w:strike/>
          <w:spacing w:val="26"/>
          <w:sz w:val="31"/>
          <w:szCs w:val="31"/>
        </w:rPr>
        <w:t xml:space="preserve">     </w:t>
      </w:r>
      <w:r>
        <w:rPr>
          <w:position w:val="11"/>
          <w:sz w:val="31"/>
          <w:szCs w:val="31"/>
        </w:rPr>
        <w:drawing>
          <wp:inline distT="0" distB="0" distL="0" distR="0">
            <wp:extent cx="69850" cy="1136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9882" cy="11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trike/>
          <w:spacing w:val="6"/>
          <w:sz w:val="31"/>
          <w:szCs w:val="31"/>
        </w:rPr>
        <w:t xml:space="preserve">       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 xml:space="preserve">            </w:t>
      </w:r>
      <w:r>
        <w:rPr>
          <w:position w:val="2"/>
          <w:sz w:val="31"/>
          <w:szCs w:val="31"/>
        </w:rPr>
        <w:drawing>
          <wp:inline distT="0" distB="0" distL="0" distR="0">
            <wp:extent cx="107315" cy="11430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7906" cy="11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CD1DF">
      <w:pPr>
        <w:spacing w:before="96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F731191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8" w:type="default"/>
          <w:pgSz w:w="11560" w:h="16500"/>
          <w:pgMar w:top="1263" w:right="1250" w:bottom="1105" w:left="1380" w:header="0" w:footer="943" w:gutter="0"/>
          <w:cols w:space="720" w:num="1"/>
        </w:sectPr>
      </w:pPr>
    </w:p>
    <w:p w14:paraId="22888BA7">
      <w:pPr>
        <w:spacing w:before="62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3、其他价格方式：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            </w:t>
      </w:r>
    </w:p>
    <w:p w14:paraId="50660A8D">
      <w:pPr>
        <w:spacing w:before="165" w:line="222" w:lineRule="auto"/>
        <w:ind w:left="658"/>
        <w:rPr>
          <w:rFonts w:ascii="黑体" w:hAnsi="黑体" w:eastAsia="黑体" w:cs="黑体"/>
          <w:sz w:val="31"/>
          <w:szCs w:val="31"/>
        </w:rPr>
      </w:pPr>
      <w:bookmarkStart w:id="48" w:name="bookmark38"/>
      <w:bookmarkEnd w:id="48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12.2预付款</w:t>
      </w:r>
    </w:p>
    <w:p w14:paraId="40078248">
      <w:pPr>
        <w:spacing w:before="142" w:line="223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12.2.1预付款的支付</w:t>
      </w:r>
    </w:p>
    <w:p w14:paraId="4F98D7C5">
      <w:pPr>
        <w:spacing w:before="155" w:line="223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          </w:t>
      </w:r>
    </w:p>
    <w:p w14:paraId="5627B882">
      <w:pPr>
        <w:spacing w:before="174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预付款支付期限：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25EEA76">
      <w:pPr>
        <w:pStyle w:val="2"/>
        <w:spacing w:before="129" w:line="297" w:lineRule="auto"/>
        <w:ind w:left="653" w:right="372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预付款扣回的方式：</w:t>
      </w:r>
      <w:r>
        <w:rPr>
          <w:spacing w:val="6"/>
          <w:position w:val="12"/>
          <w:sz w:val="19"/>
          <w:szCs w:val="19"/>
          <w:u w:val="single" w:color="auto"/>
        </w:rPr>
        <w:t xml:space="preserve">         </w:t>
      </w:r>
      <w:r>
        <w:rPr>
          <w:spacing w:val="-3"/>
          <w:position w:val="12"/>
          <w:sz w:val="19"/>
          <w:szCs w:val="19"/>
          <w:u w:val="single" w:color="auto"/>
        </w:rPr>
        <w:t xml:space="preserve">/          </w:t>
      </w:r>
      <w:r>
        <w:rPr>
          <w:spacing w:val="-4"/>
          <w:position w:val="12"/>
          <w:sz w:val="19"/>
          <w:szCs w:val="19"/>
          <w:u w:val="single" w:color="auto"/>
        </w:rPr>
        <w:t xml:space="preserve">  </w:t>
      </w:r>
      <w:r>
        <w:rPr>
          <w:spacing w:val="2"/>
          <w:position w:val="12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12.2.2预付款担保</w:t>
      </w:r>
    </w:p>
    <w:p w14:paraId="2BF31C76">
      <w:pPr>
        <w:pStyle w:val="2"/>
        <w:spacing w:before="32" w:line="256" w:lineRule="auto"/>
        <w:ind w:left="653" w:right="2237"/>
        <w:rPr>
          <w:rFonts w:ascii="Times New Roman" w:hAnsi="Times New Roman" w:eastAsia="Times New Roman" w:cs="Times New Roman"/>
          <w:sz w:val="44"/>
          <w:szCs w:val="44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承包人提交预付款担保的期限：</w:t>
      </w:r>
      <w:r>
        <w:rPr>
          <w:spacing w:val="15"/>
          <w:position w:val="4"/>
          <w:sz w:val="31"/>
          <w:szCs w:val="31"/>
          <w:u w:val="single" w:color="auto"/>
        </w:rPr>
        <w:t xml:space="preserve">    </w:t>
      </w:r>
      <w:r>
        <w:rPr>
          <w:spacing w:val="-9"/>
          <w:position w:val="4"/>
          <w:sz w:val="31"/>
          <w:szCs w:val="31"/>
          <w:u w:val="single" w:color="auto"/>
        </w:rPr>
        <w:t>/</w:t>
      </w:r>
      <w:r>
        <w:rPr>
          <w:spacing w:val="9"/>
          <w:position w:val="4"/>
          <w:sz w:val="31"/>
          <w:szCs w:val="31"/>
          <w:u w:val="single" w:color="auto"/>
        </w:rPr>
        <w:t xml:space="preserve">        </w:t>
      </w:r>
      <w:r>
        <w:rPr>
          <w:spacing w:val="6"/>
          <w:position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 </w:t>
      </w:r>
      <w:r>
        <w:rPr>
          <w:position w:val="3"/>
          <w:sz w:val="31"/>
          <w:szCs w:val="31"/>
        </w:rPr>
        <w:drawing>
          <wp:inline distT="0" distB="0" distL="0" distR="0">
            <wp:extent cx="291465" cy="15176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2082" cy="15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7"/>
          <w:sz w:val="24"/>
          <w:szCs w:val="24"/>
          <w:u w:val="single" w:color="auto"/>
        </w:rPr>
        <w:t>/</w:t>
      </w:r>
      <w:r>
        <w:rPr>
          <w:spacing w:val="2"/>
          <w:position w:val="7"/>
          <w:sz w:val="24"/>
          <w:szCs w:val="24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10"/>
          <w:position w:val="7"/>
          <w:sz w:val="44"/>
          <w:szCs w:val="44"/>
          <w:u w:val="single" w:color="auto"/>
        </w:rPr>
        <w:t>o</w:t>
      </w:r>
    </w:p>
    <w:p w14:paraId="3588AEDA">
      <w:pPr>
        <w:spacing w:before="97" w:line="225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12.3计量</w:t>
      </w:r>
    </w:p>
    <w:p w14:paraId="29E351E6">
      <w:pPr>
        <w:pStyle w:val="2"/>
        <w:spacing w:before="150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>12.3.1</w:t>
      </w:r>
      <w:r>
        <w:rPr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计量原则</w:t>
      </w:r>
    </w:p>
    <w:p w14:paraId="53A09C61">
      <w:pPr>
        <w:pStyle w:val="2"/>
        <w:tabs>
          <w:tab w:val="left" w:pos="153"/>
        </w:tabs>
        <w:spacing w:before="199" w:line="303" w:lineRule="auto"/>
        <w:ind w:firstLine="65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工程量计算规则</w:t>
      </w:r>
      <w:r>
        <w:rPr>
          <w:spacing w:val="23"/>
          <w:sz w:val="31"/>
          <w:szCs w:val="31"/>
        </w:rPr>
        <w:t>：</w:t>
      </w:r>
      <w:r>
        <w:rPr>
          <w:rFonts w:ascii="楷体" w:hAnsi="楷体" w:eastAsia="楷体" w:cs="楷体"/>
          <w:spacing w:val="23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(GB50500-2013)、《河南省房屋建筑与装饰工程预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算定额》(2016)、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《河南省市政工程预算定额》(2016)、《河南省通用安装工程预算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定额》(2016)及其综合解释中规定的计算规则</w:t>
      </w:r>
      <w:r>
        <w:rPr>
          <w:rFonts w:ascii="楷体" w:hAnsi="楷体" w:eastAsia="楷体" w:cs="楷体"/>
          <w:spacing w:val="-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1"/>
          <w:szCs w:val="31"/>
        </w:rPr>
        <w:t>。</w:t>
      </w:r>
    </w:p>
    <w:p w14:paraId="0335824A">
      <w:pPr>
        <w:spacing w:before="93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12.3.2计量周期</w:t>
      </w:r>
    </w:p>
    <w:p w14:paraId="1A4F140F">
      <w:pPr>
        <w:pStyle w:val="2"/>
        <w:spacing w:before="176" w:line="226" w:lineRule="auto"/>
        <w:ind w:left="653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关于计量周期的约定</w:t>
      </w:r>
      <w:r>
        <w:rPr>
          <w:spacing w:val="-21"/>
          <w:sz w:val="31"/>
          <w:szCs w:val="31"/>
        </w:rPr>
        <w:t>：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竣</w:t>
      </w:r>
      <w:r>
        <w:rPr>
          <w:rFonts w:ascii="楷体" w:hAnsi="楷体" w:eastAsia="楷体" w:cs="楷体"/>
          <w:spacing w:val="-6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工</w:t>
      </w:r>
      <w:r>
        <w:rPr>
          <w:rFonts w:ascii="楷体" w:hAnsi="楷体" w:eastAsia="楷体" w:cs="楷体"/>
          <w:spacing w:val="-6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结</w:t>
      </w:r>
      <w:r>
        <w:rPr>
          <w:rFonts w:ascii="楷体" w:hAnsi="楷体" w:eastAsia="楷体" w:cs="楷体"/>
          <w:spacing w:val="-7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算</w:t>
      </w:r>
      <w:r>
        <w:rPr>
          <w:rFonts w:ascii="楷体" w:hAnsi="楷体" w:eastAsia="楷体" w:cs="楷体"/>
          <w:spacing w:val="-5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时</w:t>
      </w:r>
      <w:r>
        <w:rPr>
          <w:rFonts w:ascii="楷体" w:hAnsi="楷体" w:eastAsia="楷体" w:cs="楷体"/>
          <w:spacing w:val="-5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汇</w:t>
      </w:r>
      <w:r>
        <w:rPr>
          <w:rFonts w:ascii="楷体" w:hAnsi="楷体" w:eastAsia="楷体" w:cs="楷体"/>
          <w:spacing w:val="-5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总</w:t>
      </w:r>
      <w:r>
        <w:rPr>
          <w:rFonts w:ascii="楷体" w:hAnsi="楷体" w:eastAsia="楷体" w:cs="楷体"/>
          <w:spacing w:val="-6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计</w:t>
      </w:r>
      <w:r>
        <w:rPr>
          <w:rFonts w:ascii="楷体" w:hAnsi="楷体" w:eastAsia="楷体" w:cs="楷体"/>
          <w:spacing w:val="-7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算</w:t>
      </w:r>
      <w:r>
        <w:rPr>
          <w:rFonts w:ascii="楷体" w:hAnsi="楷体" w:eastAsia="楷体" w:cs="楷体"/>
          <w:spacing w:val="-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。</w:t>
      </w:r>
    </w:p>
    <w:p w14:paraId="77EFEB7A">
      <w:pPr>
        <w:spacing w:before="128" w:line="221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12.3.3单价合同的计量</w:t>
      </w:r>
    </w:p>
    <w:p w14:paraId="377EC22D">
      <w:pPr>
        <w:pStyle w:val="2"/>
        <w:spacing w:before="199" w:line="302" w:lineRule="auto"/>
        <w:ind w:left="153" w:right="44" w:firstLine="50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关于单价合同计量的约定</w:t>
      </w:r>
      <w:r>
        <w:rPr>
          <w:sz w:val="31"/>
          <w:szCs w:val="31"/>
        </w:rPr>
        <w:t>：</w:t>
      </w:r>
      <w:r>
        <w:rPr>
          <w:rFonts w:ascii="楷体" w:hAnsi="楷体" w:eastAsia="楷体" w:cs="楷体"/>
          <w:sz w:val="31"/>
          <w:szCs w:val="31"/>
          <w:u w:val="single" w:color="auto"/>
        </w:rPr>
        <w:t>工程量以承包人完成合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同工程应予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计量的工程量确定。具体要求详见《建设工程工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程量清单计价规范》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20"/>
          <w:sz w:val="31"/>
          <w:szCs w:val="31"/>
          <w:u w:val="single" w:color="auto"/>
        </w:rPr>
        <w:t>(</w:t>
      </w:r>
      <w:r>
        <w:rPr>
          <w:sz w:val="31"/>
          <w:szCs w:val="31"/>
          <w:u w:val="single" w:color="auto"/>
        </w:rPr>
        <w:t>GB</w:t>
      </w:r>
      <w:r>
        <w:rPr>
          <w:spacing w:val="20"/>
          <w:sz w:val="31"/>
          <w:szCs w:val="31"/>
          <w:u w:val="single" w:color="auto"/>
        </w:rPr>
        <w:t>50500-2013),第8.1条“单价</w:t>
      </w:r>
      <w:r>
        <w:rPr>
          <w:spacing w:val="19"/>
          <w:sz w:val="31"/>
          <w:szCs w:val="31"/>
          <w:u w:val="single" w:color="auto"/>
        </w:rPr>
        <w:t>合同的计量</w:t>
      </w:r>
      <w:r>
        <w:rPr>
          <w:spacing w:val="-90"/>
          <w:sz w:val="31"/>
          <w:szCs w:val="31"/>
          <w:u w:val="single" w:color="auto"/>
        </w:rPr>
        <w:t xml:space="preserve"> </w:t>
      </w:r>
      <w:r>
        <w:rPr>
          <w:spacing w:val="19"/>
          <w:sz w:val="31"/>
          <w:szCs w:val="31"/>
          <w:u w:val="single" w:color="auto"/>
        </w:rPr>
        <w:t>”</w:t>
      </w:r>
      <w:r>
        <w:rPr>
          <w:rFonts w:ascii="楷体" w:hAnsi="楷体" w:eastAsia="楷体" w:cs="楷体"/>
          <w:spacing w:val="19"/>
          <w:sz w:val="31"/>
          <w:szCs w:val="31"/>
          <w:u w:val="single" w:color="auto"/>
        </w:rPr>
        <w:t>。</w:t>
      </w:r>
    </w:p>
    <w:p w14:paraId="6EE6455A">
      <w:pPr>
        <w:pStyle w:val="2"/>
        <w:spacing w:before="112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12.3.4</w:t>
      </w:r>
      <w:r>
        <w:rPr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总价合同的计量</w:t>
      </w:r>
    </w:p>
    <w:p w14:paraId="1F771500">
      <w:pPr>
        <w:spacing w:before="147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       </w:t>
      </w:r>
    </w:p>
    <w:p w14:paraId="0902BA11">
      <w:pPr>
        <w:pStyle w:val="2"/>
        <w:spacing w:before="149" w:line="279" w:lineRule="auto"/>
        <w:ind w:left="153" w:right="295" w:firstLine="500"/>
        <w:rPr>
          <w:sz w:val="16"/>
          <w:szCs w:val="16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12.3.5总价合同采用支付分解表计量支付的，是否适用第</w:t>
      </w:r>
      <w:r>
        <w:rPr>
          <w:rFonts w:ascii="仿宋" w:hAnsi="仿宋" w:eastAsia="仿宋" w:cs="仿宋"/>
          <w:spacing w:val="-12"/>
          <w:sz w:val="31"/>
          <w:szCs w:val="31"/>
        </w:rPr>
        <w:t>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项(总价合同的计量)约定进行计量：</w:t>
      </w:r>
      <w:r>
        <w:rPr>
          <w:rFonts w:ascii="仿宋" w:hAnsi="仿宋" w:eastAsia="仿宋" w:cs="仿宋"/>
          <w:spacing w:val="59"/>
          <w:sz w:val="31"/>
          <w:szCs w:val="31"/>
        </w:rPr>
        <w:t xml:space="preserve"> </w:t>
      </w:r>
      <w:r>
        <w:rPr>
          <w:spacing w:val="-1"/>
          <w:position w:val="12"/>
          <w:sz w:val="16"/>
          <w:szCs w:val="16"/>
          <w:u w:val="single" w:color="auto"/>
        </w:rPr>
        <w:t xml:space="preserve">               /  </w:t>
      </w:r>
      <w:r>
        <w:rPr>
          <w:position w:val="3"/>
          <w:sz w:val="16"/>
          <w:szCs w:val="16"/>
        </w:rPr>
        <w:drawing>
          <wp:inline distT="0" distB="0" distL="0" distR="0">
            <wp:extent cx="780415" cy="17145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81039" cy="17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16"/>
          <w:szCs w:val="16"/>
          <w:u w:val="single" w:color="auto"/>
        </w:rPr>
        <w:t xml:space="preserve">       </w:t>
      </w:r>
    </w:p>
    <w:p w14:paraId="2FF9B8A6">
      <w:pPr>
        <w:spacing w:before="169"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12.3.6其他价格形式合同的计量</w:t>
      </w:r>
    </w:p>
    <w:p w14:paraId="61B76DDC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9" w:type="default"/>
          <w:pgSz w:w="11560" w:h="16500"/>
          <w:pgMar w:top="1255" w:right="952" w:bottom="1117" w:left="1356" w:header="0" w:footer="900" w:gutter="0"/>
          <w:cols w:space="720" w:num="1"/>
        </w:sectPr>
      </w:pPr>
    </w:p>
    <w:p w14:paraId="0765DA7D">
      <w:pPr>
        <w:pStyle w:val="2"/>
        <w:spacing w:before="67" w:line="233" w:lineRule="auto"/>
        <w:ind w:left="59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其他价格形式的计量方式和程序：</w:t>
      </w:r>
      <w:r>
        <w:rPr>
          <w:spacing w:val="3"/>
          <w:position w:val="10"/>
          <w:sz w:val="18"/>
          <w:szCs w:val="18"/>
          <w:u w:val="single" w:color="auto"/>
        </w:rPr>
        <w:t xml:space="preserve">             </w:t>
      </w:r>
      <w:r>
        <w:rPr>
          <w:spacing w:val="-11"/>
          <w:position w:val="10"/>
          <w:sz w:val="18"/>
          <w:szCs w:val="18"/>
          <w:u w:val="single" w:color="auto"/>
        </w:rPr>
        <w:t>/</w:t>
      </w:r>
      <w:r>
        <w:rPr>
          <w:spacing w:val="13"/>
          <w:position w:val="10"/>
          <w:sz w:val="18"/>
          <w:szCs w:val="18"/>
          <w:u w:val="single" w:color="auto"/>
        </w:rPr>
        <w:t xml:space="preserve">     </w:t>
      </w:r>
      <w:r>
        <w:rPr>
          <w:position w:val="1"/>
          <w:sz w:val="18"/>
          <w:szCs w:val="18"/>
        </w:rPr>
        <w:drawing>
          <wp:inline distT="0" distB="0" distL="0" distR="0">
            <wp:extent cx="659765" cy="17145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0360" cy="17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position w:val="10"/>
          <w:sz w:val="18"/>
          <w:szCs w:val="18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11"/>
          <w:position w:val="7"/>
          <w:sz w:val="24"/>
          <w:szCs w:val="24"/>
        </w:rPr>
        <w:t>c</w:t>
      </w:r>
    </w:p>
    <w:p w14:paraId="3C969D17">
      <w:pPr>
        <w:spacing w:before="155" w:line="222" w:lineRule="auto"/>
        <w:ind w:left="594"/>
        <w:rPr>
          <w:rFonts w:ascii="黑体" w:hAnsi="黑体" w:eastAsia="黑体" w:cs="黑体"/>
          <w:sz w:val="31"/>
          <w:szCs w:val="31"/>
        </w:rPr>
      </w:pPr>
      <w:bookmarkStart w:id="49" w:name="bookmark39"/>
      <w:bookmarkEnd w:id="49"/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12.4工程进度款支付</w:t>
      </w:r>
    </w:p>
    <w:p w14:paraId="25815F83">
      <w:pPr>
        <w:pStyle w:val="2"/>
        <w:spacing w:before="162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>12.4.1</w:t>
      </w:r>
      <w:r>
        <w:rPr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付款周期</w:t>
      </w:r>
    </w:p>
    <w:p w14:paraId="6FD38184">
      <w:pPr>
        <w:pStyle w:val="2"/>
        <w:spacing w:before="151" w:line="316" w:lineRule="auto"/>
        <w:ind w:right="129" w:firstLine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关于付款周期的约定</w:t>
      </w:r>
      <w:r>
        <w:rPr>
          <w:spacing w:val="-13"/>
          <w:sz w:val="31"/>
          <w:szCs w:val="31"/>
        </w:rPr>
        <w:t>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拨付合同价款的40%;完成工程量70%后，发包方向承包方拨付合同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价款的40%;工程竣工验收合格、完成备案后发包方向承包方拨付合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 xml:space="preserve">同价款的10%;余款待办理工程竣工结算后，除留足质量保证金外， 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6"/>
          <w:sz w:val="31"/>
          <w:szCs w:val="31"/>
          <w:u w:val="single" w:color="auto"/>
        </w:rPr>
        <w:t>全部付清</w:t>
      </w:r>
      <w:r>
        <w:rPr>
          <w:rFonts w:ascii="楷体" w:hAnsi="楷体" w:eastAsia="楷体" w:cs="楷体"/>
          <w:spacing w:val="26"/>
          <w:sz w:val="31"/>
          <w:szCs w:val="31"/>
        </w:rPr>
        <w:t>。</w:t>
      </w:r>
    </w:p>
    <w:p w14:paraId="3AF5EFAD">
      <w:pPr>
        <w:spacing w:before="26" w:line="220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12.4.2进度付款申请单的编制</w:t>
      </w:r>
    </w:p>
    <w:p w14:paraId="13870688">
      <w:pPr>
        <w:pStyle w:val="2"/>
        <w:spacing w:before="159" w:line="224" w:lineRule="auto"/>
        <w:ind w:left="590"/>
        <w:rPr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关于进度付款申请单编制的约定</w:t>
      </w:r>
      <w:r>
        <w:rPr>
          <w:spacing w:val="-9"/>
          <w:sz w:val="31"/>
          <w:szCs w:val="31"/>
        </w:rPr>
        <w:t>：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9"/>
          <w:sz w:val="31"/>
          <w:szCs w:val="31"/>
        </w:rPr>
        <w:t xml:space="preserve">  </w:t>
      </w:r>
      <w:r>
        <w:rPr>
          <w:spacing w:val="-9"/>
          <w:sz w:val="31"/>
          <w:szCs w:val="31"/>
        </w:rPr>
        <w:t>。</w:t>
      </w:r>
    </w:p>
    <w:p w14:paraId="0ACEB02E">
      <w:pPr>
        <w:spacing w:before="155" w:line="220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12.4.3进度付款申请单的提交</w:t>
      </w:r>
    </w:p>
    <w:p w14:paraId="64DC7367">
      <w:pPr>
        <w:spacing w:before="179" w:line="268" w:lineRule="auto"/>
        <w:ind w:right="409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(1)单价合同进度付款申请单提交的约定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：时段执行第12.4.1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。</w:t>
      </w:r>
    </w:p>
    <w:p w14:paraId="6BECCB43">
      <w:pPr>
        <w:pStyle w:val="2"/>
        <w:spacing w:before="119" w:line="224" w:lineRule="auto"/>
        <w:ind w:left="590"/>
        <w:rPr>
          <w:sz w:val="36"/>
          <w:szCs w:val="36"/>
        </w:rPr>
      </w:pPr>
      <w:r>
        <w:rPr>
          <w:rFonts w:ascii="仿宋" w:hAnsi="仿宋" w:eastAsia="仿宋" w:cs="仿宋"/>
          <w:spacing w:val="1"/>
          <w:sz w:val="31"/>
          <w:szCs w:val="31"/>
        </w:rPr>
        <w:t xml:space="preserve">(2)总价合同进度付款申请单提交的约定： </w:t>
      </w:r>
      <w:r>
        <w:rPr>
          <w:spacing w:val="29"/>
          <w:position w:val="-1"/>
          <w:sz w:val="36"/>
          <w:szCs w:val="36"/>
          <w:u w:val="single" w:color="auto"/>
        </w:rPr>
        <w:t xml:space="preserve">  </w:t>
      </w:r>
      <w:r>
        <w:rPr>
          <w:spacing w:val="1"/>
          <w:position w:val="-1"/>
          <w:sz w:val="36"/>
          <w:szCs w:val="36"/>
          <w:u w:val="single" w:color="auto"/>
        </w:rPr>
        <w:t>/         。</w:t>
      </w:r>
    </w:p>
    <w:p w14:paraId="6C0B6F2D">
      <w:pPr>
        <w:spacing w:before="175" w:line="220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(3)其他价格形式合同进度付款申请单提交的约定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：/。</w:t>
      </w:r>
    </w:p>
    <w:p w14:paraId="21EF34AA">
      <w:pPr>
        <w:spacing w:before="175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12.4.4进度款审核和支付</w:t>
      </w:r>
    </w:p>
    <w:p w14:paraId="1C3A1FA8">
      <w:pPr>
        <w:pStyle w:val="2"/>
        <w:spacing w:before="283" w:line="241" w:lineRule="auto"/>
        <w:ind w:left="590" w:right="271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c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1"/>
          <w:sz w:val="31"/>
          <w:szCs w:val="31"/>
        </w:rPr>
        <w:t>发包人完成审批并签发进度款支付证书的期限</w:t>
      </w:r>
      <w:r>
        <w:rPr>
          <w:spacing w:val="-11"/>
          <w:sz w:val="31"/>
          <w:szCs w:val="31"/>
        </w:rPr>
        <w:t>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4A172585">
      <w:pPr>
        <w:pStyle w:val="2"/>
        <w:spacing w:before="152" w:line="224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(2)发包人支付进度款的期限</w:t>
      </w:r>
      <w:r>
        <w:rPr>
          <w:spacing w:val="8"/>
          <w:sz w:val="31"/>
          <w:szCs w:val="31"/>
        </w:rPr>
        <w:t>：</w:t>
      </w:r>
      <w:r>
        <w:rPr>
          <w:spacing w:val="6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03E05396">
      <w:pPr>
        <w:pStyle w:val="2"/>
        <w:spacing w:before="154" w:line="224" w:lineRule="auto"/>
        <w:ind w:left="590"/>
        <w:rPr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发包人逾期支付进度款的违约金的计算方式</w:t>
      </w:r>
      <w:r>
        <w:rPr>
          <w:spacing w:val="-10"/>
          <w:sz w:val="31"/>
          <w:szCs w:val="31"/>
        </w:rPr>
        <w:t>：</w:t>
      </w:r>
      <w:r>
        <w:rPr>
          <w:spacing w:val="-11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0"/>
          <w:sz w:val="31"/>
          <w:szCs w:val="31"/>
        </w:rPr>
        <w:t xml:space="preserve">  </w:t>
      </w:r>
      <w:r>
        <w:rPr>
          <w:spacing w:val="-10"/>
          <w:sz w:val="31"/>
          <w:szCs w:val="31"/>
        </w:rPr>
        <w:t>。</w:t>
      </w:r>
    </w:p>
    <w:p w14:paraId="251AA371">
      <w:pPr>
        <w:spacing w:before="164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12.4.6支付分解表的编制</w:t>
      </w:r>
    </w:p>
    <w:p w14:paraId="2AE241E8">
      <w:pPr>
        <w:pStyle w:val="2"/>
        <w:spacing w:before="50" w:line="228" w:lineRule="auto"/>
        <w:ind w:right="17"/>
        <w:jc w:val="right"/>
        <w:rPr>
          <w:sz w:val="36"/>
          <w:szCs w:val="36"/>
        </w:rPr>
      </w:pPr>
      <w:r>
        <w:rPr>
          <w:spacing w:val="-6"/>
          <w:sz w:val="31"/>
          <w:szCs w:val="31"/>
        </w:rPr>
        <w:t>2、</w:t>
      </w:r>
      <w:r>
        <w:rPr>
          <w:rFonts w:ascii="仿宋" w:hAnsi="仿宋" w:eastAsia="仿宋" w:cs="仿宋"/>
          <w:spacing w:val="-6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pacing w:val="-52"/>
          <w:sz w:val="31"/>
          <w:szCs w:val="31"/>
        </w:rPr>
        <w:t xml:space="preserve"> </w:t>
      </w:r>
      <w:r>
        <w:rPr>
          <w:spacing w:val="22"/>
          <w:position w:val="7"/>
          <w:sz w:val="36"/>
          <w:szCs w:val="36"/>
          <w:u w:val="single" w:color="auto"/>
        </w:rPr>
        <w:t xml:space="preserve">      </w:t>
      </w:r>
      <w:r>
        <w:rPr>
          <w:spacing w:val="-6"/>
          <w:position w:val="7"/>
          <w:sz w:val="36"/>
          <w:szCs w:val="36"/>
          <w:u w:val="single" w:color="auto"/>
        </w:rPr>
        <w:t>/</w:t>
      </w:r>
      <w:r>
        <w:rPr>
          <w:spacing w:val="12"/>
          <w:position w:val="7"/>
          <w:sz w:val="36"/>
          <w:szCs w:val="36"/>
          <w:u w:val="single" w:color="auto"/>
        </w:rPr>
        <w:t xml:space="preserve">     </w:t>
      </w:r>
      <w:r>
        <w:rPr>
          <w:spacing w:val="-6"/>
          <w:position w:val="7"/>
          <w:sz w:val="36"/>
          <w:szCs w:val="36"/>
        </w:rPr>
        <w:t>___。</w:t>
      </w:r>
    </w:p>
    <w:p w14:paraId="7A90ECD9">
      <w:pPr>
        <w:pStyle w:val="2"/>
        <w:spacing w:before="116" w:line="224" w:lineRule="auto"/>
        <w:jc w:val="right"/>
      </w:pPr>
      <w:r>
        <w:rPr>
          <w:spacing w:val="-8"/>
          <w:sz w:val="31"/>
          <w:szCs w:val="31"/>
        </w:rPr>
        <w:t>3、</w:t>
      </w:r>
      <w:r>
        <w:rPr>
          <w:rFonts w:ascii="仿宋" w:hAnsi="仿宋" w:eastAsia="仿宋" w:cs="仿宋"/>
          <w:spacing w:val="-8"/>
          <w:sz w:val="31"/>
          <w:szCs w:val="31"/>
        </w:rPr>
        <w:t>单价合同的总价项目支付分解表的编制与审批：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spacing w:val="13"/>
          <w:position w:val="-1"/>
          <w:u w:val="single" w:color="auto"/>
        </w:rPr>
        <w:t xml:space="preserve">      </w:t>
      </w:r>
      <w:r>
        <w:rPr>
          <w:spacing w:val="-8"/>
          <w:position w:val="-1"/>
          <w:u w:val="single" w:color="auto"/>
        </w:rPr>
        <w:t>/。</w:t>
      </w:r>
    </w:p>
    <w:p w14:paraId="7F633AB3">
      <w:pPr>
        <w:spacing w:before="135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12.5支付账户</w:t>
      </w:r>
    </w:p>
    <w:p w14:paraId="6F52DAAB">
      <w:pPr>
        <w:spacing w:before="202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发包人应将合同价款支付至合同协议书中约定的承包人账户。</w:t>
      </w:r>
    </w:p>
    <w:p w14:paraId="3E36B048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0" w:type="default"/>
          <w:pgSz w:w="11560" w:h="16500"/>
          <w:pgMar w:top="1242" w:right="968" w:bottom="1085" w:left="1340" w:header="0" w:footer="923" w:gutter="0"/>
          <w:cols w:space="720" w:num="1"/>
        </w:sectPr>
      </w:pPr>
    </w:p>
    <w:p w14:paraId="654D8A31">
      <w:pPr>
        <w:spacing w:before="66" w:line="221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0" w:name="bookmark16"/>
      <w:bookmarkEnd w:id="50"/>
      <w:bookmarkStart w:id="51" w:name="bookmark40"/>
      <w:bookmarkEnd w:id="51"/>
      <w:r>
        <w:rPr>
          <w:rFonts w:ascii="黑体" w:hAnsi="黑体" w:eastAsia="黑体" w:cs="黑体"/>
          <w:b/>
          <w:bCs/>
          <w:spacing w:val="-11"/>
          <w:sz w:val="33"/>
          <w:szCs w:val="33"/>
        </w:rPr>
        <w:t>13.验收和工程试车</w:t>
      </w:r>
    </w:p>
    <w:p w14:paraId="7705616A">
      <w:pPr>
        <w:pStyle w:val="2"/>
        <w:spacing w:before="165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13.1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分部分项工程验收</w:t>
      </w:r>
    </w:p>
    <w:p w14:paraId="31A17866">
      <w:pPr>
        <w:spacing w:before="180" w:line="319" w:lineRule="auto"/>
        <w:ind w:right="19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8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        </w:t>
      </w:r>
      <w:r>
        <w:rPr>
          <w:rFonts w:ascii="仿宋" w:hAnsi="仿宋" w:eastAsia="仿宋" w:cs="仿宋"/>
          <w:spacing w:val="-3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125C36D8">
      <w:pPr>
        <w:spacing w:before="38" w:line="215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关于延期最长不得超过：   </w:t>
      </w:r>
      <w:r>
        <w:rPr>
          <w:position w:val="-8"/>
          <w:sz w:val="30"/>
          <w:szCs w:val="30"/>
        </w:rPr>
        <w:drawing>
          <wp:inline distT="0" distB="0" distL="0" distR="0">
            <wp:extent cx="248285" cy="19494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8431" cy="19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_</w:t>
      </w:r>
      <w:r>
        <w:rPr>
          <w:rFonts w:ascii="仿宋" w:hAnsi="仿宋" w:eastAsia="仿宋" w:cs="仿宋"/>
          <w:spacing w:val="-3"/>
          <w:position w:val="1"/>
          <w:sz w:val="30"/>
          <w:szCs w:val="30"/>
        </w:rPr>
        <w:t>小时。</w:t>
      </w:r>
    </w:p>
    <w:p w14:paraId="0157ECAC">
      <w:pPr>
        <w:spacing w:before="173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13.2竣工验收</w:t>
      </w:r>
    </w:p>
    <w:p w14:paraId="0EC53CFB">
      <w:pPr>
        <w:spacing w:before="176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2E94A27D">
      <w:pPr>
        <w:spacing w:before="166" w:line="228" w:lineRule="auto"/>
        <w:ind w:left="5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执 行 通 用 条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1"/>
          <w:position w:val="2"/>
          <w:sz w:val="16"/>
          <w:szCs w:val="16"/>
        </w:rPr>
        <w:t>o</w:t>
      </w:r>
    </w:p>
    <w:p w14:paraId="34C61C93">
      <w:pPr>
        <w:spacing w:before="139" w:line="204" w:lineRule="auto"/>
        <w:ind w:right="14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金的计算方法：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款</w:t>
      </w:r>
    </w:p>
    <w:p w14:paraId="3920B4D6">
      <w:pPr>
        <w:spacing w:before="4" w:line="60" w:lineRule="exact"/>
        <w:ind w:left="44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5C4127D">
      <w:pPr>
        <w:spacing w:line="255" w:lineRule="auto"/>
        <w:rPr>
          <w:rFonts w:ascii="Arial"/>
          <w:sz w:val="21"/>
        </w:rPr>
      </w:pPr>
    </w:p>
    <w:p w14:paraId="5D610490">
      <w:pPr>
        <w:spacing w:before="97" w:line="18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0A1AD5B7">
      <w:pPr>
        <w:spacing w:before="2" w:line="220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执 行 通 用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 款</w:t>
      </w:r>
    </w:p>
    <w:p w14:paraId="56E2B954">
      <w:pPr>
        <w:spacing w:line="59" w:lineRule="exact"/>
        <w:ind w:left="74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8CF1019">
      <w:pPr>
        <w:spacing w:line="253" w:lineRule="auto"/>
        <w:rPr>
          <w:rFonts w:ascii="Arial"/>
          <w:sz w:val="21"/>
        </w:rPr>
      </w:pPr>
    </w:p>
    <w:p w14:paraId="7927B803">
      <w:pPr>
        <w:pStyle w:val="2"/>
        <w:spacing w:before="98" w:line="327" w:lineRule="auto"/>
        <w:ind w:right="20" w:firstLine="58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法为：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spacing w:val="8"/>
          <w:sz w:val="30"/>
          <w:szCs w:val="30"/>
          <w:u w:val="single" w:color="auto"/>
        </w:rPr>
        <w:t xml:space="preserve">         </w:t>
      </w:r>
      <w:r>
        <w:rPr>
          <w:spacing w:val="-15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2ED0FF25">
      <w:pPr>
        <w:spacing w:before="7" w:line="216" w:lineRule="auto"/>
        <w:ind w:firstLine="580"/>
        <w:rPr>
          <w:rFonts w:ascii="Arial" w:hAnsi="Arial" w:eastAsia="Arial" w:cs="Arial"/>
          <w:sz w:val="8"/>
          <w:szCs w:val="8"/>
        </w:rPr>
      </w:pPr>
      <w:r>
        <w:pict>
          <v:shape id="_x0000_s1027" o:spid="_x0000_s1027" o:spt="202" type="#_x0000_t202" style="position:absolute;left:0pt;margin-left:314.9pt;margin-top:31.45pt;height:5pt;width:4.1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C304EC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5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条“因承包人原因导致工期延误”的处罚方式</w:t>
      </w:r>
      <w:r>
        <w:rPr>
          <w:rFonts w:ascii="楷体" w:hAnsi="楷体" w:eastAsia="楷体" w:cs="楷体"/>
          <w:spacing w:val="14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8"/>
          <w:szCs w:val="8"/>
        </w:rPr>
        <w:t>_</w:t>
      </w:r>
    </w:p>
    <w:p w14:paraId="7A55FBF9">
      <w:pPr>
        <w:spacing w:line="276" w:lineRule="auto"/>
        <w:rPr>
          <w:rFonts w:ascii="Arial"/>
          <w:sz w:val="21"/>
        </w:rPr>
      </w:pPr>
    </w:p>
    <w:p w14:paraId="11044A77">
      <w:pPr>
        <w:spacing w:before="98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13.3工程试车</w:t>
      </w:r>
    </w:p>
    <w:p w14:paraId="0B331B6A">
      <w:pPr>
        <w:pStyle w:val="2"/>
        <w:spacing w:before="171" w:line="21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13.3.1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试车程序</w:t>
      </w:r>
    </w:p>
    <w:p w14:paraId="03E5C4BF">
      <w:pPr>
        <w:spacing w:before="182" w:line="189" w:lineRule="auto"/>
        <w:ind w:left="58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工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程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试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车 内 容 ：</w:t>
      </w:r>
      <w:r>
        <w:rPr>
          <w:rFonts w:ascii="仿宋" w:hAnsi="仿宋" w:eastAsia="仿宋" w:cs="仿宋"/>
          <w:spacing w:val="-52"/>
          <w:sz w:val="23"/>
          <w:szCs w:val="23"/>
        </w:rPr>
        <w:t xml:space="preserve"> 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                   </w:t>
      </w:r>
    </w:p>
    <w:p w14:paraId="232C6833">
      <w:pPr>
        <w:spacing w:before="72" w:line="188" w:lineRule="auto"/>
        <w:ind w:left="533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4D76F3F6">
      <w:pPr>
        <w:spacing w:before="155" w:line="223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position w:val="2"/>
          <w:sz w:val="30"/>
          <w:szCs w:val="30"/>
        </w:rPr>
        <w:t>承担；</w:t>
      </w:r>
    </w:p>
    <w:p w14:paraId="59C6B63D">
      <w:pPr>
        <w:spacing w:before="160" w:line="228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7"/>
          <w:position w:val="1"/>
          <w:sz w:val="30"/>
          <w:szCs w:val="30"/>
        </w:rPr>
        <w:t>承担。</w:t>
      </w:r>
    </w:p>
    <w:p w14:paraId="753AF13E">
      <w:pPr>
        <w:spacing w:before="164" w:line="21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04477939">
      <w:pPr>
        <w:spacing w:before="164" w:line="21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3E27C99D">
      <w:pPr>
        <w:spacing w:before="174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13.6竣工退场</w:t>
      </w:r>
    </w:p>
    <w:p w14:paraId="3EA2391B">
      <w:pPr>
        <w:spacing w:before="166" w:line="228" w:lineRule="auto"/>
        <w:ind w:left="58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22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颁发工程竣工证书后3天内 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o</w:t>
      </w:r>
    </w:p>
    <w:p w14:paraId="0FA07360">
      <w:pPr>
        <w:spacing w:line="228" w:lineRule="auto"/>
        <w:rPr>
          <w:rFonts w:ascii="Arial" w:hAnsi="Arial" w:eastAsia="Arial" w:cs="Arial"/>
          <w:sz w:val="16"/>
          <w:szCs w:val="16"/>
        </w:rPr>
        <w:sectPr>
          <w:footerReference r:id="rId21" w:type="default"/>
          <w:pgSz w:w="11560" w:h="16500"/>
          <w:pgMar w:top="1189" w:right="1070" w:bottom="1211" w:left="1569" w:header="0" w:footer="1067" w:gutter="0"/>
          <w:cols w:space="720" w:num="1"/>
        </w:sectPr>
      </w:pPr>
    </w:p>
    <w:p w14:paraId="0DEBE6C0">
      <w:pPr>
        <w:spacing w:before="64" w:line="221" w:lineRule="auto"/>
        <w:ind w:left="584"/>
        <w:outlineLvl w:val="1"/>
        <w:rPr>
          <w:rFonts w:ascii="黑体" w:hAnsi="黑体" w:eastAsia="黑体" w:cs="黑体"/>
          <w:sz w:val="32"/>
          <w:szCs w:val="32"/>
        </w:rPr>
      </w:pPr>
      <w:bookmarkStart w:id="52" w:name="bookmark17"/>
      <w:bookmarkEnd w:id="52"/>
      <w:r>
        <w:rPr>
          <w:rFonts w:ascii="黑体" w:hAnsi="黑体" w:eastAsia="黑体" w:cs="黑体"/>
          <w:b/>
          <w:bCs/>
          <w:spacing w:val="17"/>
          <w:sz w:val="32"/>
          <w:szCs w:val="32"/>
        </w:rPr>
        <w:t>14.竣工结算</w:t>
      </w:r>
    </w:p>
    <w:p w14:paraId="29D3943C">
      <w:pPr>
        <w:pStyle w:val="2"/>
        <w:spacing w:before="106" w:line="221" w:lineRule="auto"/>
        <w:ind w:left="584"/>
        <w:rPr>
          <w:rFonts w:ascii="黑体" w:hAnsi="黑体" w:eastAsia="黑体" w:cs="黑体"/>
          <w:sz w:val="32"/>
          <w:szCs w:val="32"/>
        </w:rPr>
      </w:pPr>
      <w:r>
        <w:rPr>
          <w:b/>
          <w:bCs/>
          <w:spacing w:val="-18"/>
          <w:sz w:val="32"/>
          <w:szCs w:val="32"/>
        </w:rPr>
        <w:t>14.1</w:t>
      </w:r>
      <w:r>
        <w:rPr>
          <w:spacing w:val="-36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2"/>
          <w:szCs w:val="32"/>
        </w:rPr>
        <w:t>竣工付款申请</w:t>
      </w:r>
    </w:p>
    <w:p w14:paraId="7AA87DAA">
      <w:pPr>
        <w:pStyle w:val="2"/>
        <w:spacing w:before="157" w:line="235" w:lineRule="auto"/>
        <w:ind w:right="291" w:firstLine="579"/>
        <w:rPr>
          <w:rFonts w:ascii="仿宋" w:hAnsi="仿宋" w:eastAsia="仿宋" w:cs="仿宋"/>
          <w:sz w:val="47"/>
          <w:szCs w:val="47"/>
        </w:rPr>
      </w:pPr>
      <w:r>
        <w:rPr>
          <w:rFonts w:ascii="仿宋" w:hAnsi="仿宋" w:eastAsia="仿宋" w:cs="仿宋"/>
          <w:spacing w:val="-11"/>
          <w:sz w:val="32"/>
          <w:szCs w:val="32"/>
        </w:rPr>
        <w:t>承包人提交竣工付款申请单的期限</w:t>
      </w:r>
      <w:r>
        <w:rPr>
          <w:spacing w:val="-11"/>
          <w:sz w:val="32"/>
          <w:szCs w:val="32"/>
        </w:rPr>
        <w:t xml:space="preserve">： </w:t>
      </w:r>
      <w:r>
        <w:rPr>
          <w:rFonts w:ascii="楷体" w:hAnsi="楷体" w:eastAsia="楷体" w:cs="楷体"/>
          <w:spacing w:val="-147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2"/>
          <w:szCs w:val="32"/>
          <w:u w:val="single" w:color="auto"/>
        </w:rPr>
        <w:t>工程竣工验收合格后28</w:t>
      </w:r>
      <w:r>
        <w:rPr>
          <w:rFonts w:ascii="楷体" w:hAnsi="楷体" w:eastAsia="楷体" w:cs="楷体"/>
          <w:sz w:val="32"/>
          <w:szCs w:val="32"/>
        </w:rPr>
        <w:t xml:space="preserve"> </w:t>
      </w:r>
      <w:bookmarkStart w:id="53" w:name="bookmark41"/>
      <w:bookmarkEnd w:id="53"/>
      <w:r>
        <w:rPr>
          <w:rFonts w:ascii="仿宋" w:hAnsi="仿宋" w:eastAsia="仿宋" w:cs="仿宋"/>
          <w:spacing w:val="15"/>
          <w:sz w:val="47"/>
          <w:szCs w:val="47"/>
          <w:u w:val="single" w:color="auto"/>
        </w:rPr>
        <w:t>天内</w:t>
      </w:r>
      <w:r>
        <w:rPr>
          <w:rFonts w:ascii="仿宋" w:hAnsi="仿宋" w:eastAsia="仿宋" w:cs="仿宋"/>
          <w:spacing w:val="15"/>
          <w:sz w:val="47"/>
          <w:szCs w:val="47"/>
        </w:rPr>
        <w:t>。</w:t>
      </w:r>
    </w:p>
    <w:p w14:paraId="20366802">
      <w:pPr>
        <w:pStyle w:val="2"/>
        <w:spacing w:before="44" w:line="224" w:lineRule="auto"/>
        <w:ind w:left="579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竣工付款申请单应包括的内容</w:t>
      </w:r>
      <w:r>
        <w:rPr>
          <w:spacing w:val="-1"/>
          <w:sz w:val="32"/>
          <w:szCs w:val="32"/>
        </w:rPr>
        <w:t>：</w:t>
      </w:r>
      <w:r>
        <w:rPr>
          <w:rFonts w:ascii="楷体" w:hAnsi="楷体" w:eastAsia="楷体" w:cs="楷体"/>
          <w:spacing w:val="-1"/>
          <w:sz w:val="32"/>
          <w:szCs w:val="32"/>
          <w:u w:val="single" w:color="auto"/>
        </w:rPr>
        <w:t>执行通用条款。</w:t>
      </w:r>
      <w:r>
        <w:rPr>
          <w:rFonts w:ascii="楷体" w:hAnsi="楷体" w:eastAsia="楷体" w:cs="楷体"/>
          <w:spacing w:val="5"/>
          <w:sz w:val="32"/>
          <w:szCs w:val="32"/>
          <w:u w:val="single" w:color="auto"/>
        </w:rPr>
        <w:t xml:space="preserve">  </w:t>
      </w:r>
    </w:p>
    <w:p w14:paraId="1377117A">
      <w:pPr>
        <w:spacing w:before="141" w:line="221" w:lineRule="auto"/>
        <w:ind w:left="5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14.2竣工结算审核</w:t>
      </w:r>
    </w:p>
    <w:p w14:paraId="416ED0A1">
      <w:pPr>
        <w:pStyle w:val="2"/>
        <w:spacing w:before="158" w:line="220" w:lineRule="auto"/>
        <w:ind w:left="579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发包人审批竣工付款申请单的期限</w:t>
      </w:r>
      <w:r>
        <w:rPr>
          <w:spacing w:val="-16"/>
          <w:sz w:val="32"/>
          <w:szCs w:val="32"/>
        </w:rPr>
        <w:t>：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9</w:t>
      </w:r>
      <w:r>
        <w:rPr>
          <w:rFonts w:ascii="楷体" w:hAnsi="楷体" w:eastAsia="楷体" w:cs="楷体"/>
          <w:spacing w:val="5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0</w:t>
      </w:r>
      <w:r>
        <w:rPr>
          <w:rFonts w:ascii="楷体" w:hAnsi="楷体" w:eastAsia="楷体" w:cs="楷体"/>
          <w:spacing w:val="6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天</w:t>
      </w:r>
      <w:r>
        <w:rPr>
          <w:rFonts w:ascii="楷体" w:hAnsi="楷体" w:eastAsia="楷体" w:cs="楷体"/>
          <w:spacing w:val="8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2"/>
          <w:szCs w:val="32"/>
          <w:u w:val="single" w:color="auto"/>
        </w:rPr>
        <w:t>。</w:t>
      </w:r>
    </w:p>
    <w:p w14:paraId="73F07625">
      <w:pPr>
        <w:spacing w:before="153" w:line="222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发包人完成竣工付款的期限：</w:t>
      </w:r>
      <w:r>
        <w:rPr>
          <w:rFonts w:ascii="仿宋" w:hAnsi="仿宋" w:eastAsia="仿宋" w:cs="仿宋"/>
          <w:spacing w:val="-7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4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  <w:u w:val="single" w:color="auto"/>
        </w:rPr>
        <w:t>3 0 天</w:t>
      </w:r>
      <w:r>
        <w:rPr>
          <w:rFonts w:ascii="仿宋" w:hAnsi="仿宋" w:eastAsia="仿宋" w:cs="仿宋"/>
          <w:spacing w:val="-5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。</w:t>
      </w:r>
    </w:p>
    <w:p w14:paraId="50C77ED3">
      <w:pPr>
        <w:spacing w:before="142" w:line="221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关于竣工付款证书异议部分复核的方式和程序：</w:t>
      </w:r>
      <w:r>
        <w:rPr>
          <w:rFonts w:ascii="仿宋" w:hAnsi="仿宋" w:eastAsia="仿宋" w:cs="仿宋"/>
          <w:spacing w:val="-21"/>
          <w:sz w:val="32"/>
          <w:szCs w:val="32"/>
          <w:u w:val="single" w:color="auto"/>
        </w:rPr>
        <w:t>执行通用条款</w:t>
      </w:r>
      <w:r>
        <w:rPr>
          <w:rFonts w:ascii="仿宋" w:hAnsi="仿宋" w:eastAsia="仿宋" w:cs="仿宋"/>
          <w:spacing w:val="-21"/>
          <w:sz w:val="32"/>
          <w:szCs w:val="32"/>
        </w:rPr>
        <w:t>。</w:t>
      </w:r>
    </w:p>
    <w:p w14:paraId="146609C9">
      <w:pPr>
        <w:spacing w:before="189" w:line="223" w:lineRule="auto"/>
        <w:ind w:left="5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14.4最终结清</w:t>
      </w:r>
    </w:p>
    <w:p w14:paraId="4E0B50C6">
      <w:pPr>
        <w:spacing w:before="121" w:line="220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14.4.1最终结清申请单</w:t>
      </w:r>
    </w:p>
    <w:p w14:paraId="39A5AC11">
      <w:pPr>
        <w:spacing w:before="158" w:line="220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 xml:space="preserve">承包人提交最终结清申请单的份数：:  </w:t>
      </w:r>
      <w:r>
        <w:rPr>
          <w:rFonts w:ascii="仿宋" w:hAnsi="仿宋" w:eastAsia="仿宋" w:cs="仿宋"/>
          <w:spacing w:val="-13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  <w:u w:val="single" w:color="auto"/>
        </w:rPr>
        <w:t>叁 份</w:t>
      </w:r>
      <w:r>
        <w:rPr>
          <w:rFonts w:ascii="仿宋" w:hAnsi="仿宋" w:eastAsia="仿宋" w:cs="仿宋"/>
          <w:spacing w:val="1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  <w:u w:val="single" w:color="auto"/>
        </w:rPr>
        <w:t>。</w:t>
      </w:r>
    </w:p>
    <w:p w14:paraId="0BBDF755">
      <w:pPr>
        <w:pStyle w:val="2"/>
        <w:spacing w:before="149" w:line="220" w:lineRule="auto"/>
        <w:jc w:val="right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承包人提交最终结算申请单的期限</w:t>
      </w:r>
      <w:r>
        <w:rPr>
          <w:spacing w:val="-12"/>
          <w:sz w:val="32"/>
          <w:szCs w:val="32"/>
        </w:rPr>
        <w:t xml:space="preserve">：  </w:t>
      </w:r>
      <w:r>
        <w:rPr>
          <w:rFonts w:ascii="仿宋" w:hAnsi="仿宋" w:eastAsia="仿宋" w:cs="仿宋"/>
          <w:spacing w:val="-13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  <w:u w:val="single" w:color="auto"/>
        </w:rPr>
        <w:t>缺陷责任期满后7日内</w:t>
      </w:r>
      <w:r>
        <w:rPr>
          <w:rFonts w:ascii="楷体" w:hAnsi="楷体" w:eastAsia="楷体" w:cs="楷体"/>
          <w:spacing w:val="-12"/>
          <w:sz w:val="32"/>
          <w:szCs w:val="32"/>
        </w:rPr>
        <w:t>。</w:t>
      </w:r>
    </w:p>
    <w:p w14:paraId="33FB7F43">
      <w:pPr>
        <w:spacing w:before="153" w:line="222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11"/>
          <w:sz w:val="32"/>
          <w:szCs w:val="32"/>
        </w:rPr>
        <w:t>14.4.2</w:t>
      </w:r>
      <w:r>
        <w:rPr>
          <w:rFonts w:ascii="Times New Roman" w:hAnsi="Times New Roman" w:eastAsia="Times New Roman" w:cs="Times New Roman"/>
          <w:b/>
          <w:bCs/>
          <w:spacing w:val="51"/>
          <w:w w:val="10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最终结清证书和支付</w:t>
      </w:r>
    </w:p>
    <w:p w14:paraId="5F8F9CC9">
      <w:pPr>
        <w:pStyle w:val="2"/>
        <w:spacing w:before="182" w:line="269" w:lineRule="auto"/>
        <w:ind w:right="137" w:firstLine="799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(1)发包人完成最终结清申请单的审批并颁发最终结清证书的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期</w:t>
      </w:r>
      <w:r>
        <w:rPr>
          <w:rFonts w:ascii="仿宋" w:hAnsi="仿宋" w:eastAsia="仿宋" w:cs="仿宋"/>
          <w:spacing w:val="-3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限</w:t>
      </w:r>
      <w:r>
        <w:rPr>
          <w:spacing w:val="-2"/>
          <w:sz w:val="32"/>
          <w:szCs w:val="32"/>
        </w:rPr>
        <w:t>：</w:t>
      </w:r>
      <w:r>
        <w:rPr>
          <w:spacing w:val="4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38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2"/>
          <w:szCs w:val="32"/>
        </w:rPr>
        <w:t>。</w:t>
      </w:r>
    </w:p>
    <w:p w14:paraId="43B2B2C8">
      <w:pPr>
        <w:pStyle w:val="2"/>
        <w:spacing w:before="137" w:line="221" w:lineRule="auto"/>
        <w:ind w:left="810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(2)发包人完成支付的期限</w:t>
      </w:r>
      <w:r>
        <w:rPr>
          <w:spacing w:val="-16"/>
          <w:sz w:val="32"/>
          <w:szCs w:val="32"/>
        </w:rPr>
        <w:t>：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执 行 通 用</w:t>
      </w:r>
      <w:r>
        <w:rPr>
          <w:rFonts w:ascii="仿宋" w:hAnsi="仿宋" w:eastAsia="仿宋" w:cs="仿宋"/>
          <w:spacing w:val="-1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2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  <w:u w:val="single" w:color="auto"/>
        </w:rPr>
        <w:t>款</w:t>
      </w:r>
      <w:r>
        <w:rPr>
          <w:rFonts w:ascii="楷体" w:hAnsi="楷体" w:eastAsia="楷体" w:cs="楷体"/>
          <w:spacing w:val="-16"/>
          <w:sz w:val="32"/>
          <w:szCs w:val="32"/>
        </w:rPr>
        <w:t>。</w:t>
      </w:r>
    </w:p>
    <w:p w14:paraId="36276822">
      <w:pPr>
        <w:spacing w:before="205" w:line="221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8"/>
          <w:sz w:val="32"/>
          <w:szCs w:val="32"/>
        </w:rPr>
        <w:t>15.缺陷责任期与保修</w:t>
      </w:r>
    </w:p>
    <w:p w14:paraId="7117F881">
      <w:pPr>
        <w:spacing w:before="137" w:line="221" w:lineRule="auto"/>
        <w:ind w:left="5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4"/>
          <w:sz w:val="32"/>
          <w:szCs w:val="32"/>
        </w:rPr>
        <w:t>15.2缺陷责任期</w:t>
      </w:r>
    </w:p>
    <w:p w14:paraId="06E135AD">
      <w:pPr>
        <w:spacing w:before="139" w:line="221" w:lineRule="auto"/>
        <w:ind w:right="46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缺陷责任期的具体期限：</w:t>
      </w:r>
      <w:r>
        <w:rPr>
          <w:rFonts w:ascii="仿宋" w:hAnsi="仿宋" w:eastAsia="仿宋" w:cs="仿宋"/>
          <w:spacing w:val="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8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  <w:u w:val="single" w:color="auto"/>
        </w:rPr>
        <w:t>详见附件3—《工程质量保修书</w:t>
      </w:r>
      <w:r>
        <w:rPr>
          <w:rFonts w:ascii="仿宋" w:hAnsi="仿宋" w:eastAsia="仿宋" w:cs="仿宋"/>
          <w:spacing w:val="-12"/>
          <w:sz w:val="32"/>
          <w:szCs w:val="32"/>
          <w:u w:val="single" w:color="auto"/>
        </w:rPr>
        <w:t>》第</w:t>
      </w:r>
    </w:p>
    <w:p w14:paraId="53C79370">
      <w:pPr>
        <w:spacing w:before="178" w:line="224" w:lineRule="auto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10"/>
          <w:sz w:val="32"/>
          <w:szCs w:val="32"/>
          <w:u w:val="single" w:color="auto"/>
        </w:rPr>
        <w:t>三条“缺陷责任期</w:t>
      </w:r>
      <w:r>
        <w:rPr>
          <w:rFonts w:ascii="楷体" w:hAnsi="楷体" w:eastAsia="楷体" w:cs="楷体"/>
          <w:spacing w:val="-8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2"/>
          <w:szCs w:val="32"/>
          <w:u w:val="single" w:color="auto"/>
        </w:rPr>
        <w:t>”。</w:t>
      </w:r>
    </w:p>
    <w:p w14:paraId="12411A82">
      <w:pPr>
        <w:spacing w:before="152" w:line="222" w:lineRule="auto"/>
        <w:ind w:left="5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15.3质量保证金</w:t>
      </w:r>
    </w:p>
    <w:p w14:paraId="091F5144">
      <w:pPr>
        <w:spacing w:before="145" w:line="224" w:lineRule="auto"/>
        <w:ind w:left="579"/>
        <w:rPr>
          <w:rFonts w:ascii="楷体" w:hAnsi="楷体" w:eastAsia="楷体" w:cs="楷体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关于是否扣留质量保证金的约定</w:t>
      </w:r>
      <w:r>
        <w:rPr>
          <w:rFonts w:ascii="楷体" w:hAnsi="楷体" w:eastAsia="楷体" w:cs="楷体"/>
          <w:spacing w:val="-10"/>
          <w:sz w:val="32"/>
          <w:szCs w:val="32"/>
          <w:u w:val="single" w:color="auto"/>
        </w:rPr>
        <w:t>：</w:t>
      </w:r>
      <w:r>
        <w:rPr>
          <w:rFonts w:ascii="楷体" w:hAnsi="楷体" w:eastAsia="楷体" w:cs="楷体"/>
          <w:spacing w:val="14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2"/>
          <w:szCs w:val="32"/>
          <w:u w:val="single" w:color="auto"/>
        </w:rPr>
        <w:t>扣  留  。</w:t>
      </w:r>
    </w:p>
    <w:p w14:paraId="6EDB9B89">
      <w:pPr>
        <w:spacing w:before="161" w:line="296" w:lineRule="auto"/>
        <w:ind w:left="579" w:right="363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15.3.1承包人提供质量保证金的方式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0"/>
          <w:sz w:val="32"/>
          <w:szCs w:val="32"/>
        </w:rPr>
        <w:t>质量保证金采用扣留方式：</w:t>
      </w:r>
    </w:p>
    <w:p w14:paraId="016C6283">
      <w:pPr>
        <w:spacing w:before="54" w:line="221" w:lineRule="auto"/>
        <w:ind w:left="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根据现行有关规定，本工程质量保修金为工程决算价款的3%。</w:t>
      </w:r>
    </w:p>
    <w:p w14:paraId="7F3EFA61">
      <w:pPr>
        <w:spacing w:line="221" w:lineRule="auto"/>
        <w:rPr>
          <w:rFonts w:ascii="仿宋" w:hAnsi="仿宋" w:eastAsia="仿宋" w:cs="仿宋"/>
          <w:sz w:val="32"/>
          <w:szCs w:val="32"/>
        </w:rPr>
        <w:sectPr>
          <w:footerReference r:id="rId22" w:type="default"/>
          <w:pgSz w:w="11560" w:h="16500"/>
          <w:pgMar w:top="1310" w:right="1222" w:bottom="1090" w:left="1280" w:header="0" w:footer="918" w:gutter="0"/>
          <w:cols w:space="720" w:num="1"/>
        </w:sectPr>
      </w:pPr>
    </w:p>
    <w:p w14:paraId="75459F92">
      <w:pPr>
        <w:spacing w:before="63" w:line="221" w:lineRule="auto"/>
        <w:ind w:left="590"/>
        <w:rPr>
          <w:rFonts w:ascii="仿宋" w:hAnsi="仿宋" w:eastAsia="仿宋" w:cs="仿宋"/>
          <w:sz w:val="31"/>
          <w:szCs w:val="31"/>
        </w:rPr>
      </w:pPr>
      <w:bookmarkStart w:id="54" w:name="bookmark42"/>
      <w:bookmarkEnd w:id="54"/>
      <w:r>
        <w:rPr>
          <w:rFonts w:ascii="仿宋" w:hAnsi="仿宋" w:eastAsia="仿宋" w:cs="仿宋"/>
          <w:spacing w:val="-9"/>
          <w:sz w:val="31"/>
          <w:szCs w:val="31"/>
        </w:rPr>
        <w:t>15.3.2质量保证金的扣留</w:t>
      </w:r>
    </w:p>
    <w:p w14:paraId="1C733D36">
      <w:pPr>
        <w:pStyle w:val="2"/>
        <w:spacing w:before="158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质量保证金的扣留采取以下第</w:t>
      </w:r>
      <w:r>
        <w:rPr>
          <w:spacing w:val="-19"/>
          <w:sz w:val="31"/>
          <w:szCs w:val="31"/>
          <w:u w:val="single" w:color="auto"/>
        </w:rPr>
        <w:t xml:space="preserve">     (2)</w:t>
      </w:r>
      <w:r>
        <w:rPr>
          <w:spacing w:val="21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9"/>
          <w:sz w:val="31"/>
          <w:szCs w:val="31"/>
        </w:rPr>
        <w:t>种方式：</w:t>
      </w:r>
    </w:p>
    <w:p w14:paraId="7EBAD137">
      <w:pPr>
        <w:spacing w:before="175" w:line="270" w:lineRule="auto"/>
        <w:ind w:right="130" w:firstLine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(1)在支付工程进度款时逐次扣留，在此情形下，质量保证金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的计算基数不包括预付款的支付、扣回以及价格调整的金</w:t>
      </w:r>
      <w:r>
        <w:rPr>
          <w:rFonts w:ascii="仿宋" w:hAnsi="仿宋" w:eastAsia="仿宋" w:cs="仿宋"/>
          <w:spacing w:val="-14"/>
          <w:sz w:val="31"/>
          <w:szCs w:val="31"/>
        </w:rPr>
        <w:t>额；</w:t>
      </w:r>
    </w:p>
    <w:p w14:paraId="4D2481E3">
      <w:pPr>
        <w:spacing w:before="165" w:line="220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(2)工程竣工结算时一次性扣留质量保证</w:t>
      </w:r>
      <w:r>
        <w:rPr>
          <w:rFonts w:ascii="仿宋" w:hAnsi="仿宋" w:eastAsia="仿宋" w:cs="仿宋"/>
          <w:spacing w:val="-7"/>
          <w:sz w:val="31"/>
          <w:szCs w:val="31"/>
        </w:rPr>
        <w:t>金；</w:t>
      </w:r>
    </w:p>
    <w:p w14:paraId="225D1B79">
      <w:pPr>
        <w:pStyle w:val="2"/>
        <w:spacing w:before="173" w:line="201" w:lineRule="auto"/>
        <w:ind w:left="719"/>
        <w:rPr>
          <w:sz w:val="19"/>
          <w:szCs w:val="19"/>
        </w:rPr>
      </w:pPr>
      <w:r>
        <w:rPr>
          <w:rFonts w:ascii="仿宋" w:hAnsi="仿宋" w:eastAsia="仿宋" w:cs="仿宋"/>
          <w:spacing w:val="-13"/>
          <w:sz w:val="31"/>
          <w:szCs w:val="31"/>
        </w:rPr>
        <w:t>(3)其他扣留方式：</w:t>
      </w:r>
      <w:r>
        <w:rPr>
          <w:spacing w:val="7"/>
          <w:position w:val="3"/>
          <w:sz w:val="19"/>
          <w:szCs w:val="19"/>
          <w:u w:val="single" w:color="auto"/>
        </w:rPr>
        <w:t xml:space="preserve">          </w:t>
      </w:r>
      <w:r>
        <w:rPr>
          <w:spacing w:val="-13"/>
          <w:position w:val="3"/>
          <w:sz w:val="19"/>
          <w:szCs w:val="19"/>
          <w:u w:val="single" w:color="auto"/>
        </w:rPr>
        <w:t>/</w:t>
      </w:r>
      <w:r>
        <w:rPr>
          <w:position w:val="3"/>
          <w:sz w:val="19"/>
          <w:szCs w:val="19"/>
          <w:u w:val="single" w:color="auto"/>
        </w:rPr>
        <w:t xml:space="preserve">               </w:t>
      </w:r>
    </w:p>
    <w:p w14:paraId="6ACD2D26">
      <w:pPr>
        <w:spacing w:line="45" w:lineRule="exact"/>
        <w:ind w:left="570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E7F9357">
      <w:pPr>
        <w:spacing w:before="146" w:line="309" w:lineRule="auto"/>
        <w:ind w:firstLine="590"/>
        <w:jc w:val="both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关于质量保证金的补充约定：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①承包人提供质量保证金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的方式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为“质量保证金保函”的，发包人应按通用条款第15.3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.2条规定，退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还扣留的质量保证金，并按保函履行各方约定。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②承包人提供质量保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期期终时，经复验无质量问题一次性付清</w:t>
      </w:r>
      <w:r>
        <w:rPr>
          <w:rFonts w:ascii="楷体" w:hAnsi="楷体" w:eastAsia="楷体" w:cs="楷体"/>
          <w:spacing w:val="-10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10"/>
          <w:sz w:val="31"/>
          <w:szCs w:val="31"/>
        </w:rPr>
        <w:t>o</w:t>
      </w:r>
    </w:p>
    <w:p w14:paraId="2BA58AF8">
      <w:pPr>
        <w:spacing w:before="94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15.4保修</w:t>
      </w:r>
    </w:p>
    <w:p w14:paraId="1BA9991F">
      <w:pPr>
        <w:pStyle w:val="2"/>
        <w:spacing w:before="179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25"/>
          <w:sz w:val="31"/>
          <w:szCs w:val="31"/>
        </w:rPr>
        <w:t xml:space="preserve">15.4.1 </w:t>
      </w:r>
      <w:r>
        <w:rPr>
          <w:rFonts w:ascii="仿宋" w:hAnsi="仿宋" w:eastAsia="仿宋" w:cs="仿宋"/>
          <w:spacing w:val="-25"/>
          <w:sz w:val="31"/>
          <w:szCs w:val="31"/>
        </w:rPr>
        <w:t>保修责任</w:t>
      </w:r>
    </w:p>
    <w:p w14:paraId="29C2E482">
      <w:pPr>
        <w:spacing w:before="149" w:line="208" w:lineRule="auto"/>
        <w:ind w:right="71" w:firstLine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工程保修期为：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详见附件3—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《工程质量保修书》第二条“质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9"/>
          <w:w w:val="117"/>
          <w:sz w:val="31"/>
          <w:szCs w:val="31"/>
          <w:u w:val="single" w:color="auto"/>
        </w:rPr>
        <w:t>量保修期”</w:t>
      </w:r>
    </w:p>
    <w:p w14:paraId="639D7299">
      <w:pPr>
        <w:spacing w:line="60" w:lineRule="exact"/>
        <w:ind w:left="16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91C807B">
      <w:pPr>
        <w:spacing w:before="334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15.4.3修复通知</w:t>
      </w:r>
    </w:p>
    <w:p w14:paraId="780602DE">
      <w:pPr>
        <w:spacing w:before="142" w:line="220" w:lineRule="auto"/>
        <w:ind w:left="59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承 包 人 收 到 保 修 通 知 并 到 达 工 程 现 场 的 合 理 时 间</w:t>
      </w:r>
      <w:r>
        <w:rPr>
          <w:rFonts w:ascii="仿宋" w:hAnsi="仿宋" w:eastAsia="仿宋" w:cs="仿宋"/>
          <w:spacing w:val="-3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：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3</w:t>
      </w:r>
      <w:r>
        <w:rPr>
          <w:rFonts w:ascii="仿宋" w:hAnsi="仿宋" w:eastAsia="仿宋" w:cs="仿宋"/>
          <w:spacing w:val="1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天   内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</w:t>
      </w:r>
    </w:p>
    <w:p w14:paraId="396AD2A2">
      <w:pPr>
        <w:pStyle w:val="2"/>
        <w:spacing w:before="49" w:line="183" w:lineRule="auto"/>
        <w:ind w:left="8619"/>
        <w:rPr>
          <w:sz w:val="6"/>
          <w:szCs w:val="6"/>
        </w:rPr>
      </w:pPr>
      <w:r>
        <w:rPr>
          <w:spacing w:val="-1"/>
          <w:sz w:val="6"/>
          <w:szCs w:val="6"/>
        </w:rPr>
        <w:t>-0</w:t>
      </w:r>
    </w:p>
    <w:p w14:paraId="063510C1">
      <w:pPr>
        <w:spacing w:before="182" w:line="223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16.违约</w:t>
      </w:r>
    </w:p>
    <w:p w14:paraId="2F5F48DC">
      <w:pPr>
        <w:pStyle w:val="2"/>
        <w:spacing w:before="151" w:line="221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16.1</w:t>
      </w:r>
      <w:r>
        <w:rPr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发包人违约</w:t>
      </w:r>
    </w:p>
    <w:p w14:paraId="56B83614">
      <w:pPr>
        <w:spacing w:before="154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16.1.1发包人违约的情形</w:t>
      </w:r>
    </w:p>
    <w:p w14:paraId="558ED99F">
      <w:pPr>
        <w:pStyle w:val="2"/>
        <w:spacing w:before="165" w:line="222" w:lineRule="auto"/>
        <w:ind w:left="590"/>
        <w:rPr>
          <w:sz w:val="27"/>
          <w:szCs w:val="27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发包人违约的其他情形：</w:t>
      </w:r>
      <w:r>
        <w:rPr>
          <w:rFonts w:ascii="仿宋" w:hAnsi="仿宋" w:eastAsia="仿宋" w:cs="仿宋"/>
          <w:spacing w:val="-102"/>
          <w:sz w:val="31"/>
          <w:szCs w:val="31"/>
        </w:rPr>
        <w:t xml:space="preserve"> </w:t>
      </w:r>
      <w:r>
        <w:rPr>
          <w:spacing w:val="1"/>
          <w:position w:val="2"/>
          <w:sz w:val="27"/>
          <w:szCs w:val="27"/>
          <w:u w:val="single" w:color="auto"/>
        </w:rPr>
        <w:t xml:space="preserve">       </w:t>
      </w:r>
      <w:r>
        <w:rPr>
          <w:spacing w:val="-12"/>
          <w:position w:val="2"/>
          <w:sz w:val="27"/>
          <w:szCs w:val="27"/>
          <w:u w:val="single" w:color="auto"/>
        </w:rPr>
        <w:t>/</w:t>
      </w:r>
      <w:r>
        <w:rPr>
          <w:position w:val="2"/>
          <w:sz w:val="27"/>
          <w:szCs w:val="27"/>
          <w:u w:val="single" w:color="auto"/>
        </w:rPr>
        <w:t xml:space="preserve">          </w:t>
      </w:r>
    </w:p>
    <w:p w14:paraId="3F021A3D">
      <w:pPr>
        <w:spacing w:before="161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16.1.2发包人违约的责任</w:t>
      </w:r>
    </w:p>
    <w:p w14:paraId="75D90FC6">
      <w:pPr>
        <w:spacing w:before="181" w:line="222" w:lineRule="auto"/>
        <w:ind w:left="59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24"/>
          <w:sz w:val="27"/>
          <w:szCs w:val="27"/>
        </w:rPr>
        <w:t>发包人违约责任的承担方式和计算方法：</w:t>
      </w:r>
    </w:p>
    <w:p w14:paraId="3318D05B">
      <w:pPr>
        <w:spacing w:before="163" w:line="254" w:lineRule="auto"/>
        <w:ind w:right="121" w:firstLine="71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 xml:space="preserve">(1)因发包人原因未能在计划开工日期前7天内下达开工通知 </w:t>
      </w:r>
      <w:r>
        <w:rPr>
          <w:rFonts w:ascii="仿宋" w:hAnsi="仿宋" w:eastAsia="仿宋" w:cs="仿宋"/>
          <w:spacing w:val="8"/>
          <w:sz w:val="31"/>
          <w:szCs w:val="31"/>
        </w:rPr>
        <w:t>的违约责任：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 xml:space="preserve"> 承担承包人实际发生的费用，工期相应顺延 </w:t>
      </w:r>
      <w:r>
        <w:rPr>
          <w:rFonts w:ascii="Arial" w:hAnsi="Arial" w:eastAsia="Arial" w:cs="Arial"/>
          <w:spacing w:val="8"/>
          <w:sz w:val="31"/>
          <w:szCs w:val="31"/>
        </w:rPr>
        <w:t>_o</w:t>
      </w:r>
    </w:p>
    <w:p w14:paraId="06F705B2">
      <w:pPr>
        <w:spacing w:before="200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(2)因发包人原因未能按合同约定支付合同价款的违约责任：</w:t>
      </w:r>
    </w:p>
    <w:p w14:paraId="6472A117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3" w:type="default"/>
          <w:pgSz w:w="11560" w:h="16500"/>
          <w:pgMar w:top="1204" w:right="1088" w:bottom="1179" w:left="1540" w:header="0" w:footer="1061" w:gutter="0"/>
          <w:cols w:space="720" w:num="1"/>
        </w:sectPr>
      </w:pPr>
    </w:p>
    <w:p w14:paraId="5ACCA0FD">
      <w:pPr>
        <w:spacing w:before="64" w:line="220" w:lineRule="auto"/>
        <w:ind w:left="4"/>
        <w:rPr>
          <w:rFonts w:ascii="楷体" w:hAnsi="楷体" w:eastAsia="楷体" w:cs="楷体"/>
          <w:sz w:val="31"/>
          <w:szCs w:val="31"/>
        </w:rPr>
      </w:pPr>
      <w:bookmarkStart w:id="55" w:name="bookmark43"/>
      <w:bookmarkEnd w:id="55"/>
      <w:r>
        <w:rPr>
          <w:rFonts w:ascii="楷体" w:hAnsi="楷体" w:eastAsia="楷体" w:cs="楷体"/>
          <w:b/>
          <w:bCs/>
          <w:spacing w:val="-16"/>
          <w:sz w:val="31"/>
          <w:szCs w:val="31"/>
          <w:u w:val="single" w:color="auto"/>
        </w:rPr>
        <w:t>承包人有权暂停施工，工期相应顺延；如承包人继续施工，发包人承</w:t>
      </w:r>
    </w:p>
    <w:p w14:paraId="61DA6F17">
      <w:pPr>
        <w:spacing w:before="165" w:line="220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4"/>
          <w:sz w:val="31"/>
          <w:szCs w:val="31"/>
        </w:rPr>
        <w:t>。</w:t>
      </w:r>
    </w:p>
    <w:p w14:paraId="2D367F3A">
      <w:pPr>
        <w:spacing w:before="177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(3)发包人违反第10.1款〔变更的范围〕第(2)</w:t>
      </w:r>
      <w:r>
        <w:rPr>
          <w:rFonts w:ascii="仿宋" w:hAnsi="仿宋" w:eastAsia="仿宋" w:cs="仿宋"/>
          <w:spacing w:val="5"/>
          <w:sz w:val="31"/>
          <w:szCs w:val="31"/>
        </w:rPr>
        <w:t>项约定，自行</w:t>
      </w:r>
    </w:p>
    <w:p w14:paraId="74338F4A">
      <w:pPr>
        <w:spacing w:before="161" w:line="220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</w:rPr>
        <w:t>实施被取消的工作或转由他人实施的违约责任：</w:t>
      </w:r>
      <w:r>
        <w:rPr>
          <w:rFonts w:ascii="楷体" w:hAnsi="楷体" w:eastAsia="楷体" w:cs="楷体"/>
          <w:spacing w:val="7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①影响工期的，工</w:t>
      </w:r>
    </w:p>
    <w:p w14:paraId="79804F5A">
      <w:pPr>
        <w:spacing w:before="152" w:line="216" w:lineRule="auto"/>
        <w:ind w:right="56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使用承包人施工设备、临时设施等，由发包人承担相应费用</w:t>
      </w:r>
    </w:p>
    <w:p w14:paraId="2866A7A1">
      <w:pPr>
        <w:spacing w:before="24" w:line="188" w:lineRule="auto"/>
        <w:ind w:left="80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16AB763">
      <w:pPr>
        <w:spacing w:line="325" w:lineRule="auto"/>
        <w:rPr>
          <w:rFonts w:ascii="Arial"/>
          <w:sz w:val="21"/>
        </w:rPr>
      </w:pPr>
    </w:p>
    <w:p w14:paraId="0A9AB900">
      <w:pPr>
        <w:spacing w:before="101" w:line="283" w:lineRule="auto"/>
        <w:ind w:right="79" w:firstLine="75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(4)发包人提供的材料、工程设备的规格、</w:t>
      </w:r>
      <w:r>
        <w:rPr>
          <w:rFonts w:ascii="仿宋" w:hAnsi="仿宋" w:eastAsia="仿宋" w:cs="仿宋"/>
          <w:spacing w:val="-5"/>
          <w:sz w:val="31"/>
          <w:szCs w:val="31"/>
        </w:rPr>
        <w:t>数量或质量不符合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7"/>
          <w:sz w:val="31"/>
          <w:szCs w:val="31"/>
        </w:rPr>
        <w:t>的违约责任：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pacing w:val="58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17"/>
          <w:sz w:val="31"/>
          <w:szCs w:val="31"/>
        </w:rPr>
        <w:t>o</w:t>
      </w:r>
    </w:p>
    <w:p w14:paraId="7780DC24">
      <w:pPr>
        <w:spacing w:before="205" w:line="207" w:lineRule="auto"/>
        <w:ind w:right="135" w:firstLine="75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(5)因发包人违反合同约定造成暂停施工的违约责任：</w:t>
      </w:r>
      <w:r>
        <w:rPr>
          <w:rFonts w:ascii="楷体" w:hAnsi="楷体" w:eastAsia="楷体" w:cs="楷体"/>
          <w:spacing w:val="7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工期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 xml:space="preserve">相应顺延，并承担相应的费用  </w:t>
      </w:r>
    </w:p>
    <w:p w14:paraId="1D8FA931">
      <w:pPr>
        <w:spacing w:before="6" w:line="60" w:lineRule="exact"/>
        <w:ind w:left="42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097E83A">
      <w:pPr>
        <w:spacing w:before="298" w:line="209" w:lineRule="auto"/>
        <w:ind w:right="172" w:firstLine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(6)发包人无正当理由没有在约定期限内发出</w:t>
      </w:r>
      <w:r>
        <w:rPr>
          <w:rFonts w:ascii="仿宋" w:hAnsi="仿宋" w:eastAsia="仿宋" w:cs="仿宋"/>
          <w:spacing w:val="-6"/>
          <w:sz w:val="31"/>
          <w:szCs w:val="31"/>
        </w:rPr>
        <w:t>复工指示，导致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承包人无法复工的违约责任：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工期相应顺延，并承担相应的费用</w:t>
      </w:r>
    </w:p>
    <w:p w14:paraId="7C69E043">
      <w:pPr>
        <w:spacing w:before="6" w:line="54" w:lineRule="exact"/>
        <w:ind w:left="87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562A704">
      <w:pPr>
        <w:spacing w:before="262" w:line="222" w:lineRule="auto"/>
        <w:ind w:left="75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(7)其他：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 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0</w:t>
      </w:r>
    </w:p>
    <w:p w14:paraId="4D850393">
      <w:pPr>
        <w:spacing w:before="180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16.1.3因发包人违约解除合同</w:t>
      </w:r>
    </w:p>
    <w:p w14:paraId="4A03462C">
      <w:pPr>
        <w:spacing w:before="196" w:line="300" w:lineRule="auto"/>
        <w:ind w:right="71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承包人按16.1.1项〔发包人违约的情形〕约定暂停施工</w:t>
      </w:r>
      <w:r>
        <w:rPr>
          <w:rFonts w:ascii="仿宋" w:hAnsi="仿宋" w:eastAsia="仿宋" w:cs="仿宋"/>
          <w:spacing w:val="-12"/>
          <w:sz w:val="31"/>
          <w:szCs w:val="31"/>
        </w:rPr>
        <w:t>满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后发包人仍不纠正其违约行为并致使合同目</w:t>
      </w:r>
      <w:r>
        <w:rPr>
          <w:rFonts w:ascii="仿宋" w:hAnsi="仿宋" w:eastAsia="仿宋" w:cs="仿宋"/>
          <w:spacing w:val="-13"/>
          <w:sz w:val="31"/>
          <w:szCs w:val="31"/>
        </w:rPr>
        <w:t>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权解除合同。</w:t>
      </w:r>
    </w:p>
    <w:p w14:paraId="57BB5D1A">
      <w:pPr>
        <w:spacing w:before="58" w:line="222" w:lineRule="auto"/>
        <w:ind w:left="584"/>
        <w:outlineLvl w:val="1"/>
        <w:rPr>
          <w:rFonts w:ascii="黑体" w:hAnsi="黑体" w:eastAsia="黑体" w:cs="黑体"/>
          <w:sz w:val="31"/>
          <w:szCs w:val="31"/>
        </w:rPr>
      </w:pPr>
      <w:bookmarkStart w:id="56" w:name="bookmark19"/>
      <w:bookmarkEnd w:id="56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2E3D029D">
      <w:pPr>
        <w:pStyle w:val="2"/>
        <w:spacing w:before="169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16.2.1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承包人违约的情形</w:t>
      </w:r>
    </w:p>
    <w:p w14:paraId="0B9AF186">
      <w:pPr>
        <w:spacing w:before="165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0FF7BE33">
      <w:pPr>
        <w:spacing w:before="150" w:line="223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16.2.2承包人违约的责任</w:t>
      </w:r>
    </w:p>
    <w:p w14:paraId="26DCF41D">
      <w:pPr>
        <w:spacing w:before="194" w:line="284" w:lineRule="auto"/>
        <w:ind w:left="4" w:right="70" w:firstLine="57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承担相应费用和延误</w:t>
      </w:r>
      <w:r>
        <w:rPr>
          <w:rFonts w:ascii="楷体" w:hAnsi="楷体" w:eastAsia="楷体" w:cs="楷体"/>
          <w:spacing w:val="6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31"/>
          <w:szCs w:val="31"/>
          <w:u w:val="single" w:color="auto"/>
        </w:rPr>
        <w:t>的工期，及由此造成的相关法律责任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>o</w:t>
      </w:r>
    </w:p>
    <w:p w14:paraId="3070D26E">
      <w:pPr>
        <w:pStyle w:val="2"/>
        <w:spacing w:before="9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16.2.3 </w:t>
      </w:r>
      <w:r>
        <w:rPr>
          <w:rFonts w:ascii="仿宋" w:hAnsi="仿宋" w:eastAsia="仿宋" w:cs="仿宋"/>
          <w:spacing w:val="-17"/>
          <w:sz w:val="31"/>
          <w:szCs w:val="31"/>
        </w:rPr>
        <w:t>因承包人违约解除合同</w:t>
      </w:r>
    </w:p>
    <w:p w14:paraId="47D52F45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730" w:h="16620"/>
          <w:pgMar w:top="1271" w:right="1378" w:bottom="1233" w:left="1350" w:header="0" w:footer="1125" w:gutter="0"/>
          <w:cols w:space="720" w:num="1"/>
        </w:sectPr>
      </w:pPr>
    </w:p>
    <w:p w14:paraId="3D300CCD">
      <w:pPr>
        <w:pStyle w:val="2"/>
        <w:spacing w:before="67" w:line="225" w:lineRule="auto"/>
        <w:ind w:left="590"/>
        <w:rPr>
          <w:rFonts w:ascii="Times New Roman" w:hAnsi="Times New Roman" w:eastAsia="Times New Roman" w:cs="Times New Roman"/>
          <w:sz w:val="16"/>
          <w:szCs w:val="16"/>
        </w:rPr>
      </w:pPr>
      <w:bookmarkStart w:id="57" w:name="bookmark44"/>
      <w:bookmarkEnd w:id="57"/>
      <w:r>
        <w:rPr>
          <w:rFonts w:ascii="仿宋" w:hAnsi="仿宋" w:eastAsia="仿宋" w:cs="仿宋"/>
          <w:spacing w:val="-3"/>
          <w:sz w:val="30"/>
          <w:szCs w:val="30"/>
        </w:rPr>
        <w:t>关于承包人违约解除合同的特别约定：</w:t>
      </w:r>
      <w:r>
        <w:rPr>
          <w:spacing w:val="30"/>
          <w:position w:val="-4"/>
          <w:sz w:val="28"/>
          <w:szCs w:val="28"/>
          <w:u w:val="single" w:color="auto"/>
        </w:rPr>
        <w:t xml:space="preserve">    </w:t>
      </w:r>
      <w:r>
        <w:rPr>
          <w:spacing w:val="-3"/>
          <w:position w:val="-4"/>
          <w:sz w:val="28"/>
          <w:szCs w:val="28"/>
          <w:u w:val="single" w:color="auto"/>
        </w:rPr>
        <w:t>/</w:t>
      </w:r>
      <w:r>
        <w:rPr>
          <w:spacing w:val="23"/>
          <w:position w:val="-4"/>
          <w:sz w:val="28"/>
          <w:szCs w:val="28"/>
          <w:u w:val="single" w:color="auto"/>
        </w:rPr>
        <w:t xml:space="preserve">    </w:t>
      </w:r>
      <w:r>
        <w:rPr>
          <w:spacing w:val="-106"/>
          <w:position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6"/>
          <w:szCs w:val="16"/>
        </w:rPr>
        <w:t>o</w:t>
      </w:r>
    </w:p>
    <w:p w14:paraId="00EDCA29">
      <w:pPr>
        <w:spacing w:before="144" w:line="318" w:lineRule="auto"/>
        <w:ind w:right="2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包人文件和由承包人或以其名义编制的其他</w:t>
      </w:r>
      <w:r>
        <w:rPr>
          <w:rFonts w:ascii="仿宋" w:hAnsi="仿宋" w:eastAsia="仿宋" w:cs="仿宋"/>
          <w:spacing w:val="-4"/>
          <w:sz w:val="30"/>
          <w:szCs w:val="30"/>
        </w:rPr>
        <w:t>文件的费用承担方式：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13295CAF">
      <w:pPr>
        <w:spacing w:before="50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8" w:name="bookmark20"/>
      <w:bookmarkEnd w:id="58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17.不可抗力</w:t>
      </w:r>
    </w:p>
    <w:p w14:paraId="545AFC0C">
      <w:pPr>
        <w:spacing w:before="171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17.1不可抗力的确认</w:t>
      </w:r>
    </w:p>
    <w:p w14:paraId="205CEEEB">
      <w:pPr>
        <w:pStyle w:val="2"/>
        <w:spacing w:before="204" w:line="306" w:lineRule="auto"/>
        <w:ind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情形： </w:t>
      </w:r>
      <w:r>
        <w:rPr>
          <w:spacing w:val="-6"/>
          <w:sz w:val="30"/>
          <w:szCs w:val="30"/>
          <w:u w:val="single" w:color="auto"/>
        </w:rPr>
        <w:t xml:space="preserve">       /       </w:t>
      </w:r>
      <w:r>
        <w:rPr>
          <w:spacing w:val="-122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sz w:val="30"/>
          <w:szCs w:val="30"/>
        </w:rPr>
        <w:t>o</w:t>
      </w:r>
    </w:p>
    <w:p w14:paraId="1CC93ED6">
      <w:pPr>
        <w:spacing w:before="42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67C3596C">
      <w:pPr>
        <w:spacing w:before="181" w:line="324" w:lineRule="auto"/>
        <w:ind w:right="118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22A1DB88">
      <w:pPr>
        <w:spacing w:before="1" w:line="222" w:lineRule="auto"/>
        <w:ind w:left="4"/>
        <w:outlineLvl w:val="1"/>
        <w:rPr>
          <w:rFonts w:ascii="黑体" w:hAnsi="黑体" w:eastAsia="黑体" w:cs="黑体"/>
          <w:sz w:val="34"/>
          <w:szCs w:val="34"/>
        </w:rPr>
      </w:pPr>
      <w:bookmarkStart w:id="59" w:name="bookmark21"/>
      <w:bookmarkEnd w:id="59"/>
      <w:r>
        <w:rPr>
          <w:rFonts w:ascii="黑体" w:hAnsi="黑体" w:eastAsia="黑体" w:cs="黑体"/>
          <w:b/>
          <w:bCs/>
          <w:spacing w:val="-10"/>
          <w:sz w:val="34"/>
          <w:szCs w:val="34"/>
        </w:rPr>
        <w:t>18.保险</w:t>
      </w:r>
    </w:p>
    <w:p w14:paraId="52B51A5A">
      <w:pPr>
        <w:pStyle w:val="2"/>
        <w:spacing w:before="158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18.1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工程保险</w:t>
      </w:r>
    </w:p>
    <w:p w14:paraId="416239AA">
      <w:pPr>
        <w:pStyle w:val="2"/>
        <w:spacing w:before="190" w:line="221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关于工程保险的特别约定：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 xml:space="preserve">/      </w:t>
      </w:r>
    </w:p>
    <w:p w14:paraId="3DD7DFEE">
      <w:pPr>
        <w:spacing w:before="17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18.3其他保险</w:t>
      </w:r>
    </w:p>
    <w:p w14:paraId="52B54171">
      <w:pPr>
        <w:pStyle w:val="2"/>
        <w:spacing w:before="228" w:line="221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关于其他保险的约定：</w:t>
      </w:r>
      <w:r>
        <w:rPr>
          <w:sz w:val="30"/>
          <w:szCs w:val="30"/>
          <w:u w:val="single" w:color="auto"/>
        </w:rPr>
        <w:t>/</w:t>
      </w:r>
      <w:r>
        <w:rPr>
          <w:spacing w:val="6"/>
          <w:sz w:val="30"/>
          <w:szCs w:val="30"/>
          <w:u w:val="single" w:color="auto"/>
        </w:rPr>
        <w:t xml:space="preserve">           </w:t>
      </w:r>
      <w:r>
        <w:rPr>
          <w:spacing w:val="-11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0</w:t>
      </w:r>
    </w:p>
    <w:p w14:paraId="28D22893">
      <w:pPr>
        <w:pStyle w:val="2"/>
        <w:spacing w:before="61" w:line="221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承包人是否应为其施工设备等办理财产保险：</w:t>
      </w:r>
      <w:r>
        <w:rPr>
          <w:spacing w:val="26"/>
          <w:sz w:val="30"/>
          <w:szCs w:val="30"/>
          <w:u w:val="single" w:color="auto"/>
        </w:rPr>
        <w:t xml:space="preserve">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24"/>
          <w:sz w:val="30"/>
          <w:szCs w:val="30"/>
          <w:u w:val="single" w:color="auto"/>
        </w:rPr>
        <w:t xml:space="preserve">     </w:t>
      </w:r>
      <w:r>
        <w:rPr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o</w:t>
      </w:r>
    </w:p>
    <w:p w14:paraId="1928E4C1">
      <w:pPr>
        <w:spacing w:before="23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2B60FEB2">
      <w:pPr>
        <w:spacing w:before="151" w:line="223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-12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1F567CA5">
      <w:pPr>
        <w:spacing w:before="198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20.争议解决</w:t>
      </w:r>
    </w:p>
    <w:p w14:paraId="0C803830">
      <w:pPr>
        <w:pStyle w:val="2"/>
        <w:spacing w:before="170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20.3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争议评审</w:t>
      </w:r>
    </w:p>
    <w:p w14:paraId="6FB4B051">
      <w:pPr>
        <w:pStyle w:val="2"/>
        <w:spacing w:before="18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合同当事人是否同意将工程争议提交争议评审小</w:t>
      </w:r>
      <w:r>
        <w:rPr>
          <w:rFonts w:ascii="仿宋" w:hAnsi="仿宋" w:eastAsia="仿宋" w:cs="仿宋"/>
          <w:spacing w:val="-13"/>
          <w:sz w:val="30"/>
          <w:szCs w:val="30"/>
        </w:rPr>
        <w:t>组决定</w:t>
      </w:r>
      <w:r>
        <w:rPr>
          <w:spacing w:val="-13"/>
          <w:sz w:val="30"/>
          <w:szCs w:val="30"/>
        </w:rPr>
        <w:t>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13"/>
          <w:sz w:val="30"/>
          <w:szCs w:val="30"/>
        </w:rPr>
        <w:t>。</w:t>
      </w:r>
    </w:p>
    <w:p w14:paraId="2358168C">
      <w:pPr>
        <w:pStyle w:val="2"/>
        <w:spacing w:before="161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0"/>
          <w:sz w:val="30"/>
          <w:szCs w:val="30"/>
        </w:rPr>
        <w:t>争议评审小组的确定</w:t>
      </w:r>
    </w:p>
    <w:p w14:paraId="3F856D96">
      <w:pPr>
        <w:spacing w:before="166" w:line="198" w:lineRule="auto"/>
        <w:ind w:right="96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争议评审小组成员的确定：</w:t>
      </w:r>
      <w:r>
        <w:rPr>
          <w:rFonts w:ascii="楷体" w:hAnsi="楷体" w:eastAsia="楷体" w:cs="楷体"/>
          <w:spacing w:val="7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0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由合同当事人各自选定一名争议评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审员；第三名成员由合同当事人共同确定，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为首席争议评审员</w:t>
      </w:r>
    </w:p>
    <w:p w14:paraId="77E4956B">
      <w:pPr>
        <w:tabs>
          <w:tab w:val="left" w:pos="8312"/>
        </w:tabs>
        <w:spacing w:before="1" w:line="239" w:lineRule="auto"/>
        <w:ind w:left="8259"/>
        <w:rPr>
          <w:rFonts w:ascii="Arial"/>
          <w:sz w:val="21"/>
        </w:rPr>
      </w:pPr>
      <w:r>
        <w:pict>
          <v:shape id="_x0000_s1028" o:spid="_x0000_s1028" o:spt="202" type="#_x0000_t202" style="position:absolute;left:0pt;margin-left:414.7pt;margin-top:5.7pt;height:4.5pt;width:4.4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BE2C2D">
                  <w:pPr>
                    <w:spacing w:before="20" w:line="49" w:lineRule="exact"/>
                    <w:ind w:left="20"/>
                    <w:rPr>
                      <w:rFonts w:ascii="Arial" w:hAnsi="Arial" w:eastAsia="Arial" w:cs="Arial"/>
                      <w:sz w:val="9"/>
                      <w:szCs w:val="9"/>
                    </w:rPr>
                  </w:pPr>
                  <w:r>
                    <w:rPr>
                      <w:rFonts w:ascii="Arial" w:hAnsi="Arial" w:eastAsia="Arial" w:cs="Arial"/>
                      <w:position w:val="-1"/>
                      <w:sz w:val="9"/>
                      <w:szCs w:val="9"/>
                    </w:rPr>
                    <w:t>o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2D94418D">
      <w:pPr>
        <w:spacing w:before="174" w:line="225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7"/>
          <w:sz w:val="30"/>
          <w:szCs w:val="30"/>
        </w:rPr>
        <w:t>选定争议评审员的期限：</w:t>
      </w:r>
      <w:r>
        <w:rPr>
          <w:rFonts w:ascii="楷体" w:hAnsi="楷体" w:eastAsia="楷体" w:cs="楷体"/>
          <w:spacing w:val="-9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争议发生后14天内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17"/>
          <w:sz w:val="30"/>
          <w:szCs w:val="30"/>
        </w:rPr>
        <w:t>。</w:t>
      </w:r>
    </w:p>
    <w:p w14:paraId="7C86D65E">
      <w:pPr>
        <w:spacing w:line="225" w:lineRule="auto"/>
        <w:rPr>
          <w:rFonts w:ascii="楷体" w:hAnsi="楷体" w:eastAsia="楷体" w:cs="楷体"/>
          <w:sz w:val="30"/>
          <w:szCs w:val="30"/>
        </w:rPr>
        <w:sectPr>
          <w:footerReference r:id="rId25" w:type="default"/>
          <w:pgSz w:w="11560" w:h="16500"/>
          <w:pgMar w:top="1212" w:right="1079" w:bottom="1199" w:left="1560" w:header="0" w:footer="1081" w:gutter="0"/>
          <w:cols w:space="720" w:num="1"/>
        </w:sectPr>
      </w:pPr>
    </w:p>
    <w:p w14:paraId="4D819734">
      <w:pPr>
        <w:pStyle w:val="2"/>
        <w:spacing w:before="64" w:line="224" w:lineRule="auto"/>
        <w:ind w:left="54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争议评审小组成员的报酬承担方式</w:t>
      </w:r>
      <w:r>
        <w:rPr>
          <w:spacing w:val="-2"/>
          <w:sz w:val="31"/>
          <w:szCs w:val="31"/>
        </w:rPr>
        <w:t>：</w:t>
      </w:r>
      <w:r>
        <w:rPr>
          <w:spacing w:val="-13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发、承包双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方平均分担。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</w:t>
      </w:r>
    </w:p>
    <w:p w14:paraId="3522777F">
      <w:pPr>
        <w:pStyle w:val="2"/>
        <w:spacing w:before="175" w:line="314" w:lineRule="auto"/>
        <w:ind w:left="549" w:right="32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7"/>
          <w:sz w:val="31"/>
          <w:szCs w:val="31"/>
        </w:rPr>
        <w:t>其他事项的约定：</w:t>
      </w:r>
      <w:r>
        <w:rPr>
          <w:spacing w:val="-27"/>
          <w:sz w:val="31"/>
          <w:szCs w:val="31"/>
        </w:rPr>
        <w:t>:</w:t>
      </w:r>
      <w:r>
        <w:rPr>
          <w:spacing w:val="-94"/>
          <w:sz w:val="31"/>
          <w:szCs w:val="31"/>
        </w:rPr>
        <w:t xml:space="preserve"> </w:t>
      </w:r>
      <w:r>
        <w:rPr>
          <w:spacing w:val="-27"/>
          <w:sz w:val="31"/>
          <w:szCs w:val="31"/>
          <w:u w:val="single" w:color="auto"/>
        </w:rPr>
        <w:t xml:space="preserve">         /</w:t>
      </w:r>
      <w:r>
        <w:rPr>
          <w:spacing w:val="14"/>
          <w:sz w:val="31"/>
          <w:szCs w:val="31"/>
          <w:u w:val="single" w:color="auto"/>
        </w:rPr>
        <w:t xml:space="preserve">       </w:t>
      </w:r>
      <w:r>
        <w:rPr>
          <w:spacing w:val="-27"/>
          <w:sz w:val="31"/>
          <w:szCs w:val="31"/>
        </w:rPr>
        <w:t>。</w:t>
      </w:r>
      <w:r>
        <w:rPr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20.3.2争议评审小组的决定</w:t>
      </w:r>
    </w:p>
    <w:p w14:paraId="6AB78080">
      <w:pPr>
        <w:pStyle w:val="2"/>
        <w:spacing w:before="16" w:line="224" w:lineRule="auto"/>
        <w:ind w:left="54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合同当事人关于本项的约定</w:t>
      </w:r>
      <w:r>
        <w:rPr>
          <w:spacing w:val="1"/>
          <w:sz w:val="31"/>
          <w:szCs w:val="31"/>
        </w:rPr>
        <w:t>：</w:t>
      </w:r>
      <w:r>
        <w:rPr>
          <w:spacing w:val="9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5B2F1469">
      <w:pPr>
        <w:spacing w:before="180" w:line="220" w:lineRule="auto"/>
        <w:ind w:left="5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20.4仲裁或诉讼</w:t>
      </w:r>
    </w:p>
    <w:p w14:paraId="4255038F">
      <w:pPr>
        <w:spacing w:before="163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因合同及合同有关事项发生的争议，按下列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第(2)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 种方式解决：</w:t>
      </w:r>
    </w:p>
    <w:p w14:paraId="126578DE">
      <w:pPr>
        <w:spacing w:before="174" w:line="309" w:lineRule="auto"/>
        <w:ind w:left="778" w:right="2110" w:hanging="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(1)向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3"/>
          <w:sz w:val="31"/>
          <w:szCs w:val="31"/>
        </w:rPr>
        <w:t>_仲裁委员会申请仲裁；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(</w:t>
      </w:r>
      <w:r>
        <w:rPr>
          <w:rFonts w:ascii="仿宋" w:hAnsi="仿宋" w:eastAsia="仿宋" w:cs="仿宋"/>
          <w:spacing w:val="-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) 向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 xml:space="preserve"> 有管辖权的</w:t>
      </w:r>
      <w:r>
        <w:rPr>
          <w:rFonts w:ascii="楷体" w:hAnsi="楷体" w:eastAsia="楷体" w:cs="楷体"/>
          <w:spacing w:val="6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人民法院起诉。</w:t>
      </w:r>
    </w:p>
    <w:p w14:paraId="6C671395">
      <w:pPr>
        <w:spacing w:before="57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60" w:name="bookmark23"/>
      <w:bookmarkEnd w:id="60"/>
      <w:r>
        <w:rPr>
          <w:rFonts w:ascii="黑体" w:hAnsi="黑体" w:eastAsia="黑体" w:cs="黑体"/>
          <w:b/>
          <w:bCs/>
          <w:spacing w:val="24"/>
          <w:sz w:val="31"/>
          <w:szCs w:val="31"/>
        </w:rPr>
        <w:t>21.补充条款</w:t>
      </w:r>
    </w:p>
    <w:p w14:paraId="2D22AFE7">
      <w:pPr>
        <w:pStyle w:val="2"/>
        <w:spacing w:before="138" w:line="280" w:lineRule="auto"/>
        <w:ind w:right="55" w:firstLine="549"/>
        <w:rPr>
          <w:rFonts w:ascii="楷体" w:hAnsi="楷体" w:eastAsia="楷体" w:cs="楷体"/>
          <w:sz w:val="31"/>
          <w:szCs w:val="31"/>
        </w:rPr>
      </w:pPr>
      <w:r>
        <w:rPr>
          <w:spacing w:val="-14"/>
          <w:sz w:val="31"/>
          <w:szCs w:val="31"/>
        </w:rPr>
        <w:t xml:space="preserve">21.1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承包人获得“安全文明工地证书”的，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发包人按“安全文明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施工费”总额的百分比给予承包人奖励。奖励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的等次为：省级20%,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4"/>
          <w:sz w:val="31"/>
          <w:szCs w:val="31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 xml:space="preserve">  </w:t>
      </w:r>
    </w:p>
    <w:p w14:paraId="1E7CD465">
      <w:pPr>
        <w:spacing w:before="192" w:line="271" w:lineRule="auto"/>
        <w:ind w:right="65" w:firstLine="549"/>
        <w:rPr>
          <w:rFonts w:ascii="楷体" w:hAnsi="楷体" w:eastAsia="楷体" w:cs="楷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25"/>
          <w:w w:val="10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工程量多算、少算、漏算、错算的在结算时据实计算。</w:t>
      </w:r>
    </w:p>
    <w:p w14:paraId="26C9FA02">
      <w:pPr>
        <w:spacing w:before="176" w:line="313" w:lineRule="auto"/>
        <w:ind w:right="52" w:firstLine="54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21.3人工费、机械费、管理费的调整：以施工期间河南省建设工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程消防技术中心发布的人工费、机械费、管理费价格指数平均值进行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调</w:t>
      </w:r>
      <w:r>
        <w:rPr>
          <w:rFonts w:ascii="楷体" w:hAnsi="楷体" w:eastAsia="楷体" w:cs="楷体"/>
          <w:spacing w:val="-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整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。</w:t>
      </w:r>
    </w:p>
    <w:p w14:paraId="446ED134">
      <w:pPr>
        <w:spacing w:line="313" w:lineRule="auto"/>
        <w:rPr>
          <w:rFonts w:ascii="楷体" w:hAnsi="楷体" w:eastAsia="楷体" w:cs="楷体"/>
          <w:sz w:val="31"/>
          <w:szCs w:val="31"/>
        </w:rPr>
        <w:sectPr>
          <w:footerReference r:id="rId26" w:type="default"/>
          <w:pgSz w:w="11560" w:h="16500"/>
          <w:pgMar w:top="1351" w:right="1254" w:bottom="1112" w:left="1300" w:header="0" w:footer="941" w:gutter="0"/>
          <w:cols w:space="720" w:num="1"/>
        </w:sectPr>
      </w:pPr>
    </w:p>
    <w:p w14:paraId="0D22117E">
      <w:pPr>
        <w:spacing w:line="343" w:lineRule="auto"/>
        <w:rPr>
          <w:rFonts w:ascii="Arial"/>
          <w:sz w:val="2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169545</wp:posOffset>
            </wp:positionV>
            <wp:extent cx="5822950" cy="1270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823005" cy="12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0DCEC">
      <w:pPr>
        <w:spacing w:before="97" w:line="221" w:lineRule="auto"/>
        <w:ind w:left="464"/>
        <w:outlineLvl w:val="0"/>
        <w:rPr>
          <w:rFonts w:ascii="黑体" w:hAnsi="黑体" w:eastAsia="黑体" w:cs="黑体"/>
          <w:sz w:val="30"/>
          <w:szCs w:val="30"/>
        </w:rPr>
      </w:pPr>
      <w:bookmarkStart w:id="61" w:name="bookmark24"/>
      <w:bookmarkEnd w:id="61"/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施工合同备案意见：</w:t>
      </w:r>
    </w:p>
    <w:p w14:paraId="05A4715B">
      <w:pPr>
        <w:spacing w:line="362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200025</wp:posOffset>
            </wp:positionV>
            <wp:extent cx="5829300" cy="1270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829317" cy="12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A9111">
      <w:pPr>
        <w:spacing w:before="98" w:line="221" w:lineRule="auto"/>
        <w:ind w:left="1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合同价审查单位：</w:t>
      </w:r>
    </w:p>
    <w:p w14:paraId="6D3D6894">
      <w:pPr>
        <w:spacing w:line="351" w:lineRule="auto"/>
        <w:rPr>
          <w:rFonts w:ascii="Arial"/>
          <w:sz w:val="21"/>
        </w:rPr>
      </w:pPr>
    </w:p>
    <w:p w14:paraId="30A899F6">
      <w:pPr>
        <w:spacing w:line="351" w:lineRule="auto"/>
        <w:rPr>
          <w:rFonts w:ascii="Arial"/>
          <w:sz w:val="21"/>
        </w:rPr>
      </w:pPr>
    </w:p>
    <w:p w14:paraId="117B049C">
      <w:pPr>
        <w:spacing w:before="97" w:line="222" w:lineRule="auto"/>
        <w:ind w:left="74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(章)</w:t>
      </w:r>
    </w:p>
    <w:p w14:paraId="0CE01ACE">
      <w:pPr>
        <w:spacing w:before="179" w:line="222" w:lineRule="auto"/>
        <w:ind w:left="6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年</w:t>
      </w:r>
      <w:r>
        <w:rPr>
          <w:rFonts w:ascii="仿宋" w:hAnsi="仿宋" w:eastAsia="仿宋" w:cs="仿宋"/>
          <w:spacing w:val="48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0"/>
          <w:sz w:val="30"/>
          <w:szCs w:val="30"/>
        </w:rPr>
        <w:t>月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0"/>
          <w:sz w:val="30"/>
          <w:szCs w:val="30"/>
        </w:rPr>
        <w:t>日</w:t>
      </w:r>
    </w:p>
    <w:p w14:paraId="10185236">
      <w:pPr>
        <w:spacing w:line="258" w:lineRule="auto"/>
        <w:rPr>
          <w:rFonts w:ascii="Arial"/>
          <w:sz w:val="21"/>
        </w:rPr>
      </w:pPr>
    </w:p>
    <w:p w14:paraId="3C627292">
      <w:pPr>
        <w:spacing w:line="258" w:lineRule="auto"/>
        <w:rPr>
          <w:rFonts w:ascii="Arial"/>
          <w:sz w:val="21"/>
        </w:rPr>
      </w:pPr>
    </w:p>
    <w:p w14:paraId="7C48BEE5">
      <w:pPr>
        <w:spacing w:line="258" w:lineRule="auto"/>
        <w:rPr>
          <w:rFonts w:ascii="Arial"/>
          <w:sz w:val="21"/>
        </w:rPr>
      </w:pPr>
    </w:p>
    <w:p w14:paraId="5A7AE969"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107315</wp:posOffset>
            </wp:positionV>
            <wp:extent cx="5829300" cy="1270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29242" cy="12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787AE">
      <w:pPr>
        <w:spacing w:before="97" w:line="221" w:lineRule="auto"/>
        <w:ind w:left="1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建设行政主管部门：</w:t>
      </w:r>
    </w:p>
    <w:p w14:paraId="28767CB3">
      <w:pPr>
        <w:spacing w:before="234" w:line="222" w:lineRule="auto"/>
        <w:ind w:left="74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(章)</w:t>
      </w:r>
    </w:p>
    <w:p w14:paraId="54A25B05">
      <w:pPr>
        <w:spacing w:before="114" w:line="222" w:lineRule="auto"/>
        <w:ind w:left="6390"/>
        <w:rPr>
          <w:rFonts w:ascii="仿宋" w:hAnsi="仿宋" w:eastAsia="仿宋" w:cs="仿宋"/>
          <w:sz w:val="43"/>
          <w:szCs w:val="43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2177415</wp:posOffset>
            </wp:positionV>
            <wp:extent cx="5829300" cy="127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29242" cy="12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5"/>
          <w:sz w:val="43"/>
          <w:szCs w:val="43"/>
        </w:rPr>
        <w:t>年</w:t>
      </w:r>
      <w:r>
        <w:rPr>
          <w:rFonts w:ascii="仿宋" w:hAnsi="仿宋" w:eastAsia="仿宋" w:cs="仿宋"/>
          <w:spacing w:val="52"/>
          <w:sz w:val="43"/>
          <w:szCs w:val="43"/>
        </w:rPr>
        <w:t xml:space="preserve">  </w:t>
      </w:r>
      <w:r>
        <w:rPr>
          <w:rFonts w:ascii="仿宋" w:hAnsi="仿宋" w:eastAsia="仿宋" w:cs="仿宋"/>
          <w:spacing w:val="-45"/>
          <w:sz w:val="43"/>
          <w:szCs w:val="43"/>
        </w:rPr>
        <w:t>月</w:t>
      </w:r>
      <w:r>
        <w:rPr>
          <w:rFonts w:ascii="仿宋" w:hAnsi="仿宋" w:eastAsia="仿宋" w:cs="仿宋"/>
          <w:spacing w:val="54"/>
          <w:sz w:val="43"/>
          <w:szCs w:val="43"/>
        </w:rPr>
        <w:t xml:space="preserve">  </w:t>
      </w:r>
      <w:r>
        <w:rPr>
          <w:rFonts w:ascii="仿宋" w:hAnsi="仿宋" w:eastAsia="仿宋" w:cs="仿宋"/>
          <w:spacing w:val="-45"/>
          <w:sz w:val="43"/>
          <w:szCs w:val="43"/>
        </w:rPr>
        <w:t>日</w:t>
      </w:r>
    </w:p>
    <w:p w14:paraId="22295DD1">
      <w:pPr>
        <w:spacing w:line="222" w:lineRule="auto"/>
        <w:rPr>
          <w:rFonts w:ascii="仿宋" w:hAnsi="仿宋" w:eastAsia="仿宋" w:cs="仿宋"/>
          <w:sz w:val="43"/>
          <w:szCs w:val="43"/>
        </w:rPr>
        <w:sectPr>
          <w:footerReference r:id="rId27" w:type="default"/>
          <w:pgSz w:w="11560" w:h="16500"/>
          <w:pgMar w:top="1402" w:right="950" w:bottom="1187" w:left="1380" w:header="0" w:footer="1061" w:gutter="0"/>
          <w:cols w:space="720" w:num="1"/>
        </w:sectPr>
      </w:pPr>
    </w:p>
    <w:p w14:paraId="66BD57FE">
      <w:pPr>
        <w:spacing w:line="357" w:lineRule="auto"/>
        <w:rPr>
          <w:rFonts w:ascii="Arial"/>
          <w:sz w:val="21"/>
        </w:rPr>
      </w:pPr>
    </w:p>
    <w:p w14:paraId="71BCFC91">
      <w:pPr>
        <w:spacing w:line="358" w:lineRule="auto"/>
        <w:rPr>
          <w:rFonts w:ascii="Arial"/>
          <w:sz w:val="21"/>
        </w:rPr>
      </w:pPr>
    </w:p>
    <w:p w14:paraId="6BF15F1A">
      <w:pPr>
        <w:spacing w:before="98" w:line="222" w:lineRule="auto"/>
        <w:ind w:left="375"/>
        <w:outlineLvl w:val="1"/>
        <w:rPr>
          <w:rFonts w:ascii="仿宋" w:hAnsi="仿宋" w:eastAsia="仿宋" w:cs="仿宋"/>
          <w:sz w:val="30"/>
          <w:szCs w:val="30"/>
        </w:rPr>
      </w:pPr>
      <w:bookmarkStart w:id="62" w:name="bookmark25"/>
      <w:bookmarkEnd w:id="62"/>
      <w:r>
        <w:rPr>
          <w:rFonts w:ascii="仿宋" w:hAnsi="仿宋" w:eastAsia="仿宋" w:cs="仿宋"/>
          <w:spacing w:val="21"/>
          <w:sz w:val="30"/>
          <w:szCs w:val="30"/>
        </w:rPr>
        <w:t>附件1:</w:t>
      </w:r>
    </w:p>
    <w:p w14:paraId="06E89286">
      <w:pPr>
        <w:spacing w:before="194" w:line="222" w:lineRule="auto"/>
        <w:ind w:left="55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承包人承揽工程项目一览表</w:t>
      </w:r>
    </w:p>
    <w:p w14:paraId="4F1E78B0">
      <w:pPr>
        <w:spacing w:line="128" w:lineRule="exact"/>
      </w:pPr>
    </w:p>
    <w:tbl>
      <w:tblPr>
        <w:tblStyle w:val="5"/>
        <w:tblW w:w="142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"/>
        <w:gridCol w:w="3607"/>
        <w:gridCol w:w="2288"/>
        <w:gridCol w:w="2898"/>
        <w:gridCol w:w="2168"/>
        <w:gridCol w:w="2393"/>
      </w:tblGrid>
      <w:tr w14:paraId="205C1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935" w:type="dxa"/>
            <w:vAlign w:val="top"/>
          </w:tcPr>
          <w:p w14:paraId="3312885E">
            <w:pPr>
              <w:spacing w:before="319" w:line="221" w:lineRule="auto"/>
              <w:ind w:left="1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607" w:type="dxa"/>
            <w:vAlign w:val="top"/>
          </w:tcPr>
          <w:p w14:paraId="4C80785E">
            <w:pPr>
              <w:spacing w:before="318" w:line="220" w:lineRule="auto"/>
              <w:ind w:left="118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288" w:type="dxa"/>
            <w:vAlign w:val="top"/>
          </w:tcPr>
          <w:p w14:paraId="76768BED">
            <w:pPr>
              <w:spacing w:before="318" w:line="220" w:lineRule="auto"/>
              <w:ind w:left="57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898" w:type="dxa"/>
            <w:vAlign w:val="top"/>
          </w:tcPr>
          <w:p w14:paraId="7C633A62">
            <w:pPr>
              <w:spacing w:before="317" w:line="219" w:lineRule="auto"/>
              <w:ind w:left="115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68" w:type="dxa"/>
            <w:vAlign w:val="top"/>
          </w:tcPr>
          <w:p w14:paraId="4416BF55">
            <w:pPr>
              <w:spacing w:before="137" w:line="236" w:lineRule="auto"/>
              <w:ind w:left="707" w:right="461" w:hanging="23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(m²)</w:t>
            </w:r>
          </w:p>
        </w:tc>
        <w:tc>
          <w:tcPr>
            <w:tcW w:w="2393" w:type="dxa"/>
            <w:vAlign w:val="top"/>
          </w:tcPr>
          <w:p w14:paraId="63D36238">
            <w:pPr>
              <w:spacing w:before="124" w:line="218" w:lineRule="auto"/>
              <w:ind w:left="58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6B1ADE81">
            <w:pPr>
              <w:spacing w:before="109" w:line="194" w:lineRule="auto"/>
              <w:ind w:left="7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3FB5F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0C75115F">
            <w:pPr>
              <w:pStyle w:val="6"/>
              <w:spacing w:line="256" w:lineRule="auto"/>
            </w:pPr>
          </w:p>
          <w:p w14:paraId="6C7D665D">
            <w:pPr>
              <w:pStyle w:val="6"/>
              <w:spacing w:line="256" w:lineRule="auto"/>
            </w:pPr>
          </w:p>
          <w:p w14:paraId="31009EA1">
            <w:pPr>
              <w:pStyle w:val="6"/>
              <w:spacing w:line="256" w:lineRule="auto"/>
            </w:pPr>
          </w:p>
          <w:p w14:paraId="59777095">
            <w:pPr>
              <w:pStyle w:val="6"/>
              <w:spacing w:line="257" w:lineRule="auto"/>
            </w:pPr>
          </w:p>
          <w:p w14:paraId="3D5C6529">
            <w:pPr>
              <w:spacing w:before="97" w:line="184" w:lineRule="auto"/>
              <w:ind w:left="33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607" w:type="dxa"/>
            <w:vAlign w:val="top"/>
          </w:tcPr>
          <w:p w14:paraId="76102203">
            <w:pPr>
              <w:spacing w:before="143" w:line="188" w:lineRule="auto"/>
              <w:ind w:left="14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北部新城教育片区花园路</w:t>
            </w:r>
          </w:p>
        </w:tc>
        <w:tc>
          <w:tcPr>
            <w:tcW w:w="2288" w:type="dxa"/>
            <w:vMerge w:val="restart"/>
            <w:tcBorders>
              <w:bottom w:val="nil"/>
            </w:tcBorders>
            <w:vAlign w:val="top"/>
          </w:tcPr>
          <w:p w14:paraId="51A8E7CA">
            <w:pPr>
              <w:pStyle w:val="6"/>
            </w:pPr>
          </w:p>
        </w:tc>
        <w:tc>
          <w:tcPr>
            <w:tcW w:w="2898" w:type="dxa"/>
            <w:vMerge w:val="restart"/>
            <w:tcBorders>
              <w:bottom w:val="nil"/>
            </w:tcBorders>
            <w:vAlign w:val="top"/>
          </w:tcPr>
          <w:p w14:paraId="3FB14906">
            <w:pPr>
              <w:pStyle w:val="6"/>
            </w:pPr>
          </w:p>
        </w:tc>
        <w:tc>
          <w:tcPr>
            <w:tcW w:w="2168" w:type="dxa"/>
            <w:vMerge w:val="restart"/>
            <w:tcBorders>
              <w:bottom w:val="nil"/>
            </w:tcBorders>
            <w:vAlign w:val="top"/>
          </w:tcPr>
          <w:p w14:paraId="7A0973F4">
            <w:pPr>
              <w:pStyle w:val="6"/>
            </w:pPr>
          </w:p>
        </w:tc>
        <w:tc>
          <w:tcPr>
            <w:tcW w:w="2393" w:type="dxa"/>
            <w:vMerge w:val="restart"/>
            <w:tcBorders>
              <w:bottom w:val="nil"/>
            </w:tcBorders>
            <w:vAlign w:val="top"/>
          </w:tcPr>
          <w:p w14:paraId="23496D99">
            <w:pPr>
              <w:pStyle w:val="6"/>
              <w:spacing w:line="256" w:lineRule="auto"/>
            </w:pPr>
          </w:p>
          <w:p w14:paraId="5E172C6E">
            <w:pPr>
              <w:pStyle w:val="6"/>
              <w:spacing w:line="256" w:lineRule="auto"/>
            </w:pPr>
          </w:p>
          <w:p w14:paraId="39D7259A">
            <w:pPr>
              <w:pStyle w:val="6"/>
              <w:spacing w:line="257" w:lineRule="auto"/>
            </w:pPr>
          </w:p>
          <w:p w14:paraId="0A014D36">
            <w:pPr>
              <w:pStyle w:val="6"/>
              <w:spacing w:line="257" w:lineRule="auto"/>
            </w:pPr>
          </w:p>
          <w:p w14:paraId="159C2757">
            <w:pPr>
              <w:spacing w:before="98" w:line="183" w:lineRule="auto"/>
              <w:ind w:left="73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-2"/>
                <w:sz w:val="30"/>
                <w:szCs w:val="30"/>
              </w:rPr>
              <w:t>689.67</w:t>
            </w:r>
          </w:p>
        </w:tc>
      </w:tr>
      <w:tr w14:paraId="55905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7" w:hRule="atLeast"/>
        </w:trPr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570A5676">
            <w:pPr>
              <w:pStyle w:val="6"/>
            </w:pPr>
          </w:p>
        </w:tc>
        <w:tc>
          <w:tcPr>
            <w:tcW w:w="3607" w:type="dxa"/>
            <w:vAlign w:val="top"/>
          </w:tcPr>
          <w:p w14:paraId="37B5D2DB">
            <w:pPr>
              <w:pStyle w:val="6"/>
              <w:spacing w:line="255" w:lineRule="auto"/>
            </w:pPr>
          </w:p>
          <w:p w14:paraId="675D7F7C">
            <w:pPr>
              <w:spacing w:before="98" w:line="369" w:lineRule="auto"/>
              <w:ind w:left="10" w:right="140" w:firstLine="13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"/>
                <w:sz w:val="30"/>
                <w:szCs w:val="30"/>
              </w:rPr>
              <w:t>北扩排水系统建设工程二</w:t>
            </w: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标段</w:t>
            </w:r>
          </w:p>
        </w:tc>
        <w:tc>
          <w:tcPr>
            <w:tcW w:w="2288" w:type="dxa"/>
            <w:vMerge w:val="continue"/>
            <w:tcBorders>
              <w:top w:val="nil"/>
            </w:tcBorders>
            <w:vAlign w:val="top"/>
          </w:tcPr>
          <w:p w14:paraId="1BCF24D3">
            <w:pPr>
              <w:pStyle w:val="6"/>
            </w:pPr>
          </w:p>
        </w:tc>
        <w:tc>
          <w:tcPr>
            <w:tcW w:w="2898" w:type="dxa"/>
            <w:vMerge w:val="continue"/>
            <w:tcBorders>
              <w:top w:val="nil"/>
            </w:tcBorders>
            <w:vAlign w:val="top"/>
          </w:tcPr>
          <w:p w14:paraId="577C24A1">
            <w:pPr>
              <w:pStyle w:val="6"/>
            </w:pPr>
          </w:p>
        </w:tc>
        <w:tc>
          <w:tcPr>
            <w:tcW w:w="2168" w:type="dxa"/>
            <w:vMerge w:val="continue"/>
            <w:tcBorders>
              <w:top w:val="nil"/>
            </w:tcBorders>
            <w:vAlign w:val="top"/>
          </w:tcPr>
          <w:p w14:paraId="1934F799">
            <w:pPr>
              <w:pStyle w:val="6"/>
            </w:pPr>
          </w:p>
        </w:tc>
        <w:tc>
          <w:tcPr>
            <w:tcW w:w="2393" w:type="dxa"/>
            <w:vMerge w:val="continue"/>
            <w:tcBorders>
              <w:top w:val="nil"/>
            </w:tcBorders>
            <w:vAlign w:val="top"/>
          </w:tcPr>
          <w:p w14:paraId="0B086B15">
            <w:pPr>
              <w:pStyle w:val="6"/>
            </w:pPr>
          </w:p>
        </w:tc>
      </w:tr>
      <w:tr w14:paraId="2859B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5" w:type="dxa"/>
            <w:vAlign w:val="top"/>
          </w:tcPr>
          <w:p w14:paraId="25F98917">
            <w:pPr>
              <w:pStyle w:val="6"/>
            </w:pPr>
          </w:p>
        </w:tc>
        <w:tc>
          <w:tcPr>
            <w:tcW w:w="3607" w:type="dxa"/>
            <w:vAlign w:val="top"/>
          </w:tcPr>
          <w:p w14:paraId="0D188955">
            <w:pPr>
              <w:pStyle w:val="6"/>
            </w:pPr>
          </w:p>
        </w:tc>
        <w:tc>
          <w:tcPr>
            <w:tcW w:w="2288" w:type="dxa"/>
            <w:vAlign w:val="top"/>
          </w:tcPr>
          <w:p w14:paraId="21038DEF">
            <w:pPr>
              <w:pStyle w:val="6"/>
            </w:pPr>
          </w:p>
        </w:tc>
        <w:tc>
          <w:tcPr>
            <w:tcW w:w="2898" w:type="dxa"/>
            <w:vAlign w:val="top"/>
          </w:tcPr>
          <w:p w14:paraId="07F46D05">
            <w:pPr>
              <w:pStyle w:val="6"/>
            </w:pPr>
          </w:p>
        </w:tc>
        <w:tc>
          <w:tcPr>
            <w:tcW w:w="2168" w:type="dxa"/>
            <w:vAlign w:val="top"/>
          </w:tcPr>
          <w:p w14:paraId="07C3770A">
            <w:pPr>
              <w:pStyle w:val="6"/>
            </w:pPr>
          </w:p>
        </w:tc>
        <w:tc>
          <w:tcPr>
            <w:tcW w:w="2393" w:type="dxa"/>
            <w:vAlign w:val="top"/>
          </w:tcPr>
          <w:p w14:paraId="27D54179">
            <w:pPr>
              <w:pStyle w:val="6"/>
            </w:pPr>
          </w:p>
        </w:tc>
      </w:tr>
      <w:tr w14:paraId="7256F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5" w:type="dxa"/>
            <w:vAlign w:val="top"/>
          </w:tcPr>
          <w:p w14:paraId="00B93AB6">
            <w:pPr>
              <w:pStyle w:val="6"/>
            </w:pPr>
          </w:p>
        </w:tc>
        <w:tc>
          <w:tcPr>
            <w:tcW w:w="3607" w:type="dxa"/>
            <w:vAlign w:val="top"/>
          </w:tcPr>
          <w:p w14:paraId="6FFF3313">
            <w:pPr>
              <w:pStyle w:val="6"/>
            </w:pPr>
          </w:p>
        </w:tc>
        <w:tc>
          <w:tcPr>
            <w:tcW w:w="2288" w:type="dxa"/>
            <w:vAlign w:val="top"/>
          </w:tcPr>
          <w:p w14:paraId="3FA0E3FF">
            <w:pPr>
              <w:pStyle w:val="6"/>
            </w:pPr>
          </w:p>
        </w:tc>
        <w:tc>
          <w:tcPr>
            <w:tcW w:w="2898" w:type="dxa"/>
            <w:vAlign w:val="top"/>
          </w:tcPr>
          <w:p w14:paraId="0D413661">
            <w:pPr>
              <w:pStyle w:val="6"/>
            </w:pPr>
          </w:p>
        </w:tc>
        <w:tc>
          <w:tcPr>
            <w:tcW w:w="2168" w:type="dxa"/>
            <w:vAlign w:val="top"/>
          </w:tcPr>
          <w:p w14:paraId="295438A1">
            <w:pPr>
              <w:pStyle w:val="6"/>
            </w:pPr>
          </w:p>
        </w:tc>
        <w:tc>
          <w:tcPr>
            <w:tcW w:w="2393" w:type="dxa"/>
            <w:vAlign w:val="top"/>
          </w:tcPr>
          <w:p w14:paraId="04759A6D">
            <w:pPr>
              <w:pStyle w:val="6"/>
            </w:pPr>
          </w:p>
        </w:tc>
      </w:tr>
      <w:tr w14:paraId="12D06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35" w:type="dxa"/>
            <w:vAlign w:val="top"/>
          </w:tcPr>
          <w:p w14:paraId="0FCAD77D">
            <w:pPr>
              <w:pStyle w:val="6"/>
            </w:pPr>
          </w:p>
        </w:tc>
        <w:tc>
          <w:tcPr>
            <w:tcW w:w="3607" w:type="dxa"/>
            <w:vAlign w:val="top"/>
          </w:tcPr>
          <w:p w14:paraId="13DA95D7">
            <w:pPr>
              <w:pStyle w:val="6"/>
            </w:pPr>
          </w:p>
        </w:tc>
        <w:tc>
          <w:tcPr>
            <w:tcW w:w="2288" w:type="dxa"/>
            <w:vAlign w:val="top"/>
          </w:tcPr>
          <w:p w14:paraId="75D3A0C3">
            <w:pPr>
              <w:pStyle w:val="6"/>
            </w:pPr>
          </w:p>
        </w:tc>
        <w:tc>
          <w:tcPr>
            <w:tcW w:w="2898" w:type="dxa"/>
            <w:vAlign w:val="top"/>
          </w:tcPr>
          <w:p w14:paraId="02FD9102">
            <w:pPr>
              <w:pStyle w:val="6"/>
            </w:pPr>
          </w:p>
        </w:tc>
        <w:tc>
          <w:tcPr>
            <w:tcW w:w="2168" w:type="dxa"/>
            <w:vAlign w:val="top"/>
          </w:tcPr>
          <w:p w14:paraId="7CF4952D">
            <w:pPr>
              <w:pStyle w:val="6"/>
            </w:pPr>
          </w:p>
        </w:tc>
        <w:tc>
          <w:tcPr>
            <w:tcW w:w="2393" w:type="dxa"/>
            <w:vAlign w:val="top"/>
          </w:tcPr>
          <w:p w14:paraId="221F99E5">
            <w:pPr>
              <w:pStyle w:val="6"/>
            </w:pPr>
          </w:p>
        </w:tc>
      </w:tr>
      <w:tr w14:paraId="76545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35" w:type="dxa"/>
            <w:vAlign w:val="top"/>
          </w:tcPr>
          <w:p w14:paraId="7A227A16">
            <w:pPr>
              <w:pStyle w:val="6"/>
            </w:pPr>
          </w:p>
        </w:tc>
        <w:tc>
          <w:tcPr>
            <w:tcW w:w="3607" w:type="dxa"/>
            <w:vAlign w:val="top"/>
          </w:tcPr>
          <w:p w14:paraId="7DA8BA9B">
            <w:pPr>
              <w:pStyle w:val="6"/>
            </w:pPr>
          </w:p>
        </w:tc>
        <w:tc>
          <w:tcPr>
            <w:tcW w:w="2288" w:type="dxa"/>
            <w:vAlign w:val="top"/>
          </w:tcPr>
          <w:p w14:paraId="26666A03">
            <w:pPr>
              <w:pStyle w:val="6"/>
            </w:pPr>
          </w:p>
        </w:tc>
        <w:tc>
          <w:tcPr>
            <w:tcW w:w="2898" w:type="dxa"/>
            <w:vAlign w:val="top"/>
          </w:tcPr>
          <w:p w14:paraId="0FB5B014">
            <w:pPr>
              <w:pStyle w:val="6"/>
            </w:pPr>
          </w:p>
        </w:tc>
        <w:tc>
          <w:tcPr>
            <w:tcW w:w="2168" w:type="dxa"/>
            <w:vAlign w:val="top"/>
          </w:tcPr>
          <w:p w14:paraId="7FD54519">
            <w:pPr>
              <w:pStyle w:val="6"/>
            </w:pPr>
          </w:p>
        </w:tc>
        <w:tc>
          <w:tcPr>
            <w:tcW w:w="2393" w:type="dxa"/>
            <w:vAlign w:val="top"/>
          </w:tcPr>
          <w:p w14:paraId="1EC9F912">
            <w:pPr>
              <w:pStyle w:val="6"/>
            </w:pPr>
          </w:p>
        </w:tc>
      </w:tr>
      <w:tr w14:paraId="535E7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35" w:type="dxa"/>
            <w:vAlign w:val="top"/>
          </w:tcPr>
          <w:p w14:paraId="27FA5F3C">
            <w:pPr>
              <w:pStyle w:val="6"/>
            </w:pPr>
          </w:p>
        </w:tc>
        <w:tc>
          <w:tcPr>
            <w:tcW w:w="3607" w:type="dxa"/>
            <w:vAlign w:val="top"/>
          </w:tcPr>
          <w:p w14:paraId="6C8A5E6F">
            <w:pPr>
              <w:pStyle w:val="6"/>
            </w:pPr>
          </w:p>
        </w:tc>
        <w:tc>
          <w:tcPr>
            <w:tcW w:w="2288" w:type="dxa"/>
            <w:vAlign w:val="top"/>
          </w:tcPr>
          <w:p w14:paraId="33563232">
            <w:pPr>
              <w:pStyle w:val="6"/>
            </w:pPr>
          </w:p>
        </w:tc>
        <w:tc>
          <w:tcPr>
            <w:tcW w:w="2898" w:type="dxa"/>
            <w:vAlign w:val="top"/>
          </w:tcPr>
          <w:p w14:paraId="3F86C18C">
            <w:pPr>
              <w:pStyle w:val="6"/>
            </w:pPr>
          </w:p>
        </w:tc>
        <w:tc>
          <w:tcPr>
            <w:tcW w:w="2168" w:type="dxa"/>
            <w:vAlign w:val="top"/>
          </w:tcPr>
          <w:p w14:paraId="58F1E268">
            <w:pPr>
              <w:pStyle w:val="6"/>
            </w:pPr>
          </w:p>
        </w:tc>
        <w:tc>
          <w:tcPr>
            <w:tcW w:w="2393" w:type="dxa"/>
            <w:vAlign w:val="top"/>
          </w:tcPr>
          <w:p w14:paraId="3B3CE883">
            <w:pPr>
              <w:pStyle w:val="6"/>
            </w:pPr>
          </w:p>
        </w:tc>
      </w:tr>
      <w:tr w14:paraId="148E7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35" w:type="dxa"/>
            <w:vAlign w:val="top"/>
          </w:tcPr>
          <w:p w14:paraId="04E3E9B5">
            <w:pPr>
              <w:pStyle w:val="6"/>
            </w:pPr>
          </w:p>
        </w:tc>
        <w:tc>
          <w:tcPr>
            <w:tcW w:w="3607" w:type="dxa"/>
            <w:vAlign w:val="top"/>
          </w:tcPr>
          <w:p w14:paraId="7DAD3585">
            <w:pPr>
              <w:pStyle w:val="6"/>
            </w:pPr>
          </w:p>
        </w:tc>
        <w:tc>
          <w:tcPr>
            <w:tcW w:w="2288" w:type="dxa"/>
            <w:vAlign w:val="top"/>
          </w:tcPr>
          <w:p w14:paraId="5AFFBBAF">
            <w:pPr>
              <w:pStyle w:val="6"/>
            </w:pPr>
          </w:p>
        </w:tc>
        <w:tc>
          <w:tcPr>
            <w:tcW w:w="2898" w:type="dxa"/>
            <w:vAlign w:val="top"/>
          </w:tcPr>
          <w:p w14:paraId="1C75B170">
            <w:pPr>
              <w:pStyle w:val="6"/>
            </w:pPr>
          </w:p>
        </w:tc>
        <w:tc>
          <w:tcPr>
            <w:tcW w:w="2168" w:type="dxa"/>
            <w:vAlign w:val="top"/>
          </w:tcPr>
          <w:p w14:paraId="512593CD">
            <w:pPr>
              <w:pStyle w:val="6"/>
            </w:pPr>
          </w:p>
        </w:tc>
        <w:tc>
          <w:tcPr>
            <w:tcW w:w="2393" w:type="dxa"/>
            <w:vAlign w:val="top"/>
          </w:tcPr>
          <w:p w14:paraId="27928241">
            <w:pPr>
              <w:pStyle w:val="6"/>
            </w:pPr>
          </w:p>
        </w:tc>
      </w:tr>
      <w:tr w14:paraId="11541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35" w:type="dxa"/>
            <w:vAlign w:val="top"/>
          </w:tcPr>
          <w:p w14:paraId="3F0DC9E1">
            <w:pPr>
              <w:pStyle w:val="6"/>
            </w:pPr>
          </w:p>
        </w:tc>
        <w:tc>
          <w:tcPr>
            <w:tcW w:w="3607" w:type="dxa"/>
            <w:vAlign w:val="top"/>
          </w:tcPr>
          <w:p w14:paraId="34EF850D">
            <w:pPr>
              <w:pStyle w:val="6"/>
            </w:pPr>
          </w:p>
        </w:tc>
        <w:tc>
          <w:tcPr>
            <w:tcW w:w="2288" w:type="dxa"/>
            <w:vAlign w:val="top"/>
          </w:tcPr>
          <w:p w14:paraId="215E1F83">
            <w:pPr>
              <w:pStyle w:val="6"/>
            </w:pPr>
          </w:p>
        </w:tc>
        <w:tc>
          <w:tcPr>
            <w:tcW w:w="2898" w:type="dxa"/>
            <w:vAlign w:val="top"/>
          </w:tcPr>
          <w:p w14:paraId="24DE9ABA">
            <w:pPr>
              <w:pStyle w:val="6"/>
            </w:pPr>
          </w:p>
        </w:tc>
        <w:tc>
          <w:tcPr>
            <w:tcW w:w="2168" w:type="dxa"/>
            <w:vAlign w:val="top"/>
          </w:tcPr>
          <w:p w14:paraId="2562086A">
            <w:pPr>
              <w:pStyle w:val="6"/>
            </w:pPr>
          </w:p>
        </w:tc>
        <w:tc>
          <w:tcPr>
            <w:tcW w:w="2393" w:type="dxa"/>
            <w:vAlign w:val="top"/>
          </w:tcPr>
          <w:p w14:paraId="1F8C165F">
            <w:pPr>
              <w:pStyle w:val="6"/>
            </w:pPr>
          </w:p>
        </w:tc>
      </w:tr>
    </w:tbl>
    <w:p w14:paraId="6C557690">
      <w:pPr>
        <w:rPr>
          <w:rFonts w:ascii="Arial"/>
          <w:sz w:val="21"/>
        </w:rPr>
      </w:pPr>
    </w:p>
    <w:p w14:paraId="6A3D5EEB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500" w:h="11560"/>
          <w:pgMar w:top="982" w:right="1145" w:bottom="400" w:left="1054" w:header="0" w:footer="0" w:gutter="0"/>
          <w:cols w:space="720" w:num="1"/>
        </w:sectPr>
      </w:pPr>
    </w:p>
    <w:p w14:paraId="3605ABEA">
      <w:pPr>
        <w:spacing w:before="63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附件3:</w:t>
      </w:r>
    </w:p>
    <w:p w14:paraId="0477B589">
      <w:pPr>
        <w:spacing w:line="281" w:lineRule="auto"/>
        <w:rPr>
          <w:rFonts w:ascii="Arial"/>
          <w:sz w:val="21"/>
        </w:rPr>
      </w:pPr>
    </w:p>
    <w:p w14:paraId="630F36C5">
      <w:pPr>
        <w:spacing w:before="101" w:line="359" w:lineRule="auto"/>
        <w:ind w:left="4" w:right="3189" w:firstLine="3280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4"/>
          <w:sz w:val="31"/>
          <w:szCs w:val="31"/>
        </w:rPr>
        <w:t>工程质量保修书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发包人(全称):</w:t>
      </w:r>
      <w:r>
        <w:rPr>
          <w:rFonts w:ascii="仿宋" w:hAnsi="仿宋" w:eastAsia="仿宋" w:cs="仿宋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商</w:t>
      </w:r>
      <w:r>
        <w:rPr>
          <w:rFonts w:ascii="楷体" w:hAnsi="楷体" w:eastAsia="楷体" w:cs="楷体"/>
          <w:b/>
          <w:bCs/>
          <w:spacing w:val="7"/>
          <w:sz w:val="31"/>
          <w:szCs w:val="31"/>
          <w:u w:val="single" w:color="auto"/>
        </w:rPr>
        <w:t>城县城市管理局</w:t>
      </w:r>
    </w:p>
    <w:p w14:paraId="4AD0C0AD">
      <w:pPr>
        <w:spacing w:before="50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承包人(全称):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31"/>
          <w:szCs w:val="31"/>
          <w:u w:val="single" w:color="auto"/>
        </w:rPr>
        <w:t>商城县金鼎建设工程有限公司</w:t>
      </w:r>
    </w:p>
    <w:p w14:paraId="06456774">
      <w:pPr>
        <w:spacing w:before="247" w:line="348" w:lineRule="auto"/>
        <w:ind w:right="104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量管理条例》,经协商一致签订工程质量保修书。</w:t>
      </w:r>
    </w:p>
    <w:p w14:paraId="1674D141">
      <w:pPr>
        <w:spacing w:before="50" w:line="222" w:lineRule="auto"/>
        <w:ind w:left="5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0FABB2CC">
      <w:pPr>
        <w:spacing w:before="267" w:line="343" w:lineRule="auto"/>
        <w:ind w:right="85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承包人在质量保修期内，按照有关法律规定和合同</w:t>
      </w:r>
      <w:r>
        <w:rPr>
          <w:rFonts w:ascii="仿宋" w:hAnsi="仿宋" w:eastAsia="仿宋" w:cs="仿宋"/>
          <w:spacing w:val="-13"/>
          <w:sz w:val="31"/>
          <w:szCs w:val="31"/>
        </w:rPr>
        <w:t>约定，承担工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程质量保修责任。</w:t>
      </w:r>
    </w:p>
    <w:p w14:paraId="6891DBE5">
      <w:pPr>
        <w:spacing w:before="127" w:line="328" w:lineRule="auto"/>
        <w:ind w:firstLine="5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有内容。</w:t>
      </w:r>
    </w:p>
    <w:p w14:paraId="55CEABFC">
      <w:pPr>
        <w:spacing w:before="7" w:line="222" w:lineRule="auto"/>
        <w:ind w:left="55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二、质量保修期</w:t>
      </w:r>
    </w:p>
    <w:p w14:paraId="35A1ECC3">
      <w:pPr>
        <w:spacing w:before="259" w:line="356" w:lineRule="auto"/>
        <w:ind w:right="71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0A25C117">
      <w:pPr>
        <w:spacing w:before="55" w:line="355" w:lineRule="auto"/>
        <w:ind w:right="88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1.地基基础工程和主体结构工程为设计文件规</w:t>
      </w:r>
      <w:r>
        <w:rPr>
          <w:rFonts w:ascii="仿宋" w:hAnsi="仿宋" w:eastAsia="仿宋" w:cs="仿宋"/>
          <w:spacing w:val="-2"/>
          <w:sz w:val="31"/>
          <w:szCs w:val="31"/>
        </w:rPr>
        <w:t>定的工程合理使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用年限；</w:t>
      </w:r>
    </w:p>
    <w:p w14:paraId="74D69E8F">
      <w:pPr>
        <w:spacing w:before="58" w:line="343" w:lineRule="auto"/>
        <w:ind w:right="69" w:firstLine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为</w:t>
      </w:r>
      <w:r>
        <w:rPr>
          <w:rFonts w:ascii="仿宋" w:hAnsi="仿宋" w:eastAsia="仿宋" w:cs="仿宋"/>
          <w:spacing w:val="29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年；</w:t>
      </w:r>
    </w:p>
    <w:p w14:paraId="4007F308">
      <w:pPr>
        <w:spacing w:before="51" w:line="222" w:lineRule="auto"/>
        <w:ind w:left="5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3.装修工程为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2"/>
          <w:sz w:val="31"/>
          <w:szCs w:val="31"/>
        </w:rPr>
        <w:t>年；</w:t>
      </w:r>
    </w:p>
    <w:p w14:paraId="34811335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pgSz w:w="11560" w:h="16500"/>
          <w:pgMar w:top="1166" w:right="1094" w:bottom="400" w:left="1489" w:header="0" w:footer="0" w:gutter="0"/>
          <w:cols w:space="720" w:num="1"/>
        </w:sectPr>
      </w:pPr>
    </w:p>
    <w:p w14:paraId="776A0B30">
      <w:pPr>
        <w:spacing w:before="66" w:line="337" w:lineRule="auto"/>
        <w:ind w:left="490" w:right="11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4.电气管线、给排水管道、设备安装工程为</w:t>
      </w:r>
      <w:r>
        <w:rPr>
          <w:rFonts w:ascii="仿宋" w:hAnsi="仿宋" w:eastAsia="仿宋" w:cs="仿宋"/>
          <w:spacing w:val="67"/>
          <w:sz w:val="32"/>
          <w:szCs w:val="32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2"/>
          <w:szCs w:val="32"/>
          <w:u w:val="single" w:color="auto"/>
        </w:rPr>
        <w:t>贰</w:t>
      </w:r>
      <w:r>
        <w:rPr>
          <w:rFonts w:ascii="仿宋" w:hAnsi="仿宋" w:eastAsia="仿宋" w:cs="仿宋"/>
          <w:spacing w:val="-11"/>
          <w:sz w:val="32"/>
          <w:szCs w:val="32"/>
        </w:rPr>
        <w:t>年</w:t>
      </w:r>
      <w:r>
        <w:rPr>
          <w:rFonts w:ascii="仿宋" w:hAnsi="仿宋" w:eastAsia="仿宋" w:cs="仿宋"/>
          <w:spacing w:val="-7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；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5.供热与供冷系统为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>贰</w:t>
      </w:r>
      <w:r>
        <w:rPr>
          <w:rFonts w:ascii="仿宋" w:hAnsi="仿宋" w:eastAsia="仿宋" w:cs="仿宋"/>
          <w:spacing w:val="52"/>
          <w:sz w:val="32"/>
          <w:szCs w:val="32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>个</w:t>
      </w:r>
      <w:r>
        <w:rPr>
          <w:rFonts w:ascii="仿宋" w:hAnsi="仿宋" w:eastAsia="仿宋" w:cs="仿宋"/>
          <w:spacing w:val="-4"/>
          <w:sz w:val="32"/>
          <w:szCs w:val="32"/>
        </w:rPr>
        <w:t>采暖期、供冷期；</w:t>
      </w:r>
    </w:p>
    <w:p w14:paraId="6AC1AA18">
      <w:pPr>
        <w:spacing w:before="69" w:line="353" w:lineRule="auto"/>
        <w:ind w:left="490" w:right="51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6.住宅小区内的给排水设施、道路等配套工程为</w:t>
      </w:r>
      <w:r>
        <w:rPr>
          <w:rFonts w:ascii="仿宋" w:hAnsi="仿宋" w:eastAsia="仿宋" w:cs="仿宋"/>
          <w:spacing w:val="10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  <w:u w:val="single" w:color="auto"/>
        </w:rPr>
        <w:t>贰</w:t>
      </w:r>
      <w:r>
        <w:rPr>
          <w:rFonts w:ascii="仿宋" w:hAnsi="仿宋" w:eastAsia="仿宋" w:cs="仿宋"/>
          <w:spacing w:val="11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年；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7.其他项目保修期限约定如下</w:t>
      </w:r>
      <w:r>
        <w:rPr>
          <w:rFonts w:ascii="仿宋" w:hAnsi="仿宋" w:eastAsia="仿宋" w:cs="仿宋"/>
          <w:spacing w:val="6"/>
          <w:sz w:val="32"/>
          <w:szCs w:val="32"/>
          <w:u w:val="single" w:color="auto"/>
        </w:rPr>
        <w:t>：</w:t>
      </w:r>
      <w:r>
        <w:rPr>
          <w:rFonts w:ascii="仿宋" w:hAnsi="仿宋" w:eastAsia="仿宋" w:cs="仿宋"/>
          <w:spacing w:val="36"/>
          <w:sz w:val="32"/>
          <w:szCs w:val="32"/>
          <w:u w:val="single" w:color="auto"/>
        </w:rPr>
        <w:t xml:space="preserve">  </w:t>
      </w:r>
      <w:r>
        <w:rPr>
          <w:rFonts w:ascii="仿宋" w:hAnsi="仿宋" w:eastAsia="仿宋" w:cs="仿宋"/>
          <w:spacing w:val="6"/>
          <w:sz w:val="32"/>
          <w:szCs w:val="32"/>
          <w:u w:val="single" w:color="auto"/>
        </w:rPr>
        <w:t>/</w:t>
      </w:r>
      <w:r>
        <w:rPr>
          <w:rFonts w:ascii="仿宋" w:hAnsi="仿宋" w:eastAsia="仿宋" w:cs="仿宋"/>
          <w:spacing w:val="9"/>
          <w:sz w:val="32"/>
          <w:szCs w:val="32"/>
          <w:u w:val="single" w:color="auto"/>
        </w:rPr>
        <w:t xml:space="preserve">           </w:t>
      </w:r>
      <w:r>
        <w:rPr>
          <w:rFonts w:ascii="仿宋" w:hAnsi="仿宋" w:eastAsia="仿宋" w:cs="仿宋"/>
          <w:spacing w:val="6"/>
          <w:sz w:val="32"/>
          <w:szCs w:val="32"/>
        </w:rPr>
        <w:t>。</w:t>
      </w:r>
    </w:p>
    <w:p w14:paraId="0277FF0B">
      <w:pPr>
        <w:spacing w:before="14" w:line="221" w:lineRule="auto"/>
        <w:ind w:left="4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0"/>
          <w:sz w:val="32"/>
          <w:szCs w:val="32"/>
        </w:rPr>
        <w:t>质量保修期自工程竣工验收合格之日起计算。</w:t>
      </w:r>
    </w:p>
    <w:p w14:paraId="02447FEB">
      <w:pPr>
        <w:spacing w:before="264" w:line="221" w:lineRule="auto"/>
        <w:ind w:left="4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1"/>
          <w:sz w:val="32"/>
          <w:szCs w:val="32"/>
        </w:rPr>
        <w:t>三、缺陷责任期</w:t>
      </w:r>
    </w:p>
    <w:p w14:paraId="0C1505F2">
      <w:pPr>
        <w:spacing w:before="243" w:line="335" w:lineRule="auto"/>
        <w:ind w:firstLine="49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工程缺陷责任期为</w:t>
      </w:r>
      <w:r>
        <w:rPr>
          <w:rFonts w:ascii="仿宋" w:hAnsi="仿宋" w:eastAsia="仿宋" w:cs="仿宋"/>
          <w:spacing w:val="-2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  <w:u w:val="single" w:color="auto"/>
        </w:rPr>
        <w:t>24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   </w:t>
      </w:r>
      <w:r>
        <w:rPr>
          <w:rFonts w:ascii="仿宋" w:hAnsi="仿宋" w:eastAsia="仿宋" w:cs="仿宋"/>
          <w:spacing w:val="-15"/>
          <w:sz w:val="32"/>
          <w:szCs w:val="32"/>
        </w:rPr>
        <w:t>个月，缺陷责任期自工程实际竣工日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单位工程验收合格之日起算。</w:t>
      </w:r>
    </w:p>
    <w:p w14:paraId="7E7AD04A">
      <w:pPr>
        <w:spacing w:before="84" w:line="221" w:lineRule="auto"/>
        <w:ind w:left="4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缺陷责任期终止后，发包人应退还剩余的质</w:t>
      </w:r>
      <w:r>
        <w:rPr>
          <w:rFonts w:ascii="仿宋" w:hAnsi="仿宋" w:eastAsia="仿宋" w:cs="仿宋"/>
          <w:spacing w:val="-20"/>
          <w:sz w:val="32"/>
          <w:szCs w:val="32"/>
        </w:rPr>
        <w:t>量保证金。</w:t>
      </w:r>
    </w:p>
    <w:p w14:paraId="12D4461F">
      <w:pPr>
        <w:spacing w:before="235" w:line="221" w:lineRule="auto"/>
        <w:ind w:left="4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39"/>
          <w:sz w:val="32"/>
          <w:szCs w:val="32"/>
        </w:rPr>
        <w:t>四</w:t>
      </w:r>
      <w:r>
        <w:rPr>
          <w:rFonts w:ascii="黑体" w:hAnsi="黑体" w:eastAsia="黑体" w:cs="黑体"/>
          <w:spacing w:val="-4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39"/>
          <w:sz w:val="32"/>
          <w:szCs w:val="32"/>
        </w:rPr>
        <w:t>、质量保修责任</w:t>
      </w:r>
    </w:p>
    <w:p w14:paraId="734AC939">
      <w:pPr>
        <w:spacing w:before="265" w:line="349" w:lineRule="auto"/>
        <w:ind w:right="135" w:firstLine="49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2"/>
          <w:sz w:val="32"/>
          <w:szCs w:val="32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1"/>
          <w:sz w:val="32"/>
          <w:szCs w:val="32"/>
        </w:rPr>
        <w:t>以委托他人修理。</w:t>
      </w:r>
    </w:p>
    <w:p w14:paraId="52611E99">
      <w:pPr>
        <w:spacing w:before="77" w:line="346" w:lineRule="auto"/>
        <w:ind w:right="153" w:firstLine="4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9"/>
          <w:sz w:val="32"/>
          <w:szCs w:val="32"/>
        </w:rPr>
        <w:t>即到达事故现场抢修。</w:t>
      </w:r>
    </w:p>
    <w:p w14:paraId="799D7CF1">
      <w:pPr>
        <w:spacing w:before="79" w:line="349" w:lineRule="auto"/>
        <w:ind w:right="44" w:firstLine="49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3.对于涉及结构安全的质量问题，应当按照《建设工</w:t>
      </w:r>
      <w:r>
        <w:rPr>
          <w:rFonts w:ascii="仿宋" w:hAnsi="仿宋" w:eastAsia="仿宋" w:cs="仿宋"/>
          <w:spacing w:val="-14"/>
          <w:sz w:val="32"/>
          <w:szCs w:val="32"/>
        </w:rPr>
        <w:t>程质量管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5"/>
          <w:sz w:val="32"/>
          <w:szCs w:val="32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4"/>
          <w:sz w:val="32"/>
          <w:szCs w:val="32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7"/>
          <w:sz w:val="32"/>
          <w:szCs w:val="32"/>
        </w:rPr>
        <w:t>保修方案，承包人实施保修。</w:t>
      </w:r>
    </w:p>
    <w:p w14:paraId="18BFF7CF">
      <w:pPr>
        <w:spacing w:before="84" w:line="221" w:lineRule="auto"/>
        <w:ind w:left="4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4.质量保修完成后，由发包人组织验收。</w:t>
      </w:r>
    </w:p>
    <w:p w14:paraId="6FC44929">
      <w:pPr>
        <w:spacing w:line="221" w:lineRule="auto"/>
        <w:rPr>
          <w:rFonts w:ascii="仿宋" w:hAnsi="仿宋" w:eastAsia="仿宋" w:cs="仿宋"/>
          <w:sz w:val="32"/>
          <w:szCs w:val="32"/>
        </w:rPr>
        <w:sectPr>
          <w:footerReference r:id="rId29" w:type="default"/>
          <w:pgSz w:w="11560" w:h="16500"/>
          <w:pgMar w:top="1265" w:right="1282" w:bottom="1052" w:left="1349" w:header="0" w:footer="881" w:gutter="0"/>
          <w:cols w:space="720" w:num="1"/>
        </w:sectPr>
      </w:pPr>
    </w:p>
    <w:p w14:paraId="3DE6BCD3">
      <w:pPr>
        <w:spacing w:before="61" w:line="221" w:lineRule="auto"/>
        <w:ind w:left="9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五、保修费用</w:t>
      </w:r>
    </w:p>
    <w:p w14:paraId="04E21981">
      <w:pPr>
        <w:spacing w:before="275" w:line="221" w:lineRule="auto"/>
        <w:ind w:left="9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2577C994">
      <w:pPr>
        <w:pStyle w:val="2"/>
        <w:spacing w:before="248" w:line="367" w:lineRule="auto"/>
        <w:ind w:left="299" w:firstLine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1"/>
          <w:sz w:val="30"/>
          <w:szCs w:val="30"/>
        </w:rPr>
        <w:t>六、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双方约定的其他工程质量保修事项</w:t>
      </w:r>
      <w:r>
        <w:rPr>
          <w:b/>
          <w:bCs/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-11"/>
          <w:sz w:val="30"/>
          <w:szCs w:val="30"/>
        </w:rPr>
        <w:t>质量保修金的返还方式，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工程竣工验收合格后满一年，经复验无质量问题返还保修金的75</w:t>
      </w:r>
      <w:r>
        <w:rPr>
          <w:rFonts w:ascii="仿宋" w:hAnsi="仿宋" w:eastAsia="仿宋" w:cs="仿宋"/>
          <w:spacing w:val="3"/>
          <w:sz w:val="30"/>
          <w:szCs w:val="30"/>
        </w:rPr>
        <w:t>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满两年无质量问题付清余款。</w:t>
      </w:r>
    </w:p>
    <w:p w14:paraId="539BE572">
      <w:pPr>
        <w:spacing w:before="40" w:line="385" w:lineRule="auto"/>
        <w:ind w:left="299" w:right="169"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工程质量保修书由发包人、承包人在工程竣工验</w:t>
      </w:r>
      <w:r>
        <w:rPr>
          <w:rFonts w:ascii="仿宋" w:hAnsi="仿宋" w:eastAsia="仿宋" w:cs="仿宋"/>
          <w:spacing w:val="-4"/>
          <w:sz w:val="30"/>
          <w:szCs w:val="30"/>
        </w:rPr>
        <w:t>收前共同签署，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作为施工合同附件，其有效期限至保修期满。</w:t>
      </w:r>
    </w:p>
    <w:p w14:paraId="76C2D8D4">
      <w:pPr>
        <w:spacing w:line="290" w:lineRule="auto"/>
        <w:rPr>
          <w:rFonts w:ascii="Arial"/>
          <w:sz w:val="21"/>
        </w:rPr>
      </w:pPr>
    </w:p>
    <w:p w14:paraId="64F1FEB6">
      <w:pPr>
        <w:spacing w:line="290" w:lineRule="auto"/>
        <w:rPr>
          <w:rFonts w:ascii="Arial"/>
          <w:sz w:val="21"/>
        </w:rPr>
      </w:pPr>
    </w:p>
    <w:p w14:paraId="5F04771B">
      <w:pPr>
        <w:spacing w:line="291" w:lineRule="auto"/>
        <w:rPr>
          <w:rFonts w:ascii="Arial"/>
          <w:sz w:val="21"/>
        </w:rPr>
      </w:pPr>
    </w:p>
    <w:p w14:paraId="68C34D30">
      <w:pPr>
        <w:spacing w:before="97" w:line="601" w:lineRule="exact"/>
        <w:ind w:left="299"/>
        <w:rPr>
          <w:sz w:val="30"/>
          <w:szCs w:val="30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3867150</wp:posOffset>
            </wp:positionH>
            <wp:positionV relativeFrom="paragraph">
              <wp:posOffset>-890270</wp:posOffset>
            </wp:positionV>
            <wp:extent cx="1498600" cy="148590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98583" cy="1485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-718820</wp:posOffset>
            </wp:positionV>
            <wp:extent cx="1562100" cy="154940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1549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position w:val="-1"/>
          <w:sz w:val="30"/>
          <w:szCs w:val="30"/>
        </w:rPr>
        <w:t>发包人：</w:t>
      </w:r>
      <w:r>
        <w:rPr>
          <w:rFonts w:ascii="仿宋" w:hAnsi="仿宋" w:eastAsia="仿宋" w:cs="仿宋"/>
          <w:spacing w:val="140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position w:val="-5"/>
          <w:sz w:val="30"/>
          <w:szCs w:val="30"/>
        </w:rPr>
        <w:t xml:space="preserve">(公章)               </w:t>
      </w:r>
      <w:r>
        <w:rPr>
          <w:rFonts w:ascii="仿宋" w:hAnsi="仿宋" w:eastAsia="仿宋" w:cs="仿宋"/>
          <w:spacing w:val="-3"/>
          <w:position w:val="10"/>
          <w:sz w:val="30"/>
          <w:szCs w:val="30"/>
        </w:rPr>
        <w:t>承包人：</w:t>
      </w:r>
      <w:r>
        <w:rPr>
          <w:rFonts w:ascii="仿宋" w:hAnsi="仿宋" w:eastAsia="仿宋" w:cs="仿宋"/>
          <w:spacing w:val="69"/>
          <w:position w:val="10"/>
          <w:sz w:val="30"/>
          <w:szCs w:val="30"/>
        </w:rPr>
        <w:t xml:space="preserve"> </w:t>
      </w:r>
      <w:r>
        <w:rPr>
          <w:position w:val="2"/>
          <w:sz w:val="30"/>
          <w:szCs w:val="30"/>
        </w:rPr>
        <w:drawing>
          <wp:inline distT="0" distB="0" distL="0" distR="0">
            <wp:extent cx="571500" cy="26606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1539" cy="26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7E41C">
      <w:pPr>
        <w:spacing w:line="264" w:lineRule="auto"/>
        <w:rPr>
          <w:rFonts w:ascii="Arial"/>
          <w:sz w:val="21"/>
        </w:rPr>
      </w:pPr>
    </w:p>
    <w:p w14:paraId="0A9072B9">
      <w:pPr>
        <w:spacing w:line="265" w:lineRule="auto"/>
        <w:rPr>
          <w:rFonts w:ascii="Arial"/>
          <w:sz w:val="21"/>
        </w:rPr>
      </w:pPr>
    </w:p>
    <w:p w14:paraId="3E22B6EF">
      <w:pPr>
        <w:spacing w:before="98" w:line="229" w:lineRule="auto"/>
        <w:ind w:left="29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4146550</wp:posOffset>
            </wp:positionH>
            <wp:positionV relativeFrom="paragraph">
              <wp:posOffset>35560</wp:posOffset>
            </wp:positionV>
            <wp:extent cx="793750" cy="76835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93739" cy="768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column">
              <wp:posOffset>1568450</wp:posOffset>
            </wp:positionH>
            <wp:positionV relativeFrom="paragraph">
              <wp:posOffset>353060</wp:posOffset>
            </wp:positionV>
            <wp:extent cx="1365250" cy="46355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65278" cy="46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30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634BAA95">
      <w:pPr>
        <w:spacing w:before="156" w:line="235" w:lineRule="auto"/>
        <w:ind w:left="4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(签字或盖章)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              </w:t>
      </w:r>
      <w:r>
        <w:rPr>
          <w:rFonts w:ascii="仿宋" w:hAnsi="仿宋" w:eastAsia="仿宋" w:cs="仿宋"/>
          <w:spacing w:val="6"/>
          <w:sz w:val="30"/>
          <w:szCs w:val="30"/>
        </w:rPr>
        <w:t>(签字或盖章)</w:t>
      </w:r>
    </w:p>
    <w:p w14:paraId="60CD3D33">
      <w:pPr>
        <w:spacing w:line="335" w:lineRule="auto"/>
        <w:rPr>
          <w:rFonts w:ascii="Arial"/>
          <w:sz w:val="21"/>
        </w:rPr>
      </w:pPr>
    </w:p>
    <w:p w14:paraId="13DF2CCD">
      <w:pPr>
        <w:spacing w:line="336" w:lineRule="auto"/>
        <w:rPr>
          <w:rFonts w:ascii="Arial"/>
          <w:sz w:val="21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133985</wp:posOffset>
            </wp:positionV>
            <wp:extent cx="1384300" cy="28575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84290" cy="285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C145E4">
      <w:pPr>
        <w:spacing w:line="343" w:lineRule="exact"/>
        <w:ind w:firstLine="4319"/>
      </w:pPr>
      <w:r>
        <w:rPr>
          <w:position w:val="-6"/>
        </w:rPr>
        <w:drawing>
          <wp:inline distT="0" distB="0" distL="0" distR="0">
            <wp:extent cx="1263650" cy="21780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64230" cy="21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EDD6">
      <w:pPr>
        <w:spacing w:line="343" w:lineRule="exact"/>
        <w:sectPr>
          <w:footerReference r:id="rId30" w:type="default"/>
          <w:pgSz w:w="11560" w:h="16500"/>
          <w:pgMar w:top="1191" w:right="939" w:bottom="1207" w:left="1289" w:header="0" w:footer="1081" w:gutter="0"/>
          <w:cols w:space="720" w:num="1"/>
        </w:sectPr>
      </w:pPr>
    </w:p>
    <w:p w14:paraId="43622008">
      <w:pPr>
        <w:spacing w:before="61" w:line="222" w:lineRule="auto"/>
        <w:ind w:left="4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附件6:</w:t>
      </w:r>
    </w:p>
    <w:p w14:paraId="160A5858">
      <w:pPr>
        <w:spacing w:before="184" w:line="221" w:lineRule="auto"/>
        <w:ind w:left="31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2285CE72">
      <w:pPr>
        <w:spacing w:line="160" w:lineRule="exact"/>
      </w:pPr>
    </w:p>
    <w:tbl>
      <w:tblPr>
        <w:tblStyle w:val="5"/>
        <w:tblW w:w="98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1848"/>
        <w:gridCol w:w="1668"/>
        <w:gridCol w:w="1798"/>
        <w:gridCol w:w="2692"/>
      </w:tblGrid>
      <w:tr w14:paraId="637F0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63" w:type="dxa"/>
            <w:vAlign w:val="top"/>
          </w:tcPr>
          <w:p w14:paraId="77746B4A">
            <w:pPr>
              <w:spacing w:before="320" w:line="221" w:lineRule="auto"/>
              <w:ind w:left="38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4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48" w:type="dxa"/>
            <w:vAlign w:val="top"/>
          </w:tcPr>
          <w:p w14:paraId="34CCE1F2">
            <w:pPr>
              <w:spacing w:before="316" w:line="219" w:lineRule="auto"/>
              <w:ind w:left="6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50EED903">
            <w:pPr>
              <w:spacing w:before="31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98" w:type="dxa"/>
            <w:vAlign w:val="top"/>
          </w:tcPr>
          <w:p w14:paraId="15891F08">
            <w:pPr>
              <w:spacing w:before="320" w:line="221" w:lineRule="auto"/>
              <w:ind w:left="6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343AC7FC">
            <w:pPr>
              <w:spacing w:before="129" w:line="252" w:lineRule="auto"/>
              <w:ind w:left="357" w:right="3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43113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69" w:type="dxa"/>
            <w:gridSpan w:val="5"/>
            <w:vAlign w:val="top"/>
          </w:tcPr>
          <w:p w14:paraId="408977CE">
            <w:pPr>
              <w:spacing w:before="122" w:line="219" w:lineRule="auto"/>
              <w:ind w:left="41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17FCE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4C934709">
            <w:pPr>
              <w:spacing w:before="123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48" w:type="dxa"/>
            <w:vAlign w:val="top"/>
          </w:tcPr>
          <w:p w14:paraId="6BB9E07C">
            <w:pPr>
              <w:pStyle w:val="6"/>
            </w:pPr>
          </w:p>
        </w:tc>
        <w:tc>
          <w:tcPr>
            <w:tcW w:w="1668" w:type="dxa"/>
            <w:vAlign w:val="top"/>
          </w:tcPr>
          <w:p w14:paraId="66C6B2B0">
            <w:pPr>
              <w:pStyle w:val="6"/>
            </w:pPr>
          </w:p>
        </w:tc>
        <w:tc>
          <w:tcPr>
            <w:tcW w:w="1798" w:type="dxa"/>
            <w:vAlign w:val="top"/>
          </w:tcPr>
          <w:p w14:paraId="0F3B595A">
            <w:pPr>
              <w:pStyle w:val="6"/>
            </w:pPr>
          </w:p>
        </w:tc>
        <w:tc>
          <w:tcPr>
            <w:tcW w:w="2692" w:type="dxa"/>
            <w:vAlign w:val="top"/>
          </w:tcPr>
          <w:p w14:paraId="13C8BA72">
            <w:pPr>
              <w:pStyle w:val="6"/>
            </w:pPr>
          </w:p>
        </w:tc>
      </w:tr>
      <w:tr w14:paraId="6056A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Merge w:val="restart"/>
            <w:tcBorders>
              <w:bottom w:val="nil"/>
            </w:tcBorders>
            <w:vAlign w:val="top"/>
          </w:tcPr>
          <w:p w14:paraId="6F0C19AA">
            <w:pPr>
              <w:pStyle w:val="6"/>
            </w:pPr>
          </w:p>
          <w:p w14:paraId="632D541B">
            <w:pPr>
              <w:pStyle w:val="6"/>
              <w:spacing w:line="241" w:lineRule="auto"/>
            </w:pPr>
          </w:p>
          <w:p w14:paraId="33EF0F89">
            <w:pPr>
              <w:spacing w:before="91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column">
                    <wp:posOffset>497840</wp:posOffset>
                  </wp:positionH>
                  <wp:positionV relativeFrom="paragraph">
                    <wp:posOffset>196215</wp:posOffset>
                  </wp:positionV>
                  <wp:extent cx="1530350" cy="1479550"/>
                  <wp:effectExtent l="0" t="0" r="0" b="0"/>
                  <wp:wrapNone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68" cy="147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06B1929C">
            <w:pPr>
              <w:pStyle w:val="6"/>
            </w:pPr>
          </w:p>
        </w:tc>
        <w:tc>
          <w:tcPr>
            <w:tcW w:w="1668" w:type="dxa"/>
            <w:vAlign w:val="top"/>
          </w:tcPr>
          <w:p w14:paraId="5BE169A9">
            <w:pPr>
              <w:pStyle w:val="6"/>
            </w:pPr>
          </w:p>
        </w:tc>
        <w:tc>
          <w:tcPr>
            <w:tcW w:w="1798" w:type="dxa"/>
            <w:vAlign w:val="top"/>
          </w:tcPr>
          <w:p w14:paraId="099DEBCB">
            <w:pPr>
              <w:pStyle w:val="6"/>
            </w:pPr>
          </w:p>
        </w:tc>
        <w:tc>
          <w:tcPr>
            <w:tcW w:w="2692" w:type="dxa"/>
            <w:vAlign w:val="top"/>
          </w:tcPr>
          <w:p w14:paraId="4D17B0FB">
            <w:pPr>
              <w:pStyle w:val="6"/>
            </w:pPr>
          </w:p>
        </w:tc>
      </w:tr>
      <w:tr w14:paraId="12B35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3A69CEE0">
            <w:pPr>
              <w:pStyle w:val="6"/>
            </w:pPr>
          </w:p>
        </w:tc>
        <w:tc>
          <w:tcPr>
            <w:tcW w:w="1848" w:type="dxa"/>
            <w:vAlign w:val="top"/>
          </w:tcPr>
          <w:p w14:paraId="575FBCB6">
            <w:pPr>
              <w:pStyle w:val="6"/>
            </w:pPr>
          </w:p>
        </w:tc>
        <w:tc>
          <w:tcPr>
            <w:tcW w:w="1668" w:type="dxa"/>
            <w:vAlign w:val="top"/>
          </w:tcPr>
          <w:p w14:paraId="1DD6CF22">
            <w:pPr>
              <w:pStyle w:val="6"/>
            </w:pPr>
          </w:p>
        </w:tc>
        <w:tc>
          <w:tcPr>
            <w:tcW w:w="1798" w:type="dxa"/>
            <w:vAlign w:val="top"/>
          </w:tcPr>
          <w:p w14:paraId="09E80B13">
            <w:pPr>
              <w:pStyle w:val="6"/>
            </w:pPr>
          </w:p>
        </w:tc>
        <w:tc>
          <w:tcPr>
            <w:tcW w:w="2692" w:type="dxa"/>
            <w:vAlign w:val="top"/>
          </w:tcPr>
          <w:p w14:paraId="30C29BEF">
            <w:pPr>
              <w:pStyle w:val="6"/>
            </w:pPr>
          </w:p>
        </w:tc>
      </w:tr>
      <w:tr w14:paraId="6E860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continue"/>
            <w:tcBorders>
              <w:top w:val="nil"/>
            </w:tcBorders>
            <w:vAlign w:val="top"/>
          </w:tcPr>
          <w:p w14:paraId="3A737CEE">
            <w:pPr>
              <w:pStyle w:val="6"/>
            </w:pPr>
          </w:p>
        </w:tc>
        <w:tc>
          <w:tcPr>
            <w:tcW w:w="1848" w:type="dxa"/>
            <w:vAlign w:val="top"/>
          </w:tcPr>
          <w:p w14:paraId="4F4D9CF8">
            <w:pPr>
              <w:pStyle w:val="6"/>
            </w:pPr>
          </w:p>
        </w:tc>
        <w:tc>
          <w:tcPr>
            <w:tcW w:w="1668" w:type="dxa"/>
            <w:vAlign w:val="top"/>
          </w:tcPr>
          <w:p w14:paraId="3214C88C">
            <w:pPr>
              <w:pStyle w:val="6"/>
            </w:pPr>
          </w:p>
        </w:tc>
        <w:tc>
          <w:tcPr>
            <w:tcW w:w="1798" w:type="dxa"/>
            <w:vAlign w:val="top"/>
          </w:tcPr>
          <w:p w14:paraId="5CF7C02F">
            <w:pPr>
              <w:pStyle w:val="6"/>
            </w:pPr>
          </w:p>
        </w:tc>
        <w:tc>
          <w:tcPr>
            <w:tcW w:w="2692" w:type="dxa"/>
            <w:vAlign w:val="top"/>
          </w:tcPr>
          <w:p w14:paraId="245B5C01">
            <w:pPr>
              <w:pStyle w:val="6"/>
            </w:pPr>
          </w:p>
        </w:tc>
      </w:tr>
      <w:tr w14:paraId="405F8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869" w:type="dxa"/>
            <w:gridSpan w:val="5"/>
            <w:vAlign w:val="top"/>
          </w:tcPr>
          <w:p w14:paraId="5F232CF2">
            <w:pPr>
              <w:pStyle w:val="6"/>
            </w:pPr>
          </w:p>
        </w:tc>
      </w:tr>
      <w:tr w14:paraId="7EDAB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273F9EEC">
            <w:pPr>
              <w:spacing w:before="126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48" w:type="dxa"/>
            <w:vAlign w:val="top"/>
          </w:tcPr>
          <w:p w14:paraId="3AD0ACE8">
            <w:pPr>
              <w:spacing w:before="125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杜家万</w:t>
            </w:r>
          </w:p>
        </w:tc>
        <w:tc>
          <w:tcPr>
            <w:tcW w:w="1668" w:type="dxa"/>
            <w:vAlign w:val="top"/>
          </w:tcPr>
          <w:p w14:paraId="441AE37F">
            <w:pPr>
              <w:spacing w:before="126" w:line="220" w:lineRule="auto"/>
              <w:ind w:left="26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798" w:type="dxa"/>
            <w:vAlign w:val="top"/>
          </w:tcPr>
          <w:p w14:paraId="48FF6FD7">
            <w:pPr>
              <w:spacing w:before="125" w:line="219" w:lineRule="auto"/>
              <w:ind w:left="195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81792" behindDoc="0" locked="0" layoutInCell="1" allowOverlap="1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-631825</wp:posOffset>
                  </wp:positionV>
                  <wp:extent cx="1555750" cy="1600200"/>
                  <wp:effectExtent l="0" t="0" r="0" b="0"/>
                  <wp:wrapNone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66" cy="160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二级建造师</w:t>
            </w:r>
          </w:p>
        </w:tc>
        <w:tc>
          <w:tcPr>
            <w:tcW w:w="2692" w:type="dxa"/>
            <w:vAlign w:val="top"/>
          </w:tcPr>
          <w:p w14:paraId="74F263CE">
            <w:pPr>
              <w:pStyle w:val="6"/>
            </w:pPr>
          </w:p>
        </w:tc>
      </w:tr>
      <w:tr w14:paraId="70DB5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63" w:type="dxa"/>
            <w:vAlign w:val="top"/>
          </w:tcPr>
          <w:p w14:paraId="6DF0EE9C">
            <w:pPr>
              <w:spacing w:before="126" w:line="219" w:lineRule="auto"/>
              <w:ind w:left="2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48" w:type="dxa"/>
            <w:vAlign w:val="top"/>
          </w:tcPr>
          <w:p w14:paraId="7D15D799">
            <w:pPr>
              <w:spacing w:before="124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陈进辉</w:t>
            </w:r>
          </w:p>
        </w:tc>
        <w:tc>
          <w:tcPr>
            <w:tcW w:w="1668" w:type="dxa"/>
            <w:vAlign w:val="top"/>
          </w:tcPr>
          <w:p w14:paraId="250DD294">
            <w:pPr>
              <w:spacing w:before="126" w:line="219" w:lineRule="auto"/>
              <w:ind w:left="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798" w:type="dxa"/>
            <w:vAlign w:val="top"/>
          </w:tcPr>
          <w:p w14:paraId="41759330">
            <w:pPr>
              <w:spacing w:before="126" w:line="219" w:lineRule="auto"/>
              <w:ind w:left="1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中级工程师</w:t>
            </w:r>
          </w:p>
        </w:tc>
        <w:tc>
          <w:tcPr>
            <w:tcW w:w="2692" w:type="dxa"/>
            <w:vAlign w:val="top"/>
          </w:tcPr>
          <w:p w14:paraId="05B9B1DF">
            <w:pPr>
              <w:pStyle w:val="6"/>
            </w:pPr>
          </w:p>
        </w:tc>
      </w:tr>
      <w:tr w14:paraId="31F29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63" w:type="dxa"/>
            <w:vAlign w:val="top"/>
          </w:tcPr>
          <w:p w14:paraId="672E6592">
            <w:pPr>
              <w:spacing w:before="135" w:line="218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48" w:type="dxa"/>
            <w:vAlign w:val="top"/>
          </w:tcPr>
          <w:p w14:paraId="38D79EDD">
            <w:pPr>
              <w:spacing w:before="138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万盈莹</w:t>
            </w:r>
          </w:p>
        </w:tc>
        <w:tc>
          <w:tcPr>
            <w:tcW w:w="1668" w:type="dxa"/>
            <w:vAlign w:val="top"/>
          </w:tcPr>
          <w:p w14:paraId="4E0ADF3D">
            <w:pPr>
              <w:spacing w:before="137" w:line="219" w:lineRule="auto"/>
              <w:ind w:left="4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798" w:type="dxa"/>
            <w:vAlign w:val="top"/>
          </w:tcPr>
          <w:p w14:paraId="27B57FAA">
            <w:pPr>
              <w:spacing w:before="137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92" w:type="dxa"/>
            <w:vAlign w:val="top"/>
          </w:tcPr>
          <w:p w14:paraId="5D1B2AE7">
            <w:pPr>
              <w:pStyle w:val="6"/>
            </w:pPr>
          </w:p>
        </w:tc>
      </w:tr>
      <w:tr w14:paraId="18311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63" w:type="dxa"/>
            <w:vAlign w:val="top"/>
          </w:tcPr>
          <w:p w14:paraId="69A0C656">
            <w:pPr>
              <w:spacing w:before="127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48" w:type="dxa"/>
            <w:vAlign w:val="top"/>
          </w:tcPr>
          <w:p w14:paraId="331C0803">
            <w:pPr>
              <w:spacing w:before="128" w:line="220" w:lineRule="auto"/>
              <w:ind w:left="471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83840" behindDoc="0" locked="0" layoutInCell="1" allowOverlap="1">
                  <wp:simplePos x="0" y="0"/>
                  <wp:positionH relativeFrom="column">
                    <wp:posOffset>-233680</wp:posOffset>
                  </wp:positionH>
                  <wp:positionV relativeFrom="paragraph">
                    <wp:posOffset>-46355</wp:posOffset>
                  </wp:positionV>
                  <wp:extent cx="800100" cy="768350"/>
                  <wp:effectExtent l="0" t="0" r="0" b="0"/>
                  <wp:wrapNone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25" cy="768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江</w:t>
            </w:r>
            <w:r>
              <w:rPr>
                <w:rFonts w:ascii="宋体" w:hAnsi="宋体" w:eastAsia="宋体" w:cs="宋体"/>
                <w:spacing w:val="39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泽</w:t>
            </w:r>
          </w:p>
        </w:tc>
        <w:tc>
          <w:tcPr>
            <w:tcW w:w="1668" w:type="dxa"/>
            <w:vAlign w:val="top"/>
          </w:tcPr>
          <w:p w14:paraId="29664395">
            <w:pPr>
              <w:spacing w:before="128" w:line="220" w:lineRule="auto"/>
              <w:ind w:left="4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798" w:type="dxa"/>
            <w:vAlign w:val="top"/>
          </w:tcPr>
          <w:p w14:paraId="6BE2123C">
            <w:pPr>
              <w:spacing w:before="127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92" w:type="dxa"/>
            <w:vAlign w:val="top"/>
          </w:tcPr>
          <w:p w14:paraId="63BD66DE">
            <w:pPr>
              <w:pStyle w:val="6"/>
            </w:pPr>
          </w:p>
        </w:tc>
      </w:tr>
      <w:tr w14:paraId="1D119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863" w:type="dxa"/>
            <w:vAlign w:val="top"/>
          </w:tcPr>
          <w:p w14:paraId="3296E1D0">
            <w:pPr>
              <w:spacing w:before="136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48" w:type="dxa"/>
            <w:vAlign w:val="top"/>
          </w:tcPr>
          <w:p w14:paraId="2C05394C">
            <w:pPr>
              <w:spacing w:before="138" w:line="219" w:lineRule="auto"/>
              <w:ind w:left="47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毕</w:t>
            </w:r>
            <w:r>
              <w:rPr>
                <w:rFonts w:ascii="宋体" w:hAnsi="宋体" w:eastAsia="宋体" w:cs="宋体"/>
                <w:spacing w:val="42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蕊</w:t>
            </w:r>
          </w:p>
        </w:tc>
        <w:tc>
          <w:tcPr>
            <w:tcW w:w="1668" w:type="dxa"/>
            <w:vAlign w:val="top"/>
          </w:tcPr>
          <w:p w14:paraId="15A4491C">
            <w:pPr>
              <w:spacing w:before="136" w:line="219" w:lineRule="auto"/>
              <w:ind w:left="4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798" w:type="dxa"/>
            <w:vAlign w:val="top"/>
          </w:tcPr>
          <w:p w14:paraId="7B730A51">
            <w:pPr>
              <w:spacing w:before="138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92" w:type="dxa"/>
            <w:vAlign w:val="top"/>
          </w:tcPr>
          <w:p w14:paraId="3B2171A9">
            <w:pPr>
              <w:pStyle w:val="6"/>
            </w:pPr>
          </w:p>
        </w:tc>
      </w:tr>
      <w:tr w14:paraId="4D35B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25D0DB18">
            <w:pPr>
              <w:spacing w:before="128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施工管理</w:t>
            </w:r>
          </w:p>
        </w:tc>
        <w:tc>
          <w:tcPr>
            <w:tcW w:w="1848" w:type="dxa"/>
            <w:vAlign w:val="top"/>
          </w:tcPr>
          <w:p w14:paraId="2B8F6845">
            <w:pPr>
              <w:spacing w:before="126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陈</w:t>
            </w:r>
            <w:r>
              <w:rPr>
                <w:rFonts w:ascii="宋体" w:hAnsi="宋体" w:eastAsia="宋体" w:cs="宋体"/>
                <w:spacing w:val="26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14"/>
                <w:sz w:val="28"/>
                <w:szCs w:val="28"/>
              </w:rPr>
              <w:t>石</w:t>
            </w:r>
          </w:p>
        </w:tc>
        <w:tc>
          <w:tcPr>
            <w:tcW w:w="1668" w:type="dxa"/>
            <w:vAlign w:val="top"/>
          </w:tcPr>
          <w:p w14:paraId="71ECBAA3">
            <w:pPr>
              <w:spacing w:before="130" w:line="221" w:lineRule="auto"/>
              <w:ind w:left="4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798" w:type="dxa"/>
            <w:vAlign w:val="top"/>
          </w:tcPr>
          <w:p w14:paraId="5F4A8579">
            <w:pPr>
              <w:spacing w:before="128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92" w:type="dxa"/>
            <w:vAlign w:val="top"/>
          </w:tcPr>
          <w:p w14:paraId="53671845">
            <w:pPr>
              <w:pStyle w:val="6"/>
            </w:pPr>
          </w:p>
        </w:tc>
      </w:tr>
      <w:tr w14:paraId="296F0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63" w:type="dxa"/>
            <w:vAlign w:val="top"/>
          </w:tcPr>
          <w:p w14:paraId="5C2DD744">
            <w:pPr>
              <w:spacing w:before="139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48" w:type="dxa"/>
            <w:vAlign w:val="top"/>
          </w:tcPr>
          <w:p w14:paraId="3FFAC1F4">
            <w:pPr>
              <w:spacing w:before="141" w:line="221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岳昌国</w:t>
            </w:r>
          </w:p>
        </w:tc>
        <w:tc>
          <w:tcPr>
            <w:tcW w:w="1668" w:type="dxa"/>
            <w:vAlign w:val="top"/>
          </w:tcPr>
          <w:p w14:paraId="0217A4F8">
            <w:pPr>
              <w:spacing w:before="141" w:line="221" w:lineRule="auto"/>
              <w:ind w:left="40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798" w:type="dxa"/>
            <w:vAlign w:val="top"/>
          </w:tcPr>
          <w:p w14:paraId="119B9B43">
            <w:pPr>
              <w:spacing w:before="139" w:line="219" w:lineRule="auto"/>
              <w:ind w:left="4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92" w:type="dxa"/>
            <w:vAlign w:val="top"/>
          </w:tcPr>
          <w:p w14:paraId="232E0B1C">
            <w:pPr>
              <w:pStyle w:val="6"/>
            </w:pPr>
          </w:p>
        </w:tc>
      </w:tr>
      <w:tr w14:paraId="496B7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63" w:type="dxa"/>
            <w:vAlign w:val="top"/>
          </w:tcPr>
          <w:p w14:paraId="77EC8106">
            <w:pPr>
              <w:pStyle w:val="6"/>
            </w:pPr>
          </w:p>
        </w:tc>
        <w:tc>
          <w:tcPr>
            <w:tcW w:w="1848" w:type="dxa"/>
            <w:vAlign w:val="top"/>
          </w:tcPr>
          <w:p w14:paraId="3024A170">
            <w:pPr>
              <w:pStyle w:val="6"/>
            </w:pPr>
          </w:p>
        </w:tc>
        <w:tc>
          <w:tcPr>
            <w:tcW w:w="1668" w:type="dxa"/>
            <w:vAlign w:val="top"/>
          </w:tcPr>
          <w:p w14:paraId="497CB0FC">
            <w:pPr>
              <w:pStyle w:val="6"/>
            </w:pPr>
          </w:p>
        </w:tc>
        <w:tc>
          <w:tcPr>
            <w:tcW w:w="1798" w:type="dxa"/>
            <w:vAlign w:val="top"/>
          </w:tcPr>
          <w:p w14:paraId="4B486B54">
            <w:pPr>
              <w:pStyle w:val="6"/>
            </w:pPr>
          </w:p>
        </w:tc>
        <w:tc>
          <w:tcPr>
            <w:tcW w:w="2692" w:type="dxa"/>
            <w:vAlign w:val="top"/>
          </w:tcPr>
          <w:p w14:paraId="647C74E6">
            <w:pPr>
              <w:pStyle w:val="6"/>
            </w:pPr>
          </w:p>
        </w:tc>
      </w:tr>
      <w:tr w14:paraId="4AD69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restart"/>
            <w:tcBorders>
              <w:bottom w:val="nil"/>
            </w:tcBorders>
            <w:vAlign w:val="top"/>
          </w:tcPr>
          <w:p w14:paraId="36F126C4">
            <w:pPr>
              <w:pStyle w:val="6"/>
              <w:spacing w:line="283" w:lineRule="auto"/>
            </w:pPr>
          </w:p>
          <w:p w14:paraId="6449963B">
            <w:pPr>
              <w:pStyle w:val="6"/>
              <w:spacing w:line="283" w:lineRule="auto"/>
            </w:pPr>
          </w:p>
          <w:p w14:paraId="5C68DFE2">
            <w:pPr>
              <w:pStyle w:val="6"/>
              <w:spacing w:line="283" w:lineRule="auto"/>
            </w:pPr>
          </w:p>
          <w:p w14:paraId="52D01E26">
            <w:pPr>
              <w:pStyle w:val="6"/>
              <w:spacing w:line="284" w:lineRule="auto"/>
            </w:pPr>
          </w:p>
          <w:p w14:paraId="2E2E7BE0">
            <w:pPr>
              <w:spacing w:before="91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21F148F3">
            <w:pPr>
              <w:pStyle w:val="6"/>
            </w:pPr>
          </w:p>
        </w:tc>
        <w:tc>
          <w:tcPr>
            <w:tcW w:w="1668" w:type="dxa"/>
            <w:vAlign w:val="top"/>
          </w:tcPr>
          <w:p w14:paraId="7F83DE3F">
            <w:pPr>
              <w:pStyle w:val="6"/>
            </w:pPr>
          </w:p>
        </w:tc>
        <w:tc>
          <w:tcPr>
            <w:tcW w:w="1798" w:type="dxa"/>
            <w:vAlign w:val="top"/>
          </w:tcPr>
          <w:p w14:paraId="22D7F3EA">
            <w:pPr>
              <w:pStyle w:val="6"/>
            </w:pPr>
          </w:p>
        </w:tc>
        <w:tc>
          <w:tcPr>
            <w:tcW w:w="2692" w:type="dxa"/>
            <w:vAlign w:val="top"/>
          </w:tcPr>
          <w:p w14:paraId="6EEBC916">
            <w:pPr>
              <w:pStyle w:val="6"/>
            </w:pPr>
          </w:p>
        </w:tc>
      </w:tr>
      <w:tr w14:paraId="09E64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3D4E28E8">
            <w:pPr>
              <w:pStyle w:val="6"/>
            </w:pPr>
          </w:p>
        </w:tc>
        <w:tc>
          <w:tcPr>
            <w:tcW w:w="1848" w:type="dxa"/>
            <w:vAlign w:val="top"/>
          </w:tcPr>
          <w:p w14:paraId="1B159E4E">
            <w:pPr>
              <w:pStyle w:val="6"/>
            </w:pPr>
          </w:p>
        </w:tc>
        <w:tc>
          <w:tcPr>
            <w:tcW w:w="1668" w:type="dxa"/>
            <w:vAlign w:val="top"/>
          </w:tcPr>
          <w:p w14:paraId="24CD0DF6">
            <w:pPr>
              <w:pStyle w:val="6"/>
            </w:pPr>
          </w:p>
        </w:tc>
        <w:tc>
          <w:tcPr>
            <w:tcW w:w="1798" w:type="dxa"/>
            <w:vAlign w:val="top"/>
          </w:tcPr>
          <w:p w14:paraId="6AEB0A0B">
            <w:pPr>
              <w:pStyle w:val="6"/>
            </w:pPr>
          </w:p>
        </w:tc>
        <w:tc>
          <w:tcPr>
            <w:tcW w:w="2692" w:type="dxa"/>
            <w:vAlign w:val="top"/>
          </w:tcPr>
          <w:p w14:paraId="6E753BE9">
            <w:pPr>
              <w:pStyle w:val="6"/>
            </w:pPr>
          </w:p>
        </w:tc>
      </w:tr>
      <w:tr w14:paraId="7D57E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6CBF9C09">
            <w:pPr>
              <w:pStyle w:val="6"/>
            </w:pPr>
          </w:p>
        </w:tc>
        <w:tc>
          <w:tcPr>
            <w:tcW w:w="1848" w:type="dxa"/>
            <w:vAlign w:val="top"/>
          </w:tcPr>
          <w:p w14:paraId="32D3AB43">
            <w:pPr>
              <w:pStyle w:val="6"/>
            </w:pPr>
          </w:p>
        </w:tc>
        <w:tc>
          <w:tcPr>
            <w:tcW w:w="1668" w:type="dxa"/>
            <w:vAlign w:val="top"/>
          </w:tcPr>
          <w:p w14:paraId="07D2901C">
            <w:pPr>
              <w:pStyle w:val="6"/>
            </w:pPr>
          </w:p>
        </w:tc>
        <w:tc>
          <w:tcPr>
            <w:tcW w:w="1798" w:type="dxa"/>
            <w:vAlign w:val="top"/>
          </w:tcPr>
          <w:p w14:paraId="2FA60418">
            <w:pPr>
              <w:pStyle w:val="6"/>
            </w:pPr>
          </w:p>
        </w:tc>
        <w:tc>
          <w:tcPr>
            <w:tcW w:w="2692" w:type="dxa"/>
            <w:vAlign w:val="top"/>
          </w:tcPr>
          <w:p w14:paraId="76B729B7">
            <w:pPr>
              <w:pStyle w:val="6"/>
            </w:pPr>
          </w:p>
        </w:tc>
      </w:tr>
      <w:tr w14:paraId="7178B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2360C14B">
            <w:pPr>
              <w:pStyle w:val="6"/>
            </w:pPr>
          </w:p>
        </w:tc>
        <w:tc>
          <w:tcPr>
            <w:tcW w:w="1848" w:type="dxa"/>
            <w:vAlign w:val="top"/>
          </w:tcPr>
          <w:p w14:paraId="5CAC2942">
            <w:pPr>
              <w:pStyle w:val="6"/>
            </w:pPr>
          </w:p>
        </w:tc>
        <w:tc>
          <w:tcPr>
            <w:tcW w:w="1668" w:type="dxa"/>
            <w:vAlign w:val="top"/>
          </w:tcPr>
          <w:p w14:paraId="05361A90">
            <w:pPr>
              <w:pStyle w:val="6"/>
            </w:pPr>
          </w:p>
        </w:tc>
        <w:tc>
          <w:tcPr>
            <w:tcW w:w="1798" w:type="dxa"/>
            <w:vAlign w:val="top"/>
          </w:tcPr>
          <w:p w14:paraId="4DCF553A">
            <w:pPr>
              <w:pStyle w:val="6"/>
            </w:pPr>
          </w:p>
        </w:tc>
        <w:tc>
          <w:tcPr>
            <w:tcW w:w="2692" w:type="dxa"/>
            <w:vAlign w:val="top"/>
          </w:tcPr>
          <w:p w14:paraId="6AA6B7C3">
            <w:pPr>
              <w:pStyle w:val="6"/>
            </w:pPr>
          </w:p>
        </w:tc>
      </w:tr>
      <w:tr w14:paraId="2514B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63" w:type="dxa"/>
            <w:vMerge w:val="continue"/>
            <w:tcBorders>
              <w:top w:val="nil"/>
              <w:bottom w:val="nil"/>
            </w:tcBorders>
            <w:vAlign w:val="top"/>
          </w:tcPr>
          <w:p w14:paraId="554C16B1">
            <w:pPr>
              <w:pStyle w:val="6"/>
            </w:pPr>
          </w:p>
        </w:tc>
        <w:tc>
          <w:tcPr>
            <w:tcW w:w="1848" w:type="dxa"/>
            <w:vAlign w:val="top"/>
          </w:tcPr>
          <w:p w14:paraId="2E8F35FC">
            <w:pPr>
              <w:pStyle w:val="6"/>
            </w:pPr>
          </w:p>
        </w:tc>
        <w:tc>
          <w:tcPr>
            <w:tcW w:w="1668" w:type="dxa"/>
            <w:vAlign w:val="top"/>
          </w:tcPr>
          <w:p w14:paraId="7AE51414">
            <w:pPr>
              <w:pStyle w:val="6"/>
            </w:pPr>
          </w:p>
        </w:tc>
        <w:tc>
          <w:tcPr>
            <w:tcW w:w="1798" w:type="dxa"/>
            <w:vAlign w:val="top"/>
          </w:tcPr>
          <w:p w14:paraId="5FAE3709">
            <w:pPr>
              <w:pStyle w:val="6"/>
            </w:pPr>
          </w:p>
        </w:tc>
        <w:tc>
          <w:tcPr>
            <w:tcW w:w="2692" w:type="dxa"/>
            <w:vAlign w:val="top"/>
          </w:tcPr>
          <w:p w14:paraId="56D9E123">
            <w:pPr>
              <w:pStyle w:val="6"/>
            </w:pPr>
          </w:p>
        </w:tc>
      </w:tr>
      <w:tr w14:paraId="28DBB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63" w:type="dxa"/>
            <w:vMerge w:val="continue"/>
            <w:tcBorders>
              <w:top w:val="nil"/>
            </w:tcBorders>
            <w:vAlign w:val="top"/>
          </w:tcPr>
          <w:p w14:paraId="09452EB5">
            <w:pPr>
              <w:pStyle w:val="6"/>
            </w:pPr>
          </w:p>
        </w:tc>
        <w:tc>
          <w:tcPr>
            <w:tcW w:w="1848" w:type="dxa"/>
            <w:vAlign w:val="top"/>
          </w:tcPr>
          <w:p w14:paraId="52B46FA7">
            <w:pPr>
              <w:pStyle w:val="6"/>
            </w:pPr>
          </w:p>
        </w:tc>
        <w:tc>
          <w:tcPr>
            <w:tcW w:w="1668" w:type="dxa"/>
            <w:vAlign w:val="top"/>
          </w:tcPr>
          <w:p w14:paraId="781E472D">
            <w:pPr>
              <w:pStyle w:val="6"/>
            </w:pPr>
          </w:p>
        </w:tc>
        <w:tc>
          <w:tcPr>
            <w:tcW w:w="1798" w:type="dxa"/>
            <w:vAlign w:val="top"/>
          </w:tcPr>
          <w:p w14:paraId="5868C61B">
            <w:pPr>
              <w:pStyle w:val="6"/>
            </w:pPr>
          </w:p>
        </w:tc>
        <w:tc>
          <w:tcPr>
            <w:tcW w:w="2692" w:type="dxa"/>
            <w:vAlign w:val="top"/>
          </w:tcPr>
          <w:p w14:paraId="136B89E5">
            <w:pPr>
              <w:pStyle w:val="6"/>
            </w:pPr>
          </w:p>
        </w:tc>
      </w:tr>
    </w:tbl>
    <w:p w14:paraId="43B0195D">
      <w:pPr>
        <w:rPr>
          <w:rFonts w:ascii="Arial"/>
          <w:sz w:val="21"/>
        </w:rPr>
      </w:pPr>
    </w:p>
    <w:sectPr>
      <w:footerReference r:id="rId31" w:type="default"/>
      <w:pgSz w:w="11560" w:h="16500"/>
      <w:pgMar w:top="1168" w:right="685" w:bottom="1220" w:left="995" w:header="0" w:footer="11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0BCF6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E2B7D">
    <w:pPr>
      <w:spacing w:line="172" w:lineRule="auto"/>
      <w:ind w:left="448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E36A1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EE5CC">
    <w:pPr>
      <w:spacing w:line="167" w:lineRule="auto"/>
      <w:ind w:left="445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AA91E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0F6F3">
    <w:pPr>
      <w:spacing w:line="175" w:lineRule="auto"/>
      <w:ind w:left="440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84BB">
    <w:pPr>
      <w:spacing w:line="173" w:lineRule="auto"/>
      <w:ind w:left="437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D7285">
    <w:pPr>
      <w:spacing w:line="177" w:lineRule="auto"/>
      <w:ind w:left="4459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6"/>
        <w:sz w:val="19"/>
        <w:szCs w:val="19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6380A">
    <w:pPr>
      <w:spacing w:line="172" w:lineRule="auto"/>
      <w:ind w:left="437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E6C44">
    <w:pPr>
      <w:spacing w:line="177" w:lineRule="auto"/>
      <w:ind w:left="4480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6"/>
        <w:sz w:val="19"/>
        <w:szCs w:val="19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DE7D9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43249">
    <w:pPr>
      <w:spacing w:line="178" w:lineRule="auto"/>
      <w:ind w:left="446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pacing w:val="-7"/>
        <w:sz w:val="21"/>
        <w:szCs w:val="21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E7275">
    <w:pPr>
      <w:spacing w:line="175" w:lineRule="auto"/>
      <w:ind w:left="4397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CBD82">
    <w:pPr>
      <w:spacing w:line="176" w:lineRule="auto"/>
      <w:ind w:left="44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1E2FD">
    <w:pPr>
      <w:spacing w:line="179" w:lineRule="auto"/>
      <w:ind w:left="4593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8"/>
        <w:sz w:val="24"/>
        <w:szCs w:val="24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E1F9B">
    <w:pPr>
      <w:spacing w:line="176" w:lineRule="auto"/>
      <w:ind w:left="445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631F6">
    <w:pPr>
      <w:spacing w:line="175" w:lineRule="auto"/>
      <w:ind w:left="43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059A7">
    <w:pPr>
      <w:spacing w:line="177" w:lineRule="auto"/>
      <w:ind w:left="4489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C8250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3F97A">
    <w:pPr>
      <w:spacing w:line="170" w:lineRule="auto"/>
      <w:ind w:left="436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7FAD4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B414A">
    <w:pPr>
      <w:spacing w:line="177" w:lineRule="auto"/>
      <w:ind w:left="4530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7FD53">
    <w:pPr>
      <w:spacing w:line="173" w:lineRule="auto"/>
      <w:ind w:left="44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26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3A7B5"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3F2FD">
    <w:pPr>
      <w:spacing w:line="177" w:lineRule="auto"/>
      <w:ind w:left="4399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pacing w:val="-1"/>
        <w:sz w:val="19"/>
        <w:szCs w:val="19"/>
      </w:rPr>
      <w:t>29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F8864">
    <w:pPr>
      <w:spacing w:line="173" w:lineRule="auto"/>
      <w:ind w:left="46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30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2D360">
    <w:pPr>
      <w:spacing w:line="172" w:lineRule="auto"/>
      <w:ind w:left="481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2"/>
        <w:sz w:val="13"/>
        <w:szCs w:val="13"/>
      </w:rPr>
      <w:t>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3268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41.png"/><Relationship Id="rId72" Type="http://schemas.openxmlformats.org/officeDocument/2006/relationships/image" Target="media/image40.png"/><Relationship Id="rId71" Type="http://schemas.openxmlformats.org/officeDocument/2006/relationships/image" Target="media/image39.png"/><Relationship Id="rId70" Type="http://schemas.openxmlformats.org/officeDocument/2006/relationships/image" Target="media/image38.png"/><Relationship Id="rId7" Type="http://schemas.openxmlformats.org/officeDocument/2006/relationships/footer" Target="footer3.xml"/><Relationship Id="rId69" Type="http://schemas.openxmlformats.org/officeDocument/2006/relationships/image" Target="media/image37.png"/><Relationship Id="rId68" Type="http://schemas.openxmlformats.org/officeDocument/2006/relationships/image" Target="media/image36.png"/><Relationship Id="rId67" Type="http://schemas.openxmlformats.org/officeDocument/2006/relationships/image" Target="media/image35.png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png"/><Relationship Id="rId63" Type="http://schemas.openxmlformats.org/officeDocument/2006/relationships/image" Target="media/image31.png"/><Relationship Id="rId62" Type="http://schemas.openxmlformats.org/officeDocument/2006/relationships/image" Target="media/image30.png"/><Relationship Id="rId61" Type="http://schemas.openxmlformats.org/officeDocument/2006/relationships/image" Target="media/image29.png"/><Relationship Id="rId60" Type="http://schemas.openxmlformats.org/officeDocument/2006/relationships/image" Target="media/image28.png"/><Relationship Id="rId6" Type="http://schemas.openxmlformats.org/officeDocument/2006/relationships/footer" Target="footer2.xml"/><Relationship Id="rId59" Type="http://schemas.openxmlformats.org/officeDocument/2006/relationships/image" Target="media/image27.jpeg"/><Relationship Id="rId58" Type="http://schemas.openxmlformats.org/officeDocument/2006/relationships/image" Target="media/image26.jpeg"/><Relationship Id="rId57" Type="http://schemas.openxmlformats.org/officeDocument/2006/relationships/image" Target="media/image25.jpeg"/><Relationship Id="rId56" Type="http://schemas.openxmlformats.org/officeDocument/2006/relationships/image" Target="media/image24.jpeg"/><Relationship Id="rId55" Type="http://schemas.openxmlformats.org/officeDocument/2006/relationships/image" Target="media/image23.jpeg"/><Relationship Id="rId54" Type="http://schemas.openxmlformats.org/officeDocument/2006/relationships/image" Target="media/image22.jpeg"/><Relationship Id="rId53" Type="http://schemas.openxmlformats.org/officeDocument/2006/relationships/image" Target="media/image21.jpeg"/><Relationship Id="rId52" Type="http://schemas.openxmlformats.org/officeDocument/2006/relationships/image" Target="media/image20.jpeg"/><Relationship Id="rId51" Type="http://schemas.openxmlformats.org/officeDocument/2006/relationships/image" Target="media/image19.jpeg"/><Relationship Id="rId50" Type="http://schemas.openxmlformats.org/officeDocument/2006/relationships/image" Target="media/image18.jpeg"/><Relationship Id="rId5" Type="http://schemas.openxmlformats.org/officeDocument/2006/relationships/footer" Target="footer1.xml"/><Relationship Id="rId49" Type="http://schemas.openxmlformats.org/officeDocument/2006/relationships/image" Target="media/image17.jpeg"/><Relationship Id="rId48" Type="http://schemas.openxmlformats.org/officeDocument/2006/relationships/image" Target="media/image16.jpeg"/><Relationship Id="rId47" Type="http://schemas.openxmlformats.org/officeDocument/2006/relationships/image" Target="media/image15.jpeg"/><Relationship Id="rId46" Type="http://schemas.openxmlformats.org/officeDocument/2006/relationships/image" Target="media/image14.jpeg"/><Relationship Id="rId45" Type="http://schemas.openxmlformats.org/officeDocument/2006/relationships/image" Target="media/image13.jpeg"/><Relationship Id="rId44" Type="http://schemas.openxmlformats.org/officeDocument/2006/relationships/image" Target="media/image12.jpeg"/><Relationship Id="rId43" Type="http://schemas.openxmlformats.org/officeDocument/2006/relationships/image" Target="media/image11.jpeg"/><Relationship Id="rId42" Type="http://schemas.openxmlformats.org/officeDocument/2006/relationships/image" Target="media/image10.png"/><Relationship Id="rId41" Type="http://schemas.openxmlformats.org/officeDocument/2006/relationships/image" Target="media/image9.png"/><Relationship Id="rId40" Type="http://schemas.openxmlformats.org/officeDocument/2006/relationships/image" Target="media/image8.png"/><Relationship Id="rId4" Type="http://schemas.openxmlformats.org/officeDocument/2006/relationships/endnotes" Target="endnotes.xml"/><Relationship Id="rId39" Type="http://schemas.openxmlformats.org/officeDocument/2006/relationships/image" Target="media/image7.png"/><Relationship Id="rId38" Type="http://schemas.openxmlformats.org/officeDocument/2006/relationships/image" Target="media/image6.png"/><Relationship Id="rId37" Type="http://schemas.openxmlformats.org/officeDocument/2006/relationships/image" Target="media/image5.png"/><Relationship Id="rId36" Type="http://schemas.openxmlformats.org/officeDocument/2006/relationships/image" Target="media/image4.png"/><Relationship Id="rId35" Type="http://schemas.openxmlformats.org/officeDocument/2006/relationships/image" Target="media/image3.png"/><Relationship Id="rId34" Type="http://schemas.openxmlformats.org/officeDocument/2006/relationships/image" Target="media/image2.png"/><Relationship Id="rId33" Type="http://schemas.openxmlformats.org/officeDocument/2006/relationships/image" Target="media/image1.jpeg"/><Relationship Id="rId32" Type="http://schemas.openxmlformats.org/officeDocument/2006/relationships/theme" Target="theme/theme1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2024-11-27T09:44:00Z</dcterms:created>
  <dc:creator>Kingsoft-PDF</dc:creator>
  <cp:lastModifiedBy>余进</cp:lastModifiedBy>
  <dcterms:modified xsi:type="dcterms:W3CDTF">2024-11-27T02:55:18Z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2024-11-27T09:44:25Z</vt:filetime>
  </property>
  <property fmtid="{D5CDD505-2E9C-101B-9397-08002B2CF9AE}" pid="4" name="UsrData">
    <vt:lpwstr>6746796f9e0810001f3dd96awl</vt:lpwstr>
  </property>
  <property fmtid="{D5CDD505-2E9C-101B-9397-08002B2CF9AE}" pid="5" name="KSOProductBuildVer">
    <vt:lpwstr>2052-12.1.0.18608</vt:lpwstr>
  </property>
  <property fmtid="{D5CDD505-2E9C-101B-9397-08002B2CF9AE}" pid="6" name="ICV">
    <vt:lpwstr>6C5C0D7F28724308A8B4423E90C51CA8_13</vt:lpwstr>
  </property>
</Properties>
</file>