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7D9DD">
      <w:pPr>
        <w:spacing w:line="274" w:lineRule="auto"/>
        <w:rPr>
          <w:rFonts w:ascii="Arial"/>
          <w:sz w:val="21"/>
        </w:rPr>
      </w:pPr>
      <w:bookmarkStart w:id="91" w:name="_GoBack"/>
      <w:bookmarkEnd w:id="91"/>
    </w:p>
    <w:p w14:paraId="44CE1DFB">
      <w:pPr>
        <w:spacing w:line="274" w:lineRule="auto"/>
        <w:rPr>
          <w:rFonts w:ascii="Arial"/>
          <w:sz w:val="21"/>
        </w:rPr>
      </w:pPr>
    </w:p>
    <w:p w14:paraId="27A9865C">
      <w:pPr>
        <w:spacing w:before="104" w:line="219" w:lineRule="auto"/>
        <w:ind w:left="432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-6"/>
          <w:position w:val="1"/>
          <w:sz w:val="32"/>
          <w:szCs w:val="32"/>
        </w:rPr>
        <w:t>(GF—2017—0201)</w:t>
      </w:r>
      <w:r>
        <w:rPr>
          <w:rFonts w:ascii="Times New Roman" w:hAnsi="Times New Roman" w:eastAsia="Times New Roman" w:cs="Times New Roman"/>
          <w:b/>
          <w:bCs/>
          <w:spacing w:val="1"/>
          <w:position w:val="1"/>
          <w:sz w:val="32"/>
          <w:szCs w:val="32"/>
        </w:rPr>
        <w:t xml:space="preserve">                    </w:t>
      </w:r>
      <w:r>
        <w:rPr>
          <w:rFonts w:ascii="Times New Roman" w:hAnsi="Times New Roman" w:eastAsia="Times New Roman" w:cs="Times New Roman"/>
          <w:b/>
          <w:bCs/>
          <w:position w:val="1"/>
          <w:sz w:val="32"/>
          <w:szCs w:val="32"/>
        </w:rPr>
        <w:t xml:space="preserve">             </w:t>
      </w:r>
      <w:r>
        <w:rPr>
          <w:rFonts w:ascii="仿宋" w:hAnsi="仿宋" w:eastAsia="仿宋" w:cs="仿宋"/>
          <w:b/>
          <w:bCs/>
          <w:spacing w:val="-6"/>
          <w:position w:val="-2"/>
          <w:sz w:val="32"/>
          <w:szCs w:val="32"/>
        </w:rPr>
        <w:t>档案号：</w:t>
      </w:r>
    </w:p>
    <w:p w14:paraId="4D3AFE84">
      <w:pPr>
        <w:spacing w:line="264" w:lineRule="auto"/>
        <w:rPr>
          <w:rFonts w:ascii="Arial"/>
          <w:sz w:val="21"/>
        </w:rPr>
      </w:pPr>
    </w:p>
    <w:p w14:paraId="69C90951">
      <w:pPr>
        <w:spacing w:line="264" w:lineRule="auto"/>
        <w:rPr>
          <w:rFonts w:ascii="Arial"/>
          <w:sz w:val="21"/>
        </w:rPr>
      </w:pPr>
    </w:p>
    <w:p w14:paraId="4B15D1CE">
      <w:pPr>
        <w:spacing w:line="264" w:lineRule="auto"/>
        <w:rPr>
          <w:rFonts w:ascii="Arial"/>
          <w:sz w:val="21"/>
        </w:rPr>
      </w:pPr>
    </w:p>
    <w:p w14:paraId="10D37B68">
      <w:pPr>
        <w:spacing w:line="264" w:lineRule="auto"/>
        <w:rPr>
          <w:rFonts w:ascii="Arial"/>
          <w:sz w:val="21"/>
        </w:rPr>
      </w:pPr>
    </w:p>
    <w:p w14:paraId="62F56093">
      <w:pPr>
        <w:spacing w:line="265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27305</wp:posOffset>
            </wp:positionV>
            <wp:extent cx="237490" cy="83947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7471" cy="839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336020">
      <w:pPr>
        <w:spacing w:line="265" w:lineRule="auto"/>
        <w:rPr>
          <w:rFonts w:ascii="Arial"/>
          <w:sz w:val="21"/>
        </w:rPr>
      </w:pPr>
    </w:p>
    <w:p w14:paraId="37A786FB">
      <w:pPr>
        <w:spacing w:line="265" w:lineRule="auto"/>
        <w:rPr>
          <w:rFonts w:ascii="Arial"/>
          <w:sz w:val="21"/>
        </w:rPr>
      </w:pPr>
    </w:p>
    <w:p w14:paraId="3CDF33F6">
      <w:pPr>
        <w:spacing w:before="230" w:line="222" w:lineRule="auto"/>
        <w:ind w:left="1752"/>
        <w:rPr>
          <w:rFonts w:ascii="黑体" w:hAnsi="黑体" w:eastAsia="黑体" w:cs="黑体"/>
          <w:sz w:val="71"/>
          <w:szCs w:val="71"/>
        </w:rPr>
      </w:pPr>
      <w:r>
        <w:rPr>
          <w:rFonts w:ascii="黑体" w:hAnsi="黑体" w:eastAsia="黑体" w:cs="黑体"/>
          <w:b/>
          <w:bCs/>
          <w:spacing w:val="-8"/>
          <w:sz w:val="71"/>
          <w:szCs w:val="71"/>
        </w:rPr>
        <w:t>建设工程施工合同</w:t>
      </w:r>
    </w:p>
    <w:p w14:paraId="052EC8E5">
      <w:pPr>
        <w:spacing w:line="245" w:lineRule="auto"/>
        <w:rPr>
          <w:rFonts w:ascii="Arial"/>
          <w:sz w:val="21"/>
        </w:rPr>
      </w:pPr>
    </w:p>
    <w:p w14:paraId="2EB5F6BD">
      <w:pPr>
        <w:spacing w:line="246" w:lineRule="auto"/>
        <w:rPr>
          <w:rFonts w:ascii="Arial"/>
          <w:sz w:val="21"/>
        </w:rPr>
      </w:pPr>
    </w:p>
    <w:p w14:paraId="68E4C561">
      <w:pPr>
        <w:spacing w:line="246" w:lineRule="auto"/>
        <w:rPr>
          <w:rFonts w:ascii="Arial"/>
          <w:sz w:val="21"/>
        </w:rPr>
      </w:pPr>
    </w:p>
    <w:p w14:paraId="66159282">
      <w:pPr>
        <w:spacing w:line="246" w:lineRule="auto"/>
        <w:rPr>
          <w:rFonts w:ascii="Arial"/>
          <w:sz w:val="21"/>
        </w:rPr>
      </w:pPr>
    </w:p>
    <w:p w14:paraId="79DCB944">
      <w:pPr>
        <w:spacing w:before="81" w:line="222" w:lineRule="auto"/>
        <w:ind w:left="173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0"/>
          <w:sz w:val="25"/>
          <w:szCs w:val="25"/>
          <w:u w:val="single" w:color="auto"/>
        </w:rPr>
        <w:t>商城县香桂园小区老旧小区改造配套基础设施项目一标段</w:t>
      </w:r>
    </w:p>
    <w:p w14:paraId="7F7C1808">
      <w:pPr>
        <w:spacing w:line="248" w:lineRule="auto"/>
        <w:rPr>
          <w:rFonts w:ascii="Arial"/>
          <w:sz w:val="21"/>
        </w:rPr>
      </w:pPr>
    </w:p>
    <w:p w14:paraId="53CFB529">
      <w:pPr>
        <w:spacing w:line="248" w:lineRule="auto"/>
        <w:rPr>
          <w:rFonts w:ascii="Arial"/>
          <w:sz w:val="21"/>
        </w:rPr>
      </w:pPr>
    </w:p>
    <w:p w14:paraId="7905EA86">
      <w:pPr>
        <w:spacing w:line="249" w:lineRule="auto"/>
        <w:rPr>
          <w:rFonts w:ascii="Arial"/>
          <w:sz w:val="21"/>
        </w:rPr>
      </w:pPr>
    </w:p>
    <w:p w14:paraId="573368FE">
      <w:pPr>
        <w:spacing w:line="249" w:lineRule="auto"/>
        <w:rPr>
          <w:rFonts w:ascii="Arial"/>
          <w:sz w:val="21"/>
        </w:rPr>
      </w:pPr>
    </w:p>
    <w:p w14:paraId="70C6FD1C">
      <w:pPr>
        <w:spacing w:line="249" w:lineRule="auto"/>
        <w:rPr>
          <w:rFonts w:ascii="Arial"/>
          <w:sz w:val="21"/>
        </w:rPr>
      </w:pPr>
    </w:p>
    <w:p w14:paraId="624C3B82">
      <w:pPr>
        <w:spacing w:line="249" w:lineRule="auto"/>
        <w:rPr>
          <w:rFonts w:ascii="Arial"/>
          <w:sz w:val="21"/>
        </w:rPr>
      </w:pPr>
    </w:p>
    <w:p w14:paraId="59DA2FB2">
      <w:pPr>
        <w:spacing w:line="249" w:lineRule="auto"/>
        <w:rPr>
          <w:rFonts w:ascii="Arial"/>
          <w:sz w:val="21"/>
        </w:rPr>
      </w:pPr>
    </w:p>
    <w:p w14:paraId="3E6D8CDD">
      <w:pPr>
        <w:spacing w:line="249" w:lineRule="auto"/>
        <w:rPr>
          <w:rFonts w:ascii="Arial"/>
          <w:sz w:val="21"/>
        </w:rPr>
      </w:pPr>
    </w:p>
    <w:p w14:paraId="2DC01F3B">
      <w:pPr>
        <w:spacing w:line="249" w:lineRule="auto"/>
        <w:rPr>
          <w:rFonts w:ascii="Arial"/>
          <w:sz w:val="21"/>
        </w:rPr>
      </w:pPr>
    </w:p>
    <w:p w14:paraId="6EF83559">
      <w:pPr>
        <w:spacing w:line="249" w:lineRule="auto"/>
        <w:rPr>
          <w:rFonts w:ascii="Arial"/>
          <w:sz w:val="21"/>
        </w:rPr>
      </w:pPr>
    </w:p>
    <w:p w14:paraId="00D6C7F5">
      <w:pPr>
        <w:spacing w:line="249" w:lineRule="auto"/>
        <w:rPr>
          <w:rFonts w:ascii="Arial"/>
          <w:sz w:val="21"/>
        </w:rPr>
      </w:pPr>
    </w:p>
    <w:p w14:paraId="7F4D38C6">
      <w:pPr>
        <w:spacing w:line="249" w:lineRule="auto"/>
        <w:rPr>
          <w:rFonts w:ascii="Arial"/>
          <w:sz w:val="21"/>
        </w:rPr>
      </w:pPr>
    </w:p>
    <w:p w14:paraId="3A480010">
      <w:pPr>
        <w:spacing w:line="249" w:lineRule="auto"/>
        <w:rPr>
          <w:rFonts w:ascii="Arial"/>
          <w:sz w:val="21"/>
        </w:rPr>
      </w:pPr>
    </w:p>
    <w:p w14:paraId="14917549">
      <w:pPr>
        <w:spacing w:line="249" w:lineRule="auto"/>
        <w:rPr>
          <w:rFonts w:ascii="Arial"/>
          <w:sz w:val="21"/>
        </w:rPr>
      </w:pPr>
    </w:p>
    <w:p w14:paraId="2C2C946E">
      <w:pPr>
        <w:spacing w:line="249" w:lineRule="auto"/>
        <w:rPr>
          <w:rFonts w:ascii="Arial"/>
          <w:sz w:val="21"/>
        </w:rPr>
      </w:pPr>
    </w:p>
    <w:p w14:paraId="4F3E87FB">
      <w:pPr>
        <w:spacing w:line="249" w:lineRule="auto"/>
        <w:rPr>
          <w:rFonts w:ascii="Arial"/>
          <w:sz w:val="21"/>
        </w:rPr>
      </w:pPr>
    </w:p>
    <w:p w14:paraId="0DF25FA8">
      <w:pPr>
        <w:spacing w:line="249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6541770</wp:posOffset>
            </wp:positionH>
            <wp:positionV relativeFrom="paragraph">
              <wp:posOffset>1905</wp:posOffset>
            </wp:positionV>
            <wp:extent cx="235585" cy="101663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5529" cy="1016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6FA25E">
      <w:pPr>
        <w:spacing w:line="249" w:lineRule="auto"/>
        <w:rPr>
          <w:rFonts w:ascii="Arial"/>
          <w:sz w:val="21"/>
        </w:rPr>
      </w:pPr>
    </w:p>
    <w:p w14:paraId="7D63CB04">
      <w:pPr>
        <w:spacing w:line="249" w:lineRule="auto"/>
        <w:rPr>
          <w:rFonts w:ascii="Arial"/>
          <w:sz w:val="21"/>
        </w:rPr>
      </w:pPr>
    </w:p>
    <w:p w14:paraId="399E2FC9">
      <w:pPr>
        <w:spacing w:line="249" w:lineRule="auto"/>
        <w:rPr>
          <w:rFonts w:ascii="Arial"/>
          <w:sz w:val="21"/>
        </w:rPr>
      </w:pPr>
    </w:p>
    <w:p w14:paraId="7C406B9A">
      <w:pPr>
        <w:spacing w:line="249" w:lineRule="auto"/>
        <w:rPr>
          <w:rFonts w:ascii="Arial"/>
          <w:sz w:val="21"/>
        </w:rPr>
      </w:pPr>
    </w:p>
    <w:p w14:paraId="08C9E9BD">
      <w:pPr>
        <w:pStyle w:val="2"/>
        <w:spacing w:before="120" w:line="180" w:lineRule="auto"/>
        <w:ind w:left="1217"/>
      </w:pPr>
      <w:r>
        <w:rPr>
          <w:b/>
          <w:bCs/>
          <w:spacing w:val="-16"/>
        </w:rPr>
        <w:t>住</w:t>
      </w:r>
      <w:r>
        <w:rPr>
          <w:spacing w:val="7"/>
        </w:rPr>
        <w:t xml:space="preserve">  </w:t>
      </w:r>
      <w:r>
        <w:rPr>
          <w:b/>
          <w:bCs/>
          <w:spacing w:val="-16"/>
        </w:rPr>
        <w:t>房</w:t>
      </w:r>
      <w:r>
        <w:rPr>
          <w:spacing w:val="8"/>
        </w:rPr>
        <w:t xml:space="preserve">  </w:t>
      </w:r>
      <w:r>
        <w:rPr>
          <w:b/>
          <w:bCs/>
          <w:spacing w:val="-16"/>
        </w:rPr>
        <w:t>和</w:t>
      </w:r>
      <w:r>
        <w:rPr>
          <w:spacing w:val="7"/>
        </w:rPr>
        <w:t xml:space="preserve">  </w:t>
      </w:r>
      <w:r>
        <w:rPr>
          <w:b/>
          <w:bCs/>
          <w:spacing w:val="-16"/>
        </w:rPr>
        <w:t>城</w:t>
      </w:r>
      <w:r>
        <w:rPr>
          <w:spacing w:val="149"/>
        </w:rPr>
        <w:t xml:space="preserve"> </w:t>
      </w:r>
      <w:r>
        <w:rPr>
          <w:b/>
          <w:bCs/>
          <w:spacing w:val="-16"/>
        </w:rPr>
        <w:t>乡</w:t>
      </w:r>
      <w:r>
        <w:rPr>
          <w:spacing w:val="-16"/>
        </w:rPr>
        <w:t xml:space="preserve">  </w:t>
      </w:r>
      <w:r>
        <w:rPr>
          <w:b/>
          <w:bCs/>
          <w:spacing w:val="-16"/>
        </w:rPr>
        <w:t>建</w:t>
      </w:r>
      <w:r>
        <w:rPr>
          <w:spacing w:val="48"/>
        </w:rPr>
        <w:t xml:space="preserve">  </w:t>
      </w:r>
      <w:r>
        <w:rPr>
          <w:b/>
          <w:bCs/>
          <w:spacing w:val="-16"/>
        </w:rPr>
        <w:t>设</w:t>
      </w:r>
      <w:r>
        <w:rPr>
          <w:spacing w:val="139"/>
        </w:rPr>
        <w:t xml:space="preserve"> </w:t>
      </w:r>
      <w:r>
        <w:rPr>
          <w:b/>
          <w:bCs/>
          <w:spacing w:val="-16"/>
        </w:rPr>
        <w:t>部</w:t>
      </w:r>
    </w:p>
    <w:p w14:paraId="63FEED6A">
      <w:pPr>
        <w:pStyle w:val="2"/>
        <w:spacing w:before="1" w:line="174" w:lineRule="auto"/>
        <w:ind w:left="7147"/>
      </w:pPr>
      <w:r>
        <w:rPr>
          <w:b/>
          <w:bCs/>
          <w:spacing w:val="-12"/>
        </w:rPr>
        <w:t>制</w:t>
      </w:r>
      <w:r>
        <w:rPr>
          <w:spacing w:val="11"/>
        </w:rPr>
        <w:t xml:space="preserve">  </w:t>
      </w:r>
      <w:r>
        <w:rPr>
          <w:b/>
          <w:bCs/>
          <w:spacing w:val="-12"/>
        </w:rPr>
        <w:t>定</w:t>
      </w:r>
    </w:p>
    <w:p w14:paraId="75E84973">
      <w:pPr>
        <w:pStyle w:val="2"/>
        <w:spacing w:line="214" w:lineRule="auto"/>
        <w:ind w:left="1237"/>
      </w:pPr>
      <w:r>
        <w:rPr>
          <w:b/>
          <w:bCs/>
          <w:spacing w:val="-22"/>
        </w:rPr>
        <w:t>国</w:t>
      </w:r>
      <w:r>
        <w:rPr>
          <w:spacing w:val="-22"/>
        </w:rPr>
        <w:t xml:space="preserve"> </w:t>
      </w:r>
      <w:r>
        <w:rPr>
          <w:b/>
          <w:bCs/>
          <w:spacing w:val="-22"/>
        </w:rPr>
        <w:t>家</w:t>
      </w:r>
      <w:r>
        <w:rPr>
          <w:spacing w:val="24"/>
        </w:rPr>
        <w:t xml:space="preserve"> </w:t>
      </w:r>
      <w:r>
        <w:rPr>
          <w:b/>
          <w:bCs/>
          <w:spacing w:val="-22"/>
        </w:rPr>
        <w:t>工</w:t>
      </w:r>
      <w:r>
        <w:rPr>
          <w:spacing w:val="20"/>
        </w:rPr>
        <w:t xml:space="preserve"> </w:t>
      </w:r>
      <w:r>
        <w:rPr>
          <w:b/>
          <w:bCs/>
          <w:spacing w:val="-22"/>
        </w:rPr>
        <w:t>商</w:t>
      </w:r>
      <w:r>
        <w:rPr>
          <w:spacing w:val="18"/>
        </w:rPr>
        <w:t xml:space="preserve"> </w:t>
      </w:r>
      <w:r>
        <w:rPr>
          <w:b/>
          <w:bCs/>
          <w:spacing w:val="-22"/>
        </w:rPr>
        <w:t>行</w:t>
      </w:r>
      <w:r>
        <w:rPr>
          <w:spacing w:val="10"/>
        </w:rPr>
        <w:t xml:space="preserve"> </w:t>
      </w:r>
      <w:r>
        <w:rPr>
          <w:b/>
          <w:bCs/>
          <w:spacing w:val="-22"/>
        </w:rPr>
        <w:t>政</w:t>
      </w:r>
      <w:r>
        <w:rPr>
          <w:spacing w:val="21"/>
        </w:rPr>
        <w:t xml:space="preserve"> </w:t>
      </w:r>
      <w:r>
        <w:rPr>
          <w:b/>
          <w:bCs/>
          <w:spacing w:val="-22"/>
        </w:rPr>
        <w:t>管</w:t>
      </w:r>
      <w:r>
        <w:rPr>
          <w:spacing w:val="17"/>
        </w:rPr>
        <w:t xml:space="preserve"> </w:t>
      </w:r>
      <w:r>
        <w:rPr>
          <w:b/>
          <w:bCs/>
          <w:spacing w:val="-22"/>
        </w:rPr>
        <w:t>理</w:t>
      </w:r>
      <w:r>
        <w:rPr>
          <w:spacing w:val="22"/>
        </w:rPr>
        <w:t xml:space="preserve"> </w:t>
      </w:r>
      <w:r>
        <w:rPr>
          <w:b/>
          <w:bCs/>
          <w:spacing w:val="-22"/>
        </w:rPr>
        <w:t>总</w:t>
      </w:r>
      <w:r>
        <w:rPr>
          <w:spacing w:val="16"/>
        </w:rPr>
        <w:t xml:space="preserve"> </w:t>
      </w:r>
      <w:r>
        <w:rPr>
          <w:b/>
          <w:bCs/>
          <w:spacing w:val="-22"/>
        </w:rPr>
        <w:t>局</w:t>
      </w:r>
    </w:p>
    <w:p w14:paraId="7354FA3F">
      <w:pPr>
        <w:spacing w:line="214" w:lineRule="auto"/>
        <w:sectPr>
          <w:pgSz w:w="11900" w:h="16830"/>
          <w:pgMar w:top="1430" w:right="229" w:bottom="0" w:left="997" w:header="0" w:footer="0" w:gutter="0"/>
          <w:cols w:space="720" w:num="1"/>
        </w:sectPr>
      </w:pPr>
    </w:p>
    <w:p w14:paraId="0DDC8E0E">
      <w:pPr>
        <w:rPr>
          <w:rFonts w:ascii="Arial"/>
          <w:sz w:val="21"/>
        </w:rPr>
      </w:pPr>
    </w:p>
    <w:p w14:paraId="60A1EE6E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0" w:h="16830"/>
          <w:pgMar w:top="0" w:right="0" w:bottom="0" w:left="0" w:header="0" w:footer="0" w:gutter="0"/>
          <w:cols w:space="720" w:num="1"/>
        </w:sectPr>
      </w:pPr>
    </w:p>
    <w:p w14:paraId="67E7B519">
      <w:pPr>
        <w:spacing w:line="288" w:lineRule="auto"/>
        <w:rPr>
          <w:rFonts w:ascii="Arial"/>
          <w:sz w:val="21"/>
        </w:rPr>
      </w:pPr>
    </w:p>
    <w:p w14:paraId="2DA2485B">
      <w:pPr>
        <w:spacing w:line="288" w:lineRule="auto"/>
        <w:rPr>
          <w:rFonts w:ascii="Arial"/>
          <w:sz w:val="21"/>
        </w:rPr>
      </w:pPr>
    </w:p>
    <w:p w14:paraId="3E38FF34">
      <w:pPr>
        <w:spacing w:line="289" w:lineRule="auto"/>
        <w:rPr>
          <w:rFonts w:ascii="Arial"/>
          <w:sz w:val="21"/>
        </w:rPr>
      </w:pPr>
    </w:p>
    <w:p w14:paraId="308E898C">
      <w:pPr>
        <w:spacing w:line="289" w:lineRule="auto"/>
        <w:rPr>
          <w:rFonts w:ascii="Arial"/>
          <w:sz w:val="21"/>
        </w:rPr>
      </w:pPr>
    </w:p>
    <w:sdt>
      <w:sdtPr>
        <w:rPr>
          <w:rFonts w:ascii="黑体" w:hAnsi="黑体" w:eastAsia="黑体" w:cs="黑体"/>
          <w:sz w:val="42"/>
          <w:szCs w:val="42"/>
        </w:rPr>
        <w:id w:val="147475690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5"/>
          <w:szCs w:val="25"/>
        </w:rPr>
      </w:sdtEndPr>
      <w:sdtContent>
        <w:p w14:paraId="0A17F016">
          <w:pPr>
            <w:spacing w:before="137" w:line="222" w:lineRule="auto"/>
            <w:ind w:left="3501"/>
            <w:rPr>
              <w:rFonts w:ascii="黑体" w:hAnsi="黑体" w:eastAsia="黑体" w:cs="黑体"/>
              <w:sz w:val="42"/>
              <w:szCs w:val="42"/>
            </w:rPr>
          </w:pPr>
          <w:bookmarkStart w:id="0" w:name="bookmark1"/>
          <w:bookmarkEnd w:id="0"/>
          <w:r>
            <w:rPr>
              <w:rFonts w:ascii="黑体" w:hAnsi="黑体" w:eastAsia="黑体" w:cs="黑体"/>
              <w:b/>
              <w:bCs/>
              <w:spacing w:val="-39"/>
              <w:sz w:val="42"/>
              <w:szCs w:val="42"/>
            </w:rPr>
            <w:t>目</w:t>
          </w:r>
          <w:r>
            <w:rPr>
              <w:rFonts w:ascii="黑体" w:hAnsi="黑体" w:eastAsia="黑体" w:cs="黑体"/>
              <w:spacing w:val="8"/>
              <w:sz w:val="42"/>
              <w:szCs w:val="42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39"/>
              <w:sz w:val="42"/>
              <w:szCs w:val="42"/>
            </w:rPr>
            <w:t>录</w:t>
          </w:r>
        </w:p>
        <w:p w14:paraId="1150FD0C">
          <w:pPr>
            <w:tabs>
              <w:tab w:val="right" w:leader="dot" w:pos="8394"/>
            </w:tabs>
            <w:spacing w:before="225" w:line="222" w:lineRule="auto"/>
            <w:ind w:left="29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第一部分 合同协议书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2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662DC800">
          <w:pPr>
            <w:tabs>
              <w:tab w:val="right" w:leader="dot" w:pos="8364"/>
            </w:tabs>
            <w:spacing w:before="18" w:line="221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3"/>
              <w:sz w:val="25"/>
              <w:szCs w:val="25"/>
            </w:rPr>
            <w:t>一</w:t>
          </w:r>
          <w:r>
            <w:rPr>
              <w:rFonts w:ascii="黑体" w:hAnsi="黑体" w:eastAsia="黑体" w:cs="黑体"/>
              <w:spacing w:val="-5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3"/>
              <w:sz w:val="25"/>
              <w:szCs w:val="25"/>
            </w:rPr>
            <w:t>、工程概况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2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489C9404">
          <w:pPr>
            <w:tabs>
              <w:tab w:val="right" w:leader="dot" w:pos="8374"/>
            </w:tabs>
            <w:spacing w:before="13" w:line="223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3"/>
              <w:sz w:val="25"/>
              <w:szCs w:val="25"/>
            </w:rPr>
            <w:t>二</w:t>
          </w:r>
          <w:r>
            <w:rPr>
              <w:rFonts w:ascii="黑体" w:hAnsi="黑体" w:eastAsia="黑体" w:cs="黑体"/>
              <w:spacing w:val="-6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3"/>
              <w:sz w:val="25"/>
              <w:szCs w:val="25"/>
            </w:rPr>
            <w:t>、合同工期</w:t>
          </w:r>
          <w:r>
            <w:rPr>
              <w:rFonts w:ascii="黑体" w:hAnsi="黑体" w:eastAsia="黑体" w:cs="黑体"/>
              <w:spacing w:val="-11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2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6ACF2DEE">
          <w:pPr>
            <w:tabs>
              <w:tab w:val="right" w:leader="dot" w:pos="8374"/>
            </w:tabs>
            <w:spacing w:before="17" w:line="222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三</w:t>
          </w:r>
          <w:r>
            <w:rPr>
              <w:rFonts w:ascii="黑体" w:hAnsi="黑体" w:eastAsia="黑体" w:cs="黑体"/>
              <w:spacing w:val="-5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、质量标准</w:t>
          </w:r>
          <w:r>
            <w:rPr>
              <w:rFonts w:ascii="黑体" w:hAnsi="黑体" w:eastAsia="黑体" w:cs="黑体"/>
              <w:spacing w:val="-10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2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5ADECD1B">
          <w:pPr>
            <w:tabs>
              <w:tab w:val="right" w:leader="dot" w:pos="8409"/>
            </w:tabs>
            <w:spacing w:before="7" w:line="222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3"/>
              <w:sz w:val="25"/>
              <w:szCs w:val="25"/>
            </w:rPr>
            <w:t>四</w:t>
          </w:r>
          <w:r>
            <w:rPr>
              <w:rFonts w:ascii="黑体" w:hAnsi="黑体" w:eastAsia="黑体" w:cs="黑体"/>
              <w:spacing w:val="-4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3"/>
              <w:sz w:val="25"/>
              <w:szCs w:val="25"/>
            </w:rPr>
            <w:t>、签约合同价与合同价格形式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1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pacing w:val="-11"/>
              <w:sz w:val="25"/>
              <w:szCs w:val="25"/>
            </w:rPr>
            <w:fldChar w:fldCharType="end"/>
          </w:r>
        </w:p>
        <w:p w14:paraId="54AD3C48">
          <w:pPr>
            <w:tabs>
              <w:tab w:val="right" w:leader="dot" w:pos="8379"/>
            </w:tabs>
            <w:spacing w:before="1" w:line="221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6" w:name="bookmark1"/>
          <w:bookmarkEnd w:id="6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0"/>
              <w:sz w:val="25"/>
              <w:szCs w:val="25"/>
            </w:rPr>
            <w:t>五</w:t>
          </w:r>
          <w:r>
            <w:rPr>
              <w:rFonts w:ascii="黑体" w:hAnsi="黑体" w:eastAsia="黑体" w:cs="黑体"/>
              <w:spacing w:val="-5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20"/>
              <w:sz w:val="25"/>
              <w:szCs w:val="25"/>
            </w:rPr>
            <w:t>、项目经理</w:t>
          </w:r>
          <w:r>
            <w:rPr>
              <w:rFonts w:ascii="黑体" w:hAnsi="黑体" w:eastAsia="黑体" w:cs="黑体"/>
              <w:spacing w:val="-8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7DCE4539">
          <w:pPr>
            <w:tabs>
              <w:tab w:val="right" w:leader="dot" w:pos="8369"/>
            </w:tabs>
            <w:spacing w:before="30" w:line="222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7" w:name="bookmark1"/>
          <w:bookmarkEnd w:id="7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六</w:t>
          </w:r>
          <w:r>
            <w:rPr>
              <w:rFonts w:ascii="黑体" w:hAnsi="黑体" w:eastAsia="黑体" w:cs="黑体"/>
              <w:spacing w:val="-3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、合同文件构成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4D0EA46A">
          <w:pPr>
            <w:tabs>
              <w:tab w:val="right" w:leader="dot" w:pos="8365"/>
            </w:tabs>
            <w:spacing w:before="11" w:line="222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8" w:name="bookmark7"/>
          <w:bookmarkEnd w:id="8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4"/>
              <w:sz w:val="25"/>
              <w:szCs w:val="25"/>
            </w:rPr>
            <w:t>七</w:t>
          </w:r>
          <w:r>
            <w:rPr>
              <w:rFonts w:ascii="黑体" w:hAnsi="黑体" w:eastAsia="黑体" w:cs="黑体"/>
              <w:spacing w:val="-5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4"/>
              <w:sz w:val="25"/>
              <w:szCs w:val="25"/>
            </w:rPr>
            <w:t>、承诺</w:t>
          </w:r>
          <w:r>
            <w:rPr>
              <w:rFonts w:ascii="黑体" w:hAnsi="黑体" w:eastAsia="黑体" w:cs="黑体"/>
              <w:spacing w:val="-10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07DAC065">
          <w:pPr>
            <w:tabs>
              <w:tab w:val="right" w:leader="dot" w:pos="8355"/>
            </w:tabs>
            <w:spacing w:before="19" w:line="222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9" w:name="bookmark8"/>
          <w:bookmarkEnd w:id="9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八、词语含义</w:t>
          </w:r>
          <w:r>
            <w:rPr>
              <w:rFonts w:ascii="黑体" w:hAnsi="黑体" w:eastAsia="黑体" w:cs="黑体"/>
              <w:spacing w:val="-11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2BA0DEE3">
          <w:pPr>
            <w:tabs>
              <w:tab w:val="right" w:leader="dot" w:pos="8355"/>
            </w:tabs>
            <w:spacing w:line="223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0" w:name="bookmark9"/>
          <w:bookmarkEnd w:id="10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>九、签订时间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798AF393">
          <w:pPr>
            <w:tabs>
              <w:tab w:val="right" w:leader="dot" w:pos="8362"/>
            </w:tabs>
            <w:spacing w:before="15" w:line="223" w:lineRule="auto"/>
            <w:ind w:left="7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1" w:name="bookmark10"/>
          <w:bookmarkEnd w:id="11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3"/>
              <w:sz w:val="25"/>
              <w:szCs w:val="25"/>
            </w:rPr>
            <w:t>十、签订地点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5"/>
              <w:szCs w:val="25"/>
            </w:rPr>
            <w:fldChar w:fldCharType="end"/>
          </w:r>
        </w:p>
        <w:p w14:paraId="40506FAC">
          <w:pPr>
            <w:tabs>
              <w:tab w:val="right" w:leader="dot" w:pos="8352"/>
            </w:tabs>
            <w:spacing w:before="5" w:line="222" w:lineRule="auto"/>
            <w:ind w:left="7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2" w:name="bookmark11"/>
          <w:bookmarkEnd w:id="12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6"/>
              <w:sz w:val="25"/>
              <w:szCs w:val="25"/>
            </w:rPr>
            <w:t>十一、补充协议</w:t>
          </w:r>
          <w:r>
            <w:rPr>
              <w:rFonts w:ascii="黑体" w:hAnsi="黑体" w:eastAsia="黑体" w:cs="黑体"/>
              <w:spacing w:val="-7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5"/>
              <w:szCs w:val="25"/>
            </w:rPr>
            <w:fldChar w:fldCharType="end"/>
          </w:r>
        </w:p>
        <w:p w14:paraId="6FAB7168">
          <w:pPr>
            <w:tabs>
              <w:tab w:val="right" w:leader="dot" w:pos="8375"/>
            </w:tabs>
            <w:spacing w:before="23" w:line="221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3" w:name="bookmark12"/>
          <w:bookmarkEnd w:id="13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>十二、合同生效</w:t>
          </w:r>
          <w:r>
            <w:rPr>
              <w:rFonts w:ascii="黑体" w:hAnsi="黑体" w:eastAsia="黑体" w:cs="黑体"/>
              <w:spacing w:val="-11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6D1901FE">
          <w:pPr>
            <w:tabs>
              <w:tab w:val="right" w:leader="dot" w:pos="8367"/>
            </w:tabs>
            <w:spacing w:before="13" w:line="222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4" w:name="bookmark13"/>
          <w:bookmarkEnd w:id="14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>十三、合同份数</w:t>
          </w:r>
          <w:r>
            <w:rPr>
              <w:rFonts w:ascii="黑体" w:hAnsi="黑体" w:eastAsia="黑体" w:cs="黑体"/>
              <w:spacing w:val="-11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2DA0D3DA">
          <w:pPr>
            <w:tabs>
              <w:tab w:val="right" w:leader="dot" w:pos="8390"/>
            </w:tabs>
            <w:spacing w:before="14" w:line="222" w:lineRule="auto"/>
            <w:ind w:left="29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5" w:name="bookmark14"/>
          <w:bookmarkEnd w:id="15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2"/>
              <w:sz w:val="25"/>
              <w:szCs w:val="25"/>
            </w:rPr>
            <w:t>第二部分</w:t>
          </w:r>
          <w:r>
            <w:rPr>
              <w:rFonts w:ascii="黑体" w:hAnsi="黑体" w:eastAsia="黑体" w:cs="黑体"/>
              <w:spacing w:val="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2"/>
              <w:sz w:val="25"/>
              <w:szCs w:val="25"/>
            </w:rPr>
            <w:t>通用合同条款(另附)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5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fldChar w:fldCharType="end"/>
          </w:r>
        </w:p>
        <w:p w14:paraId="5E8A4B73">
          <w:pPr>
            <w:tabs>
              <w:tab w:val="right" w:leader="dot" w:pos="8399"/>
            </w:tabs>
            <w:spacing w:before="13" w:line="222" w:lineRule="auto"/>
            <w:ind w:left="29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6" w:name="bookmark15"/>
          <w:bookmarkEnd w:id="16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>第三部分 专用合同条款</w:t>
          </w:r>
          <w:r>
            <w:rPr>
              <w:rFonts w:ascii="黑体" w:hAnsi="黑体" w:eastAsia="黑体" w:cs="黑体"/>
              <w:spacing w:val="-9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52324F86">
          <w:pPr>
            <w:tabs>
              <w:tab w:val="right" w:leader="dot" w:pos="8369"/>
            </w:tabs>
            <w:spacing w:before="18" w:line="221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7" w:name="bookmark16"/>
          <w:bookmarkEnd w:id="17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2"/>
              <w:sz w:val="25"/>
              <w:szCs w:val="25"/>
            </w:rPr>
            <w:t>1.</w:t>
          </w:r>
          <w:r>
            <w:rPr>
              <w:rFonts w:ascii="Times New Roman" w:hAnsi="Times New Roman" w:eastAsia="Times New Roman" w:cs="Times New Roman"/>
              <w:spacing w:val="50"/>
              <w:w w:val="10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12"/>
              <w:sz w:val="25"/>
              <w:szCs w:val="25"/>
            </w:rPr>
            <w:t>一般约定</w:t>
          </w:r>
          <w:r>
            <w:rPr>
              <w:rFonts w:ascii="黑体" w:hAnsi="黑体" w:eastAsia="黑体" w:cs="黑体"/>
              <w:spacing w:val="-10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5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4C728799">
          <w:pPr>
            <w:tabs>
              <w:tab w:val="right" w:leader="dot" w:pos="8414"/>
            </w:tabs>
            <w:spacing w:before="11" w:line="221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8" w:name="bookmark17"/>
          <w:bookmarkEnd w:id="18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5"/>
              <w:szCs w:val="25"/>
            </w:rPr>
            <w:t>2.</w:t>
          </w:r>
          <w:r>
            <w:rPr>
              <w:rFonts w:ascii="Times New Roman" w:hAnsi="Times New Roman" w:eastAsia="Times New Roman" w:cs="Times New Roman"/>
              <w:spacing w:val="26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3"/>
              <w:sz w:val="25"/>
              <w:szCs w:val="25"/>
            </w:rPr>
            <w:t>发包人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1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6"/>
              <w:sz w:val="25"/>
              <w:szCs w:val="25"/>
            </w:rPr>
            <w:t>8</w:t>
          </w:r>
          <w:r>
            <w:rPr>
              <w:rFonts w:ascii="Times New Roman" w:hAnsi="Times New Roman" w:eastAsia="Times New Roman" w:cs="Times New Roman"/>
              <w:spacing w:val="-16"/>
              <w:sz w:val="25"/>
              <w:szCs w:val="25"/>
            </w:rPr>
            <w:fldChar w:fldCharType="end"/>
          </w:r>
        </w:p>
        <w:p w14:paraId="761A5372">
          <w:pPr>
            <w:tabs>
              <w:tab w:val="right" w:leader="dot" w:pos="8229"/>
            </w:tabs>
            <w:spacing w:before="13" w:line="222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9" w:name="bookmark18"/>
          <w:bookmarkEnd w:id="19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5"/>
              <w:szCs w:val="25"/>
            </w:rPr>
            <w:t>3.</w:t>
          </w:r>
          <w:r>
            <w:rPr>
              <w:rFonts w:ascii="Times New Roman" w:hAnsi="Times New Roman" w:eastAsia="Times New Roman" w:cs="Times New Roman"/>
              <w:spacing w:val="29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2"/>
              <w:sz w:val="25"/>
              <w:szCs w:val="25"/>
            </w:rPr>
            <w:t>承包人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9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451BDD55">
          <w:pPr>
            <w:tabs>
              <w:tab w:val="right" w:leader="dot" w:pos="8397"/>
            </w:tabs>
            <w:spacing w:before="9" w:line="224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0" w:name="bookmark19"/>
          <w:bookmarkEnd w:id="20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5"/>
              <w:szCs w:val="25"/>
            </w:rPr>
            <w:t>4.</w:t>
          </w:r>
          <w:r>
            <w:rPr>
              <w:rFonts w:ascii="Times New Roman" w:hAnsi="Times New Roman" w:eastAsia="Times New Roman" w:cs="Times New Roman"/>
              <w:b/>
              <w:bCs/>
              <w:spacing w:val="23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2"/>
              <w:sz w:val="25"/>
              <w:szCs w:val="25"/>
            </w:rPr>
            <w:t>监理人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11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2044783C">
          <w:pPr>
            <w:tabs>
              <w:tab w:val="right" w:leader="dot" w:pos="8395"/>
            </w:tabs>
            <w:spacing w:before="22" w:line="222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1" w:name="bookmark20"/>
          <w:bookmarkEnd w:id="21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6"/>
              <w:sz w:val="25"/>
              <w:szCs w:val="25"/>
            </w:rPr>
            <w:t xml:space="preserve">5.  </w:t>
          </w:r>
          <w:r>
            <w:rPr>
              <w:rFonts w:ascii="黑体" w:hAnsi="黑体" w:eastAsia="黑体" w:cs="黑体"/>
              <w:b/>
              <w:bCs/>
              <w:spacing w:val="6"/>
              <w:sz w:val="25"/>
              <w:szCs w:val="25"/>
            </w:rPr>
            <w:t>工程质量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9"/>
              <w:w w:val="98"/>
              <w:sz w:val="25"/>
              <w:szCs w:val="25"/>
            </w:rPr>
            <w:t>1</w:t>
          </w:r>
          <w:r>
            <w:rPr>
              <w:rFonts w:ascii="Times New Roman" w:hAnsi="Times New Roman" w:eastAsia="Times New Roman" w:cs="Times New Roman"/>
              <w:b/>
              <w:bCs/>
              <w:spacing w:val="-13"/>
              <w:w w:val="98"/>
              <w:sz w:val="25"/>
              <w:szCs w:val="25"/>
            </w:rPr>
            <w:t>2</w:t>
          </w:r>
          <w:r>
            <w:rPr>
              <w:rFonts w:ascii="Times New Roman" w:hAnsi="Times New Roman" w:eastAsia="Times New Roman" w:cs="Times New Roman"/>
              <w:b/>
              <w:bCs/>
              <w:spacing w:val="-13"/>
              <w:w w:val="98"/>
              <w:sz w:val="25"/>
              <w:szCs w:val="25"/>
            </w:rPr>
            <w:fldChar w:fldCharType="end"/>
          </w:r>
        </w:p>
        <w:p w14:paraId="4412311A">
          <w:pPr>
            <w:tabs>
              <w:tab w:val="right" w:leader="dot" w:pos="8355"/>
            </w:tabs>
            <w:spacing w:before="12" w:line="221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2" w:name="bookmark21"/>
          <w:bookmarkEnd w:id="22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5"/>
              <w:szCs w:val="25"/>
            </w:rPr>
            <w:t>6.</w:t>
          </w:r>
          <w:r>
            <w:rPr>
              <w:rFonts w:ascii="Times New Roman" w:hAnsi="Times New Roman" w:eastAsia="Times New Roman" w:cs="Times New Roman"/>
              <w:spacing w:val="25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1"/>
              <w:sz w:val="25"/>
              <w:szCs w:val="25"/>
            </w:rPr>
            <w:t>安全文明施工与环境保护</w:t>
          </w:r>
          <w:r>
            <w:rPr>
              <w:rFonts w:ascii="黑体" w:hAnsi="黑体" w:eastAsia="黑体" w:cs="黑体"/>
              <w:spacing w:val="-11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12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4AAE97E5">
          <w:pPr>
            <w:tabs>
              <w:tab w:val="right" w:leader="dot" w:pos="8365"/>
            </w:tabs>
            <w:spacing w:before="12" w:line="222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3" w:name="bookmark22"/>
          <w:bookmarkEnd w:id="23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0"/>
              <w:sz w:val="25"/>
              <w:szCs w:val="25"/>
            </w:rPr>
            <w:t>7.</w:t>
          </w:r>
          <w:r>
            <w:rPr>
              <w:rFonts w:ascii="Times New Roman" w:hAnsi="Times New Roman" w:eastAsia="Times New Roman" w:cs="Times New Roman"/>
              <w:spacing w:val="14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10"/>
              <w:sz w:val="25"/>
              <w:szCs w:val="25"/>
            </w:rPr>
            <w:t>工期和进度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13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66CCD4BB">
          <w:pPr>
            <w:tabs>
              <w:tab w:val="right" w:leader="dot" w:pos="8365"/>
            </w:tabs>
            <w:spacing w:before="9" w:line="222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4" w:name="bookmark23"/>
          <w:bookmarkEnd w:id="24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3"/>
              <w:sz w:val="25"/>
              <w:szCs w:val="25"/>
            </w:rPr>
            <w:t xml:space="preserve">8.   </w:t>
          </w:r>
          <w:r>
            <w:rPr>
              <w:rFonts w:ascii="黑体" w:hAnsi="黑体" w:eastAsia="黑体" w:cs="黑体"/>
              <w:spacing w:val="-3"/>
              <w:sz w:val="25"/>
              <w:szCs w:val="25"/>
            </w:rPr>
            <w:t>材料与设备</w:t>
          </w:r>
          <w:r>
            <w:rPr>
              <w:rFonts w:ascii="黑体" w:hAnsi="黑体" w:eastAsia="黑体" w:cs="黑体"/>
              <w:spacing w:val="-9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14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04A8CB0F">
          <w:pPr>
            <w:tabs>
              <w:tab w:val="right" w:leader="dot" w:pos="8415"/>
            </w:tabs>
            <w:spacing w:before="19" w:line="221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5" w:name="bookmark24"/>
          <w:bookmarkEnd w:id="25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 xml:space="preserve">9.   </w:t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>试验与检验</w:t>
          </w:r>
          <w:r>
            <w:rPr>
              <w:rFonts w:ascii="黑体" w:hAnsi="黑体" w:eastAsia="黑体" w:cs="黑体"/>
              <w:spacing w:val="-9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11"/>
              <w:sz w:val="25"/>
              <w:szCs w:val="25"/>
            </w:rPr>
            <w:t>15</w:t>
          </w:r>
          <w:r>
            <w:rPr>
              <w:rFonts w:ascii="Times New Roman" w:hAnsi="Times New Roman" w:eastAsia="Times New Roman" w:cs="Times New Roman"/>
              <w:spacing w:val="-11"/>
              <w:sz w:val="25"/>
              <w:szCs w:val="25"/>
            </w:rPr>
            <w:fldChar w:fldCharType="end"/>
          </w:r>
        </w:p>
        <w:p w14:paraId="4A0D6839">
          <w:pPr>
            <w:tabs>
              <w:tab w:val="right" w:leader="dot" w:pos="8355"/>
            </w:tabs>
            <w:spacing w:before="21" w:line="222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6" w:name="bookmark25"/>
          <w:bookmarkEnd w:id="26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2"/>
              <w:sz w:val="25"/>
              <w:szCs w:val="25"/>
            </w:rPr>
            <w:t>10.</w:t>
          </w:r>
          <w:r>
            <w:rPr>
              <w:rFonts w:ascii="Times New Roman" w:hAnsi="Times New Roman" w:eastAsia="Times New Roman" w:cs="Times New Roman"/>
              <w:spacing w:val="6"/>
              <w:sz w:val="25"/>
              <w:szCs w:val="25"/>
            </w:rPr>
            <w:t xml:space="preserve">   </w:t>
          </w:r>
          <w:r>
            <w:rPr>
              <w:rFonts w:ascii="黑体" w:hAnsi="黑体" w:eastAsia="黑体" w:cs="黑体"/>
              <w:spacing w:val="-12"/>
              <w:sz w:val="25"/>
              <w:szCs w:val="25"/>
            </w:rPr>
            <w:t>变</w:t>
          </w:r>
          <w:r>
            <w:rPr>
              <w:rFonts w:ascii="黑体" w:hAnsi="黑体" w:eastAsia="黑体" w:cs="黑体"/>
              <w:spacing w:val="-3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2"/>
              <w:sz w:val="25"/>
              <w:szCs w:val="25"/>
            </w:rPr>
            <w:t>更</w:t>
          </w:r>
          <w:r>
            <w:rPr>
              <w:rFonts w:ascii="黑体" w:hAnsi="黑体" w:eastAsia="黑体" w:cs="黑体"/>
              <w:spacing w:val="-11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5"/>
              <w:szCs w:val="25"/>
            </w:rPr>
            <w:t>15</w:t>
          </w:r>
          <w:r>
            <w:rPr>
              <w:rFonts w:ascii="Times New Roman" w:hAnsi="Times New Roman" w:eastAsia="Times New Roman" w:cs="Times New Roman"/>
              <w:spacing w:val="-1"/>
              <w:sz w:val="25"/>
              <w:szCs w:val="25"/>
            </w:rPr>
            <w:fldChar w:fldCharType="end"/>
          </w:r>
        </w:p>
        <w:p w14:paraId="24D79DCE">
          <w:pPr>
            <w:tabs>
              <w:tab w:val="right" w:leader="dot" w:pos="8399"/>
            </w:tabs>
            <w:spacing w:before="9" w:line="222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7" w:name="bookmark26"/>
          <w:bookmarkEnd w:id="27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6"/>
              <w:sz w:val="25"/>
              <w:szCs w:val="25"/>
            </w:rPr>
            <w:t>11.</w:t>
          </w:r>
          <w:r>
            <w:rPr>
              <w:rFonts w:ascii="Times New Roman" w:hAnsi="Times New Roman" w:eastAsia="Times New Roman" w:cs="Times New Roman"/>
              <w:spacing w:val="30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6"/>
              <w:sz w:val="25"/>
              <w:szCs w:val="25"/>
            </w:rPr>
            <w:t>价格调整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2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39"/>
              <w:sz w:val="25"/>
              <w:szCs w:val="25"/>
            </w:rPr>
            <w:t>1</w:t>
          </w:r>
          <w:r>
            <w:rPr>
              <w:rFonts w:ascii="Times New Roman" w:hAnsi="Times New Roman" w:eastAsia="Times New Roman" w:cs="Times New Roman"/>
              <w:spacing w:val="-17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pacing w:val="-17"/>
              <w:sz w:val="25"/>
              <w:szCs w:val="25"/>
            </w:rPr>
            <w:fldChar w:fldCharType="end"/>
          </w:r>
        </w:p>
        <w:p w14:paraId="6E3AEDCC">
          <w:pPr>
            <w:tabs>
              <w:tab w:val="right" w:leader="dot" w:pos="8407"/>
            </w:tabs>
            <w:spacing w:before="16" w:line="222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8" w:name="bookmark27"/>
          <w:bookmarkEnd w:id="28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8"/>
              <w:sz w:val="25"/>
              <w:szCs w:val="25"/>
            </w:rPr>
            <w:t>12.</w:t>
          </w:r>
          <w:r>
            <w:rPr>
              <w:rFonts w:ascii="Times New Roman" w:hAnsi="Times New Roman" w:eastAsia="Times New Roman" w:cs="Times New Roman"/>
              <w:b/>
              <w:bCs/>
              <w:spacing w:val="29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8"/>
              <w:sz w:val="25"/>
              <w:szCs w:val="25"/>
            </w:rPr>
            <w:t>合同价格、计量与支付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16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31B22953">
          <w:pPr>
            <w:tabs>
              <w:tab w:val="right" w:leader="dot" w:pos="8367"/>
            </w:tabs>
            <w:spacing w:before="9" w:line="221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9" w:name="bookmark28"/>
          <w:bookmarkEnd w:id="29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t>13.</w:t>
          </w:r>
          <w:r>
            <w:rPr>
              <w:rFonts w:ascii="Times New Roman" w:hAnsi="Times New Roman" w:eastAsia="Times New Roman" w:cs="Times New Roman"/>
              <w:b/>
              <w:bCs/>
              <w:spacing w:val="29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5"/>
              <w:sz w:val="25"/>
              <w:szCs w:val="25"/>
            </w:rPr>
            <w:t>验收和工程试车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1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t>19</w:t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fldChar w:fldCharType="end"/>
          </w:r>
        </w:p>
        <w:p w14:paraId="5DDAFC4A">
          <w:pPr>
            <w:tabs>
              <w:tab w:val="right" w:leader="dot" w:pos="8379"/>
            </w:tabs>
            <w:spacing w:before="24" w:line="221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0" w:name="bookmark29"/>
          <w:bookmarkEnd w:id="30"/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14.</w:t>
          </w:r>
          <w:r>
            <w:rPr>
              <w:rFonts w:ascii="Times New Roman" w:hAnsi="Times New Roman" w:eastAsia="Times New Roman" w:cs="Times New Roman"/>
              <w:spacing w:val="20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z w:val="25"/>
              <w:szCs w:val="25"/>
            </w:rPr>
            <w:t>竣工结算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3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20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fldChar w:fldCharType="end"/>
          </w:r>
        </w:p>
        <w:p w14:paraId="3A9FB6EF">
          <w:pPr>
            <w:tabs>
              <w:tab w:val="right" w:leader="dot" w:pos="8377"/>
            </w:tabs>
            <w:spacing w:before="7" w:line="221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1" w:name="bookmark30"/>
          <w:bookmarkEnd w:id="31"/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5"/>
              <w:szCs w:val="25"/>
            </w:rPr>
            <w:t>15.</w:t>
          </w:r>
          <w:r>
            <w:rPr>
              <w:rFonts w:ascii="Times New Roman" w:hAnsi="Times New Roman" w:eastAsia="Times New Roman" w:cs="Times New Roman"/>
              <w:b/>
              <w:bCs/>
              <w:spacing w:val="2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4"/>
              <w:sz w:val="25"/>
              <w:szCs w:val="25"/>
            </w:rPr>
            <w:t>缺陷责任期与保修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14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20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5C280106">
          <w:pPr>
            <w:tabs>
              <w:tab w:val="right" w:leader="dot" w:pos="8409"/>
            </w:tabs>
            <w:spacing w:before="18" w:line="223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2" w:name="bookmark31"/>
          <w:bookmarkEnd w:id="32"/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1"/>
              <w:sz w:val="25"/>
              <w:szCs w:val="25"/>
            </w:rPr>
            <w:t>16.</w:t>
          </w:r>
          <w:r>
            <w:rPr>
              <w:rFonts w:ascii="Times New Roman" w:hAnsi="Times New Roman" w:eastAsia="Times New Roman" w:cs="Times New Roman"/>
              <w:spacing w:val="2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11"/>
              <w:sz w:val="25"/>
              <w:szCs w:val="25"/>
            </w:rPr>
            <w:t>违</w:t>
          </w:r>
          <w:r>
            <w:rPr>
              <w:rFonts w:ascii="黑体" w:hAnsi="黑体" w:eastAsia="黑体" w:cs="黑体"/>
              <w:spacing w:val="-2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1"/>
              <w:sz w:val="25"/>
              <w:szCs w:val="25"/>
            </w:rPr>
            <w:t>约</w:t>
          </w:r>
          <w:r>
            <w:rPr>
              <w:rFonts w:ascii="黑体" w:hAnsi="黑体" w:eastAsia="黑体" w:cs="黑体"/>
              <w:spacing w:val="-11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3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21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fldChar w:fldCharType="end"/>
          </w:r>
        </w:p>
        <w:p w14:paraId="6AB13EEA">
          <w:pPr>
            <w:tabs>
              <w:tab w:val="right" w:leader="dot" w:pos="8377"/>
            </w:tabs>
            <w:spacing w:before="1" w:line="221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3" w:name="bookmark32"/>
          <w:bookmarkEnd w:id="33"/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5"/>
              <w:sz w:val="25"/>
              <w:szCs w:val="25"/>
            </w:rPr>
            <w:t>17.</w:t>
          </w:r>
          <w:r>
            <w:rPr>
              <w:rFonts w:ascii="Times New Roman" w:hAnsi="Times New Roman" w:eastAsia="Times New Roman" w:cs="Times New Roman"/>
              <w:b/>
              <w:bCs/>
              <w:spacing w:val="5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5"/>
              <w:sz w:val="25"/>
              <w:szCs w:val="25"/>
            </w:rPr>
            <w:t>不可抗力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34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23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41E22DD1">
          <w:pPr>
            <w:tabs>
              <w:tab w:val="right" w:leader="dot" w:pos="8367"/>
            </w:tabs>
            <w:spacing w:before="23" w:line="222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4" w:name="bookmark33"/>
          <w:bookmarkEnd w:id="34"/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8"/>
              <w:sz w:val="25"/>
              <w:szCs w:val="25"/>
            </w:rPr>
            <w:t xml:space="preserve">18.   </w:t>
          </w:r>
          <w:r>
            <w:rPr>
              <w:rFonts w:ascii="黑体" w:hAnsi="黑体" w:eastAsia="黑体" w:cs="黑体"/>
              <w:b/>
              <w:bCs/>
              <w:spacing w:val="-8"/>
              <w:sz w:val="25"/>
              <w:szCs w:val="25"/>
            </w:rPr>
            <w:t>保</w:t>
          </w:r>
          <w:r>
            <w:rPr>
              <w:rFonts w:ascii="黑体" w:hAnsi="黑体" w:eastAsia="黑体" w:cs="黑体"/>
              <w:spacing w:val="-2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8"/>
              <w:sz w:val="25"/>
              <w:szCs w:val="25"/>
            </w:rPr>
            <w:t>险</w:t>
          </w:r>
          <w:r>
            <w:rPr>
              <w:rFonts w:ascii="黑体" w:hAnsi="黑体" w:eastAsia="黑体" w:cs="黑体"/>
              <w:spacing w:val="-9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23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5EF1EE4D">
          <w:pPr>
            <w:tabs>
              <w:tab w:val="right" w:leader="dot" w:pos="8379"/>
            </w:tabs>
            <w:spacing w:before="1" w:line="222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5" w:name="bookmark34"/>
          <w:bookmarkEnd w:id="35"/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1"/>
              <w:sz w:val="25"/>
              <w:szCs w:val="25"/>
            </w:rPr>
            <w:t>20.</w:t>
          </w:r>
          <w:r>
            <w:rPr>
              <w:rFonts w:ascii="Times New Roman" w:hAnsi="Times New Roman" w:eastAsia="Times New Roman" w:cs="Times New Roman"/>
              <w:spacing w:val="34"/>
              <w:w w:val="10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11"/>
              <w:sz w:val="25"/>
              <w:szCs w:val="25"/>
            </w:rPr>
            <w:t>争议解决</w:t>
          </w:r>
          <w:r>
            <w:rPr>
              <w:rFonts w:ascii="黑体" w:hAnsi="黑体" w:eastAsia="黑体" w:cs="黑体"/>
              <w:spacing w:val="-10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24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fldChar w:fldCharType="end"/>
          </w:r>
        </w:p>
        <w:p w14:paraId="33130F95">
          <w:pPr>
            <w:tabs>
              <w:tab w:val="right" w:leader="dot" w:pos="8367"/>
            </w:tabs>
            <w:spacing w:before="28" w:line="222" w:lineRule="auto"/>
            <w:ind w:left="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6" w:name="bookmark35"/>
          <w:bookmarkEnd w:id="36"/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10"/>
              <w:sz w:val="25"/>
              <w:szCs w:val="25"/>
            </w:rPr>
            <w:t>21.</w:t>
          </w:r>
          <w:r>
            <w:rPr>
              <w:rFonts w:ascii="Times New Roman" w:hAnsi="Times New Roman" w:eastAsia="Times New Roman" w:cs="Times New Roman"/>
              <w:b/>
              <w:bCs/>
              <w:spacing w:val="37"/>
              <w:w w:val="10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10"/>
              <w:sz w:val="25"/>
              <w:szCs w:val="25"/>
            </w:rPr>
            <w:t>补充条款</w:t>
          </w:r>
          <w:r>
            <w:rPr>
              <w:rFonts w:ascii="黑体" w:hAnsi="黑体" w:eastAsia="黑体" w:cs="黑体"/>
              <w:spacing w:val="-10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74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24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5615E9CC">
          <w:pPr>
            <w:tabs>
              <w:tab w:val="right" w:leader="dot" w:pos="8387"/>
            </w:tabs>
            <w:spacing w:before="13" w:line="224" w:lineRule="auto"/>
            <w:ind w:left="29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7" w:name="bookmark36"/>
          <w:bookmarkEnd w:id="37"/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4"/>
              <w:sz w:val="25"/>
              <w:szCs w:val="25"/>
            </w:rPr>
            <w:t>附件</w:t>
          </w:r>
          <w:r>
            <w:rPr>
              <w:rFonts w:ascii="黑体" w:hAnsi="黑体" w:eastAsia="黑体" w:cs="黑体"/>
              <w:spacing w:val="-10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4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25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</w:sdtContent>
    </w:sdt>
    <w:p w14:paraId="691457A6">
      <w:pPr>
        <w:spacing w:line="224" w:lineRule="auto"/>
        <w:rPr>
          <w:rFonts w:ascii="Times New Roman" w:hAnsi="Times New Roman" w:eastAsia="Times New Roman" w:cs="Times New Roman"/>
          <w:sz w:val="25"/>
          <w:szCs w:val="25"/>
        </w:rPr>
        <w:sectPr>
          <w:footerReference r:id="rId7" w:type="default"/>
          <w:pgSz w:w="11900" w:h="16830"/>
          <w:pgMar w:top="400" w:right="1699" w:bottom="1003" w:left="1785" w:header="0" w:footer="913" w:gutter="0"/>
          <w:cols w:space="720" w:num="1"/>
        </w:sectPr>
      </w:pPr>
    </w:p>
    <w:p w14:paraId="20020104">
      <w:pPr>
        <w:spacing w:line="244" w:lineRule="auto"/>
        <w:rPr>
          <w:rFonts w:ascii="Arial"/>
          <w:sz w:val="21"/>
        </w:rPr>
      </w:pPr>
    </w:p>
    <w:p w14:paraId="51387926">
      <w:pPr>
        <w:spacing w:line="245" w:lineRule="auto"/>
        <w:rPr>
          <w:rFonts w:ascii="Arial"/>
          <w:sz w:val="21"/>
        </w:rPr>
      </w:pPr>
    </w:p>
    <w:p w14:paraId="24937888">
      <w:pPr>
        <w:spacing w:line="245" w:lineRule="auto"/>
        <w:rPr>
          <w:rFonts w:ascii="Arial"/>
          <w:sz w:val="21"/>
        </w:rPr>
      </w:pPr>
    </w:p>
    <w:p w14:paraId="18A7A4D3">
      <w:pPr>
        <w:spacing w:line="245" w:lineRule="auto"/>
        <w:rPr>
          <w:rFonts w:ascii="Arial"/>
          <w:sz w:val="21"/>
        </w:rPr>
      </w:pPr>
    </w:p>
    <w:p w14:paraId="674133AD">
      <w:pPr>
        <w:pStyle w:val="2"/>
        <w:spacing w:before="143" w:line="222" w:lineRule="auto"/>
        <w:ind w:left="2386"/>
        <w:outlineLvl w:val="1"/>
        <w:rPr>
          <w:rFonts w:ascii="黑体" w:hAnsi="黑体" w:eastAsia="黑体" w:cs="黑体"/>
          <w:sz w:val="44"/>
          <w:szCs w:val="44"/>
        </w:rPr>
      </w:pPr>
      <w:bookmarkStart w:id="38" w:name="bookmark2"/>
      <w:bookmarkEnd w:id="38"/>
      <w:bookmarkStart w:id="39" w:name="bookmark37"/>
      <w:bookmarkEnd w:id="39"/>
      <w:r>
        <w:rPr>
          <w:b/>
          <w:bCs/>
          <w:spacing w:val="-3"/>
          <w:sz w:val="44"/>
          <w:szCs w:val="44"/>
        </w:rPr>
        <w:t>第一部分</w:t>
      </w:r>
      <w:r>
        <w:rPr>
          <w:spacing w:val="-66"/>
          <w:sz w:val="44"/>
          <w:szCs w:val="44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44"/>
          <w:szCs w:val="44"/>
        </w:rPr>
        <w:t>合同协议书</w:t>
      </w:r>
    </w:p>
    <w:p w14:paraId="08862451">
      <w:pPr>
        <w:spacing w:line="276" w:lineRule="auto"/>
        <w:rPr>
          <w:rFonts w:ascii="Arial"/>
          <w:sz w:val="21"/>
        </w:rPr>
      </w:pPr>
    </w:p>
    <w:p w14:paraId="3C5CBBFF">
      <w:pPr>
        <w:spacing w:before="98" w:line="224" w:lineRule="auto"/>
        <w:ind w:left="4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b/>
          <w:bCs/>
          <w:spacing w:val="30"/>
          <w:sz w:val="30"/>
          <w:szCs w:val="30"/>
        </w:rPr>
        <w:t>发包人(全称):</w:t>
      </w:r>
      <w:r>
        <w:rPr>
          <w:rFonts w:ascii="仿宋" w:hAnsi="仿宋" w:eastAsia="仿宋" w:cs="仿宋"/>
          <w:spacing w:val="-44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30"/>
          <w:sz w:val="30"/>
          <w:szCs w:val="30"/>
          <w:u w:val="single" w:color="auto"/>
        </w:rPr>
        <w:t>商城县住房和城乡建设局</w:t>
      </w:r>
    </w:p>
    <w:p w14:paraId="180E9A12">
      <w:pPr>
        <w:spacing w:before="256" w:line="224" w:lineRule="auto"/>
        <w:ind w:left="4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b/>
          <w:bCs/>
          <w:spacing w:val="24"/>
          <w:sz w:val="30"/>
          <w:szCs w:val="30"/>
        </w:rPr>
        <w:t>承包人(全称):</w:t>
      </w:r>
      <w:r>
        <w:rPr>
          <w:rFonts w:ascii="仿宋" w:hAnsi="仿宋" w:eastAsia="仿宋" w:cs="仿宋"/>
          <w:spacing w:val="-46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24"/>
          <w:sz w:val="30"/>
          <w:szCs w:val="30"/>
          <w:u w:val="single" w:color="auto"/>
        </w:rPr>
        <w:t>河南省商城县鑫源建设工程有限公司</w:t>
      </w:r>
    </w:p>
    <w:p w14:paraId="3BB4DBBF">
      <w:pPr>
        <w:spacing w:before="268" w:line="305" w:lineRule="auto"/>
        <w:ind w:right="41" w:firstLine="48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根据《中华人民共和国民法典》、《中华人民共和国建筑法》及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有关法律规定，遵循平等、自愿、公平和诚实信用的原则，双方就本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建设工程施工及有关事项协商一致，共同达成</w:t>
      </w:r>
      <w:r>
        <w:rPr>
          <w:rFonts w:ascii="仿宋" w:hAnsi="仿宋" w:eastAsia="仿宋" w:cs="仿宋"/>
          <w:spacing w:val="-5"/>
          <w:sz w:val="30"/>
          <w:szCs w:val="30"/>
        </w:rPr>
        <w:t>如下协议：</w:t>
      </w:r>
    </w:p>
    <w:p w14:paraId="1475F5E1">
      <w:pPr>
        <w:spacing w:before="162" w:line="221" w:lineRule="auto"/>
        <w:ind w:left="494"/>
        <w:outlineLvl w:val="0"/>
        <w:rPr>
          <w:rFonts w:ascii="黑体" w:hAnsi="黑体" w:eastAsia="黑体" w:cs="黑体"/>
          <w:sz w:val="33"/>
          <w:szCs w:val="33"/>
        </w:rPr>
      </w:pPr>
      <w:bookmarkStart w:id="40" w:name="bookmark3"/>
      <w:bookmarkEnd w:id="40"/>
      <w:r>
        <w:rPr>
          <w:rFonts w:ascii="黑体" w:hAnsi="黑体" w:eastAsia="黑体" w:cs="黑体"/>
          <w:b/>
          <w:bCs/>
          <w:spacing w:val="-16"/>
          <w:sz w:val="33"/>
          <w:szCs w:val="33"/>
        </w:rPr>
        <w:t>一、工程概况</w:t>
      </w:r>
    </w:p>
    <w:p w14:paraId="7E2A09D4">
      <w:pPr>
        <w:spacing w:before="297" w:line="304" w:lineRule="auto"/>
        <w:ind w:left="879" w:right="174" w:hanging="3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1.工程名称：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商城县香桂园小区老旧小区改造配套基础设施项目</w:t>
      </w:r>
      <w:r>
        <w:rPr>
          <w:rFonts w:ascii="楷体" w:hAnsi="楷体" w:eastAsia="楷体" w:cs="楷体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>一标段</w:t>
      </w:r>
    </w:p>
    <w:p w14:paraId="0190035B">
      <w:pPr>
        <w:pStyle w:val="2"/>
        <w:spacing w:before="52" w:line="224" w:lineRule="auto"/>
        <w:ind w:left="4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2.工程地点</w:t>
      </w:r>
      <w:r>
        <w:rPr>
          <w:spacing w:val="-5"/>
          <w:sz w:val="30"/>
          <w:szCs w:val="30"/>
        </w:rPr>
        <w:t>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商城县境内</w:t>
      </w:r>
    </w:p>
    <w:p w14:paraId="7FC0F150">
      <w:pPr>
        <w:pStyle w:val="2"/>
        <w:spacing w:before="156" w:line="222" w:lineRule="auto"/>
        <w:ind w:left="489"/>
        <w:rPr>
          <w:rFonts w:ascii="仿宋" w:hAnsi="仿宋" w:eastAsia="仿宋" w:cs="仿宋"/>
          <w:sz w:val="23"/>
          <w:szCs w:val="23"/>
        </w:rPr>
      </w:pPr>
      <w:r>
        <w:rPr>
          <w:spacing w:val="-15"/>
          <w:sz w:val="23"/>
          <w:szCs w:val="23"/>
        </w:rPr>
        <w:t>3.</w:t>
      </w:r>
      <w:r>
        <w:rPr>
          <w:rFonts w:ascii="仿宋" w:hAnsi="仿宋" w:eastAsia="仿宋" w:cs="仿宋"/>
          <w:spacing w:val="-15"/>
          <w:sz w:val="23"/>
          <w:szCs w:val="23"/>
        </w:rPr>
        <w:t>工</w:t>
      </w:r>
      <w:r>
        <w:rPr>
          <w:rFonts w:ascii="仿宋" w:hAnsi="仿宋" w:eastAsia="仿宋" w:cs="仿宋"/>
          <w:spacing w:val="-2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</w:rPr>
        <w:t>程 立</w:t>
      </w:r>
      <w:r>
        <w:rPr>
          <w:rFonts w:ascii="仿宋" w:hAnsi="仿宋" w:eastAsia="仿宋" w:cs="仿宋"/>
          <w:spacing w:val="-2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</w:rPr>
        <w:t>项</w:t>
      </w:r>
      <w:r>
        <w:rPr>
          <w:rFonts w:ascii="仿宋" w:hAnsi="仿宋" w:eastAsia="仿宋" w:cs="仿宋"/>
          <w:spacing w:val="-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</w:rPr>
        <w:t>批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</w:rPr>
        <w:t>准</w:t>
      </w:r>
      <w:r>
        <w:rPr>
          <w:rFonts w:ascii="仿宋" w:hAnsi="仿宋" w:eastAsia="仿宋" w:cs="仿宋"/>
          <w:spacing w:val="-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</w:rPr>
        <w:t>文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</w:rPr>
        <w:t>号</w:t>
      </w:r>
      <w:r>
        <w:rPr>
          <w:rFonts w:ascii="仿宋" w:hAnsi="仿宋" w:eastAsia="仿宋" w:cs="仿宋"/>
          <w:spacing w:val="-4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</w:rPr>
        <w:t>：</w:t>
      </w:r>
      <w:r>
        <w:rPr>
          <w:rFonts w:ascii="仿宋" w:hAnsi="仿宋" w:eastAsia="仿宋" w:cs="仿宋"/>
          <w:spacing w:val="-15"/>
          <w:sz w:val="23"/>
          <w:szCs w:val="23"/>
          <w:u w:val="single" w:color="auto"/>
        </w:rPr>
        <w:t xml:space="preserve">  商</w:t>
      </w:r>
      <w:r>
        <w:rPr>
          <w:rFonts w:ascii="仿宋" w:hAnsi="仿宋" w:eastAsia="仿宋" w:cs="仿宋"/>
          <w:spacing w:val="13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  <w:u w:val="single" w:color="auto"/>
        </w:rPr>
        <w:t>发</w:t>
      </w:r>
      <w:r>
        <w:rPr>
          <w:rFonts w:ascii="仿宋" w:hAnsi="仿宋" w:eastAsia="仿宋" w:cs="仿宋"/>
          <w:spacing w:val="20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  <w:u w:val="single" w:color="auto"/>
        </w:rPr>
        <w:t>改 政</w:t>
      </w:r>
      <w:r>
        <w:rPr>
          <w:rFonts w:ascii="仿宋" w:hAnsi="仿宋" w:eastAsia="仿宋" w:cs="仿宋"/>
          <w:spacing w:val="13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  <w:u w:val="single" w:color="auto"/>
        </w:rPr>
        <w:t>务</w:t>
      </w:r>
      <w:r>
        <w:rPr>
          <w:rFonts w:ascii="仿宋" w:hAnsi="仿宋" w:eastAsia="仿宋" w:cs="仿宋"/>
          <w:spacing w:val="40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  <w:u w:val="single" w:color="auto"/>
        </w:rPr>
        <w:t>(</w:t>
      </w:r>
      <w:r>
        <w:rPr>
          <w:rFonts w:ascii="仿宋" w:hAnsi="仿宋" w:eastAsia="仿宋" w:cs="仿宋"/>
          <w:spacing w:val="3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  <w:u w:val="single" w:color="auto"/>
        </w:rPr>
        <w:t>2</w:t>
      </w:r>
      <w:r>
        <w:rPr>
          <w:rFonts w:ascii="仿宋" w:hAnsi="仿宋" w:eastAsia="仿宋" w:cs="仿宋"/>
          <w:spacing w:val="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  <w:u w:val="single" w:color="auto"/>
        </w:rPr>
        <w:t>0</w:t>
      </w:r>
      <w:r>
        <w:rPr>
          <w:rFonts w:ascii="仿宋" w:hAnsi="仿宋" w:eastAsia="仿宋" w:cs="仿宋"/>
          <w:spacing w:val="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  <w:u w:val="single" w:color="auto"/>
        </w:rPr>
        <w:t>2</w:t>
      </w:r>
      <w:r>
        <w:rPr>
          <w:rFonts w:ascii="仿宋" w:hAnsi="仿宋" w:eastAsia="仿宋" w:cs="仿宋"/>
          <w:spacing w:val="5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  <w:u w:val="single" w:color="auto"/>
        </w:rPr>
        <w:t>3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  <w:u w:val="single" w:color="auto"/>
        </w:rPr>
        <w:t>)</w:t>
      </w:r>
      <w:r>
        <w:rPr>
          <w:rFonts w:ascii="仿宋" w:hAnsi="仿宋" w:eastAsia="仿宋" w:cs="仿宋"/>
          <w:spacing w:val="1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  <w:u w:val="single" w:color="auto"/>
        </w:rPr>
        <w:t>1</w:t>
      </w:r>
      <w:r>
        <w:rPr>
          <w:rFonts w:ascii="仿宋" w:hAnsi="仿宋" w:eastAsia="仿宋" w:cs="仿宋"/>
          <w:spacing w:val="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  <w:u w:val="single" w:color="auto"/>
        </w:rPr>
        <w:t>2</w:t>
      </w:r>
      <w:r>
        <w:rPr>
          <w:rFonts w:ascii="仿宋" w:hAnsi="仿宋" w:eastAsia="仿宋" w:cs="仿宋"/>
          <w:spacing w:val="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  <w:u w:val="single" w:color="auto"/>
        </w:rPr>
        <w:t>6</w:t>
      </w:r>
      <w:r>
        <w:rPr>
          <w:rFonts w:ascii="仿宋" w:hAnsi="仿宋" w:eastAsia="仿宋" w:cs="仿宋"/>
          <w:spacing w:val="1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  <w:u w:val="single" w:color="auto"/>
        </w:rPr>
        <w:t>号</w:t>
      </w:r>
    </w:p>
    <w:p w14:paraId="5D6AA410">
      <w:pPr>
        <w:spacing w:before="42" w:line="45" w:lineRule="exact"/>
        <w:ind w:left="738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3374DC5">
      <w:pPr>
        <w:spacing w:before="166" w:line="222" w:lineRule="auto"/>
        <w:ind w:left="4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4.资金来源：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财政资金</w:t>
      </w:r>
      <w:r>
        <w:rPr>
          <w:rFonts w:ascii="楷体" w:hAnsi="楷体" w:eastAsia="楷体" w:cs="楷体"/>
          <w:spacing w:val="1"/>
          <w:sz w:val="30"/>
          <w:szCs w:val="30"/>
        </w:rPr>
        <w:t>。</w:t>
      </w:r>
    </w:p>
    <w:p w14:paraId="196615C7">
      <w:pPr>
        <w:pStyle w:val="2"/>
        <w:spacing w:before="159" w:line="221" w:lineRule="auto"/>
        <w:ind w:left="489"/>
        <w:rPr>
          <w:rFonts w:ascii="仿宋" w:hAnsi="仿宋" w:eastAsia="仿宋" w:cs="仿宋"/>
          <w:sz w:val="30"/>
          <w:szCs w:val="30"/>
        </w:rPr>
      </w:pPr>
      <w:r>
        <w:rPr>
          <w:sz w:val="30"/>
          <w:szCs w:val="30"/>
        </w:rPr>
        <w:t>5.</w:t>
      </w:r>
      <w:r>
        <w:rPr>
          <w:rFonts w:ascii="仿宋" w:hAnsi="仿宋" w:eastAsia="仿宋" w:cs="仿宋"/>
          <w:sz w:val="30"/>
          <w:szCs w:val="30"/>
        </w:rPr>
        <w:t>工程内容：</w:t>
      </w:r>
      <w:r>
        <w:rPr>
          <w:rFonts w:ascii="仿宋" w:hAnsi="仿宋" w:eastAsia="仿宋" w:cs="仿宋"/>
          <w:spacing w:val="4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施工图纸及工程量清单所有内容</w:t>
      </w:r>
      <w:r>
        <w:rPr>
          <w:rFonts w:ascii="仿宋" w:hAnsi="仿宋" w:eastAsia="仿宋" w:cs="仿宋"/>
          <w:sz w:val="30"/>
          <w:szCs w:val="30"/>
        </w:rPr>
        <w:t>。</w:t>
      </w:r>
    </w:p>
    <w:p w14:paraId="02E60A5C">
      <w:pPr>
        <w:pStyle w:val="2"/>
        <w:spacing w:before="164" w:line="309" w:lineRule="auto"/>
        <w:ind w:left="489" w:right="7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群体工程应附《承包人承揽工程项目一览表</w:t>
      </w:r>
      <w:r>
        <w:rPr>
          <w:rFonts w:ascii="仿宋" w:hAnsi="仿宋" w:eastAsia="仿宋" w:cs="仿宋"/>
          <w:spacing w:val="10"/>
          <w:sz w:val="30"/>
          <w:szCs w:val="30"/>
        </w:rPr>
        <w:t>》(附件1)。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6.</w:t>
      </w:r>
      <w:r>
        <w:rPr>
          <w:rFonts w:ascii="仿宋" w:hAnsi="仿宋" w:eastAsia="仿宋" w:cs="仿宋"/>
          <w:spacing w:val="-3"/>
          <w:sz w:val="30"/>
          <w:szCs w:val="30"/>
        </w:rPr>
        <w:t>工程承包范围：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施工图纸及工程量清单包含所有内容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13CD2AD1">
      <w:pPr>
        <w:spacing w:before="125" w:line="223" w:lineRule="auto"/>
        <w:ind w:left="494"/>
        <w:outlineLvl w:val="0"/>
        <w:rPr>
          <w:rFonts w:ascii="黑体" w:hAnsi="黑体" w:eastAsia="黑体" w:cs="黑体"/>
          <w:sz w:val="33"/>
          <w:szCs w:val="33"/>
        </w:rPr>
      </w:pPr>
      <w:bookmarkStart w:id="41" w:name="bookmark4"/>
      <w:bookmarkEnd w:id="41"/>
      <w:r>
        <w:rPr>
          <w:rFonts w:ascii="黑体" w:hAnsi="黑体" w:eastAsia="黑体" w:cs="黑体"/>
          <w:b/>
          <w:bCs/>
          <w:spacing w:val="-16"/>
          <w:sz w:val="33"/>
          <w:szCs w:val="33"/>
        </w:rPr>
        <w:t>二、合同工期</w:t>
      </w:r>
    </w:p>
    <w:p w14:paraId="21617198">
      <w:pPr>
        <w:pStyle w:val="2"/>
        <w:spacing w:before="292" w:line="299" w:lineRule="auto"/>
        <w:ind w:left="489" w:right="30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计划开工日期：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2024</w:t>
      </w:r>
      <w:r>
        <w:rPr>
          <w:rFonts w:ascii="仿宋" w:hAnsi="仿宋" w:eastAsia="仿宋" w:cs="仿宋"/>
          <w:spacing w:val="-3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年</w:t>
      </w:r>
      <w:r>
        <w:rPr>
          <w:rFonts w:ascii="仿宋" w:hAnsi="仿宋" w:eastAsia="仿宋" w:cs="仿宋"/>
          <w:spacing w:val="-13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09</w:t>
      </w:r>
      <w:r>
        <w:rPr>
          <w:rFonts w:ascii="仿宋" w:hAnsi="仿宋" w:eastAsia="仿宋" w:cs="仿宋"/>
          <w:spacing w:val="-11"/>
          <w:sz w:val="30"/>
          <w:szCs w:val="30"/>
        </w:rPr>
        <w:t xml:space="preserve">   月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7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14</w:t>
      </w:r>
      <w:r>
        <w:rPr>
          <w:rFonts w:ascii="仿宋" w:hAnsi="仿宋" w:eastAsia="仿宋" w:cs="仿宋"/>
          <w:spacing w:val="-11"/>
          <w:sz w:val="30"/>
          <w:szCs w:val="30"/>
        </w:rPr>
        <w:t xml:space="preserve"> 日。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计划竣工日期：</w:t>
      </w:r>
      <w:r>
        <w:rPr>
          <w:rFonts w:ascii="Times New Roman" w:hAnsi="Times New Roman" w:eastAsia="Times New Roman" w:cs="Times New Roman"/>
          <w:spacing w:val="-11"/>
          <w:sz w:val="30"/>
          <w:szCs w:val="30"/>
          <w:u w:val="single" w:color="auto"/>
        </w:rPr>
        <w:t>2025</w:t>
      </w:r>
      <w:r>
        <w:rPr>
          <w:rFonts w:ascii="Times New Roman" w:hAnsi="Times New Roman" w:eastAsia="Times New Roman" w:cs="Times New Roman"/>
          <w:spacing w:val="-1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1"/>
          <w:sz w:val="30"/>
          <w:szCs w:val="30"/>
        </w:rPr>
        <w:t>年</w:t>
      </w:r>
      <w:r>
        <w:rPr>
          <w:rFonts w:ascii="仿宋" w:hAnsi="仿宋" w:eastAsia="仿宋" w:cs="仿宋"/>
          <w:spacing w:val="-144"/>
          <w:sz w:val="30"/>
          <w:szCs w:val="30"/>
        </w:rPr>
        <w:t xml:space="preserve"> </w:t>
      </w:r>
      <w:r>
        <w:rPr>
          <w:spacing w:val="22"/>
          <w:sz w:val="30"/>
          <w:szCs w:val="30"/>
          <w:u w:val="single" w:color="auto"/>
        </w:rPr>
        <w:t xml:space="preserve">  </w:t>
      </w:r>
      <w:r>
        <w:rPr>
          <w:spacing w:val="-11"/>
          <w:sz w:val="30"/>
          <w:szCs w:val="30"/>
          <w:u w:val="single" w:color="auto"/>
        </w:rPr>
        <w:t>01</w:t>
      </w:r>
      <w:r>
        <w:rPr>
          <w:spacing w:val="-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月</w:t>
      </w:r>
      <w:r>
        <w:rPr>
          <w:rFonts w:ascii="仿宋" w:hAnsi="仿宋" w:eastAsia="仿宋" w:cs="仿宋"/>
          <w:spacing w:val="-11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0"/>
          <w:szCs w:val="30"/>
          <w:u w:val="single" w:color="auto"/>
        </w:rPr>
        <w:t xml:space="preserve">     12</w:t>
      </w:r>
      <w:r>
        <w:rPr>
          <w:rFonts w:ascii="Times New Roman" w:hAnsi="Times New Roman" w:eastAsia="Times New Roman" w:cs="Times New Roman"/>
          <w:spacing w:val="-1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2"/>
          <w:sz w:val="30"/>
          <w:szCs w:val="30"/>
        </w:rPr>
        <w:t>日。</w:t>
      </w:r>
    </w:p>
    <w:p w14:paraId="362B5A5D">
      <w:pPr>
        <w:pStyle w:val="2"/>
        <w:spacing w:before="44" w:line="300" w:lineRule="auto"/>
        <w:ind w:firstLine="4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工期总日历天数：</w:t>
      </w:r>
      <w:r>
        <w:rPr>
          <w:rFonts w:ascii="仿宋" w:hAnsi="仿宋" w:eastAsia="仿宋" w:cs="仿宋"/>
          <w:spacing w:val="-46"/>
          <w:sz w:val="30"/>
          <w:szCs w:val="30"/>
        </w:rPr>
        <w:t xml:space="preserve"> </w:t>
      </w:r>
      <w:r>
        <w:rPr>
          <w:spacing w:val="-116"/>
          <w:sz w:val="30"/>
          <w:szCs w:val="30"/>
          <w:u w:val="single" w:color="auto"/>
        </w:rPr>
        <w:t xml:space="preserve"> </w:t>
      </w:r>
      <w:r>
        <w:rPr>
          <w:spacing w:val="-4"/>
          <w:sz w:val="30"/>
          <w:szCs w:val="30"/>
          <w:u w:val="single" w:color="auto"/>
        </w:rPr>
        <w:t>120</w:t>
      </w:r>
      <w:r>
        <w:rPr>
          <w:spacing w:val="-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天。工期总日历天数与根据前述计划开竣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工日期计算的工期天数不一致的，以工期总日历天数为准。</w:t>
      </w:r>
    </w:p>
    <w:p w14:paraId="735BC919">
      <w:pPr>
        <w:spacing w:before="197" w:line="222" w:lineRule="auto"/>
        <w:ind w:left="654"/>
        <w:outlineLvl w:val="0"/>
        <w:rPr>
          <w:rFonts w:ascii="黑体" w:hAnsi="黑体" w:eastAsia="黑体" w:cs="黑体"/>
          <w:sz w:val="30"/>
          <w:szCs w:val="30"/>
        </w:rPr>
      </w:pPr>
      <w:bookmarkStart w:id="42" w:name="bookmark5"/>
      <w:bookmarkEnd w:id="42"/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三、质量标准</w:t>
      </w:r>
    </w:p>
    <w:p w14:paraId="74739596">
      <w:pPr>
        <w:spacing w:before="279" w:line="233" w:lineRule="auto"/>
        <w:ind w:left="4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position w:val="1"/>
          <w:sz w:val="30"/>
          <w:szCs w:val="30"/>
        </w:rPr>
        <w:t>工程质量符合</w:t>
      </w:r>
      <w:r>
        <w:rPr>
          <w:rFonts w:ascii="仿宋" w:hAnsi="仿宋" w:eastAsia="仿宋" w:cs="仿宋"/>
          <w:spacing w:val="57"/>
          <w:position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国家《工程施工质量验收规范》合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格</w:t>
      </w:r>
      <w:r>
        <w:rPr>
          <w:rFonts w:ascii="楷体" w:hAnsi="楷体" w:eastAsia="楷体" w:cs="楷体"/>
          <w:spacing w:val="-3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标准。</w:t>
      </w:r>
    </w:p>
    <w:p w14:paraId="3F8B5201">
      <w:pPr>
        <w:spacing w:line="233" w:lineRule="auto"/>
        <w:rPr>
          <w:rFonts w:ascii="仿宋" w:hAnsi="仿宋" w:eastAsia="仿宋" w:cs="仿宋"/>
          <w:sz w:val="30"/>
          <w:szCs w:val="30"/>
        </w:rPr>
        <w:sectPr>
          <w:footerReference r:id="rId8" w:type="default"/>
          <w:pgSz w:w="11900" w:h="16830"/>
          <w:pgMar w:top="400" w:right="1620" w:bottom="996" w:left="1370" w:header="0" w:footer="869" w:gutter="0"/>
          <w:cols w:space="720" w:num="1"/>
        </w:sectPr>
      </w:pPr>
    </w:p>
    <w:p w14:paraId="728BFA03">
      <w:pPr>
        <w:spacing w:line="267" w:lineRule="auto"/>
        <w:rPr>
          <w:rFonts w:ascii="Arial"/>
          <w:sz w:val="21"/>
        </w:rPr>
      </w:pPr>
    </w:p>
    <w:p w14:paraId="590B0633">
      <w:pPr>
        <w:spacing w:line="267" w:lineRule="auto"/>
        <w:rPr>
          <w:rFonts w:ascii="Arial"/>
          <w:sz w:val="21"/>
        </w:rPr>
      </w:pPr>
    </w:p>
    <w:p w14:paraId="4738DE72">
      <w:pPr>
        <w:spacing w:line="267" w:lineRule="auto"/>
        <w:rPr>
          <w:rFonts w:ascii="Arial"/>
          <w:sz w:val="21"/>
        </w:rPr>
      </w:pPr>
    </w:p>
    <w:p w14:paraId="229E9B30">
      <w:pPr>
        <w:spacing w:line="268" w:lineRule="auto"/>
        <w:rPr>
          <w:rFonts w:ascii="Arial"/>
          <w:sz w:val="21"/>
        </w:rPr>
      </w:pPr>
    </w:p>
    <w:p w14:paraId="12BC041F">
      <w:pPr>
        <w:spacing w:before="111" w:line="222" w:lineRule="auto"/>
        <w:ind w:left="654"/>
        <w:outlineLvl w:val="0"/>
        <w:rPr>
          <w:rFonts w:ascii="黑体" w:hAnsi="黑体" w:eastAsia="黑体" w:cs="黑体"/>
          <w:sz w:val="34"/>
          <w:szCs w:val="34"/>
        </w:rPr>
      </w:pPr>
      <w:bookmarkStart w:id="43" w:name="bookmark6"/>
      <w:bookmarkEnd w:id="43"/>
      <w:bookmarkStart w:id="44" w:name="bookmark38"/>
      <w:bookmarkEnd w:id="44"/>
      <w:r>
        <w:rPr>
          <w:rFonts w:ascii="黑体" w:hAnsi="黑体" w:eastAsia="黑体" w:cs="黑体"/>
          <w:b/>
          <w:bCs/>
          <w:spacing w:val="-26"/>
          <w:sz w:val="34"/>
          <w:szCs w:val="34"/>
        </w:rPr>
        <w:t>四、签约合同价与合同价格形式</w:t>
      </w:r>
    </w:p>
    <w:p w14:paraId="3577A8E3">
      <w:pPr>
        <w:pStyle w:val="2"/>
        <w:spacing w:before="272" w:line="330" w:lineRule="auto"/>
        <w:ind w:right="15" w:firstLine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 xml:space="preserve">合同价为：人民币(大写) </w:t>
      </w:r>
      <w:r>
        <w:rPr>
          <w:rFonts w:ascii="仿宋" w:hAnsi="仿宋" w:eastAsia="仿宋" w:cs="仿宋"/>
          <w:spacing w:val="12"/>
          <w:sz w:val="29"/>
          <w:szCs w:val="29"/>
          <w:u w:val="single" w:color="auto"/>
        </w:rPr>
        <w:t>贰佰柒拾玖万壹仟叁佰伍拾贰元壹角</w:t>
      </w:r>
      <w:r>
        <w:rPr>
          <w:rFonts w:ascii="仿宋" w:hAnsi="仿宋" w:eastAsia="仿宋" w:cs="仿宋"/>
          <w:spacing w:val="1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  <w:u w:val="single" w:color="auto"/>
        </w:rPr>
        <w:t>柒分</w:t>
      </w:r>
      <w:r>
        <w:rPr>
          <w:rFonts w:ascii="仿宋" w:hAnsi="仿宋" w:eastAsia="仿宋" w:cs="仿宋"/>
          <w:spacing w:val="11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(小写)</w:t>
      </w:r>
      <w:r>
        <w:rPr>
          <w:rFonts w:ascii="仿宋" w:hAnsi="仿宋" w:eastAsia="仿宋" w:cs="仿宋"/>
          <w:spacing w:val="40"/>
          <w:sz w:val="29"/>
          <w:szCs w:val="29"/>
        </w:rPr>
        <w:t xml:space="preserve"> </w:t>
      </w:r>
      <w:r>
        <w:rPr>
          <w:spacing w:val="7"/>
          <w:sz w:val="29"/>
          <w:szCs w:val="29"/>
          <w:u w:val="single" w:color="auto"/>
        </w:rPr>
        <w:t>2791352.17</w:t>
      </w:r>
      <w:r>
        <w:rPr>
          <w:spacing w:val="6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元</w:t>
      </w:r>
      <w:r>
        <w:rPr>
          <w:rFonts w:ascii="仿宋" w:hAnsi="仿宋" w:eastAsia="仿宋" w:cs="仿宋"/>
          <w:spacing w:val="-5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；</w:t>
      </w:r>
    </w:p>
    <w:p w14:paraId="6DE95496">
      <w:pPr>
        <w:pStyle w:val="2"/>
        <w:spacing w:before="24" w:line="317" w:lineRule="auto"/>
        <w:ind w:right="87" w:firstLine="64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15"/>
          <w:sz w:val="29"/>
          <w:szCs w:val="29"/>
        </w:rPr>
        <w:t>(1)安全文明施工费：(大写)</w:t>
      </w:r>
      <w:r>
        <w:rPr>
          <w:rFonts w:ascii="黑体" w:hAnsi="黑体" w:eastAsia="黑体" w:cs="黑体"/>
          <w:spacing w:val="-56"/>
          <w:sz w:val="29"/>
          <w:szCs w:val="29"/>
        </w:rPr>
        <w:t xml:space="preserve"> </w:t>
      </w:r>
      <w:r>
        <w:rPr>
          <w:rFonts w:ascii="黑体" w:hAnsi="黑体" w:eastAsia="黑体" w:cs="黑体"/>
          <w:spacing w:val="15"/>
          <w:sz w:val="29"/>
          <w:szCs w:val="29"/>
          <w:u w:val="single" w:color="auto"/>
        </w:rPr>
        <w:t>叁万柒仟玖佰叁拾壹元壹角玖分</w:t>
      </w:r>
      <w:r>
        <w:rPr>
          <w:rFonts w:ascii="黑体" w:hAnsi="黑体" w:eastAsia="黑体" w:cs="黑体"/>
          <w:sz w:val="29"/>
          <w:szCs w:val="29"/>
        </w:rPr>
        <w:t xml:space="preserve"> </w:t>
      </w:r>
      <w:r>
        <w:rPr>
          <w:rFonts w:ascii="黑体" w:hAnsi="黑体" w:eastAsia="黑体" w:cs="黑体"/>
          <w:spacing w:val="4"/>
          <w:sz w:val="29"/>
          <w:szCs w:val="29"/>
        </w:rPr>
        <w:t>(</w:t>
      </w:r>
      <w:r>
        <w:rPr>
          <w:spacing w:val="4"/>
          <w:sz w:val="29"/>
          <w:szCs w:val="29"/>
        </w:rPr>
        <w:t xml:space="preserve">¥ </w:t>
      </w:r>
      <w:r>
        <w:rPr>
          <w:rFonts w:ascii="黑体" w:hAnsi="黑体" w:eastAsia="黑体" w:cs="黑体"/>
          <w:spacing w:val="4"/>
          <w:sz w:val="29"/>
          <w:szCs w:val="29"/>
          <w:u w:val="single" w:color="auto"/>
        </w:rPr>
        <w:t>37931.19元</w:t>
      </w:r>
      <w:r>
        <w:rPr>
          <w:rFonts w:ascii="黑体" w:hAnsi="黑体" w:eastAsia="黑体" w:cs="黑体"/>
          <w:spacing w:val="4"/>
          <w:sz w:val="29"/>
          <w:szCs w:val="29"/>
        </w:rPr>
        <w:t>);</w:t>
      </w:r>
    </w:p>
    <w:p w14:paraId="47127B64">
      <w:pPr>
        <w:spacing w:before="250" w:line="220" w:lineRule="auto"/>
        <w:ind w:left="64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5"/>
          <w:sz w:val="29"/>
          <w:szCs w:val="29"/>
        </w:rPr>
        <w:t>(2)材料和工程设备暂估价金额：</w:t>
      </w:r>
    </w:p>
    <w:p w14:paraId="0B9A99D1">
      <w:pPr>
        <w:pStyle w:val="2"/>
        <w:spacing w:before="286" w:line="387" w:lineRule="auto"/>
        <w:ind w:firstLine="1140"/>
        <w:rPr>
          <w:sz w:val="29"/>
          <w:szCs w:val="29"/>
        </w:rPr>
      </w:pPr>
      <w:r>
        <w:rPr>
          <w:rFonts w:ascii="仿宋" w:hAnsi="仿宋" w:eastAsia="仿宋" w:cs="仿宋"/>
          <w:spacing w:val="-31"/>
          <w:sz w:val="29"/>
          <w:szCs w:val="29"/>
        </w:rPr>
        <w:t>人</w:t>
      </w:r>
      <w:r>
        <w:rPr>
          <w:rFonts w:ascii="仿宋" w:hAnsi="仿宋" w:eastAsia="仿宋" w:cs="仿宋"/>
          <w:spacing w:val="4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1"/>
          <w:sz w:val="29"/>
          <w:szCs w:val="29"/>
        </w:rPr>
        <w:t>民</w:t>
      </w:r>
      <w:r>
        <w:rPr>
          <w:rFonts w:ascii="仿宋" w:hAnsi="仿宋" w:eastAsia="仿宋" w:cs="仿宋"/>
          <w:spacing w:val="1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1"/>
          <w:sz w:val="29"/>
          <w:szCs w:val="29"/>
        </w:rPr>
        <w:t>币</w:t>
      </w:r>
      <w:r>
        <w:rPr>
          <w:rFonts w:ascii="仿宋" w:hAnsi="仿宋" w:eastAsia="仿宋" w:cs="仿宋"/>
          <w:spacing w:val="4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1"/>
          <w:sz w:val="29"/>
          <w:szCs w:val="29"/>
        </w:rPr>
        <w:t>(</w:t>
      </w:r>
      <w:r>
        <w:rPr>
          <w:rFonts w:ascii="仿宋" w:hAnsi="仿宋" w:eastAsia="仿宋" w:cs="仿宋"/>
          <w:spacing w:val="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1"/>
          <w:sz w:val="29"/>
          <w:szCs w:val="29"/>
        </w:rPr>
        <w:t>大</w:t>
      </w:r>
      <w:r>
        <w:rPr>
          <w:rFonts w:ascii="仿宋" w:hAnsi="仿宋" w:eastAsia="仿宋" w:cs="仿宋"/>
          <w:spacing w:val="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1"/>
          <w:sz w:val="29"/>
          <w:szCs w:val="29"/>
        </w:rPr>
        <w:t>写 )</w:t>
      </w:r>
      <w:r>
        <w:rPr>
          <w:rFonts w:ascii="仿宋" w:hAnsi="仿宋" w:eastAsia="仿宋" w:cs="仿宋"/>
          <w:spacing w:val="3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51"/>
          <w:sz w:val="29"/>
          <w:szCs w:val="29"/>
          <w:u w:val="single" w:color="auto"/>
        </w:rPr>
        <w:t>壹拾叁万捌仟零壹拾叁元贰角柒分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spacing w:val="-11"/>
          <w:sz w:val="29"/>
          <w:szCs w:val="29"/>
        </w:rPr>
        <w:t>(¥</w:t>
      </w:r>
      <w:r>
        <w:rPr>
          <w:spacing w:val="25"/>
          <w:sz w:val="29"/>
          <w:szCs w:val="29"/>
        </w:rPr>
        <w:t xml:space="preserve">  </w:t>
      </w:r>
      <w:r>
        <w:rPr>
          <w:spacing w:val="-112"/>
          <w:sz w:val="29"/>
          <w:szCs w:val="29"/>
          <w:u w:val="single" w:color="auto"/>
        </w:rPr>
        <w:t xml:space="preserve"> </w:t>
      </w:r>
      <w:r>
        <w:rPr>
          <w:spacing w:val="-11"/>
          <w:sz w:val="29"/>
          <w:szCs w:val="29"/>
          <w:u w:val="single" w:color="auto"/>
        </w:rPr>
        <w:t>138013.27</w:t>
      </w:r>
      <w:r>
        <w:rPr>
          <w:spacing w:val="-11"/>
          <w:sz w:val="29"/>
          <w:szCs w:val="29"/>
        </w:rPr>
        <w:t xml:space="preserve"> 元);</w:t>
      </w:r>
    </w:p>
    <w:p w14:paraId="36CE505F">
      <w:pPr>
        <w:spacing w:before="22" w:line="220" w:lineRule="auto"/>
        <w:ind w:left="64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>(3)专业工程暂估价金额：</w:t>
      </w:r>
    </w:p>
    <w:p w14:paraId="751D6A5E">
      <w:pPr>
        <w:pStyle w:val="2"/>
        <w:spacing w:before="299" w:line="222" w:lineRule="auto"/>
        <w:ind w:left="12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人民币(大写)</w:t>
      </w:r>
      <w:r>
        <w:rPr>
          <w:rFonts w:ascii="仿宋" w:hAnsi="仿宋" w:eastAsia="仿宋" w:cs="仿宋"/>
          <w:spacing w:val="-11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29"/>
          <w:szCs w:val="29"/>
          <w:u w:val="single" w:color="auto"/>
        </w:rPr>
        <w:t>壹拾万元整</w:t>
      </w:r>
      <w:r>
        <w:rPr>
          <w:rFonts w:ascii="仿宋" w:hAnsi="仿宋" w:eastAsia="仿宋" w:cs="仿宋"/>
          <w:spacing w:val="1"/>
          <w:sz w:val="29"/>
          <w:szCs w:val="29"/>
        </w:rPr>
        <w:t>(</w:t>
      </w:r>
      <w:r>
        <w:rPr>
          <w:spacing w:val="1"/>
          <w:sz w:val="29"/>
          <w:szCs w:val="29"/>
        </w:rPr>
        <w:t>¥</w:t>
      </w:r>
      <w:r>
        <w:rPr>
          <w:spacing w:val="-118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39"/>
          <w:sz w:val="29"/>
          <w:szCs w:val="29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9"/>
          <w:szCs w:val="29"/>
          <w:u w:val="single" w:color="auto"/>
        </w:rPr>
        <w:t>100000</w:t>
      </w:r>
      <w:r>
        <w:rPr>
          <w:rFonts w:ascii="Times New Roman" w:hAnsi="Times New Roman" w:eastAsia="Times New Roman" w:cs="Times New Roman"/>
          <w:spacing w:val="-2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"/>
          <w:sz w:val="29"/>
          <w:szCs w:val="29"/>
        </w:rPr>
        <w:t>元);</w:t>
      </w:r>
    </w:p>
    <w:p w14:paraId="5EF29087">
      <w:pPr>
        <w:spacing w:before="271" w:line="222" w:lineRule="auto"/>
        <w:ind w:left="73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(4)暂列金额：</w:t>
      </w:r>
    </w:p>
    <w:p w14:paraId="233B0E35">
      <w:pPr>
        <w:pStyle w:val="2"/>
        <w:spacing w:before="271" w:line="222" w:lineRule="auto"/>
        <w:ind w:left="13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"/>
          <w:sz w:val="29"/>
          <w:szCs w:val="29"/>
        </w:rPr>
        <w:t>人民币(大写)</w:t>
      </w:r>
      <w:r>
        <w:rPr>
          <w:rFonts w:ascii="仿宋" w:hAnsi="仿宋" w:eastAsia="仿宋" w:cs="仿宋"/>
          <w:spacing w:val="-5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"/>
          <w:sz w:val="29"/>
          <w:szCs w:val="29"/>
          <w:u w:val="single" w:color="auto"/>
        </w:rPr>
        <w:t xml:space="preserve">    </w:t>
      </w:r>
      <w:r>
        <w:rPr>
          <w:sz w:val="29"/>
          <w:szCs w:val="29"/>
        </w:rPr>
        <w:drawing>
          <wp:inline distT="0" distB="0" distL="0" distR="0">
            <wp:extent cx="69215" cy="11049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9822" cy="111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45"/>
          <w:sz w:val="29"/>
          <w:szCs w:val="29"/>
          <w:u w:val="single" w:color="auto"/>
        </w:rPr>
        <w:t xml:space="preserve">   </w:t>
      </w:r>
      <w:r>
        <w:rPr>
          <w:rFonts w:ascii="仿宋" w:hAnsi="仿宋" w:eastAsia="仿宋" w:cs="仿宋"/>
          <w:spacing w:val="-103"/>
          <w:sz w:val="29"/>
          <w:szCs w:val="29"/>
        </w:rPr>
        <w:t xml:space="preserve"> </w:t>
      </w:r>
      <w:r>
        <w:rPr>
          <w:spacing w:val="-1"/>
          <w:sz w:val="29"/>
          <w:szCs w:val="29"/>
        </w:rPr>
        <w:t xml:space="preserve">( </w:t>
      </w:r>
      <w:r>
        <w:rPr>
          <w:spacing w:val="-1"/>
          <w:sz w:val="29"/>
          <w:szCs w:val="29"/>
          <w:u w:val="single" w:color="auto"/>
        </w:rPr>
        <w:t xml:space="preserve">     /</w:t>
      </w:r>
      <w:r>
        <w:rPr>
          <w:rFonts w:ascii="仿宋" w:hAnsi="仿宋" w:eastAsia="仿宋" w:cs="仿宋"/>
          <w:spacing w:val="-1"/>
          <w:sz w:val="29"/>
          <w:szCs w:val="29"/>
        </w:rPr>
        <w:t>元)。</w:t>
      </w:r>
    </w:p>
    <w:p w14:paraId="6DE2F7B0">
      <w:pPr>
        <w:spacing w:before="310" w:line="222" w:lineRule="auto"/>
        <w:ind w:left="59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17"/>
          <w:sz w:val="29"/>
          <w:szCs w:val="29"/>
        </w:rPr>
        <w:t>2.合同价格形式：</w:t>
      </w:r>
      <w:r>
        <w:rPr>
          <w:rFonts w:ascii="仿宋" w:hAnsi="仿宋" w:eastAsia="仿宋" w:cs="仿宋"/>
          <w:spacing w:val="13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12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17"/>
          <w:sz w:val="29"/>
          <w:szCs w:val="29"/>
          <w:u w:val="single" w:color="auto"/>
        </w:rPr>
        <w:t xml:space="preserve">可调价格(依据完成的工程量据实结算) </w:t>
      </w:r>
      <w:r>
        <w:rPr>
          <w:rFonts w:ascii="Times New Roman" w:hAnsi="Times New Roman" w:eastAsia="Times New Roman" w:cs="Times New Roman"/>
          <w:spacing w:val="17"/>
          <w:position w:val="1"/>
          <w:sz w:val="9"/>
          <w:szCs w:val="9"/>
        </w:rPr>
        <w:t>0</w:t>
      </w:r>
    </w:p>
    <w:p w14:paraId="1B47A630">
      <w:pPr>
        <w:spacing w:before="239" w:line="222" w:lineRule="auto"/>
        <w:ind w:left="654"/>
        <w:outlineLvl w:val="0"/>
        <w:rPr>
          <w:rFonts w:ascii="黑体" w:hAnsi="黑体" w:eastAsia="黑体" w:cs="黑体"/>
          <w:sz w:val="34"/>
          <w:szCs w:val="34"/>
        </w:rPr>
      </w:pPr>
      <w:bookmarkStart w:id="45" w:name="bookmark1"/>
      <w:bookmarkEnd w:id="45"/>
      <w:r>
        <w:rPr>
          <w:rFonts w:ascii="黑体" w:hAnsi="黑体" w:eastAsia="黑体" w:cs="黑体"/>
          <w:b/>
          <w:bCs/>
          <w:spacing w:val="-22"/>
          <w:sz w:val="34"/>
          <w:szCs w:val="34"/>
        </w:rPr>
        <w:t>五、项目经理</w:t>
      </w:r>
    </w:p>
    <w:p w14:paraId="6E6F97E7">
      <w:pPr>
        <w:spacing w:before="301" w:line="220" w:lineRule="auto"/>
        <w:ind w:left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 xml:space="preserve">承包人项目经理： </w:t>
      </w:r>
      <w:r>
        <w:rPr>
          <w:rFonts w:ascii="仿宋" w:hAnsi="仿宋" w:eastAsia="仿宋" w:cs="仿宋"/>
          <w:spacing w:val="8"/>
          <w:sz w:val="29"/>
          <w:szCs w:val="29"/>
          <w:u w:val="single" w:color="auto"/>
        </w:rPr>
        <w:t>林作财</w:t>
      </w:r>
      <w:r>
        <w:rPr>
          <w:rFonts w:ascii="仿宋" w:hAnsi="仿宋" w:eastAsia="仿宋" w:cs="仿宋"/>
          <w:spacing w:val="55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8"/>
          <w:sz w:val="29"/>
          <w:szCs w:val="29"/>
        </w:rPr>
        <w:t>。</w:t>
      </w:r>
    </w:p>
    <w:p w14:paraId="5BD1FE83">
      <w:pPr>
        <w:spacing w:before="235" w:line="222" w:lineRule="auto"/>
        <w:ind w:left="654"/>
        <w:outlineLvl w:val="0"/>
        <w:rPr>
          <w:rFonts w:ascii="黑体" w:hAnsi="黑体" w:eastAsia="黑体" w:cs="黑体"/>
          <w:sz w:val="34"/>
          <w:szCs w:val="34"/>
        </w:rPr>
      </w:pPr>
      <w:bookmarkStart w:id="46" w:name="bookmark1"/>
      <w:bookmarkEnd w:id="46"/>
      <w:r>
        <w:rPr>
          <w:rFonts w:ascii="黑体" w:hAnsi="黑体" w:eastAsia="黑体" w:cs="黑体"/>
          <w:b/>
          <w:bCs/>
          <w:spacing w:val="-25"/>
          <w:sz w:val="34"/>
          <w:szCs w:val="34"/>
        </w:rPr>
        <w:t>六、合同文件构成</w:t>
      </w:r>
    </w:p>
    <w:p w14:paraId="520FF83C">
      <w:pPr>
        <w:spacing w:before="274" w:line="222" w:lineRule="auto"/>
        <w:ind w:left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本协议书与下列文件一起构成合同文件：</w:t>
      </w:r>
    </w:p>
    <w:p w14:paraId="3BA8C001">
      <w:pPr>
        <w:spacing w:before="192" w:line="222" w:lineRule="auto"/>
        <w:ind w:left="7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0"/>
          <w:sz w:val="29"/>
          <w:szCs w:val="29"/>
        </w:rPr>
        <w:t>(1)中标通知书(如果有);</w:t>
      </w:r>
    </w:p>
    <w:p w14:paraId="10E07599">
      <w:pPr>
        <w:spacing w:before="171" w:line="222" w:lineRule="auto"/>
        <w:ind w:left="7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6"/>
          <w:sz w:val="29"/>
          <w:szCs w:val="29"/>
        </w:rPr>
        <w:t>(2)投标函及其附录(如果有);</w:t>
      </w:r>
    </w:p>
    <w:p w14:paraId="1B17FC1F">
      <w:pPr>
        <w:spacing w:before="161" w:line="222" w:lineRule="auto"/>
        <w:ind w:left="7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4"/>
          <w:sz w:val="29"/>
          <w:szCs w:val="29"/>
        </w:rPr>
        <w:t>(3)专用合同条款及其附件；</w:t>
      </w:r>
    </w:p>
    <w:p w14:paraId="1F246ECF">
      <w:pPr>
        <w:spacing w:before="191" w:line="222" w:lineRule="auto"/>
        <w:ind w:left="7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5"/>
          <w:sz w:val="29"/>
          <w:szCs w:val="29"/>
        </w:rPr>
        <w:t>(4)通用合同条款；</w:t>
      </w:r>
    </w:p>
    <w:p w14:paraId="6EB5DE96">
      <w:pPr>
        <w:spacing w:before="172" w:line="222" w:lineRule="auto"/>
        <w:ind w:left="7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6"/>
          <w:sz w:val="29"/>
          <w:szCs w:val="29"/>
        </w:rPr>
        <w:t>(5)技术标准和要求；</w:t>
      </w:r>
    </w:p>
    <w:p w14:paraId="48569261">
      <w:pPr>
        <w:spacing w:before="161" w:line="222" w:lineRule="auto"/>
        <w:ind w:left="7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3"/>
          <w:sz w:val="29"/>
          <w:szCs w:val="29"/>
        </w:rPr>
        <w:t>(6)图纸；</w:t>
      </w:r>
    </w:p>
    <w:p w14:paraId="6EA0CBDC">
      <w:pPr>
        <w:spacing w:line="222" w:lineRule="auto"/>
        <w:rPr>
          <w:rFonts w:ascii="仿宋" w:hAnsi="仿宋" w:eastAsia="仿宋" w:cs="仿宋"/>
          <w:sz w:val="29"/>
          <w:szCs w:val="29"/>
        </w:rPr>
        <w:sectPr>
          <w:footerReference r:id="rId9" w:type="default"/>
          <w:pgSz w:w="11900" w:h="16830"/>
          <w:pgMar w:top="400" w:right="1682" w:bottom="1114" w:left="1269" w:header="0" w:footer="979" w:gutter="0"/>
          <w:cols w:space="720" w:num="1"/>
        </w:sectPr>
      </w:pPr>
    </w:p>
    <w:p w14:paraId="4216DB10">
      <w:pPr>
        <w:spacing w:line="250" w:lineRule="auto"/>
        <w:rPr>
          <w:rFonts w:ascii="Arial"/>
          <w:sz w:val="21"/>
        </w:rPr>
      </w:pPr>
    </w:p>
    <w:p w14:paraId="02360917">
      <w:pPr>
        <w:spacing w:line="251" w:lineRule="auto"/>
        <w:rPr>
          <w:rFonts w:ascii="Arial"/>
          <w:sz w:val="21"/>
        </w:rPr>
      </w:pPr>
    </w:p>
    <w:p w14:paraId="7809F429">
      <w:pPr>
        <w:spacing w:line="251" w:lineRule="auto"/>
        <w:rPr>
          <w:rFonts w:ascii="Arial"/>
          <w:sz w:val="21"/>
        </w:rPr>
      </w:pPr>
    </w:p>
    <w:p w14:paraId="7BEBD912">
      <w:pPr>
        <w:spacing w:line="251" w:lineRule="auto"/>
        <w:rPr>
          <w:rFonts w:ascii="Arial"/>
          <w:sz w:val="21"/>
        </w:rPr>
      </w:pPr>
    </w:p>
    <w:p w14:paraId="44CB9981">
      <w:pPr>
        <w:spacing w:before="98" w:line="221" w:lineRule="auto"/>
        <w:ind w:left="759"/>
        <w:rPr>
          <w:rFonts w:ascii="仿宋" w:hAnsi="仿宋" w:eastAsia="仿宋" w:cs="仿宋"/>
          <w:sz w:val="30"/>
          <w:szCs w:val="30"/>
        </w:rPr>
      </w:pPr>
      <w:bookmarkStart w:id="47" w:name="bookmark39"/>
      <w:bookmarkEnd w:id="47"/>
      <w:r>
        <w:rPr>
          <w:rFonts w:ascii="仿宋" w:hAnsi="仿宋" w:eastAsia="仿宋" w:cs="仿宋"/>
          <w:spacing w:val="3"/>
          <w:sz w:val="30"/>
          <w:szCs w:val="30"/>
        </w:rPr>
        <w:t>(7)已标价工程量清单或预算书；</w:t>
      </w:r>
    </w:p>
    <w:p w14:paraId="05557AF5">
      <w:pPr>
        <w:spacing w:before="181" w:line="222" w:lineRule="auto"/>
        <w:ind w:left="7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(8)其他合同文件。</w:t>
      </w:r>
    </w:p>
    <w:p w14:paraId="65285FAD">
      <w:pPr>
        <w:spacing w:before="156" w:line="302" w:lineRule="auto"/>
        <w:ind w:right="302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在合同订立及履行过程中形成的与合同有关的文件均构成合同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文件组成部分。</w:t>
      </w:r>
    </w:p>
    <w:p w14:paraId="63C19C9C">
      <w:pPr>
        <w:spacing w:before="70" w:line="305" w:lineRule="auto"/>
        <w:ind w:right="32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上述各项合同文件包括合同当事人就该项合同文件所作出的补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</w:rPr>
        <w:t>充和修改，属于同一类内容的文件，应以最新签署的为准。专用合同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条款及其附件须经合同当事人签字或盖章。</w:t>
      </w:r>
    </w:p>
    <w:p w14:paraId="46AF04D2">
      <w:pPr>
        <w:spacing w:before="145" w:line="222" w:lineRule="auto"/>
        <w:ind w:left="614"/>
        <w:outlineLvl w:val="0"/>
        <w:rPr>
          <w:rFonts w:ascii="黑体" w:hAnsi="黑体" w:eastAsia="黑体" w:cs="黑体"/>
          <w:sz w:val="34"/>
          <w:szCs w:val="34"/>
        </w:rPr>
      </w:pPr>
      <w:bookmarkStart w:id="48" w:name="bookmark7"/>
      <w:bookmarkEnd w:id="48"/>
      <w:r>
        <w:rPr>
          <w:rFonts w:ascii="黑体" w:hAnsi="黑体" w:eastAsia="黑体" w:cs="黑体"/>
          <w:b/>
          <w:bCs/>
          <w:spacing w:val="-19"/>
          <w:sz w:val="34"/>
          <w:szCs w:val="34"/>
        </w:rPr>
        <w:t>七、承诺</w:t>
      </w:r>
    </w:p>
    <w:p w14:paraId="4B10821E">
      <w:pPr>
        <w:pStyle w:val="2"/>
        <w:spacing w:before="268" w:line="316" w:lineRule="auto"/>
        <w:ind w:right="51" w:firstLine="609"/>
        <w:rPr>
          <w:rFonts w:ascii="仿宋" w:hAnsi="仿宋" w:eastAsia="仿宋" w:cs="仿宋"/>
          <w:sz w:val="30"/>
          <w:szCs w:val="30"/>
        </w:rPr>
      </w:pPr>
      <w:r>
        <w:rPr>
          <w:spacing w:val="-5"/>
          <w:sz w:val="30"/>
          <w:szCs w:val="30"/>
        </w:rPr>
        <w:t>1.</w:t>
      </w:r>
      <w:r>
        <w:rPr>
          <w:rFonts w:ascii="仿宋" w:hAnsi="仿宋" w:eastAsia="仿宋" w:cs="仿宋"/>
          <w:spacing w:val="-5"/>
          <w:sz w:val="30"/>
          <w:szCs w:val="30"/>
        </w:rPr>
        <w:t>发包人承诺按照法律规定履行项目审批手续、筹集工程建设资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金并按照合同约定的期限和方式支付合同价款。</w:t>
      </w:r>
    </w:p>
    <w:p w14:paraId="45BC88B5">
      <w:pPr>
        <w:spacing w:before="35" w:line="310" w:lineRule="auto"/>
        <w:ind w:right="9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2.承包人承诺按照法律规定及合同约定组织完成工程施工，确保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工程质量和安全，不进行转包及违法分包，并在缺陷责任期及保修期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内承担相应的工程维修责任。</w:t>
      </w:r>
    </w:p>
    <w:p w14:paraId="1A70C3B9">
      <w:pPr>
        <w:pStyle w:val="2"/>
        <w:spacing w:before="45" w:line="317" w:lineRule="auto"/>
        <w:ind w:right="21" w:firstLine="609"/>
        <w:rPr>
          <w:rFonts w:ascii="仿宋" w:hAnsi="仿宋" w:eastAsia="仿宋" w:cs="仿宋"/>
          <w:sz w:val="30"/>
          <w:szCs w:val="30"/>
        </w:rPr>
      </w:pPr>
      <w:r>
        <w:rPr>
          <w:spacing w:val="-4"/>
          <w:sz w:val="30"/>
          <w:szCs w:val="30"/>
        </w:rPr>
        <w:t>3.</w:t>
      </w:r>
      <w:r>
        <w:rPr>
          <w:rFonts w:ascii="仿宋" w:hAnsi="仿宋" w:eastAsia="仿宋" w:cs="仿宋"/>
          <w:spacing w:val="-4"/>
          <w:sz w:val="30"/>
          <w:szCs w:val="30"/>
        </w:rPr>
        <w:t>发包人和承包人通过招投标形式签订合同的，双方理解并承诺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不再就同一工程另行签订与合同实质性内容相背离的协议。</w:t>
      </w:r>
    </w:p>
    <w:p w14:paraId="47B035AC">
      <w:pPr>
        <w:spacing w:before="104" w:line="222" w:lineRule="auto"/>
        <w:ind w:left="614"/>
        <w:outlineLvl w:val="0"/>
        <w:rPr>
          <w:rFonts w:ascii="黑体" w:hAnsi="黑体" w:eastAsia="黑体" w:cs="黑体"/>
          <w:sz w:val="34"/>
          <w:szCs w:val="34"/>
        </w:rPr>
      </w:pPr>
      <w:bookmarkStart w:id="49" w:name="bookmark8"/>
      <w:bookmarkEnd w:id="49"/>
      <w:r>
        <w:rPr>
          <w:rFonts w:ascii="黑体" w:hAnsi="黑体" w:eastAsia="黑体" w:cs="黑体"/>
          <w:b/>
          <w:bCs/>
          <w:spacing w:val="-20"/>
          <w:sz w:val="34"/>
          <w:szCs w:val="34"/>
        </w:rPr>
        <w:t>八、词语含义</w:t>
      </w:r>
    </w:p>
    <w:p w14:paraId="34ED8801">
      <w:pPr>
        <w:spacing w:before="262" w:line="321" w:lineRule="auto"/>
        <w:ind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本协议书中词语含义与第二部分通用合同条款中赋予的含义相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同。</w:t>
      </w:r>
    </w:p>
    <w:p w14:paraId="2F345234">
      <w:pPr>
        <w:spacing w:before="125" w:line="223" w:lineRule="auto"/>
        <w:ind w:left="614"/>
        <w:outlineLvl w:val="0"/>
        <w:rPr>
          <w:rFonts w:ascii="黑体" w:hAnsi="黑体" w:eastAsia="黑体" w:cs="黑体"/>
          <w:sz w:val="30"/>
          <w:szCs w:val="30"/>
        </w:rPr>
      </w:pPr>
      <w:bookmarkStart w:id="50" w:name="bookmark9"/>
      <w:bookmarkEnd w:id="50"/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九、签订时间</w:t>
      </w:r>
    </w:p>
    <w:p w14:paraId="5B80B6C6">
      <w:pPr>
        <w:spacing w:before="320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本合同于</w:t>
      </w:r>
      <w:r>
        <w:rPr>
          <w:rFonts w:ascii="Times New Roman" w:hAnsi="Times New Roman" w:eastAsia="Times New Roman" w:cs="Times New Roman"/>
          <w:b/>
          <w:bCs/>
          <w:spacing w:val="-6"/>
          <w:sz w:val="30"/>
          <w:szCs w:val="30"/>
          <w:u w:val="single" w:color="auto"/>
        </w:rPr>
        <w:t>2024</w:t>
      </w:r>
      <w:r>
        <w:rPr>
          <w:rFonts w:ascii="Times New Roman" w:hAnsi="Times New Roman" w:eastAsia="Times New Roman" w:cs="Times New Roman"/>
          <w:b/>
          <w:bCs/>
          <w:spacing w:val="-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 xml:space="preserve">年 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 xml:space="preserve">9        </w:t>
      </w:r>
      <w:r>
        <w:rPr>
          <w:rFonts w:ascii="Times New Roman" w:hAnsi="Times New Roman" w:eastAsia="Times New Roman" w:cs="Times New Roman"/>
          <w:spacing w:val="-5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月</w:t>
      </w:r>
      <w:r>
        <w:rPr>
          <w:rFonts w:ascii="Times New Roman" w:hAnsi="Times New Roman" w:eastAsia="Times New Roman" w:cs="Times New Roman"/>
          <w:b/>
          <w:bCs/>
          <w:spacing w:val="-6"/>
          <w:sz w:val="30"/>
          <w:szCs w:val="30"/>
          <w:u w:val="single" w:color="auto"/>
        </w:rPr>
        <w:t xml:space="preserve">         13</w:t>
      </w:r>
      <w:r>
        <w:rPr>
          <w:rFonts w:ascii="仿宋" w:hAnsi="仿宋" w:eastAsia="仿宋" w:cs="仿宋"/>
          <w:spacing w:val="-6"/>
          <w:sz w:val="30"/>
          <w:szCs w:val="30"/>
        </w:rPr>
        <w:t>日签订。</w:t>
      </w:r>
    </w:p>
    <w:p w14:paraId="06B551FD">
      <w:pPr>
        <w:spacing w:before="257" w:line="223" w:lineRule="auto"/>
        <w:ind w:left="614"/>
        <w:outlineLvl w:val="0"/>
        <w:rPr>
          <w:rFonts w:ascii="黑体" w:hAnsi="黑体" w:eastAsia="黑体" w:cs="黑体"/>
          <w:sz w:val="30"/>
          <w:szCs w:val="30"/>
        </w:rPr>
      </w:pPr>
      <w:bookmarkStart w:id="51" w:name="bookmark10"/>
      <w:bookmarkEnd w:id="51"/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十</w:t>
      </w:r>
      <w:r>
        <w:rPr>
          <w:rFonts w:ascii="黑体" w:hAnsi="黑体" w:eastAsia="黑体" w:cs="黑体"/>
          <w:spacing w:val="-6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、签订地点</w:t>
      </w:r>
    </w:p>
    <w:p w14:paraId="7636DD5C">
      <w:pPr>
        <w:spacing w:before="285" w:line="219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8"/>
          <w:sz w:val="30"/>
          <w:szCs w:val="30"/>
        </w:rPr>
        <w:t>本合同在</w:t>
      </w:r>
      <w:r>
        <w:rPr>
          <w:rFonts w:ascii="仿宋" w:hAnsi="仿宋" w:eastAsia="仿宋" w:cs="仿宋"/>
          <w:spacing w:val="-1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>商城县住房和城乡建设局</w:t>
      </w:r>
      <w:r>
        <w:rPr>
          <w:rFonts w:ascii="仿宋" w:hAnsi="仿宋" w:eastAsia="仿宋" w:cs="仿宋"/>
          <w:spacing w:val="18"/>
          <w:sz w:val="30"/>
          <w:szCs w:val="30"/>
        </w:rPr>
        <w:t>签订。</w:t>
      </w:r>
    </w:p>
    <w:p w14:paraId="3CE78C2E">
      <w:pPr>
        <w:spacing w:before="284" w:line="222" w:lineRule="auto"/>
        <w:ind w:left="614"/>
        <w:outlineLvl w:val="0"/>
        <w:rPr>
          <w:rFonts w:ascii="黑体" w:hAnsi="黑体" w:eastAsia="黑体" w:cs="黑体"/>
          <w:sz w:val="30"/>
          <w:szCs w:val="30"/>
        </w:rPr>
      </w:pPr>
      <w:bookmarkStart w:id="52" w:name="bookmark11"/>
      <w:bookmarkEnd w:id="52"/>
      <w:r>
        <w:rPr>
          <w:rFonts w:ascii="黑体" w:hAnsi="黑体" w:eastAsia="黑体" w:cs="黑体"/>
          <w:b/>
          <w:bCs/>
          <w:spacing w:val="16"/>
          <w:sz w:val="30"/>
          <w:szCs w:val="30"/>
        </w:rPr>
        <w:t>十一、补充协议</w:t>
      </w:r>
    </w:p>
    <w:p w14:paraId="60A666E9">
      <w:pPr>
        <w:spacing w:before="271" w:line="221" w:lineRule="auto"/>
        <w:ind w:right="9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合同未尽事宜，合同当事人另行签订补充协议，补充协</w:t>
      </w:r>
      <w:r>
        <w:rPr>
          <w:rFonts w:ascii="仿宋" w:hAnsi="仿宋" w:eastAsia="仿宋" w:cs="仿宋"/>
          <w:spacing w:val="-4"/>
          <w:sz w:val="30"/>
          <w:szCs w:val="30"/>
        </w:rPr>
        <w:t>议是合同</w:t>
      </w:r>
    </w:p>
    <w:p w14:paraId="55FF9DEB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footerReference r:id="rId10" w:type="default"/>
          <w:pgSz w:w="11900" w:h="16830"/>
          <w:pgMar w:top="400" w:right="1567" w:bottom="1112" w:left="1400" w:header="0" w:footer="977" w:gutter="0"/>
          <w:cols w:space="720" w:num="1"/>
        </w:sectPr>
      </w:pPr>
    </w:p>
    <w:p w14:paraId="1C3B8123">
      <w:pPr>
        <w:spacing w:line="251" w:lineRule="auto"/>
        <w:rPr>
          <w:rFonts w:ascii="Arial"/>
          <w:sz w:val="21"/>
        </w:rPr>
      </w:pPr>
    </w:p>
    <w:p w14:paraId="13D254B4">
      <w:pPr>
        <w:spacing w:line="251" w:lineRule="auto"/>
        <w:rPr>
          <w:rFonts w:ascii="Arial"/>
          <w:sz w:val="21"/>
        </w:rPr>
      </w:pPr>
    </w:p>
    <w:p w14:paraId="7A40CF00">
      <w:pPr>
        <w:spacing w:line="252" w:lineRule="auto"/>
        <w:rPr>
          <w:rFonts w:ascii="Arial"/>
          <w:sz w:val="21"/>
        </w:rPr>
      </w:pPr>
    </w:p>
    <w:p w14:paraId="42EDCF28">
      <w:pPr>
        <w:spacing w:line="252" w:lineRule="auto"/>
        <w:rPr>
          <w:rFonts w:ascii="Arial"/>
          <w:sz w:val="21"/>
        </w:rPr>
      </w:pPr>
    </w:p>
    <w:p w14:paraId="51A5D2EC">
      <w:pPr>
        <w:spacing w:before="98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的组成部分。</w:t>
      </w:r>
    </w:p>
    <w:p w14:paraId="54A3C572">
      <w:pPr>
        <w:spacing w:before="244" w:line="221" w:lineRule="auto"/>
        <w:ind w:left="58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-25"/>
          <w:sz w:val="34"/>
          <w:szCs w:val="34"/>
        </w:rPr>
        <w:t>十二、合同生效</w:t>
      </w:r>
    </w:p>
    <w:p w14:paraId="287F7675">
      <w:pPr>
        <w:spacing w:before="271" w:line="223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本合同自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发承包双方签字盖章后生</w:t>
      </w:r>
      <w:r>
        <w:rPr>
          <w:rFonts w:ascii="仿宋" w:hAnsi="仿宋" w:eastAsia="仿宋" w:cs="仿宋"/>
          <w:spacing w:val="-3"/>
          <w:sz w:val="30"/>
          <w:szCs w:val="30"/>
        </w:rPr>
        <w:t>效。</w:t>
      </w:r>
    </w:p>
    <w:p w14:paraId="3B47C0D2">
      <w:pPr>
        <w:spacing w:before="280" w:line="222" w:lineRule="auto"/>
        <w:ind w:left="584"/>
        <w:outlineLvl w:val="0"/>
        <w:rPr>
          <w:rFonts w:ascii="黑体" w:hAnsi="黑体" w:eastAsia="黑体" w:cs="黑体"/>
          <w:sz w:val="30"/>
          <w:szCs w:val="30"/>
        </w:rPr>
      </w:pPr>
      <w:bookmarkStart w:id="53" w:name="bookmark13"/>
      <w:bookmarkEnd w:id="53"/>
      <w:r>
        <w:rPr>
          <w:rFonts w:ascii="黑体" w:hAnsi="黑体" w:eastAsia="黑体" w:cs="黑体"/>
          <w:b/>
          <w:bCs/>
          <w:spacing w:val="16"/>
          <w:sz w:val="30"/>
          <w:szCs w:val="30"/>
        </w:rPr>
        <w:t>十三、合同份数</w:t>
      </w:r>
    </w:p>
    <w:p w14:paraId="1BC8F8B7">
      <w:pPr>
        <w:spacing w:before="282" w:line="222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 xml:space="preserve">本合同一式 </w:t>
      </w:r>
      <w:r>
        <w:rPr>
          <w:rFonts w:ascii="仿宋" w:hAnsi="仿宋" w:eastAsia="仿宋" w:cs="仿宋"/>
          <w:spacing w:val="-9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陆</w:t>
      </w:r>
      <w:r>
        <w:rPr>
          <w:rFonts w:ascii="仿宋" w:hAnsi="仿宋" w:eastAsia="仿宋" w:cs="仿宋"/>
          <w:spacing w:val="-2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份，均具有同等法律效力，发包人、承包人、监</w:t>
      </w:r>
    </w:p>
    <w:p w14:paraId="6BE0AA0D">
      <w:pPr>
        <w:spacing w:line="105" w:lineRule="exact"/>
      </w:pPr>
    </w:p>
    <w:p w14:paraId="498B7356">
      <w:pPr>
        <w:spacing w:line="105" w:lineRule="exact"/>
        <w:sectPr>
          <w:footerReference r:id="rId11" w:type="default"/>
          <w:pgSz w:w="11900" w:h="16830"/>
          <w:pgMar w:top="400" w:right="1700" w:bottom="1102" w:left="1269" w:header="0" w:footer="969" w:gutter="0"/>
          <w:cols w:equalWidth="0" w:num="1">
            <w:col w:w="8930"/>
          </w:cols>
        </w:sectPr>
      </w:pPr>
    </w:p>
    <w:p w14:paraId="47D822A7">
      <w:pPr>
        <w:spacing w:before="61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理人、合同备案单位各执 </w:t>
      </w:r>
      <w:r>
        <w:rPr>
          <w:rFonts w:ascii="仿宋" w:hAnsi="仿宋" w:eastAsia="仿宋" w:cs="仿宋"/>
          <w:spacing w:val="-11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壹</w:t>
      </w:r>
    </w:p>
    <w:p w14:paraId="1C4070FB">
      <w:pPr>
        <w:spacing w:line="243" w:lineRule="auto"/>
        <w:rPr>
          <w:rFonts w:ascii="Arial"/>
          <w:sz w:val="21"/>
        </w:rPr>
      </w:pPr>
    </w:p>
    <w:p w14:paraId="3CADD7BC">
      <w:pPr>
        <w:spacing w:line="243" w:lineRule="auto"/>
        <w:rPr>
          <w:rFonts w:ascii="Arial"/>
          <w:sz w:val="21"/>
        </w:rPr>
      </w:pPr>
    </w:p>
    <w:p w14:paraId="4ED7682B">
      <w:pPr>
        <w:spacing w:line="243" w:lineRule="auto"/>
        <w:rPr>
          <w:rFonts w:ascii="Arial"/>
          <w:sz w:val="21"/>
        </w:rPr>
      </w:pPr>
    </w:p>
    <w:p w14:paraId="5F4433F5">
      <w:pPr>
        <w:spacing w:line="243" w:lineRule="auto"/>
        <w:rPr>
          <w:rFonts w:ascii="Arial"/>
          <w:sz w:val="21"/>
        </w:rPr>
      </w:pPr>
    </w:p>
    <w:p w14:paraId="40185F1C">
      <w:pPr>
        <w:spacing w:before="98" w:line="233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711200</wp:posOffset>
            </wp:positionH>
            <wp:positionV relativeFrom="paragraph">
              <wp:posOffset>-586105</wp:posOffset>
            </wp:positionV>
            <wp:extent cx="1574800" cy="15938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74774" cy="1593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position w:val="2"/>
          <w:sz w:val="30"/>
          <w:szCs w:val="30"/>
        </w:rPr>
        <w:t>发包人：</w:t>
      </w:r>
      <w:r>
        <w:rPr>
          <w:rFonts w:ascii="仿宋" w:hAnsi="仿宋" w:eastAsia="仿宋" w:cs="仿宋"/>
          <w:spacing w:val="115"/>
          <w:position w:val="2"/>
          <w:sz w:val="30"/>
          <w:szCs w:val="30"/>
        </w:rPr>
        <w:t xml:space="preserve"> </w:t>
      </w:r>
      <w:r>
        <w:rPr>
          <w:rFonts w:ascii="仿宋" w:hAnsi="仿宋" w:eastAsia="仿宋" w:cs="仿宋"/>
          <w:position w:val="-2"/>
          <w:sz w:val="30"/>
          <w:szCs w:val="30"/>
        </w:rPr>
        <w:t>(公章)</w:t>
      </w:r>
    </w:p>
    <w:p w14:paraId="208BB84D">
      <w:pPr>
        <w:spacing w:line="271" w:lineRule="auto"/>
        <w:rPr>
          <w:rFonts w:ascii="Arial"/>
          <w:sz w:val="21"/>
        </w:rPr>
      </w:pPr>
    </w:p>
    <w:p w14:paraId="62572A6F">
      <w:pPr>
        <w:spacing w:line="271" w:lineRule="auto"/>
        <w:rPr>
          <w:rFonts w:ascii="Arial"/>
          <w:sz w:val="21"/>
        </w:rPr>
      </w:pPr>
    </w:p>
    <w:p w14:paraId="30B2F001">
      <w:pPr>
        <w:spacing w:line="272" w:lineRule="auto"/>
        <w:rPr>
          <w:rFonts w:ascii="Arial"/>
          <w:sz w:val="21"/>
        </w:rPr>
      </w:pPr>
    </w:p>
    <w:p w14:paraId="0BFD5A6B">
      <w:pPr>
        <w:spacing w:line="272" w:lineRule="auto"/>
        <w:rPr>
          <w:rFonts w:ascii="Arial"/>
          <w:sz w:val="21"/>
        </w:rPr>
      </w:pPr>
    </w:p>
    <w:p w14:paraId="2A798011">
      <w:pPr>
        <w:spacing w:before="98" w:line="294" w:lineRule="auto"/>
        <w:ind w:left="140" w:hanging="1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</w:rPr>
        <w:t>(签字)</w:t>
      </w:r>
    </w:p>
    <w:p w14:paraId="4CEEEAD3">
      <w:pPr>
        <w:spacing w:before="61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统一社会信用代码证：</w:t>
      </w:r>
    </w:p>
    <w:p w14:paraId="60C551EF">
      <w:pPr>
        <w:spacing w:line="319" w:lineRule="auto"/>
        <w:rPr>
          <w:rFonts w:ascii="Arial"/>
          <w:sz w:val="21"/>
        </w:rPr>
      </w:pPr>
    </w:p>
    <w:p w14:paraId="385DA3DE">
      <w:pPr>
        <w:spacing w:line="320" w:lineRule="auto"/>
        <w:rPr>
          <w:rFonts w:ascii="Arial"/>
          <w:sz w:val="21"/>
        </w:rPr>
      </w:pPr>
    </w:p>
    <w:p w14:paraId="44F0556B">
      <w:pPr>
        <w:pStyle w:val="2"/>
        <w:spacing w:before="98" w:line="366" w:lineRule="auto"/>
        <w:ind w:right="251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地址：商城县西城区住建局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邮政编码：</w:t>
      </w:r>
      <w:r>
        <w:rPr>
          <w:rFonts w:ascii="仿宋" w:hAnsi="仿宋" w:eastAsia="仿宋" w:cs="仿宋"/>
          <w:spacing w:val="-39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465350</w:t>
      </w:r>
    </w:p>
    <w:p w14:paraId="1E20B06C">
      <w:pPr>
        <w:spacing w:before="51" w:line="372" w:lineRule="auto"/>
        <w:ind w:right="209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863600</wp:posOffset>
            </wp:positionH>
            <wp:positionV relativeFrom="paragraph">
              <wp:posOffset>222250</wp:posOffset>
            </wp:positionV>
            <wp:extent cx="1054100" cy="4762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54056" cy="476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0"/>
          <w:sz w:val="30"/>
          <w:szCs w:val="30"/>
        </w:rPr>
        <w:t>法定代表人：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3"/>
          <w:sz w:val="30"/>
          <w:szCs w:val="30"/>
        </w:rPr>
        <w:t>委托代理人</w:t>
      </w:r>
      <w:r>
        <w:rPr>
          <w:rFonts w:ascii="仿宋" w:hAnsi="仿宋" w:eastAsia="仿宋" w:cs="仿宋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27"/>
          <w:sz w:val="30"/>
          <w:szCs w:val="30"/>
        </w:rPr>
        <w:t>电话：</w:t>
      </w:r>
    </w:p>
    <w:p w14:paraId="657A5C3C">
      <w:pPr>
        <w:spacing w:before="47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6"/>
          <w:sz w:val="30"/>
          <w:szCs w:val="30"/>
        </w:rPr>
        <w:t>传真：</w:t>
      </w:r>
    </w:p>
    <w:p w14:paraId="218D3A81">
      <w:pPr>
        <w:spacing w:before="256" w:line="322" w:lineRule="auto"/>
        <w:ind w:right="23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电子信箱：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开户银行：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账  号：</w:t>
      </w:r>
    </w:p>
    <w:p w14:paraId="0AE8A4F2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B10FA62">
      <w:pPr>
        <w:spacing w:before="60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份，其余交由发包人妥善处置。</w:t>
      </w:r>
    </w:p>
    <w:p w14:paraId="0E4E02CD">
      <w:pPr>
        <w:spacing w:line="244" w:lineRule="auto"/>
        <w:rPr>
          <w:rFonts w:ascii="Arial"/>
          <w:sz w:val="21"/>
        </w:rPr>
      </w:pPr>
    </w:p>
    <w:p w14:paraId="2E10D346">
      <w:pPr>
        <w:spacing w:line="244" w:lineRule="auto"/>
        <w:rPr>
          <w:rFonts w:ascii="Arial"/>
          <w:sz w:val="21"/>
        </w:rPr>
      </w:pPr>
    </w:p>
    <w:p w14:paraId="1CC29B64">
      <w:pPr>
        <w:spacing w:line="245" w:lineRule="auto"/>
        <w:rPr>
          <w:rFonts w:ascii="Arial"/>
          <w:sz w:val="21"/>
        </w:rPr>
      </w:pPr>
    </w:p>
    <w:p w14:paraId="0BAA7E03">
      <w:pPr>
        <w:spacing w:line="245" w:lineRule="auto"/>
        <w:rPr>
          <w:rFonts w:ascii="Arial"/>
          <w:sz w:val="21"/>
        </w:rPr>
      </w:pPr>
    </w:p>
    <w:p w14:paraId="5FE0452D">
      <w:pPr>
        <w:spacing w:before="98" w:line="222" w:lineRule="auto"/>
        <w:ind w:left="339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786765</wp:posOffset>
            </wp:positionH>
            <wp:positionV relativeFrom="paragraph">
              <wp:posOffset>-356870</wp:posOffset>
            </wp:positionV>
            <wp:extent cx="1504950" cy="149225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2" cy="1492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29"/>
          <w:sz w:val="30"/>
          <w:szCs w:val="30"/>
        </w:rPr>
        <w:t>承包人：(公章)</w:t>
      </w:r>
    </w:p>
    <w:p w14:paraId="3714DBED">
      <w:pPr>
        <w:spacing w:line="284" w:lineRule="auto"/>
        <w:rPr>
          <w:rFonts w:ascii="Arial"/>
          <w:sz w:val="21"/>
        </w:rPr>
      </w:pPr>
    </w:p>
    <w:p w14:paraId="42D58853">
      <w:pPr>
        <w:spacing w:line="284" w:lineRule="auto"/>
        <w:rPr>
          <w:rFonts w:ascii="Arial"/>
          <w:sz w:val="21"/>
        </w:rPr>
      </w:pPr>
    </w:p>
    <w:p w14:paraId="065C0920">
      <w:pPr>
        <w:spacing w:line="284" w:lineRule="auto"/>
        <w:rPr>
          <w:rFonts w:ascii="Arial"/>
          <w:sz w:val="21"/>
        </w:rPr>
      </w:pPr>
    </w:p>
    <w:p w14:paraId="395D7BF9">
      <w:pPr>
        <w:spacing w:line="284" w:lineRule="auto"/>
        <w:rPr>
          <w:rFonts w:ascii="Arial"/>
          <w:sz w:val="21"/>
        </w:rPr>
      </w:pPr>
    </w:p>
    <w:p w14:paraId="2B250FE3">
      <w:pPr>
        <w:spacing w:before="98" w:line="294" w:lineRule="auto"/>
        <w:ind w:left="509" w:right="916" w:hanging="17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1962150</wp:posOffset>
            </wp:positionH>
            <wp:positionV relativeFrom="paragraph">
              <wp:posOffset>130810</wp:posOffset>
            </wp:positionV>
            <wp:extent cx="768350" cy="7493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68344" cy="749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</w:rPr>
        <w:t>(签字)</w:t>
      </w:r>
    </w:p>
    <w:p w14:paraId="0F2F71AC">
      <w:pPr>
        <w:spacing w:before="100" w:line="222" w:lineRule="auto"/>
        <w:ind w:left="3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统一社会信用代码证：9141152466</w:t>
      </w:r>
    </w:p>
    <w:p w14:paraId="01C49F0F">
      <w:pPr>
        <w:spacing w:before="182" w:line="188" w:lineRule="auto"/>
        <w:ind w:left="33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>5975881B</w:t>
      </w:r>
    </w:p>
    <w:p w14:paraId="5E4C81DE">
      <w:pPr>
        <w:spacing w:before="270" w:line="223" w:lineRule="auto"/>
        <w:ind w:left="3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地址：商城县城关镇崇福大道西段</w:t>
      </w:r>
    </w:p>
    <w:p w14:paraId="56BF4697">
      <w:pPr>
        <w:spacing w:before="195" w:line="222" w:lineRule="auto"/>
        <w:ind w:left="3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邮政编码：465350</w:t>
      </w:r>
    </w:p>
    <w:p w14:paraId="35E1D0EB">
      <w:pPr>
        <w:spacing w:before="271" w:line="374" w:lineRule="auto"/>
        <w:ind w:left="339" w:right="20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法定代表人：姜正帝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委托代理人：</w:t>
      </w:r>
    </w:p>
    <w:p w14:paraId="580AFFA8">
      <w:pPr>
        <w:spacing w:before="46" w:line="367" w:lineRule="auto"/>
        <w:ind w:left="339" w:right="38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4"/>
          <w:sz w:val="30"/>
          <w:szCs w:val="30"/>
        </w:rPr>
        <w:t>电话：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</w:rPr>
        <w:t>传真：</w:t>
      </w:r>
    </w:p>
    <w:p w14:paraId="6092894A">
      <w:pPr>
        <w:spacing w:before="63" w:line="221" w:lineRule="auto"/>
        <w:ind w:left="3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5"/>
          <w:sz w:val="30"/>
          <w:szCs w:val="30"/>
        </w:rPr>
        <w:t>电子信箱：</w:t>
      </w:r>
    </w:p>
    <w:p w14:paraId="5E87596E">
      <w:pPr>
        <w:spacing w:before="260" w:line="290" w:lineRule="auto"/>
        <w:ind w:left="339" w:right="2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开户银行：中国工商银行商城支行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账</w:t>
      </w:r>
      <w:r>
        <w:rPr>
          <w:rFonts w:ascii="仿宋" w:hAnsi="仿宋" w:eastAsia="仿宋" w:cs="仿宋"/>
          <w:spacing w:val="26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"/>
          <w:sz w:val="30"/>
          <w:szCs w:val="30"/>
        </w:rPr>
        <w:t>号：1718022809045011674</w:t>
      </w:r>
    </w:p>
    <w:p w14:paraId="3999CA57">
      <w:pPr>
        <w:spacing w:line="290" w:lineRule="auto"/>
        <w:rPr>
          <w:rFonts w:ascii="仿宋" w:hAnsi="仿宋" w:eastAsia="仿宋" w:cs="仿宋"/>
          <w:sz w:val="30"/>
          <w:szCs w:val="30"/>
        </w:rPr>
        <w:sectPr>
          <w:type w:val="continuous"/>
          <w:pgSz w:w="11900" w:h="16830"/>
          <w:pgMar w:top="400" w:right="1700" w:bottom="1102" w:left="1269" w:header="0" w:footer="969" w:gutter="0"/>
          <w:cols w:equalWidth="0" w:num="2">
            <w:col w:w="3831" w:space="39"/>
            <w:col w:w="5060"/>
          </w:cols>
        </w:sectPr>
      </w:pPr>
    </w:p>
    <w:p w14:paraId="3E7A108F">
      <w:pPr>
        <w:spacing w:line="294" w:lineRule="auto"/>
        <w:rPr>
          <w:rFonts w:ascii="Arial"/>
          <w:sz w:val="21"/>
        </w:rPr>
      </w:pPr>
    </w:p>
    <w:p w14:paraId="1CAEFBA2">
      <w:pPr>
        <w:spacing w:line="294" w:lineRule="auto"/>
        <w:rPr>
          <w:rFonts w:ascii="Arial"/>
          <w:sz w:val="21"/>
        </w:rPr>
      </w:pPr>
    </w:p>
    <w:p w14:paraId="17A9ECF0">
      <w:pPr>
        <w:spacing w:line="295" w:lineRule="auto"/>
        <w:rPr>
          <w:rFonts w:ascii="Arial"/>
          <w:sz w:val="21"/>
        </w:rPr>
      </w:pPr>
    </w:p>
    <w:p w14:paraId="2824A531">
      <w:pPr>
        <w:spacing w:line="295" w:lineRule="auto"/>
        <w:rPr>
          <w:rFonts w:ascii="Arial"/>
          <w:sz w:val="21"/>
        </w:rPr>
      </w:pPr>
    </w:p>
    <w:p w14:paraId="7A6A45BC">
      <w:pPr>
        <w:pStyle w:val="2"/>
        <w:spacing w:before="143" w:line="219" w:lineRule="auto"/>
        <w:ind w:left="1316"/>
        <w:outlineLvl w:val="1"/>
        <w:rPr>
          <w:sz w:val="44"/>
          <w:szCs w:val="44"/>
        </w:rPr>
      </w:pPr>
      <w:bookmarkStart w:id="54" w:name="bookmark40"/>
      <w:bookmarkEnd w:id="54"/>
      <w:bookmarkStart w:id="55" w:name="bookmark14"/>
      <w:bookmarkEnd w:id="55"/>
      <w:r>
        <w:rPr>
          <w:b/>
          <w:bCs/>
          <w:spacing w:val="27"/>
          <w:sz w:val="44"/>
          <w:szCs w:val="44"/>
        </w:rPr>
        <w:t>第二部分通用合同条款(另附)</w:t>
      </w:r>
    </w:p>
    <w:p w14:paraId="084D04E4">
      <w:pPr>
        <w:spacing w:line="395" w:lineRule="auto"/>
        <w:rPr>
          <w:rFonts w:ascii="Arial"/>
          <w:sz w:val="21"/>
        </w:rPr>
      </w:pPr>
    </w:p>
    <w:p w14:paraId="34AFCF31">
      <w:pPr>
        <w:pStyle w:val="2"/>
        <w:spacing w:before="143" w:line="222" w:lineRule="auto"/>
        <w:ind w:left="2186"/>
        <w:outlineLvl w:val="1"/>
        <w:rPr>
          <w:rFonts w:ascii="黑体" w:hAnsi="黑体" w:eastAsia="黑体" w:cs="黑体"/>
          <w:sz w:val="44"/>
          <w:szCs w:val="44"/>
        </w:rPr>
      </w:pPr>
      <w:bookmarkStart w:id="56" w:name="bookmark15"/>
      <w:bookmarkEnd w:id="56"/>
      <w:r>
        <w:rPr>
          <w:b/>
          <w:bCs/>
          <w:spacing w:val="-5"/>
          <w:sz w:val="44"/>
          <w:szCs w:val="44"/>
        </w:rPr>
        <w:t>第三部分</w:t>
      </w:r>
      <w:r>
        <w:rPr>
          <w:spacing w:val="-39"/>
          <w:sz w:val="44"/>
          <w:szCs w:val="44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44"/>
          <w:szCs w:val="44"/>
        </w:rPr>
        <w:t>专用合同条款</w:t>
      </w:r>
    </w:p>
    <w:p w14:paraId="03282649">
      <w:pPr>
        <w:spacing w:line="475" w:lineRule="auto"/>
        <w:rPr>
          <w:rFonts w:ascii="Arial"/>
          <w:sz w:val="21"/>
        </w:rPr>
      </w:pPr>
    </w:p>
    <w:p w14:paraId="0CA858CA">
      <w:pPr>
        <w:spacing w:before="98" w:line="224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57" w:name="bookmark16"/>
      <w:bookmarkEnd w:id="57"/>
      <w:r>
        <w:rPr>
          <w:rFonts w:ascii="仿宋" w:hAnsi="仿宋" w:eastAsia="仿宋" w:cs="仿宋"/>
          <w:b/>
          <w:bCs/>
          <w:spacing w:val="-5"/>
          <w:sz w:val="30"/>
          <w:szCs w:val="30"/>
        </w:rPr>
        <w:t>1</w:t>
      </w:r>
      <w:r>
        <w:rPr>
          <w:rFonts w:ascii="仿宋" w:hAnsi="仿宋" w:eastAsia="仿宋" w:cs="仿宋"/>
          <w:spacing w:val="-8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30"/>
          <w:szCs w:val="30"/>
        </w:rPr>
        <w:t>.</w:t>
      </w:r>
      <w:r>
        <w:rPr>
          <w:rFonts w:ascii="仿宋" w:hAnsi="仿宋" w:eastAsia="仿宋" w:cs="仿宋"/>
          <w:spacing w:val="-80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30"/>
          <w:szCs w:val="30"/>
        </w:rPr>
        <w:t>一</w:t>
      </w:r>
      <w:r>
        <w:rPr>
          <w:rFonts w:ascii="仿宋" w:hAnsi="仿宋" w:eastAsia="仿宋" w:cs="仿宋"/>
          <w:spacing w:val="-8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30"/>
          <w:szCs w:val="30"/>
        </w:rPr>
        <w:t>般约定</w:t>
      </w:r>
    </w:p>
    <w:p w14:paraId="4AD465DC">
      <w:pPr>
        <w:pStyle w:val="2"/>
        <w:spacing w:before="176" w:line="224" w:lineRule="auto"/>
        <w:ind w:left="63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1.1</w:t>
      </w:r>
      <w:r>
        <w:rPr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3"/>
          <w:sz w:val="30"/>
          <w:szCs w:val="30"/>
        </w:rPr>
        <w:t>词语定义</w:t>
      </w:r>
    </w:p>
    <w:p w14:paraId="45F2EF39">
      <w:pPr>
        <w:spacing w:before="180" w:line="224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1.1.1合同</w:t>
      </w:r>
    </w:p>
    <w:p w14:paraId="13BDB569">
      <w:pPr>
        <w:pStyle w:val="2"/>
        <w:spacing w:before="184" w:line="296" w:lineRule="auto"/>
        <w:ind w:right="90" w:firstLine="629"/>
        <w:rPr>
          <w:rFonts w:ascii="楷体" w:hAnsi="楷体" w:eastAsia="楷体" w:cs="楷体"/>
          <w:sz w:val="30"/>
          <w:szCs w:val="30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7"/>
          <w:sz w:val="30"/>
          <w:szCs w:val="30"/>
        </w:rPr>
        <w:t>1.1.1.10</w:t>
      </w:r>
      <w:r>
        <w:rPr>
          <w:rFonts w:ascii="仿宋" w:hAnsi="仿宋" w:eastAsia="仿宋" w:cs="仿宋"/>
          <w:spacing w:val="-7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7"/>
          <w:sz w:val="30"/>
          <w:szCs w:val="30"/>
        </w:rPr>
        <w:t>其他合同文件包括</w:t>
      </w:r>
      <w:r>
        <w:rPr>
          <w:spacing w:val="-7"/>
          <w:sz w:val="30"/>
          <w:szCs w:val="30"/>
        </w:rPr>
        <w:t>：</w:t>
      </w:r>
      <w:r>
        <w:rPr>
          <w:spacing w:val="-6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合同履行过程中，发承包双方书面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确认对合同内容有实质性影响的，会议纪要、现场签证或设计变更</w:t>
      </w:r>
      <w:r>
        <w:rPr>
          <w:rFonts w:ascii="楷体" w:hAnsi="楷体" w:eastAsia="楷体" w:cs="楷体"/>
          <w:spacing w:val="8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>等_。</w:t>
      </w:r>
    </w:p>
    <w:p w14:paraId="2A5E43F7">
      <w:pPr>
        <w:spacing w:before="185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1.1.2合同当事人及其他相关方</w:t>
      </w:r>
    </w:p>
    <w:p w14:paraId="27B329F6">
      <w:pPr>
        <w:spacing w:before="177" w:line="221" w:lineRule="auto"/>
        <w:ind w:left="629"/>
        <w:rPr>
          <w:rFonts w:ascii="仿宋" w:hAnsi="仿宋" w:eastAsia="仿宋" w:cs="仿宋"/>
          <w:sz w:val="24"/>
          <w:szCs w:val="24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1021715</wp:posOffset>
            </wp:positionH>
            <wp:positionV relativeFrom="paragraph">
              <wp:posOffset>-1179830</wp:posOffset>
            </wp:positionV>
            <wp:extent cx="1530350" cy="135890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30342" cy="135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4"/>
          <w:sz w:val="24"/>
          <w:szCs w:val="24"/>
        </w:rPr>
        <w:t>1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</w:rPr>
        <w:t>.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</w:rPr>
        <w:t>1</w:t>
      </w:r>
      <w:r>
        <w:rPr>
          <w:rFonts w:ascii="仿宋" w:hAnsi="仿宋" w:eastAsia="仿宋" w:cs="仿宋"/>
          <w:spacing w:val="-5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</w:rPr>
        <w:t>.</w:t>
      </w:r>
      <w:r>
        <w:rPr>
          <w:rFonts w:ascii="仿宋" w:hAnsi="仿宋" w:eastAsia="仿宋" w:cs="仿宋"/>
          <w:spacing w:val="-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</w:rPr>
        <w:t>2</w:t>
      </w:r>
      <w:r>
        <w:rPr>
          <w:rFonts w:ascii="仿宋" w:hAnsi="仿宋" w:eastAsia="仿宋" w:cs="仿宋"/>
          <w:spacing w:val="-5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</w:rPr>
        <w:t>.</w:t>
      </w:r>
      <w:r>
        <w:rPr>
          <w:rFonts w:ascii="仿宋" w:hAnsi="仿宋" w:eastAsia="仿宋" w:cs="仿宋"/>
          <w:spacing w:val="-5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</w:rPr>
        <w:t>4监理人：</w:t>
      </w:r>
      <w:r>
        <w:rPr>
          <w:rFonts w:ascii="仿宋" w:hAnsi="仿宋" w:eastAsia="仿宋" w:cs="仿宋"/>
          <w:spacing w:val="-9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  <w:u w:val="single" w:color="auto"/>
        </w:rPr>
        <w:t>详</w:t>
      </w:r>
      <w:r>
        <w:rPr>
          <w:rFonts w:ascii="仿宋" w:hAnsi="仿宋" w:eastAsia="仿宋" w:cs="仿宋"/>
          <w:spacing w:val="3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  <w:u w:val="single" w:color="auto"/>
        </w:rPr>
        <w:t>见</w:t>
      </w:r>
      <w:r>
        <w:rPr>
          <w:rFonts w:ascii="仿宋" w:hAnsi="仿宋" w:eastAsia="仿宋" w:cs="仿宋"/>
          <w:spacing w:val="4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  <w:u w:val="single" w:color="auto"/>
        </w:rPr>
        <w:t>监</w:t>
      </w:r>
      <w:r>
        <w:rPr>
          <w:rFonts w:ascii="仿宋" w:hAnsi="仿宋" w:eastAsia="仿宋" w:cs="仿宋"/>
          <w:spacing w:val="3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  <w:u w:val="single" w:color="auto"/>
        </w:rPr>
        <w:t>理</w:t>
      </w:r>
      <w:r>
        <w:rPr>
          <w:rFonts w:ascii="仿宋" w:hAnsi="仿宋" w:eastAsia="仿宋" w:cs="仿宋"/>
          <w:spacing w:val="4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  <w:u w:val="single" w:color="auto"/>
        </w:rPr>
        <w:t>合</w:t>
      </w:r>
      <w:r>
        <w:rPr>
          <w:rFonts w:ascii="仿宋" w:hAnsi="仿宋" w:eastAsia="仿宋" w:cs="仿宋"/>
          <w:spacing w:val="6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  <w:u w:val="single" w:color="auto"/>
        </w:rPr>
        <w:t>同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7AE30BC8">
      <w:pPr>
        <w:spacing w:before="34" w:line="45" w:lineRule="exact"/>
        <w:ind w:left="519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2B29732">
      <w:pPr>
        <w:spacing w:before="170" w:line="218" w:lineRule="auto"/>
        <w:ind w:left="62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2"/>
          <w:sz w:val="24"/>
          <w:szCs w:val="24"/>
        </w:rPr>
        <w:t>1</w:t>
      </w:r>
      <w:r>
        <w:rPr>
          <w:rFonts w:ascii="仿宋" w:hAnsi="仿宋" w:eastAsia="仿宋" w:cs="仿宋"/>
          <w:spacing w:val="-4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.</w:t>
      </w:r>
      <w:r>
        <w:rPr>
          <w:rFonts w:ascii="仿宋" w:hAnsi="仿宋" w:eastAsia="仿宋" w:cs="仿宋"/>
          <w:spacing w:val="-5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1</w:t>
      </w:r>
      <w:r>
        <w:rPr>
          <w:rFonts w:ascii="仿宋" w:hAnsi="仿宋" w:eastAsia="仿宋" w:cs="仿宋"/>
          <w:spacing w:val="-6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.</w:t>
      </w:r>
      <w:r>
        <w:rPr>
          <w:rFonts w:ascii="仿宋" w:hAnsi="仿宋" w:eastAsia="仿宋" w:cs="仿宋"/>
          <w:spacing w:val="-7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2</w:t>
      </w:r>
      <w:r>
        <w:rPr>
          <w:rFonts w:ascii="仿宋" w:hAnsi="仿宋" w:eastAsia="仿宋" w:cs="仿宋"/>
          <w:spacing w:val="-6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.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5设计人：</w:t>
      </w:r>
      <w:r>
        <w:rPr>
          <w:rFonts w:ascii="仿宋" w:hAnsi="仿宋" w:eastAsia="仿宋" w:cs="仿宋"/>
          <w:spacing w:val="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 xml:space="preserve">_ </w:t>
      </w:r>
      <w:r>
        <w:rPr>
          <w:rFonts w:ascii="仿宋" w:hAnsi="仿宋" w:eastAsia="仿宋" w:cs="仿宋"/>
          <w:spacing w:val="-12"/>
          <w:sz w:val="24"/>
          <w:szCs w:val="24"/>
          <w:u w:val="single" w:color="auto"/>
        </w:rPr>
        <w:t>详 见 设 计 合</w:t>
      </w:r>
      <w:r>
        <w:rPr>
          <w:rFonts w:ascii="仿宋" w:hAnsi="仿宋" w:eastAsia="仿宋" w:cs="仿宋"/>
          <w:spacing w:val="1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  <w:u w:val="single" w:color="auto"/>
        </w:rPr>
        <w:t xml:space="preserve">同  </w:t>
      </w:r>
    </w:p>
    <w:p w14:paraId="53270999">
      <w:pPr>
        <w:spacing w:before="41" w:line="45" w:lineRule="exact"/>
        <w:ind w:left="519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11A3B745">
      <w:pPr>
        <w:pStyle w:val="2"/>
        <w:spacing w:before="169" w:line="223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>1.1.3</w:t>
      </w:r>
      <w:r>
        <w:rPr>
          <w:spacing w:val="-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工程和设备</w:t>
      </w:r>
    </w:p>
    <w:p w14:paraId="2608A93A">
      <w:pPr>
        <w:spacing w:before="183" w:line="220" w:lineRule="auto"/>
        <w:ind w:left="629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pacing w:val="-5"/>
          <w:sz w:val="30"/>
          <w:szCs w:val="30"/>
        </w:rPr>
        <w:t>1.1.3.7</w:t>
      </w:r>
      <w:r>
        <w:rPr>
          <w:rFonts w:ascii="仿宋" w:hAnsi="仿宋" w:eastAsia="仿宋" w:cs="仿宋"/>
          <w:spacing w:val="-5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5"/>
          <w:sz w:val="30"/>
          <w:szCs w:val="30"/>
        </w:rPr>
        <w:t>作为施工现场组成部分的其他场所包括：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  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      </w:t>
      </w:r>
    </w:p>
    <w:p w14:paraId="59E42EBE">
      <w:pPr>
        <w:spacing w:before="187" w:line="228" w:lineRule="auto"/>
        <w:ind w:left="629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仿宋" w:hAnsi="仿宋" w:eastAsia="仿宋" w:cs="仿宋"/>
          <w:spacing w:val="1"/>
          <w:sz w:val="30"/>
          <w:szCs w:val="30"/>
        </w:rPr>
        <w:t>1.1.3.9</w:t>
      </w:r>
      <w:r>
        <w:rPr>
          <w:rFonts w:ascii="仿宋" w:hAnsi="仿宋" w:eastAsia="仿宋" w:cs="仿宋"/>
          <w:spacing w:val="1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1"/>
          <w:sz w:val="30"/>
          <w:szCs w:val="30"/>
        </w:rPr>
        <w:t>永久占地包括：</w:t>
      </w:r>
      <w:r>
        <w:rPr>
          <w:rFonts w:ascii="仿宋" w:hAnsi="仿宋" w:eastAsia="仿宋" w:cs="仿宋"/>
          <w:spacing w:val="62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position w:val="-1"/>
          <w:sz w:val="30"/>
          <w:szCs w:val="30"/>
          <w:u w:val="single" w:color="auto"/>
        </w:rPr>
        <w:t>依据设计图纸确定</w:t>
      </w:r>
      <w:r>
        <w:rPr>
          <w:rFonts w:ascii="仿宋" w:hAnsi="仿宋" w:eastAsia="仿宋" w:cs="仿宋"/>
          <w:spacing w:val="1"/>
          <w:position w:val="-1"/>
          <w:sz w:val="30"/>
          <w:szCs w:val="30"/>
        </w:rPr>
        <w:t xml:space="preserve"> 。</w:t>
      </w:r>
    </w:p>
    <w:p w14:paraId="3E3F765E">
      <w:pPr>
        <w:pStyle w:val="2"/>
        <w:spacing w:before="176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-10"/>
          <w:sz w:val="30"/>
          <w:szCs w:val="30"/>
        </w:rPr>
        <w:t>1.1.3.10</w:t>
      </w:r>
      <w:r>
        <w:rPr>
          <w:rFonts w:ascii="仿宋" w:hAnsi="仿宋" w:eastAsia="仿宋" w:cs="仿宋"/>
          <w:spacing w:val="-10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10"/>
          <w:sz w:val="30"/>
          <w:szCs w:val="30"/>
        </w:rPr>
        <w:t>临时占地包括</w:t>
      </w:r>
      <w:r>
        <w:rPr>
          <w:spacing w:val="-10"/>
          <w:sz w:val="30"/>
          <w:szCs w:val="30"/>
        </w:rPr>
        <w:t>：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合同履行过程中需要时由双方共同确定</w:t>
      </w:r>
      <w:r>
        <w:rPr>
          <w:rFonts w:ascii="楷体" w:hAnsi="楷体" w:eastAsia="楷体" w:cs="楷体"/>
          <w:spacing w:val="-10"/>
          <w:sz w:val="30"/>
          <w:szCs w:val="30"/>
        </w:rPr>
        <w:t>。</w:t>
      </w:r>
    </w:p>
    <w:p w14:paraId="5A90DB98">
      <w:pPr>
        <w:spacing w:before="170" w:line="222" w:lineRule="auto"/>
        <w:ind w:left="63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5"/>
          <w:sz w:val="30"/>
          <w:szCs w:val="30"/>
        </w:rPr>
        <w:t>1.3法律</w:t>
      </w:r>
    </w:p>
    <w:p w14:paraId="438DAB65">
      <w:pPr>
        <w:spacing w:before="179" w:line="221" w:lineRule="auto"/>
        <w:ind w:left="62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4"/>
          <w:sz w:val="30"/>
          <w:szCs w:val="30"/>
        </w:rPr>
        <w:t>适用于合同的其他规范性文件：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 xml:space="preserve">  执 行 通</w:t>
      </w:r>
      <w:r>
        <w:rPr>
          <w:rFonts w:ascii="仿宋" w:hAnsi="仿宋" w:eastAsia="仿宋" w:cs="仿宋"/>
          <w:spacing w:val="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1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条</w:t>
      </w:r>
      <w:r>
        <w:rPr>
          <w:rFonts w:ascii="仿宋" w:hAnsi="仿宋" w:eastAsia="仿宋" w:cs="仿宋"/>
          <w:spacing w:val="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 xml:space="preserve">款  </w:t>
      </w:r>
      <w:r>
        <w:rPr>
          <w:rFonts w:ascii="仿宋" w:hAnsi="仿宋" w:eastAsia="仿宋" w:cs="仿宋"/>
          <w:spacing w:val="-125"/>
          <w:sz w:val="29"/>
          <w:szCs w:val="29"/>
        </w:rPr>
        <w:t xml:space="preserve"> </w:t>
      </w:r>
      <w:r>
        <w:rPr>
          <w:rFonts w:ascii="Arial" w:hAnsi="Arial" w:eastAsia="Arial" w:cs="Arial"/>
          <w:spacing w:val="-4"/>
          <w:sz w:val="16"/>
          <w:szCs w:val="16"/>
        </w:rPr>
        <w:t>o</w:t>
      </w:r>
    </w:p>
    <w:p w14:paraId="33FD60C1">
      <w:pPr>
        <w:spacing w:before="161" w:line="222" w:lineRule="auto"/>
        <w:ind w:left="63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5"/>
          <w:sz w:val="30"/>
          <w:szCs w:val="30"/>
        </w:rPr>
        <w:t>1.4标准和规范</w:t>
      </w:r>
    </w:p>
    <w:p w14:paraId="6EE5CD7A">
      <w:pPr>
        <w:spacing w:before="189" w:line="221" w:lineRule="auto"/>
        <w:ind w:left="62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2"/>
          <w:sz w:val="24"/>
          <w:szCs w:val="24"/>
        </w:rPr>
        <w:t>1</w:t>
      </w:r>
      <w:r>
        <w:rPr>
          <w:rFonts w:ascii="仿宋" w:hAnsi="仿宋" w:eastAsia="仿宋" w:cs="仿宋"/>
          <w:spacing w:val="-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.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4</w:t>
      </w:r>
      <w:r>
        <w:rPr>
          <w:rFonts w:ascii="仿宋" w:hAnsi="仿宋" w:eastAsia="仿宋" w:cs="仿宋"/>
          <w:spacing w:val="-5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.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1适用于工程的标准规范包括：</w:t>
      </w:r>
      <w:r>
        <w:rPr>
          <w:rFonts w:ascii="仿宋" w:hAnsi="仿宋" w:eastAsia="仿宋" w:cs="仿宋"/>
          <w:spacing w:val="10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  <w:u w:val="single" w:color="auto"/>
        </w:rPr>
        <w:t xml:space="preserve">  执</w:t>
      </w:r>
      <w:r>
        <w:rPr>
          <w:rFonts w:ascii="仿宋" w:hAnsi="仿宋" w:eastAsia="仿宋" w:cs="仿宋"/>
          <w:spacing w:val="4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5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4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4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4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24"/>
          <w:szCs w:val="24"/>
          <w:u w:val="single" w:color="auto"/>
        </w:rPr>
        <w:t>款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</w:t>
      </w:r>
    </w:p>
    <w:p w14:paraId="150B386A">
      <w:pPr>
        <w:spacing w:before="25" w:line="188" w:lineRule="auto"/>
        <w:ind w:left="820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6DF42588">
      <w:pPr>
        <w:pStyle w:val="2"/>
        <w:spacing w:before="174" w:line="303" w:lineRule="auto"/>
        <w:ind w:left="629" w:right="302"/>
        <w:rPr>
          <w:sz w:val="16"/>
          <w:szCs w:val="16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1.4.2发包人提供国外标准、规范的名称：</w:t>
      </w:r>
      <w:r>
        <w:rPr>
          <w:rFonts w:ascii="仿宋" w:hAnsi="仿宋" w:eastAsia="仿宋" w:cs="仿宋"/>
          <w:spacing w:val="-12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不</w:t>
      </w:r>
      <w:r>
        <w:rPr>
          <w:rFonts w:ascii="仿宋" w:hAnsi="仿宋" w:eastAsia="仿宋" w:cs="仿宋"/>
          <w:spacing w:val="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position w:val="4"/>
          <w:sz w:val="30"/>
          <w:szCs w:val="30"/>
        </w:rPr>
        <w:t>发包人提供国外标准、规范的份数：</w:t>
      </w:r>
      <w:r>
        <w:rPr>
          <w:spacing w:val="23"/>
          <w:position w:val="4"/>
          <w:sz w:val="30"/>
          <w:szCs w:val="30"/>
          <w:u w:val="single" w:color="auto"/>
        </w:rPr>
        <w:t xml:space="preserve">      </w:t>
      </w:r>
      <w:r>
        <w:rPr>
          <w:spacing w:val="1"/>
          <w:position w:val="4"/>
          <w:sz w:val="30"/>
          <w:szCs w:val="30"/>
          <w:u w:val="single" w:color="auto"/>
        </w:rPr>
        <w:t xml:space="preserve">/        </w:t>
      </w:r>
      <w:r>
        <w:rPr>
          <w:spacing w:val="1"/>
          <w:sz w:val="16"/>
          <w:szCs w:val="16"/>
          <w:u w:val="single" w:color="auto"/>
        </w:rPr>
        <w:t>_</w:t>
      </w:r>
      <w:r>
        <w:rPr>
          <w:spacing w:val="1"/>
          <w:sz w:val="16"/>
          <w:szCs w:val="16"/>
        </w:rPr>
        <w:t>;</w:t>
      </w:r>
    </w:p>
    <w:p w14:paraId="4B99CBB4">
      <w:pPr>
        <w:spacing w:before="86" w:line="221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发包人提供国外标准、规范的名称：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 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             </w:t>
      </w:r>
    </w:p>
    <w:p w14:paraId="1440E120">
      <w:pPr>
        <w:pStyle w:val="2"/>
        <w:spacing w:before="200" w:line="222" w:lineRule="auto"/>
        <w:ind w:left="629"/>
        <w:rPr>
          <w:sz w:val="23"/>
          <w:szCs w:val="23"/>
        </w:rPr>
      </w:pPr>
      <w:r>
        <w:rPr>
          <w:rFonts w:ascii="仿宋" w:hAnsi="仿宋" w:eastAsia="仿宋" w:cs="仿宋"/>
          <w:spacing w:val="-22"/>
          <w:sz w:val="23"/>
          <w:szCs w:val="23"/>
        </w:rPr>
        <w:t>1</w:t>
      </w:r>
      <w:r>
        <w:rPr>
          <w:rFonts w:ascii="仿宋" w:hAnsi="仿宋" w:eastAsia="仿宋" w:cs="仿宋"/>
          <w:spacing w:val="-3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.</w:t>
      </w:r>
      <w:r>
        <w:rPr>
          <w:rFonts w:ascii="仿宋" w:hAnsi="仿宋" w:eastAsia="仿宋" w:cs="仿宋"/>
          <w:spacing w:val="-3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4</w:t>
      </w:r>
      <w:r>
        <w:rPr>
          <w:rFonts w:ascii="仿宋" w:hAnsi="仿宋" w:eastAsia="仿宋" w:cs="仿宋"/>
          <w:spacing w:val="-3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.</w:t>
      </w:r>
      <w:r>
        <w:rPr>
          <w:rFonts w:ascii="仿宋" w:hAnsi="仿宋" w:eastAsia="仿宋" w:cs="仿宋"/>
          <w:spacing w:val="-3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3 发 包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人</w:t>
      </w:r>
      <w:r>
        <w:rPr>
          <w:rFonts w:ascii="仿宋" w:hAnsi="仿宋" w:eastAsia="仿宋" w:cs="仿宋"/>
          <w:spacing w:val="-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对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工</w:t>
      </w:r>
      <w:r>
        <w:rPr>
          <w:rFonts w:ascii="仿宋" w:hAnsi="仿宋" w:eastAsia="仿宋" w:cs="仿宋"/>
          <w:spacing w:val="-2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程</w:t>
      </w:r>
      <w:r>
        <w:rPr>
          <w:rFonts w:ascii="仿宋" w:hAnsi="仿宋" w:eastAsia="仿宋" w:cs="仿宋"/>
          <w:spacing w:val="-1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的</w:t>
      </w:r>
      <w:r>
        <w:rPr>
          <w:rFonts w:ascii="仿宋" w:hAnsi="仿宋" w:eastAsia="仿宋" w:cs="仿宋"/>
          <w:spacing w:val="-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技</w:t>
      </w:r>
      <w:r>
        <w:rPr>
          <w:rFonts w:ascii="仿宋" w:hAnsi="仿宋" w:eastAsia="仿宋" w:cs="仿宋"/>
          <w:spacing w:val="-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术</w:t>
      </w:r>
      <w:r>
        <w:rPr>
          <w:rFonts w:ascii="仿宋" w:hAnsi="仿宋" w:eastAsia="仿宋" w:cs="仿宋"/>
          <w:spacing w:val="-3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标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准</w:t>
      </w:r>
      <w:r>
        <w:rPr>
          <w:rFonts w:ascii="仿宋" w:hAnsi="仿宋" w:eastAsia="仿宋" w:cs="仿宋"/>
          <w:spacing w:val="-3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和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功</w:t>
      </w:r>
      <w:r>
        <w:rPr>
          <w:rFonts w:ascii="仿宋" w:hAnsi="仿宋" w:eastAsia="仿宋" w:cs="仿宋"/>
          <w:spacing w:val="-1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能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要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求</w:t>
      </w:r>
      <w:r>
        <w:rPr>
          <w:rFonts w:ascii="仿宋" w:hAnsi="仿宋" w:eastAsia="仿宋" w:cs="仿宋"/>
          <w:spacing w:val="-1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的</w:t>
      </w:r>
      <w:r>
        <w:rPr>
          <w:rFonts w:ascii="仿宋" w:hAnsi="仿宋" w:eastAsia="仿宋" w:cs="仿宋"/>
          <w:spacing w:val="-3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特</w:t>
      </w:r>
      <w:r>
        <w:rPr>
          <w:rFonts w:ascii="仿宋" w:hAnsi="仿宋" w:eastAsia="仿宋" w:cs="仿宋"/>
          <w:spacing w:val="-3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殊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要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求</w:t>
      </w:r>
      <w:r>
        <w:rPr>
          <w:rFonts w:ascii="仿宋" w:hAnsi="仿宋" w:eastAsia="仿宋" w:cs="仿宋"/>
          <w:spacing w:val="-4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：</w:t>
      </w:r>
      <w:r>
        <w:rPr>
          <w:spacing w:val="18"/>
          <w:sz w:val="23"/>
          <w:szCs w:val="23"/>
          <w:u w:val="single" w:color="auto"/>
        </w:rPr>
        <w:t xml:space="preserve">      </w:t>
      </w:r>
      <w:r>
        <w:rPr>
          <w:spacing w:val="-23"/>
          <w:sz w:val="23"/>
          <w:szCs w:val="23"/>
          <w:u w:val="single" w:color="auto"/>
        </w:rPr>
        <w:t>/</w:t>
      </w:r>
    </w:p>
    <w:p w14:paraId="37DCB5A0">
      <w:pPr>
        <w:spacing w:before="45" w:line="44" w:lineRule="exact"/>
        <w:ind w:left="879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1EBE5B5F">
      <w:pPr>
        <w:spacing w:line="44" w:lineRule="exact"/>
        <w:rPr>
          <w:rFonts w:ascii="Arial" w:hAnsi="Arial" w:eastAsia="Arial" w:cs="Arial"/>
          <w:sz w:val="6"/>
          <w:szCs w:val="6"/>
        </w:rPr>
        <w:sectPr>
          <w:footerReference r:id="rId12" w:type="default"/>
          <w:pgSz w:w="11900" w:h="16830"/>
          <w:pgMar w:top="400" w:right="1547" w:bottom="1091" w:left="1350" w:header="0" w:footer="947" w:gutter="0"/>
          <w:cols w:space="720" w:num="1"/>
        </w:sectPr>
      </w:pPr>
    </w:p>
    <w:p w14:paraId="3C48FA34">
      <w:pPr>
        <w:spacing w:line="252" w:lineRule="auto"/>
        <w:rPr>
          <w:rFonts w:ascii="Arial"/>
          <w:sz w:val="21"/>
        </w:rPr>
      </w:pPr>
    </w:p>
    <w:p w14:paraId="6AE2306B">
      <w:pPr>
        <w:spacing w:line="253" w:lineRule="auto"/>
        <w:rPr>
          <w:rFonts w:ascii="Arial"/>
          <w:sz w:val="21"/>
        </w:rPr>
      </w:pPr>
    </w:p>
    <w:p w14:paraId="45F25430">
      <w:pPr>
        <w:spacing w:line="253" w:lineRule="auto"/>
        <w:rPr>
          <w:rFonts w:ascii="Arial"/>
          <w:sz w:val="21"/>
        </w:rPr>
      </w:pPr>
    </w:p>
    <w:p w14:paraId="5891CE68">
      <w:pPr>
        <w:spacing w:line="253" w:lineRule="auto"/>
        <w:rPr>
          <w:rFonts w:ascii="Arial"/>
          <w:sz w:val="21"/>
        </w:rPr>
      </w:pPr>
    </w:p>
    <w:p w14:paraId="72EFB719">
      <w:pPr>
        <w:spacing w:before="98" w:line="221" w:lineRule="auto"/>
        <w:ind w:left="614"/>
        <w:rPr>
          <w:rFonts w:ascii="黑体" w:hAnsi="黑体" w:eastAsia="黑体" w:cs="黑体"/>
          <w:sz w:val="30"/>
          <w:szCs w:val="30"/>
        </w:rPr>
      </w:pPr>
      <w:bookmarkStart w:id="58" w:name="bookmark41"/>
      <w:bookmarkEnd w:id="58"/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1.5合同文件的优先顺序</w:t>
      </w:r>
    </w:p>
    <w:p w14:paraId="0277EDB3">
      <w:pPr>
        <w:spacing w:before="209" w:line="189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合同文件组成及优先顺序为：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①合同协议书；②中标通知书；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 xml:space="preserve">  </w:t>
      </w:r>
    </w:p>
    <w:p w14:paraId="2489B12E">
      <w:pPr>
        <w:spacing w:line="219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③投标函及其附录；④专用合同条款及其附件；⑤通用合同条款；⑥</w:t>
      </w:r>
    </w:p>
    <w:p w14:paraId="44C851F7">
      <w:pPr>
        <w:spacing w:before="268" w:line="201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技术标准和要求；⑦图纸；⑧已标价工程量清单；⑨其他合同文件</w:t>
      </w:r>
    </w:p>
    <w:p w14:paraId="742BE3F3">
      <w:pPr>
        <w:spacing w:line="119" w:lineRule="exact"/>
        <w:ind w:left="883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-1"/>
          <w:sz w:val="16"/>
          <w:szCs w:val="16"/>
        </w:rPr>
        <w:t>o</w:t>
      </w:r>
    </w:p>
    <w:p w14:paraId="788AE0C7">
      <w:pPr>
        <w:spacing w:before="224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1.6图纸和承包人文件</w:t>
      </w:r>
    </w:p>
    <w:p w14:paraId="635B30FB">
      <w:pPr>
        <w:pStyle w:val="2"/>
        <w:spacing w:before="176" w:line="228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spacing w:val="-14"/>
          <w:sz w:val="30"/>
          <w:szCs w:val="30"/>
        </w:rPr>
        <w:t xml:space="preserve">1.6.1 </w:t>
      </w:r>
      <w:r>
        <w:rPr>
          <w:rFonts w:ascii="楷体" w:hAnsi="楷体" w:eastAsia="楷体" w:cs="楷体"/>
          <w:spacing w:val="-14"/>
          <w:sz w:val="30"/>
          <w:szCs w:val="30"/>
        </w:rPr>
        <w:t>图纸的提供</w:t>
      </w:r>
    </w:p>
    <w:p w14:paraId="39B6D86E">
      <w:pPr>
        <w:spacing w:before="172" w:line="291" w:lineRule="auto"/>
        <w:ind w:left="609" w:right="77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5"/>
          <w:position w:val="1"/>
          <w:sz w:val="30"/>
          <w:szCs w:val="30"/>
        </w:rPr>
        <w:t>发包人向承包人提供图纸的期限：</w:t>
      </w:r>
      <w:r>
        <w:rPr>
          <w:rFonts w:ascii="楷体" w:hAnsi="楷体" w:eastAsia="楷体" w:cs="楷体"/>
          <w:spacing w:val="18"/>
          <w:position w:val="-4"/>
          <w:sz w:val="27"/>
          <w:szCs w:val="27"/>
          <w:u w:val="single" w:color="auto"/>
        </w:rPr>
        <w:t xml:space="preserve">    </w:t>
      </w:r>
      <w:r>
        <w:rPr>
          <w:rFonts w:ascii="楷体" w:hAnsi="楷体" w:eastAsia="楷体" w:cs="楷体"/>
          <w:spacing w:val="-5"/>
          <w:position w:val="-4"/>
          <w:sz w:val="27"/>
          <w:szCs w:val="27"/>
          <w:u w:val="single" w:color="auto"/>
        </w:rPr>
        <w:t>开</w:t>
      </w:r>
      <w:r>
        <w:rPr>
          <w:rFonts w:ascii="楷体" w:hAnsi="楷体" w:eastAsia="楷体" w:cs="楷体"/>
          <w:spacing w:val="32"/>
          <w:position w:val="-4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position w:val="-4"/>
          <w:sz w:val="27"/>
          <w:szCs w:val="27"/>
          <w:u w:val="single" w:color="auto"/>
        </w:rPr>
        <w:t>工</w:t>
      </w:r>
      <w:r>
        <w:rPr>
          <w:rFonts w:ascii="楷体" w:hAnsi="楷体" w:eastAsia="楷体" w:cs="楷体"/>
          <w:spacing w:val="35"/>
          <w:position w:val="-4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position w:val="-4"/>
          <w:sz w:val="27"/>
          <w:szCs w:val="27"/>
          <w:u w:val="single" w:color="auto"/>
        </w:rPr>
        <w:t>前</w:t>
      </w:r>
      <w:r>
        <w:rPr>
          <w:rFonts w:ascii="楷体" w:hAnsi="楷体" w:eastAsia="楷体" w:cs="楷体"/>
          <w:spacing w:val="45"/>
          <w:position w:val="-4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position w:val="-4"/>
          <w:sz w:val="27"/>
          <w:szCs w:val="27"/>
          <w:u w:val="single" w:color="auto"/>
        </w:rPr>
        <w:t>1 4</w:t>
      </w:r>
      <w:r>
        <w:rPr>
          <w:rFonts w:ascii="楷体" w:hAnsi="楷体" w:eastAsia="楷体" w:cs="楷体"/>
          <w:spacing w:val="38"/>
          <w:position w:val="-4"/>
          <w:sz w:val="27"/>
          <w:szCs w:val="27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position w:val="-4"/>
          <w:sz w:val="27"/>
          <w:szCs w:val="27"/>
          <w:u w:val="single" w:color="auto"/>
        </w:rPr>
        <w:t>天</w:t>
      </w:r>
      <w:r>
        <w:rPr>
          <w:rFonts w:ascii="楷体" w:hAnsi="楷体" w:eastAsia="楷体" w:cs="楷体"/>
          <w:spacing w:val="10"/>
          <w:position w:val="-4"/>
          <w:sz w:val="27"/>
          <w:szCs w:val="27"/>
          <w:u w:val="single" w:color="auto"/>
        </w:rPr>
        <w:t xml:space="preserve">    </w:t>
      </w:r>
      <w:r>
        <w:rPr>
          <w:rFonts w:ascii="楷体" w:hAnsi="楷体" w:eastAsia="楷体" w:cs="楷体"/>
          <w:spacing w:val="1"/>
          <w:position w:val="-4"/>
          <w:sz w:val="27"/>
          <w:szCs w:val="27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 xml:space="preserve">发包人向承包人提供图纸的数量：  </w:t>
      </w:r>
      <w:r>
        <w:rPr>
          <w:rFonts w:ascii="楷体" w:hAnsi="楷体" w:eastAsia="楷体" w:cs="楷体"/>
          <w:spacing w:val="-141"/>
          <w:position w:val="-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position w:val="-2"/>
          <w:sz w:val="30"/>
          <w:szCs w:val="30"/>
          <w:u w:val="single" w:color="auto"/>
        </w:rPr>
        <w:t xml:space="preserve">叁 套   </w:t>
      </w:r>
    </w:p>
    <w:p w14:paraId="5E9F2820">
      <w:pPr>
        <w:spacing w:before="86" w:line="237" w:lineRule="auto"/>
        <w:ind w:left="60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9"/>
          <w:sz w:val="30"/>
          <w:szCs w:val="30"/>
        </w:rPr>
        <w:t>发包人向承包人提供图纸的内容：</w:t>
      </w:r>
      <w:r>
        <w:rPr>
          <w:rFonts w:ascii="楷体" w:hAnsi="楷体" w:eastAsia="楷体" w:cs="楷体"/>
          <w:spacing w:val="-9"/>
          <w:position w:val="-1"/>
          <w:sz w:val="31"/>
          <w:szCs w:val="31"/>
          <w:u w:val="single" w:color="auto"/>
        </w:rPr>
        <w:t>全</w:t>
      </w:r>
      <w:r>
        <w:rPr>
          <w:rFonts w:ascii="楷体" w:hAnsi="楷体" w:eastAsia="楷体" w:cs="楷体"/>
          <w:spacing w:val="-46"/>
          <w:position w:val="-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position w:val="-1"/>
          <w:sz w:val="31"/>
          <w:szCs w:val="31"/>
          <w:u w:val="single" w:color="auto"/>
        </w:rPr>
        <w:t>套</w:t>
      </w:r>
      <w:r>
        <w:rPr>
          <w:rFonts w:ascii="楷体" w:hAnsi="楷体" w:eastAsia="楷体" w:cs="楷体"/>
          <w:spacing w:val="-60"/>
          <w:position w:val="-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position w:val="-1"/>
          <w:sz w:val="31"/>
          <w:szCs w:val="31"/>
          <w:u w:val="single" w:color="auto"/>
        </w:rPr>
        <w:t>施</w:t>
      </w:r>
      <w:r>
        <w:rPr>
          <w:rFonts w:ascii="楷体" w:hAnsi="楷体" w:eastAsia="楷体" w:cs="楷体"/>
          <w:spacing w:val="-60"/>
          <w:position w:val="-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position w:val="-1"/>
          <w:sz w:val="31"/>
          <w:szCs w:val="31"/>
          <w:u w:val="single" w:color="auto"/>
        </w:rPr>
        <w:t>工 图</w:t>
      </w:r>
      <w:r>
        <w:rPr>
          <w:rFonts w:ascii="楷体" w:hAnsi="楷体" w:eastAsia="楷体" w:cs="楷体"/>
          <w:spacing w:val="-50"/>
          <w:position w:val="-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position w:val="-1"/>
          <w:sz w:val="31"/>
          <w:szCs w:val="31"/>
          <w:u w:val="single" w:color="auto"/>
        </w:rPr>
        <w:t>纸</w:t>
      </w:r>
      <w:r>
        <w:rPr>
          <w:rFonts w:ascii="楷体" w:hAnsi="楷体" w:eastAsia="楷体" w:cs="楷体"/>
          <w:position w:val="-1"/>
          <w:sz w:val="31"/>
          <w:szCs w:val="31"/>
          <w:u w:val="single" w:color="auto"/>
        </w:rPr>
        <w:t xml:space="preserve">  </w:t>
      </w:r>
    </w:p>
    <w:p w14:paraId="7C6586D0">
      <w:pPr>
        <w:spacing w:before="126" w:line="227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1.6.4承包人文件</w:t>
      </w:r>
    </w:p>
    <w:p w14:paraId="6C9C35EE">
      <w:pPr>
        <w:pStyle w:val="2"/>
        <w:spacing w:before="187" w:line="316" w:lineRule="auto"/>
        <w:ind w:left="609" w:right="817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6"/>
          <w:sz w:val="30"/>
          <w:szCs w:val="30"/>
        </w:rPr>
        <w:t>需要由承包人提供的文件，包括</w:t>
      </w:r>
      <w:r>
        <w:rPr>
          <w:spacing w:val="-16"/>
          <w:sz w:val="30"/>
          <w:szCs w:val="30"/>
        </w:rPr>
        <w:t>：</w:t>
      </w:r>
      <w:r>
        <w:rPr>
          <w:rFonts w:ascii="楷体" w:hAnsi="楷体" w:eastAsia="楷体" w:cs="楷体"/>
          <w:spacing w:val="45"/>
          <w:sz w:val="30"/>
          <w:szCs w:val="30"/>
          <w:u w:val="single" w:color="auto"/>
        </w:rPr>
        <w:t>投标文件所含全部内容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</w:rPr>
        <w:t>承包人提供的文件的期限为：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 xml:space="preserve">   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开 工</w:t>
      </w:r>
      <w:r>
        <w:rPr>
          <w:rFonts w:ascii="楷体" w:hAnsi="楷体" w:eastAsia="楷体" w:cs="楷体"/>
          <w:spacing w:val="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前</w:t>
      </w:r>
      <w:r>
        <w:rPr>
          <w:rFonts w:ascii="楷体" w:hAnsi="楷体" w:eastAsia="楷体" w:cs="楷体"/>
          <w:spacing w:val="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7</w:t>
      </w:r>
      <w:r>
        <w:rPr>
          <w:rFonts w:ascii="楷体" w:hAnsi="楷体" w:eastAsia="楷体" w:cs="楷体"/>
          <w:spacing w:val="4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天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 </w:t>
      </w:r>
    </w:p>
    <w:p w14:paraId="5A7B9E2B">
      <w:pPr>
        <w:spacing w:before="57" w:line="227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z w:val="30"/>
          <w:szCs w:val="30"/>
        </w:rPr>
        <w:t>承包人提供的文件的数量为：</w:t>
      </w:r>
      <w:r>
        <w:rPr>
          <w:rFonts w:ascii="楷体" w:hAnsi="楷体" w:eastAsia="楷体" w:cs="楷体"/>
          <w:spacing w:val="22"/>
          <w:sz w:val="30"/>
          <w:szCs w:val="30"/>
          <w:u w:val="single" w:color="auto"/>
        </w:rPr>
        <w:t xml:space="preserve">      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壹 份            </w:t>
      </w:r>
    </w:p>
    <w:p w14:paraId="1C444D24">
      <w:pPr>
        <w:spacing w:before="159" w:line="220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3"/>
          <w:sz w:val="30"/>
          <w:szCs w:val="30"/>
        </w:rPr>
        <w:t>承包人提供的文件的形式为：</w:t>
      </w:r>
      <w:r>
        <w:rPr>
          <w:rFonts w:ascii="楷体" w:hAnsi="楷体" w:eastAsia="楷体" w:cs="楷体"/>
          <w:spacing w:val="12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书</w:t>
      </w:r>
      <w:r>
        <w:rPr>
          <w:rFonts w:ascii="楷体" w:hAnsi="楷体" w:eastAsia="楷体" w:cs="楷体"/>
          <w:spacing w:val="-3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面</w:t>
      </w:r>
      <w:r>
        <w:rPr>
          <w:rFonts w:ascii="楷体" w:hAnsi="楷体" w:eastAsia="楷体" w:cs="楷体"/>
          <w:spacing w:val="-5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形</w:t>
      </w:r>
      <w:r>
        <w:rPr>
          <w:rFonts w:ascii="楷体" w:hAnsi="楷体" w:eastAsia="楷体" w:cs="楷体"/>
          <w:spacing w:val="-3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式</w:t>
      </w:r>
      <w:r>
        <w:rPr>
          <w:rFonts w:ascii="楷体" w:hAnsi="楷体" w:eastAsia="楷体" w:cs="楷体"/>
          <w:spacing w:val="-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， 当</w:t>
      </w:r>
      <w:r>
        <w:rPr>
          <w:rFonts w:ascii="楷体" w:hAnsi="楷体" w:eastAsia="楷体" w:cs="楷体"/>
          <w:spacing w:val="-3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面</w:t>
      </w:r>
      <w:r>
        <w:rPr>
          <w:rFonts w:ascii="楷体" w:hAnsi="楷体" w:eastAsia="楷体" w:cs="楷体"/>
          <w:spacing w:val="-4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递</w:t>
      </w:r>
      <w:r>
        <w:rPr>
          <w:rFonts w:ascii="楷体" w:hAnsi="楷体" w:eastAsia="楷体" w:cs="楷体"/>
          <w:spacing w:val="-4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交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  </w:t>
      </w:r>
    </w:p>
    <w:p w14:paraId="4D8F95C9">
      <w:pPr>
        <w:spacing w:before="159" w:line="192" w:lineRule="auto"/>
        <w:ind w:left="60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-11"/>
          <w:sz w:val="30"/>
          <w:szCs w:val="30"/>
        </w:rPr>
        <w:t>发包人审批承包人文件的期限：</w:t>
      </w:r>
      <w:r>
        <w:rPr>
          <w:rFonts w:ascii="楷体" w:hAnsi="楷体" w:eastAsia="楷体" w:cs="楷体"/>
          <w:spacing w:val="46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-11"/>
          <w:sz w:val="30"/>
          <w:szCs w:val="30"/>
        </w:rPr>
        <w:t>自 接 受 之</w:t>
      </w:r>
      <w:r>
        <w:rPr>
          <w:rFonts w:ascii="楷体" w:hAnsi="楷体" w:eastAsia="楷体" w:cs="楷体"/>
          <w:spacing w:val="4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</w:rPr>
        <w:t xml:space="preserve">日 7 天 内   </w:t>
      </w:r>
      <w:r>
        <w:rPr>
          <w:rFonts w:ascii="Times New Roman" w:hAnsi="Times New Roman" w:eastAsia="Times New Roman" w:cs="Times New Roman"/>
          <w:spacing w:val="-11"/>
          <w:sz w:val="30"/>
          <w:szCs w:val="30"/>
        </w:rPr>
        <w:t>o</w:t>
      </w:r>
    </w:p>
    <w:p w14:paraId="4103F398">
      <w:pPr>
        <w:tabs>
          <w:tab w:val="left" w:pos="8430"/>
        </w:tabs>
        <w:spacing w:line="11" w:lineRule="exact"/>
        <w:ind w:left="481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trike/>
          <w:position w:val="6"/>
          <w:sz w:val="30"/>
          <w:szCs w:val="30"/>
        </w:rPr>
        <w:tab/>
      </w:r>
      <w:r>
        <w:rPr>
          <w:rFonts w:ascii="Times New Roman" w:hAnsi="Times New Roman" w:eastAsia="Times New Roman" w:cs="Times New Roman"/>
          <w:spacing w:val="-55"/>
          <w:position w:val="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1"/>
          <w:position w:val="6"/>
          <w:sz w:val="30"/>
          <w:szCs w:val="30"/>
        </w:rPr>
        <w:t>__</w:t>
      </w:r>
    </w:p>
    <w:p w14:paraId="63F64CF9">
      <w:pPr>
        <w:spacing w:before="268" w:line="206" w:lineRule="auto"/>
        <w:ind w:right="137" w:firstLine="60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z w:val="30"/>
          <w:szCs w:val="30"/>
        </w:rPr>
        <w:t xml:space="preserve">1.6.5现场图纸准备：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承包人应在项目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部另外保存一套完整的图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纸，供有关人员工程检查时使用</w:t>
      </w:r>
    </w:p>
    <w:p w14:paraId="1A160005">
      <w:pPr>
        <w:spacing w:before="9" w:line="60" w:lineRule="exact"/>
        <w:ind w:left="43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55B8540">
      <w:pPr>
        <w:rPr>
          <w:rFonts w:ascii="Arial"/>
          <w:sz w:val="21"/>
        </w:rPr>
      </w:pPr>
    </w:p>
    <w:p w14:paraId="56CACEBA">
      <w:pPr>
        <w:spacing w:before="97" w:line="221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1.7联络</w:t>
      </w:r>
    </w:p>
    <w:p w14:paraId="487C8C10">
      <w:pPr>
        <w:spacing w:before="200" w:line="317" w:lineRule="auto"/>
        <w:ind w:right="166" w:firstLine="60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1.7.1发包人和承包人应当在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 xml:space="preserve">    7    </w:t>
      </w:r>
      <w:r>
        <w:rPr>
          <w:rFonts w:ascii="Times New Roman" w:hAnsi="Times New Roman" w:eastAsia="Times New Roman" w:cs="Times New Roman"/>
          <w:spacing w:val="-6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</w:rPr>
        <w:t>天内将与合同有</w:t>
      </w:r>
      <w:r>
        <w:rPr>
          <w:rFonts w:ascii="楷体" w:hAnsi="楷体" w:eastAsia="楷体" w:cs="楷体"/>
          <w:spacing w:val="-4"/>
          <w:sz w:val="30"/>
          <w:szCs w:val="30"/>
        </w:rPr>
        <w:t>关的通知、批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准、证明、证书、指示、指令、要求、请求、同意、意见、确定和决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定等书面函件送达对方当事人。</w:t>
      </w:r>
    </w:p>
    <w:p w14:paraId="677648FC">
      <w:pPr>
        <w:pStyle w:val="2"/>
        <w:spacing w:before="89" w:line="311" w:lineRule="auto"/>
        <w:ind w:left="609" w:right="195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9"/>
          <w:sz w:val="30"/>
          <w:szCs w:val="30"/>
        </w:rPr>
        <w:t>1.7.2发包人接收文件的地点：</w:t>
      </w:r>
      <w:r>
        <w:rPr>
          <w:rFonts w:ascii="楷体" w:hAnsi="楷体" w:eastAsia="楷体" w:cs="楷体"/>
          <w:spacing w:val="11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发</w:t>
      </w:r>
      <w:r>
        <w:rPr>
          <w:rFonts w:ascii="楷体" w:hAnsi="楷体" w:eastAsia="楷体" w:cs="楷体"/>
          <w:spacing w:val="-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包</w:t>
      </w:r>
      <w:r>
        <w:rPr>
          <w:rFonts w:ascii="楷体" w:hAnsi="楷体" w:eastAsia="楷体" w:cs="楷体"/>
          <w:spacing w:val="-6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人</w:t>
      </w:r>
      <w:r>
        <w:rPr>
          <w:rFonts w:ascii="楷体" w:hAnsi="楷体" w:eastAsia="楷体" w:cs="楷体"/>
          <w:spacing w:val="-5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项 目</w:t>
      </w:r>
      <w:r>
        <w:rPr>
          <w:rFonts w:ascii="楷体" w:hAnsi="楷体" w:eastAsia="楷体" w:cs="楷体"/>
          <w:spacing w:val="-5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部</w:t>
      </w:r>
      <w:r>
        <w:rPr>
          <w:spacing w:val="-9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</w:rPr>
        <w:t>发包人指定的接收人为：</w:t>
      </w:r>
      <w:r>
        <w:rPr>
          <w:rFonts w:ascii="楷体" w:hAnsi="楷体" w:eastAsia="楷体" w:cs="楷体"/>
          <w:spacing w:val="-11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 xml:space="preserve">    梅 新</w:t>
      </w:r>
      <w:r>
        <w:rPr>
          <w:rFonts w:ascii="楷体" w:hAnsi="楷体" w:eastAsia="楷体" w:cs="楷体"/>
          <w:spacing w:val="4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东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   </w:t>
      </w:r>
    </w:p>
    <w:p w14:paraId="063395D9">
      <w:pPr>
        <w:pStyle w:val="2"/>
        <w:spacing w:before="41" w:line="311" w:lineRule="auto"/>
        <w:ind w:left="609" w:right="1267"/>
        <w:rPr>
          <w:sz w:val="30"/>
          <w:szCs w:val="30"/>
        </w:rPr>
      </w:pPr>
      <w:r>
        <w:rPr>
          <w:rFonts w:ascii="楷体" w:hAnsi="楷体" w:eastAsia="楷体" w:cs="楷体"/>
          <w:spacing w:val="-13"/>
          <w:sz w:val="30"/>
          <w:szCs w:val="30"/>
        </w:rPr>
        <w:t>承包人接收文件的地点：</w:t>
      </w:r>
      <w:r>
        <w:rPr>
          <w:rFonts w:ascii="楷体" w:hAnsi="楷体" w:eastAsia="楷体" w:cs="楷体"/>
          <w:spacing w:val="1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承 包</w:t>
      </w:r>
      <w:r>
        <w:rPr>
          <w:rFonts w:ascii="楷体" w:hAnsi="楷体" w:eastAsia="楷体" w:cs="楷体"/>
          <w:spacing w:val="-3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人 项</w:t>
      </w:r>
      <w:r>
        <w:rPr>
          <w:rFonts w:ascii="楷体" w:hAnsi="楷体" w:eastAsia="楷体" w:cs="楷体"/>
          <w:spacing w:val="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目</w:t>
      </w:r>
      <w:r>
        <w:rPr>
          <w:rFonts w:ascii="楷体" w:hAnsi="楷体" w:eastAsia="楷体" w:cs="楷体"/>
          <w:spacing w:val="-2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部</w:t>
      </w:r>
      <w:r>
        <w:rPr>
          <w:rFonts w:ascii="楷体" w:hAnsi="楷体" w:eastAsia="楷体" w:cs="楷体"/>
          <w:spacing w:val="25"/>
          <w:sz w:val="30"/>
          <w:szCs w:val="30"/>
          <w:u w:val="single" w:color="auto"/>
        </w:rPr>
        <w:t xml:space="preserve">   </w:t>
      </w:r>
      <w:r>
        <w:rPr>
          <w:rFonts w:ascii="楷体" w:hAnsi="楷体" w:eastAsia="楷体" w:cs="楷体"/>
          <w:spacing w:val="-12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3"/>
          <w:sz w:val="30"/>
          <w:szCs w:val="30"/>
          <w:u w:val="single" w:color="auto"/>
        </w:rPr>
        <w:t xml:space="preserve">    </w:t>
      </w:r>
      <w:r>
        <w:rPr>
          <w:rFonts w:ascii="楷体" w:hAnsi="楷体" w:eastAsia="楷体" w:cs="楷体"/>
          <w:spacing w:val="-95"/>
          <w:sz w:val="30"/>
          <w:szCs w:val="30"/>
        </w:rPr>
        <w:t xml:space="preserve"> </w:t>
      </w:r>
      <w:r>
        <w:rPr>
          <w:spacing w:val="-13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</w:rPr>
        <w:t>承包人指定的接收人为：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本</w:t>
      </w:r>
      <w:r>
        <w:rPr>
          <w:rFonts w:ascii="楷体" w:hAnsi="楷体" w:eastAsia="楷体" w:cs="楷体"/>
          <w:spacing w:val="-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工</w:t>
      </w:r>
      <w:r>
        <w:rPr>
          <w:rFonts w:ascii="楷体" w:hAnsi="楷体" w:eastAsia="楷体" w:cs="楷体"/>
          <w:spacing w:val="-5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程</w:t>
      </w:r>
      <w:r>
        <w:rPr>
          <w:rFonts w:ascii="楷体" w:hAnsi="楷体" w:eastAsia="楷体" w:cs="楷体"/>
          <w:spacing w:val="-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项 目</w:t>
      </w:r>
      <w:r>
        <w:rPr>
          <w:rFonts w:ascii="楷体" w:hAnsi="楷体" w:eastAsia="楷体" w:cs="楷体"/>
          <w:spacing w:val="-3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经</w:t>
      </w:r>
      <w:r>
        <w:rPr>
          <w:rFonts w:ascii="楷体" w:hAnsi="楷体" w:eastAsia="楷体" w:cs="楷体"/>
          <w:spacing w:val="-3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理</w:t>
      </w:r>
      <w:r>
        <w:rPr>
          <w:rFonts w:ascii="楷体" w:hAnsi="楷体" w:eastAsia="楷体" w:cs="楷体"/>
          <w:spacing w:val="15"/>
          <w:sz w:val="30"/>
          <w:szCs w:val="30"/>
          <w:u w:val="single" w:color="auto"/>
        </w:rPr>
        <w:t xml:space="preserve">   </w:t>
      </w:r>
      <w:r>
        <w:rPr>
          <w:rFonts w:ascii="楷体" w:hAnsi="楷体" w:eastAsia="楷体" w:cs="楷体"/>
          <w:spacing w:val="-12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7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spacing w:val="-144"/>
          <w:sz w:val="30"/>
          <w:szCs w:val="30"/>
        </w:rPr>
        <w:t xml:space="preserve"> </w:t>
      </w:r>
      <w:r>
        <w:rPr>
          <w:spacing w:val="-7"/>
          <w:sz w:val="30"/>
          <w:szCs w:val="30"/>
        </w:rPr>
        <w:t>o</w:t>
      </w:r>
    </w:p>
    <w:p w14:paraId="25623BBC">
      <w:pPr>
        <w:pStyle w:val="2"/>
        <w:spacing w:before="57" w:line="224" w:lineRule="auto"/>
        <w:ind w:left="609"/>
        <w:rPr>
          <w:sz w:val="30"/>
          <w:szCs w:val="30"/>
        </w:rPr>
      </w:pPr>
      <w:r>
        <w:rPr>
          <w:rFonts w:ascii="楷体" w:hAnsi="楷体" w:eastAsia="楷体" w:cs="楷体"/>
          <w:spacing w:val="7"/>
          <w:sz w:val="30"/>
          <w:szCs w:val="30"/>
        </w:rPr>
        <w:t xml:space="preserve">监理人接收文件的地点：  </w:t>
      </w:r>
      <w:r>
        <w:rPr>
          <w:rFonts w:ascii="楷体" w:hAnsi="楷体" w:eastAsia="楷体" w:cs="楷体"/>
          <w:spacing w:val="-12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 xml:space="preserve">项目部监理人办公室 </w:t>
      </w:r>
      <w:r>
        <w:rPr>
          <w:spacing w:val="7"/>
          <w:sz w:val="30"/>
          <w:szCs w:val="30"/>
        </w:rPr>
        <w:t>;</w:t>
      </w:r>
    </w:p>
    <w:p w14:paraId="6925B897">
      <w:pPr>
        <w:spacing w:line="224" w:lineRule="auto"/>
        <w:rPr>
          <w:sz w:val="30"/>
          <w:szCs w:val="30"/>
        </w:rPr>
        <w:sectPr>
          <w:footerReference r:id="rId13" w:type="default"/>
          <w:pgSz w:w="11900" w:h="16830"/>
          <w:pgMar w:top="400" w:right="1517" w:bottom="1085" w:left="1239" w:header="0" w:footer="961" w:gutter="0"/>
          <w:cols w:space="720" w:num="1"/>
        </w:sectPr>
      </w:pPr>
    </w:p>
    <w:p w14:paraId="1918EB97">
      <w:pPr>
        <w:spacing w:line="274" w:lineRule="auto"/>
        <w:rPr>
          <w:rFonts w:ascii="Arial"/>
          <w:sz w:val="21"/>
        </w:rPr>
      </w:pPr>
    </w:p>
    <w:p w14:paraId="441DF6FD">
      <w:pPr>
        <w:spacing w:line="274" w:lineRule="auto"/>
        <w:rPr>
          <w:rFonts w:ascii="Arial"/>
          <w:sz w:val="21"/>
        </w:rPr>
      </w:pPr>
    </w:p>
    <w:p w14:paraId="154FBC40">
      <w:pPr>
        <w:spacing w:line="274" w:lineRule="auto"/>
        <w:rPr>
          <w:rFonts w:ascii="Arial"/>
          <w:sz w:val="21"/>
        </w:rPr>
      </w:pPr>
    </w:p>
    <w:p w14:paraId="36FDEF95">
      <w:pPr>
        <w:spacing w:line="274" w:lineRule="auto"/>
        <w:rPr>
          <w:rFonts w:ascii="Arial"/>
          <w:sz w:val="21"/>
        </w:rPr>
      </w:pPr>
    </w:p>
    <w:p w14:paraId="540421C3">
      <w:pPr>
        <w:spacing w:before="98" w:line="223" w:lineRule="auto"/>
        <w:ind w:left="61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9"/>
          <w:sz w:val="30"/>
          <w:szCs w:val="30"/>
        </w:rPr>
        <w:t>监理人指定的接收人为：</w:t>
      </w:r>
      <w:r>
        <w:rPr>
          <w:rFonts w:ascii="仿宋" w:hAnsi="仿宋" w:eastAsia="仿宋" w:cs="仿宋"/>
          <w:spacing w:val="-9"/>
          <w:sz w:val="28"/>
          <w:szCs w:val="28"/>
          <w:u w:val="single" w:color="auto"/>
        </w:rPr>
        <w:t xml:space="preserve">总 监 理 工 程 师  </w:t>
      </w:r>
    </w:p>
    <w:p w14:paraId="34EBEB10">
      <w:pPr>
        <w:spacing w:before="153" w:line="224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1.10交通运输</w:t>
      </w:r>
    </w:p>
    <w:p w14:paraId="4A739A00">
      <w:pPr>
        <w:pStyle w:val="2"/>
        <w:spacing w:before="205" w:line="221" w:lineRule="auto"/>
        <w:ind w:left="619"/>
        <w:rPr>
          <w:rFonts w:ascii="楷体" w:hAnsi="楷体" w:eastAsia="楷体" w:cs="楷体"/>
          <w:sz w:val="30"/>
          <w:szCs w:val="30"/>
        </w:rPr>
      </w:pPr>
      <w:r>
        <w:rPr>
          <w:spacing w:val="-7"/>
          <w:sz w:val="30"/>
          <w:szCs w:val="30"/>
        </w:rPr>
        <w:t xml:space="preserve">1.10.1 </w:t>
      </w:r>
      <w:r>
        <w:rPr>
          <w:rFonts w:ascii="仿宋" w:hAnsi="仿宋" w:eastAsia="仿宋" w:cs="仿宋"/>
          <w:spacing w:val="-7"/>
          <w:sz w:val="30"/>
          <w:szCs w:val="30"/>
        </w:rPr>
        <w:t>出入现场的权利</w:t>
      </w:r>
      <w:r>
        <w:rPr>
          <w:spacing w:val="-7"/>
          <w:sz w:val="30"/>
          <w:szCs w:val="30"/>
        </w:rPr>
        <w:t xml:space="preserve">：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</w:rPr>
        <w:t>。</w:t>
      </w:r>
    </w:p>
    <w:p w14:paraId="349BD5A2">
      <w:pPr>
        <w:pStyle w:val="2"/>
        <w:spacing w:before="154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 xml:space="preserve">1.10.3 </w:t>
      </w:r>
      <w:r>
        <w:rPr>
          <w:rFonts w:ascii="仿宋" w:hAnsi="仿宋" w:eastAsia="仿宋" w:cs="仿宋"/>
          <w:spacing w:val="-16"/>
          <w:sz w:val="30"/>
          <w:szCs w:val="30"/>
        </w:rPr>
        <w:t>场内交通</w:t>
      </w:r>
    </w:p>
    <w:p w14:paraId="1FC72DE4">
      <w:pPr>
        <w:pStyle w:val="2"/>
        <w:spacing w:before="207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关于场外交通和场内交通的边界的约定</w:t>
      </w:r>
      <w:r>
        <w:rPr>
          <w:spacing w:val="-13"/>
          <w:sz w:val="30"/>
          <w:szCs w:val="30"/>
        </w:rPr>
        <w:t>：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项目施工现场大门为界</w:t>
      </w:r>
      <w:r>
        <w:rPr>
          <w:rFonts w:ascii="楷体" w:hAnsi="楷体" w:eastAsia="楷体" w:cs="楷体"/>
          <w:spacing w:val="-13"/>
          <w:sz w:val="30"/>
          <w:szCs w:val="30"/>
        </w:rPr>
        <w:t>。</w:t>
      </w:r>
    </w:p>
    <w:p w14:paraId="09CF9212">
      <w:pPr>
        <w:spacing w:before="169" w:line="307" w:lineRule="auto"/>
        <w:ind w:right="330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关于发包人向承包人免费提供满足工程施工</w:t>
      </w:r>
      <w:r>
        <w:rPr>
          <w:rFonts w:ascii="仿宋" w:hAnsi="仿宋" w:eastAsia="仿宋" w:cs="仿宋"/>
          <w:spacing w:val="-4"/>
          <w:sz w:val="30"/>
          <w:szCs w:val="30"/>
        </w:rPr>
        <w:t>需要的场内道路和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交通设施的约定：</w:t>
      </w:r>
      <w:r>
        <w:rPr>
          <w:rFonts w:ascii="仿宋" w:hAnsi="仿宋" w:eastAsia="仿宋" w:cs="仿宋"/>
          <w:spacing w:val="4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3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-3"/>
          <w:sz w:val="30"/>
          <w:szCs w:val="30"/>
        </w:rPr>
        <w:t>。</w:t>
      </w:r>
    </w:p>
    <w:p w14:paraId="4CF4488E">
      <w:pPr>
        <w:spacing w:before="74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1.10.4超大件和超重件的运输</w:t>
      </w:r>
    </w:p>
    <w:p w14:paraId="53C841F9">
      <w:pPr>
        <w:spacing w:before="180" w:line="328" w:lineRule="auto"/>
        <w:ind w:right="311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运输超大件或超重件所需的道路和桥梁临时加固改造费用和其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他有关费用由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25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-10"/>
          <w:sz w:val="30"/>
          <w:szCs w:val="30"/>
        </w:rPr>
        <w:t>承担。</w:t>
      </w:r>
    </w:p>
    <w:p w14:paraId="2DE28B90">
      <w:pPr>
        <w:pStyle w:val="2"/>
        <w:spacing w:before="9" w:line="222" w:lineRule="auto"/>
        <w:ind w:left="62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1.11</w:t>
      </w:r>
      <w:r>
        <w:rPr>
          <w:spacing w:val="-13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3"/>
          <w:sz w:val="30"/>
          <w:szCs w:val="30"/>
        </w:rPr>
        <w:t>知识产权</w:t>
      </w:r>
    </w:p>
    <w:p w14:paraId="387ACDEF">
      <w:pPr>
        <w:pStyle w:val="2"/>
        <w:spacing w:before="203" w:line="238" w:lineRule="auto"/>
        <w:ind w:right="80" w:firstLine="61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1.11.1关于发包人提供给承包人的图纸、发包人为实施工程自行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编制或委托编制的技术规范以及反映发包人关于合同要求或其他类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似性质的文件的著作权的归属</w:t>
      </w:r>
      <w:r>
        <w:rPr>
          <w:sz w:val="30"/>
          <w:szCs w:val="30"/>
        </w:rPr>
        <w:t>：</w:t>
      </w:r>
      <w:r>
        <w:rPr>
          <w:spacing w:val="-1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。</w:t>
      </w:r>
    </w:p>
    <w:p w14:paraId="5557DB5A">
      <w:pPr>
        <w:spacing w:before="38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关于发包人提供的上述文件的使用限制的要求：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 行 通 用 条 款</w:t>
      </w:r>
    </w:p>
    <w:p w14:paraId="435D2285">
      <w:pPr>
        <w:spacing w:before="69" w:line="60" w:lineRule="exact"/>
        <w:ind w:left="868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0009541">
      <w:pPr>
        <w:spacing w:line="369" w:lineRule="auto"/>
        <w:rPr>
          <w:rFonts w:ascii="Arial"/>
          <w:sz w:val="21"/>
        </w:rPr>
      </w:pPr>
    </w:p>
    <w:p w14:paraId="594479F1">
      <w:pPr>
        <w:spacing w:before="98" w:line="324" w:lineRule="auto"/>
        <w:ind w:right="131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1.11.2关于承包人为实施工程所编制文件的</w:t>
      </w:r>
      <w:r>
        <w:rPr>
          <w:rFonts w:ascii="仿宋" w:hAnsi="仿宋" w:eastAsia="仿宋" w:cs="仿宋"/>
          <w:spacing w:val="-2"/>
          <w:sz w:val="30"/>
          <w:szCs w:val="30"/>
        </w:rPr>
        <w:t xml:space="preserve">著作权的归属：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>行通用条款</w:t>
      </w:r>
      <w:r>
        <w:rPr>
          <w:rFonts w:ascii="仿宋" w:hAnsi="仿宋" w:eastAsia="仿宋" w:cs="仿宋"/>
          <w:spacing w:val="14"/>
          <w:sz w:val="30"/>
          <w:szCs w:val="30"/>
        </w:rPr>
        <w:t>。</w:t>
      </w:r>
    </w:p>
    <w:p w14:paraId="02ED5DEC">
      <w:pPr>
        <w:spacing w:before="39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关于承包人提供的上述文件的使用限制的要求：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50E92827">
      <w:pPr>
        <w:spacing w:before="178" w:line="306" w:lineRule="auto"/>
        <w:ind w:right="38" w:firstLine="61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1.11.4承包人在施工过程中所采用的专利、专有技术</w:t>
      </w:r>
      <w:r>
        <w:rPr>
          <w:rFonts w:ascii="仿宋" w:hAnsi="仿宋" w:eastAsia="仿宋" w:cs="仿宋"/>
          <w:spacing w:val="-4"/>
          <w:sz w:val="30"/>
          <w:szCs w:val="30"/>
        </w:rPr>
        <w:t>、技术秘密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的使用费的承担方式：</w:t>
      </w:r>
      <w:r>
        <w:rPr>
          <w:rFonts w:ascii="仿宋" w:hAnsi="仿宋" w:eastAsia="仿宋" w:cs="仿宋"/>
          <w:spacing w:val="-8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0"/>
          <w:szCs w:val="30"/>
        </w:rPr>
        <w:t xml:space="preserve">  </w:t>
      </w:r>
      <w:r>
        <w:rPr>
          <w:rFonts w:ascii="Arial" w:hAnsi="Arial" w:eastAsia="Arial" w:cs="Arial"/>
          <w:spacing w:val="-2"/>
          <w:sz w:val="30"/>
          <w:szCs w:val="30"/>
        </w:rPr>
        <w:t>_o</w:t>
      </w:r>
    </w:p>
    <w:p w14:paraId="47608D5F">
      <w:pPr>
        <w:spacing w:before="64" w:line="221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1.13工程量清单错误的修正</w:t>
      </w:r>
    </w:p>
    <w:p w14:paraId="21122E6D">
      <w:pPr>
        <w:spacing w:before="205" w:line="224" w:lineRule="auto"/>
        <w:ind w:left="619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出现工程量清单错误时，是否调整合同价格：</w:t>
      </w:r>
      <w:r>
        <w:rPr>
          <w:rFonts w:ascii="仿宋" w:hAnsi="仿宋" w:eastAsia="仿宋" w:cs="仿宋"/>
          <w:spacing w:val="18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是</w:t>
      </w:r>
      <w:r>
        <w:rPr>
          <w:rFonts w:ascii="Times New Roman" w:hAnsi="Times New Roman" w:eastAsia="Times New Roman" w:cs="Times New Roman"/>
          <w:spacing w:val="-2"/>
          <w:sz w:val="10"/>
          <w:szCs w:val="10"/>
        </w:rPr>
        <w:t>0</w:t>
      </w:r>
    </w:p>
    <w:p w14:paraId="39A50BF4">
      <w:pPr>
        <w:spacing w:before="180" w:line="296" w:lineRule="auto"/>
        <w:ind w:right="51" w:firstLine="61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允许调整合同价格的工程量偏差范围：</w:t>
      </w:r>
      <w:r>
        <w:rPr>
          <w:rFonts w:ascii="仿宋" w:hAnsi="仿宋" w:eastAsia="仿宋" w:cs="仿宋"/>
          <w:spacing w:val="9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工程量或项目特征描述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6"/>
          <w:sz w:val="30"/>
          <w:szCs w:val="30"/>
          <w:u w:val="single" w:color="auto"/>
        </w:rPr>
        <w:t>内容据实调整</w:t>
      </w:r>
      <w:r>
        <w:rPr>
          <w:rFonts w:ascii="Arial" w:hAnsi="Arial" w:eastAsia="Arial" w:cs="Arial"/>
          <w:spacing w:val="26"/>
          <w:sz w:val="30"/>
          <w:szCs w:val="30"/>
        </w:rPr>
        <w:t>_o</w:t>
      </w:r>
    </w:p>
    <w:p w14:paraId="5D460A0D">
      <w:pPr>
        <w:pStyle w:val="2"/>
        <w:spacing w:before="94" w:line="224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59" w:name="bookmark17"/>
      <w:bookmarkEnd w:id="59"/>
      <w:r>
        <w:rPr>
          <w:b/>
          <w:bCs/>
          <w:spacing w:val="13"/>
          <w:sz w:val="30"/>
          <w:szCs w:val="30"/>
        </w:rPr>
        <w:t>2.</w:t>
      </w:r>
      <w:r>
        <w:rPr>
          <w:spacing w:val="-62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3"/>
          <w:sz w:val="30"/>
          <w:szCs w:val="30"/>
        </w:rPr>
        <w:t>发包人</w:t>
      </w:r>
    </w:p>
    <w:p w14:paraId="3FAFDD4C">
      <w:pPr>
        <w:spacing w:before="176" w:line="223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2.2发包人代表</w:t>
      </w:r>
    </w:p>
    <w:p w14:paraId="6174E92A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4" w:type="default"/>
          <w:pgSz w:w="11900" w:h="16830"/>
          <w:pgMar w:top="400" w:right="1557" w:bottom="1054" w:left="1380" w:header="0" w:footer="919" w:gutter="0"/>
          <w:cols w:space="720" w:num="1"/>
        </w:sectPr>
      </w:pPr>
    </w:p>
    <w:p w14:paraId="3F7B76A7">
      <w:pPr>
        <w:spacing w:line="253" w:lineRule="auto"/>
        <w:rPr>
          <w:rFonts w:ascii="Arial"/>
          <w:sz w:val="21"/>
        </w:rPr>
      </w:pPr>
    </w:p>
    <w:p w14:paraId="743ABC1B">
      <w:pPr>
        <w:spacing w:line="253" w:lineRule="auto"/>
        <w:rPr>
          <w:rFonts w:ascii="Arial"/>
          <w:sz w:val="21"/>
        </w:rPr>
      </w:pPr>
    </w:p>
    <w:p w14:paraId="50F59C37">
      <w:pPr>
        <w:spacing w:line="254" w:lineRule="auto"/>
        <w:rPr>
          <w:rFonts w:ascii="Arial"/>
          <w:sz w:val="21"/>
        </w:rPr>
      </w:pPr>
    </w:p>
    <w:p w14:paraId="0C4E288E">
      <w:pPr>
        <w:spacing w:line="254" w:lineRule="auto"/>
        <w:rPr>
          <w:rFonts w:ascii="Arial"/>
          <w:sz w:val="21"/>
        </w:rPr>
      </w:pPr>
    </w:p>
    <w:p w14:paraId="54B265CD">
      <w:pPr>
        <w:spacing w:before="101" w:line="223" w:lineRule="auto"/>
        <w:ind w:left="580"/>
        <w:rPr>
          <w:rFonts w:ascii="仿宋" w:hAnsi="仿宋" w:eastAsia="仿宋" w:cs="仿宋"/>
          <w:sz w:val="31"/>
          <w:szCs w:val="31"/>
        </w:rPr>
      </w:pPr>
      <w:bookmarkStart w:id="60" w:name="bookmark42"/>
      <w:bookmarkEnd w:id="60"/>
      <w:r>
        <w:rPr>
          <w:rFonts w:ascii="仿宋" w:hAnsi="仿宋" w:eastAsia="仿宋" w:cs="仿宋"/>
          <w:spacing w:val="-14"/>
          <w:sz w:val="31"/>
          <w:szCs w:val="31"/>
        </w:rPr>
        <w:t>发包人代表：</w:t>
      </w:r>
    </w:p>
    <w:p w14:paraId="7A5B09B5">
      <w:pPr>
        <w:pStyle w:val="2"/>
        <w:spacing w:before="156" w:line="217" w:lineRule="auto"/>
        <w:ind w:left="580"/>
        <w:rPr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姓</w:t>
      </w:r>
      <w:r>
        <w:rPr>
          <w:rFonts w:ascii="仿宋" w:hAnsi="仿宋" w:eastAsia="仿宋" w:cs="仿宋"/>
          <w:spacing w:val="45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6"/>
          <w:sz w:val="31"/>
          <w:szCs w:val="31"/>
        </w:rPr>
        <w:t xml:space="preserve">名：  </w:t>
      </w:r>
      <w:r>
        <w:rPr>
          <w:rFonts w:ascii="仿宋" w:hAnsi="仿宋" w:eastAsia="仿宋" w:cs="仿宋"/>
          <w:spacing w:val="-13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梅</w:t>
      </w:r>
      <w:r>
        <w:rPr>
          <w:rFonts w:ascii="仿宋" w:hAnsi="仿宋" w:eastAsia="仿宋" w:cs="仿宋"/>
          <w:spacing w:val="-3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新 东</w:t>
      </w:r>
      <w:r>
        <w:rPr>
          <w:rFonts w:ascii="仿宋" w:hAnsi="仿宋" w:eastAsia="仿宋" w:cs="仿宋"/>
          <w:spacing w:val="101"/>
          <w:sz w:val="31"/>
          <w:szCs w:val="31"/>
          <w:u w:val="single" w:color="auto"/>
        </w:rPr>
        <w:t xml:space="preserve"> </w:t>
      </w:r>
      <w:r>
        <w:rPr>
          <w:spacing w:val="-6"/>
          <w:sz w:val="31"/>
          <w:szCs w:val="31"/>
        </w:rPr>
        <w:t>_;</w:t>
      </w:r>
    </w:p>
    <w:p w14:paraId="23D9FD8F">
      <w:pPr>
        <w:pStyle w:val="2"/>
        <w:spacing w:before="184" w:line="321" w:lineRule="auto"/>
        <w:ind w:left="580" w:right="4525"/>
        <w:rPr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身份证号：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职    务：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 xml:space="preserve">联系电话： </w:t>
      </w:r>
      <w:r>
        <w:rPr>
          <w:rFonts w:ascii="Times New Roman" w:hAnsi="Times New Roman" w:eastAsia="Times New Roman" w:cs="Times New Roman"/>
          <w:spacing w:val="-27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1"/>
          <w:szCs w:val="31"/>
          <w:u w:val="single" w:color="auto"/>
        </w:rPr>
        <w:t>15039768616</w:t>
      </w:r>
      <w:r>
        <w:rPr>
          <w:rFonts w:ascii="Times New Roman" w:hAnsi="Times New Roman" w:eastAsia="Times New Roman" w:cs="Times New Roman"/>
          <w:spacing w:val="31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;</w:t>
      </w:r>
    </w:p>
    <w:p w14:paraId="4861EF7B">
      <w:pPr>
        <w:spacing w:before="1" w:line="352" w:lineRule="auto"/>
        <w:ind w:left="580" w:right="444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仿宋" w:hAnsi="仿宋" w:eastAsia="仿宋" w:cs="仿宋"/>
          <w:spacing w:val="-11"/>
          <w:sz w:val="31"/>
          <w:szCs w:val="31"/>
        </w:rPr>
        <w:t>电子信箱：</w:t>
      </w:r>
      <w:r>
        <w:rPr>
          <w:rFonts w:ascii="仿宋" w:hAnsi="仿宋" w:eastAsia="仿宋" w:cs="仿宋"/>
          <w:spacing w:val="-1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通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信</w:t>
      </w:r>
      <w:r>
        <w:rPr>
          <w:rFonts w:ascii="仿宋" w:hAnsi="仿宋" w:eastAsia="仿宋" w:cs="仿宋"/>
          <w:spacing w:val="-3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地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址 ：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</w:t>
      </w:r>
      <w:r>
        <w:rPr>
          <w:position w:val="-2"/>
          <w:sz w:val="24"/>
          <w:szCs w:val="24"/>
        </w:rPr>
        <w:drawing>
          <wp:inline distT="0" distB="0" distL="0" distR="0">
            <wp:extent cx="107315" cy="13906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7906" cy="13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5"/>
          <w:sz w:val="24"/>
          <w:szCs w:val="24"/>
          <w:u w:val="single" w:color="auto"/>
        </w:rPr>
        <w:t xml:space="preserve">            </w:t>
      </w:r>
      <w:r>
        <w:rPr>
          <w:rFonts w:ascii="仿宋" w:hAnsi="仿宋" w:eastAsia="仿宋" w:cs="仿宋"/>
          <w:spacing w:val="-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3"/>
          <w:sz w:val="24"/>
          <w:szCs w:val="24"/>
        </w:rPr>
        <w:t>0</w:t>
      </w:r>
    </w:p>
    <w:p w14:paraId="36B0AB72">
      <w:pPr>
        <w:pStyle w:val="2"/>
        <w:spacing w:before="58" w:line="217" w:lineRule="auto"/>
        <w:ind w:right="17" w:firstLine="580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发包人对发包人代表的授权范围如下</w:t>
      </w:r>
      <w:r>
        <w:rPr>
          <w:spacing w:val="-7"/>
          <w:sz w:val="31"/>
          <w:szCs w:val="31"/>
        </w:rPr>
        <w:t xml:space="preserve">： </w:t>
      </w:r>
      <w:r>
        <w:rPr>
          <w:rFonts w:ascii="楷体" w:hAnsi="楷体" w:eastAsia="楷体" w:cs="楷体"/>
          <w:spacing w:val="-127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①协调处理施工现场各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方关系；②对现场监理人员行为进行监督；③对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工程变更、隐蔽验收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7"/>
          <w:sz w:val="31"/>
          <w:szCs w:val="31"/>
          <w:u w:val="single" w:color="auto"/>
        </w:rPr>
        <w:t>及相关洽商等资料审核签证</w:t>
      </w:r>
    </w:p>
    <w:p w14:paraId="314AEC95">
      <w:pPr>
        <w:spacing w:before="21" w:line="54" w:lineRule="exact"/>
        <w:ind w:left="3978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72D8E01">
      <w:pPr>
        <w:spacing w:line="6" w:lineRule="exact"/>
        <w:ind w:left="393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pacing w:val="1"/>
          <w:position w:val="1"/>
          <w:sz w:val="8"/>
          <w:szCs w:val="8"/>
        </w:rPr>
        <w:t>_</w:t>
      </w:r>
    </w:p>
    <w:p w14:paraId="78EAFA06">
      <w:pPr>
        <w:spacing w:line="341" w:lineRule="auto"/>
        <w:rPr>
          <w:rFonts w:ascii="Arial"/>
          <w:sz w:val="21"/>
        </w:rPr>
      </w:pPr>
    </w:p>
    <w:p w14:paraId="2406F851">
      <w:pPr>
        <w:spacing w:before="101" w:line="221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2.4施工现场、施工条件和基础资料的提供</w:t>
      </w:r>
    </w:p>
    <w:p w14:paraId="5617DCE6">
      <w:pPr>
        <w:pStyle w:val="2"/>
        <w:spacing w:before="174" w:line="222" w:lineRule="auto"/>
        <w:ind w:left="580"/>
        <w:rPr>
          <w:rFonts w:ascii="黑体" w:hAnsi="黑体" w:eastAsia="黑体" w:cs="黑体"/>
          <w:sz w:val="31"/>
          <w:szCs w:val="31"/>
        </w:rPr>
      </w:pPr>
      <w:r>
        <w:rPr>
          <w:spacing w:val="-17"/>
          <w:sz w:val="31"/>
          <w:szCs w:val="31"/>
        </w:rPr>
        <w:t>2.4.1</w:t>
      </w:r>
      <w:r>
        <w:rPr>
          <w:spacing w:val="-3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17"/>
          <w:sz w:val="31"/>
          <w:szCs w:val="31"/>
        </w:rPr>
        <w:t>提供施工现场</w:t>
      </w:r>
    </w:p>
    <w:p w14:paraId="7BA9C081">
      <w:pPr>
        <w:spacing w:before="166" w:line="227" w:lineRule="auto"/>
        <w:ind w:left="58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8"/>
          <w:sz w:val="31"/>
          <w:szCs w:val="31"/>
        </w:rPr>
        <w:t>关于发包人移交施工现场的期限要求：</w:t>
      </w:r>
      <w:r>
        <w:rPr>
          <w:rFonts w:ascii="仿宋" w:hAnsi="仿宋" w:eastAsia="仿宋" w:cs="仿宋"/>
          <w:spacing w:val="-8"/>
          <w:position w:val="-2"/>
          <w:sz w:val="31"/>
          <w:szCs w:val="31"/>
          <w:u w:val="single" w:color="auto"/>
        </w:rPr>
        <w:t>开</w:t>
      </w:r>
      <w:r>
        <w:rPr>
          <w:rFonts w:ascii="仿宋" w:hAnsi="仿宋" w:eastAsia="仿宋" w:cs="仿宋"/>
          <w:spacing w:val="52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2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43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2"/>
          <w:sz w:val="31"/>
          <w:szCs w:val="31"/>
          <w:u w:val="single" w:color="auto"/>
        </w:rPr>
        <w:t>前</w:t>
      </w:r>
      <w:r>
        <w:rPr>
          <w:rFonts w:ascii="仿宋" w:hAnsi="仿宋" w:eastAsia="仿宋" w:cs="仿宋"/>
          <w:spacing w:val="38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2"/>
          <w:sz w:val="31"/>
          <w:szCs w:val="31"/>
          <w:u w:val="single" w:color="auto"/>
        </w:rPr>
        <w:t>7</w:t>
      </w:r>
      <w:r>
        <w:rPr>
          <w:rFonts w:ascii="仿宋" w:hAnsi="仿宋" w:eastAsia="仿宋" w:cs="仿宋"/>
          <w:spacing w:val="41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2"/>
          <w:sz w:val="31"/>
          <w:szCs w:val="31"/>
          <w:u w:val="single" w:color="auto"/>
        </w:rPr>
        <w:t xml:space="preserve">天  </w:t>
      </w:r>
      <w:r>
        <w:rPr>
          <w:rFonts w:ascii="Arial" w:hAnsi="Arial" w:eastAsia="Arial" w:cs="Arial"/>
          <w:spacing w:val="-8"/>
          <w:position w:val="-2"/>
          <w:sz w:val="16"/>
          <w:szCs w:val="16"/>
        </w:rPr>
        <w:t>o</w:t>
      </w:r>
    </w:p>
    <w:p w14:paraId="296ED8EA">
      <w:pPr>
        <w:spacing w:before="152" w:line="222" w:lineRule="auto"/>
        <w:ind w:left="58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2.4.2提供施工条件</w:t>
      </w:r>
    </w:p>
    <w:p w14:paraId="7629C2E0">
      <w:pPr>
        <w:spacing w:before="151" w:line="313" w:lineRule="auto"/>
        <w:ind w:right="46" w:firstLine="58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关于发包人应负责提供施工所需要的条件，包括</w:t>
      </w:r>
      <w:r>
        <w:rPr>
          <w:rFonts w:ascii="楷体" w:hAnsi="楷体" w:eastAsia="楷体" w:cs="楷体"/>
          <w:spacing w:val="-13"/>
          <w:sz w:val="31"/>
          <w:szCs w:val="31"/>
        </w:rPr>
        <w:t>：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通用条款包括</w:t>
      </w:r>
      <w:r>
        <w:rPr>
          <w:rFonts w:ascii="楷体" w:hAnsi="楷体" w:eastAsia="楷体" w:cs="楷体"/>
          <w:spacing w:val="1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的内容；</w:t>
      </w:r>
    </w:p>
    <w:p w14:paraId="2D4DCADA">
      <w:pPr>
        <w:pStyle w:val="2"/>
        <w:spacing w:before="38" w:line="221" w:lineRule="auto"/>
        <w:ind w:left="58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5"/>
          <w:sz w:val="31"/>
          <w:szCs w:val="31"/>
        </w:rPr>
        <w:t>2.5</w:t>
      </w:r>
      <w:r>
        <w:rPr>
          <w:spacing w:val="-1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资金来源证明及支付担保</w:t>
      </w:r>
    </w:p>
    <w:p w14:paraId="315C359F">
      <w:pPr>
        <w:pStyle w:val="2"/>
        <w:spacing w:before="211" w:line="280" w:lineRule="auto"/>
        <w:ind w:left="580" w:right="41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发包人提供资金来源证明的期限要求</w:t>
      </w:r>
      <w:r>
        <w:rPr>
          <w:spacing w:val="5"/>
          <w:sz w:val="31"/>
          <w:szCs w:val="31"/>
        </w:rPr>
        <w:t xml:space="preserve">： </w:t>
      </w:r>
      <w:r>
        <w:rPr>
          <w:rFonts w:ascii="楷体" w:hAnsi="楷体" w:eastAsia="楷体" w:cs="楷体"/>
          <w:spacing w:val="-13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5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60"/>
          <w:sz w:val="31"/>
          <w:szCs w:val="31"/>
          <w:u w:val="single" w:color="auto"/>
        </w:rPr>
        <w:t xml:space="preserve">  </w:t>
      </w:r>
      <w:r>
        <w:rPr>
          <w:rFonts w:ascii="楷体" w:hAnsi="楷体" w:eastAsia="楷体" w:cs="楷体"/>
          <w:spacing w:val="-144"/>
          <w:sz w:val="31"/>
          <w:szCs w:val="31"/>
        </w:rPr>
        <w:t xml:space="preserve"> </w:t>
      </w:r>
      <w:r>
        <w:rPr>
          <w:rFonts w:ascii="Arial" w:hAnsi="Arial" w:eastAsia="Arial" w:cs="Arial"/>
          <w:spacing w:val="5"/>
          <w:sz w:val="16"/>
          <w:szCs w:val="16"/>
        </w:rPr>
        <w:t>o</w:t>
      </w:r>
      <w:r>
        <w:rPr>
          <w:rFonts w:ascii="Arial" w:hAnsi="Arial" w:eastAsia="Arial" w:cs="Arial"/>
          <w:sz w:val="16"/>
          <w:szCs w:val="16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发包人是否提供支付担保：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</w:t>
      </w:r>
    </w:p>
    <w:p w14:paraId="37A80585">
      <w:pPr>
        <w:pStyle w:val="2"/>
        <w:spacing w:before="110" w:line="221" w:lineRule="auto"/>
        <w:ind w:left="580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仿宋" w:hAnsi="仿宋" w:eastAsia="仿宋" w:cs="仿宋"/>
          <w:spacing w:val="-4"/>
          <w:sz w:val="31"/>
          <w:szCs w:val="31"/>
        </w:rPr>
        <w:t>发包人提供支付担保的形式：</w:t>
      </w:r>
      <w:r>
        <w:rPr>
          <w:rFonts w:ascii="仿宋" w:hAnsi="仿宋" w:eastAsia="仿宋" w:cs="仿宋"/>
          <w:spacing w:val="-119"/>
          <w:sz w:val="31"/>
          <w:szCs w:val="31"/>
        </w:rPr>
        <w:t xml:space="preserve"> </w:t>
      </w:r>
      <w:r>
        <w:rPr>
          <w:spacing w:val="-4"/>
          <w:position w:val="3"/>
          <w:sz w:val="19"/>
          <w:szCs w:val="19"/>
          <w:u w:val="single" w:color="auto"/>
        </w:rPr>
        <w:t xml:space="preserve">     /    </w:t>
      </w:r>
      <w:r>
        <w:rPr>
          <w:spacing w:val="-5"/>
          <w:position w:val="3"/>
          <w:sz w:val="19"/>
          <w:szCs w:val="19"/>
          <w:u w:val="single" w:color="auto"/>
        </w:rPr>
        <w:t xml:space="preserve">           </w:t>
      </w:r>
      <w:r>
        <w:rPr>
          <w:spacing w:val="-65"/>
          <w:position w:val="3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5"/>
          <w:position w:val="-2"/>
          <w:sz w:val="7"/>
          <w:szCs w:val="7"/>
        </w:rPr>
        <w:t>0</w:t>
      </w:r>
    </w:p>
    <w:p w14:paraId="60F27042">
      <w:pPr>
        <w:pStyle w:val="2"/>
        <w:spacing w:before="159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61" w:name="bookmark18"/>
      <w:bookmarkEnd w:id="61"/>
      <w:r>
        <w:rPr>
          <w:b/>
          <w:bCs/>
          <w:spacing w:val="6"/>
          <w:sz w:val="31"/>
          <w:szCs w:val="31"/>
        </w:rPr>
        <w:t>3.</w:t>
      </w:r>
      <w:r>
        <w:rPr>
          <w:spacing w:val="-7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承包人</w:t>
      </w:r>
    </w:p>
    <w:p w14:paraId="7FA646BD">
      <w:pPr>
        <w:pStyle w:val="2"/>
        <w:spacing w:before="175" w:line="221" w:lineRule="auto"/>
        <w:ind w:left="58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6"/>
          <w:sz w:val="31"/>
          <w:szCs w:val="31"/>
        </w:rPr>
        <w:t>3.1</w:t>
      </w:r>
      <w:r>
        <w:rPr>
          <w:spacing w:val="-32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承包人的一般义务</w:t>
      </w:r>
    </w:p>
    <w:p w14:paraId="2AE64286">
      <w:pPr>
        <w:spacing w:before="167" w:line="233" w:lineRule="auto"/>
        <w:ind w:firstLine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(9)承包人提交的竣工资料的内容：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竣工图、图纸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会审、设计变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更、隐蔽验收及现场签证、竣工结算及备案、竣工验收资料等</w:t>
      </w:r>
      <w:r>
        <w:rPr>
          <w:rFonts w:ascii="仿宋" w:hAnsi="仿宋" w:eastAsia="仿宋" w:cs="仿宋"/>
          <w:spacing w:val="-8"/>
          <w:sz w:val="31"/>
          <w:szCs w:val="31"/>
        </w:rPr>
        <w:t>。</w:t>
      </w:r>
    </w:p>
    <w:p w14:paraId="409AC776">
      <w:pPr>
        <w:spacing w:before="41" w:line="232" w:lineRule="auto"/>
        <w:ind w:left="680" w:right="15" w:hanging="1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承包人需要提交的竣工资料套数：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竣工图壹套、竣工资料叁套</w:t>
      </w:r>
      <w:r>
        <w:rPr>
          <w:rFonts w:ascii="楷体" w:hAnsi="楷体" w:eastAsia="楷体" w:cs="楷体"/>
          <w:spacing w:val="-12"/>
          <w:sz w:val="31"/>
          <w:szCs w:val="31"/>
        </w:rPr>
        <w:t>。</w:t>
      </w:r>
      <w:r>
        <w:rPr>
          <w:rFonts w:ascii="楷体" w:hAnsi="楷体" w:eastAsia="楷体" w:cs="楷体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承包人提交的竣工资料的费用承担：</w:t>
      </w:r>
      <w:r>
        <w:rPr>
          <w:rFonts w:ascii="仿宋" w:hAnsi="仿宋" w:eastAsia="仿宋" w:cs="仿宋"/>
          <w:spacing w:val="14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承 包 人 承</w:t>
      </w:r>
      <w:r>
        <w:rPr>
          <w:rFonts w:ascii="仿宋" w:hAnsi="仿宋" w:eastAsia="仿宋" w:cs="仿宋"/>
          <w:spacing w:val="-2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担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</w:t>
      </w:r>
    </w:p>
    <w:p w14:paraId="0F18D629">
      <w:pPr>
        <w:spacing w:before="90" w:line="59" w:lineRule="exact"/>
        <w:ind w:left="878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11BC632">
      <w:pPr>
        <w:spacing w:line="59" w:lineRule="exact"/>
        <w:rPr>
          <w:rFonts w:ascii="Arial" w:hAnsi="Arial" w:eastAsia="Arial" w:cs="Arial"/>
          <w:sz w:val="8"/>
          <w:szCs w:val="8"/>
        </w:rPr>
        <w:sectPr>
          <w:footerReference r:id="rId15" w:type="default"/>
          <w:pgSz w:w="11900" w:h="16830"/>
          <w:pgMar w:top="400" w:right="1654" w:bottom="1075" w:left="1289" w:header="0" w:footer="926" w:gutter="0"/>
          <w:cols w:space="720" w:num="1"/>
        </w:sectPr>
      </w:pPr>
    </w:p>
    <w:p w14:paraId="1307C8D4">
      <w:pPr>
        <w:spacing w:line="273" w:lineRule="auto"/>
        <w:rPr>
          <w:rFonts w:ascii="Arial"/>
          <w:sz w:val="21"/>
        </w:rPr>
      </w:pPr>
    </w:p>
    <w:p w14:paraId="5CF56CFF">
      <w:pPr>
        <w:spacing w:line="273" w:lineRule="auto"/>
        <w:rPr>
          <w:rFonts w:ascii="Arial"/>
          <w:sz w:val="21"/>
        </w:rPr>
      </w:pPr>
    </w:p>
    <w:p w14:paraId="29DF8942">
      <w:pPr>
        <w:spacing w:line="273" w:lineRule="auto"/>
        <w:rPr>
          <w:rFonts w:ascii="Arial"/>
          <w:sz w:val="21"/>
        </w:rPr>
      </w:pPr>
    </w:p>
    <w:p w14:paraId="356DF4DE">
      <w:pPr>
        <w:spacing w:line="273" w:lineRule="auto"/>
        <w:rPr>
          <w:rFonts w:ascii="Arial"/>
          <w:sz w:val="21"/>
        </w:rPr>
      </w:pPr>
    </w:p>
    <w:p w14:paraId="3A083CED">
      <w:pPr>
        <w:spacing w:before="97" w:line="220" w:lineRule="auto"/>
        <w:ind w:left="570"/>
        <w:rPr>
          <w:rFonts w:ascii="仿宋" w:hAnsi="仿宋" w:eastAsia="仿宋" w:cs="仿宋"/>
          <w:sz w:val="30"/>
          <w:szCs w:val="30"/>
        </w:rPr>
      </w:pPr>
      <w:bookmarkStart w:id="62" w:name="bookmark43"/>
      <w:bookmarkEnd w:id="62"/>
      <w:r>
        <w:rPr>
          <w:rFonts w:ascii="仿宋" w:hAnsi="仿宋" w:eastAsia="仿宋" w:cs="仿宋"/>
          <w:spacing w:val="-14"/>
          <w:sz w:val="30"/>
          <w:szCs w:val="30"/>
        </w:rPr>
        <w:t>承包人提交的竣工资料移交时间：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竣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5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验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收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合</w:t>
      </w:r>
      <w:r>
        <w:rPr>
          <w:rFonts w:ascii="仿宋" w:hAnsi="仿宋" w:eastAsia="仿宋" w:cs="仿宋"/>
          <w:spacing w:val="-5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格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5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天 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223146AD">
      <w:pPr>
        <w:spacing w:before="2" w:line="60" w:lineRule="exact"/>
        <w:ind w:left="871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C19FF51">
      <w:pPr>
        <w:spacing w:before="20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承包人提交的竣工资料形式要求：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书面形式及电子档(如果有)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72E7E16A">
      <w:pPr>
        <w:pStyle w:val="2"/>
        <w:spacing w:before="303" w:line="221" w:lineRule="auto"/>
        <w:ind w:left="729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(10)承包人应履行的其他义务：</w:t>
      </w:r>
      <w:r>
        <w:rPr>
          <w:rFonts w:ascii="仿宋" w:hAnsi="仿宋" w:eastAsia="仿宋" w:cs="仿宋"/>
          <w:spacing w:val="-81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L。</w:t>
      </w:r>
    </w:p>
    <w:p w14:paraId="5D061524">
      <w:pPr>
        <w:spacing w:before="170" w:line="224" w:lineRule="auto"/>
        <w:ind w:left="57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9"/>
          <w:sz w:val="30"/>
          <w:szCs w:val="30"/>
        </w:rPr>
        <w:t>3.2项目经理</w:t>
      </w:r>
    </w:p>
    <w:p w14:paraId="0C9ACB98">
      <w:pPr>
        <w:pStyle w:val="2"/>
        <w:spacing w:before="170" w:line="224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spacing w:val="-18"/>
          <w:sz w:val="30"/>
          <w:szCs w:val="30"/>
        </w:rPr>
        <w:t>3.2.1</w:t>
      </w:r>
      <w:r>
        <w:rPr>
          <w:spacing w:val="-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项目经理：</w:t>
      </w:r>
    </w:p>
    <w:p w14:paraId="4DEBC3B3">
      <w:pPr>
        <w:pStyle w:val="2"/>
        <w:spacing w:before="185" w:line="223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2"/>
          <w:sz w:val="30"/>
          <w:szCs w:val="30"/>
        </w:rPr>
        <w:t>姓</w:t>
      </w:r>
      <w:r>
        <w:rPr>
          <w:rFonts w:ascii="楷体" w:hAnsi="楷体" w:eastAsia="楷体" w:cs="楷体"/>
          <w:spacing w:val="43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2"/>
          <w:sz w:val="30"/>
          <w:szCs w:val="30"/>
        </w:rPr>
        <w:t>名</w:t>
      </w:r>
      <w:r>
        <w:rPr>
          <w:spacing w:val="2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30"/>
          <w:szCs w:val="30"/>
          <w:u w:val="single" w:color="auto"/>
        </w:rPr>
        <w:t>林作财</w:t>
      </w:r>
      <w:r>
        <w:rPr>
          <w:rFonts w:ascii="楷体" w:hAnsi="楷体" w:eastAsia="楷体" w:cs="楷体"/>
          <w:spacing w:val="6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；</w:t>
      </w:r>
    </w:p>
    <w:p w14:paraId="770EB6F3">
      <w:pPr>
        <w:pStyle w:val="2"/>
        <w:spacing w:before="208" w:line="222" w:lineRule="auto"/>
        <w:ind w:left="570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身份证号：</w:t>
      </w:r>
      <w:r>
        <w:rPr>
          <w:rFonts w:ascii="仿宋" w:hAnsi="仿宋" w:eastAsia="仿宋" w:cs="仿宋"/>
          <w:spacing w:val="-43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67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30"/>
          <w:szCs w:val="30"/>
          <w:u w:val="single" w:color="auto"/>
        </w:rPr>
        <w:t>413027196312044712</w:t>
      </w:r>
      <w:r>
        <w:rPr>
          <w:rFonts w:ascii="Times New Roman" w:hAnsi="Times New Roman" w:eastAsia="Times New Roman" w:cs="Times New Roman"/>
          <w:b/>
          <w:bCs/>
          <w:spacing w:val="14"/>
          <w:sz w:val="30"/>
          <w:szCs w:val="30"/>
        </w:rPr>
        <w:t xml:space="preserve">    </w:t>
      </w:r>
      <w:r>
        <w:rPr>
          <w:spacing w:val="-1"/>
          <w:sz w:val="30"/>
          <w:szCs w:val="30"/>
        </w:rPr>
        <w:t>;</w:t>
      </w:r>
    </w:p>
    <w:p w14:paraId="567F14A0">
      <w:pPr>
        <w:spacing w:before="149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 xml:space="preserve">建造师执业资格等级： </w:t>
      </w:r>
      <w:r>
        <w:rPr>
          <w:rFonts w:ascii="仿宋" w:hAnsi="仿宋" w:eastAsia="仿宋" w:cs="仿宋"/>
          <w:spacing w:val="-1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二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级</w:t>
      </w:r>
      <w:r>
        <w:rPr>
          <w:rFonts w:ascii="仿宋" w:hAnsi="仿宋" w:eastAsia="仿宋" w:cs="仿宋"/>
          <w:spacing w:val="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;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283F38D">
      <w:pPr>
        <w:pStyle w:val="2"/>
        <w:spacing w:before="170" w:line="353" w:lineRule="auto"/>
        <w:ind w:left="570" w:right="3321"/>
        <w:rPr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 xml:space="preserve">建造师注册证书号： </w:t>
      </w:r>
      <w:r>
        <w:rPr>
          <w:rFonts w:ascii="仿宋" w:hAnsi="仿宋" w:eastAsia="仿宋" w:cs="仿宋"/>
          <w:spacing w:val="-1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豫241070806333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建造师执业印章号：</w:t>
      </w:r>
      <w:r>
        <w:rPr>
          <w:rFonts w:ascii="仿宋" w:hAnsi="仿宋" w:eastAsia="仿宋" w:cs="仿宋"/>
          <w:spacing w:val="-112"/>
          <w:sz w:val="30"/>
          <w:szCs w:val="30"/>
        </w:rPr>
        <w:t xml:space="preserve"> </w:t>
      </w:r>
      <w:r>
        <w:rPr>
          <w:spacing w:val="13"/>
          <w:sz w:val="30"/>
          <w:szCs w:val="30"/>
          <w:u w:val="single" w:color="auto"/>
        </w:rPr>
        <w:t xml:space="preserve">     </w:t>
      </w:r>
      <w:r>
        <w:rPr>
          <w:spacing w:val="-4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</w:t>
      </w:r>
    </w:p>
    <w:p w14:paraId="3057A85C">
      <w:pPr>
        <w:pStyle w:val="2"/>
        <w:spacing w:before="25" w:line="320" w:lineRule="auto"/>
        <w:ind w:left="570" w:right="1068"/>
        <w:rPr>
          <w:sz w:val="30"/>
          <w:szCs w:val="30"/>
        </w:rPr>
      </w:pPr>
      <w:r>
        <w:rPr>
          <w:rFonts w:ascii="仿宋" w:hAnsi="仿宋" w:eastAsia="仿宋" w:cs="仿宋"/>
          <w:spacing w:val="12"/>
          <w:sz w:val="30"/>
          <w:szCs w:val="30"/>
        </w:rPr>
        <w:t>安全生产考核合格证书号</w:t>
      </w:r>
      <w:r>
        <w:rPr>
          <w:spacing w:val="12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4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>豫建安B(2023)123463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6</w:t>
      </w:r>
      <w:r>
        <w:rPr>
          <w:rFonts w:ascii="楷体" w:hAnsi="楷体" w:eastAsia="楷体" w:cs="楷体"/>
          <w:spacing w:val="-5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1"/>
          <w:sz w:val="30"/>
          <w:szCs w:val="30"/>
        </w:rPr>
        <w:t>;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联系电话：</w:t>
      </w:r>
      <w:r>
        <w:rPr>
          <w:rFonts w:ascii="仿宋" w:hAnsi="仿宋" w:eastAsia="仿宋" w:cs="仿宋"/>
          <w:spacing w:val="-9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2"/>
          <w:sz w:val="30"/>
          <w:szCs w:val="30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>15343769777</w:t>
      </w:r>
      <w:r>
        <w:rPr>
          <w:rFonts w:ascii="Times New Roman" w:hAnsi="Times New Roman" w:eastAsia="Times New Roman" w:cs="Times New Roman"/>
          <w:spacing w:val="42"/>
          <w:w w:val="101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;</w:t>
      </w:r>
    </w:p>
    <w:p w14:paraId="13218CE7">
      <w:pPr>
        <w:spacing w:before="33" w:line="295" w:lineRule="auto"/>
        <w:ind w:left="570" w:right="421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电子信箱：</w:t>
      </w:r>
      <w:r>
        <w:rPr>
          <w:rFonts w:ascii="仿宋" w:hAnsi="仿宋" w:eastAsia="仿宋" w:cs="仿宋"/>
          <w:spacing w:val="-12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     </w:t>
      </w:r>
      <w:r>
        <w:rPr>
          <w:position w:val="-2"/>
          <w:sz w:val="30"/>
          <w:szCs w:val="30"/>
        </w:rPr>
        <w:drawing>
          <wp:inline distT="0" distB="0" distL="0" distR="0">
            <wp:extent cx="76200" cy="13906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6244" cy="13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  </w:t>
      </w:r>
      <w:r>
        <w:rPr>
          <w:position w:val="-8"/>
          <w:sz w:val="30"/>
          <w:szCs w:val="30"/>
        </w:rPr>
        <w:drawing>
          <wp:inline distT="0" distB="0" distL="0" distR="0">
            <wp:extent cx="316865" cy="13970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7448" cy="13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通信地址：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</w:t>
      </w:r>
    </w:p>
    <w:p w14:paraId="0D0FDE0A">
      <w:pPr>
        <w:spacing w:before="140" w:line="223" w:lineRule="auto"/>
        <w:ind w:right="30" w:firstLine="570"/>
        <w:rPr>
          <w:rFonts w:ascii="Arial" w:hAnsi="Arial" w:eastAsia="Arial" w:cs="Arial"/>
          <w:sz w:val="8"/>
          <w:szCs w:val="8"/>
        </w:rPr>
      </w:pPr>
      <w:r>
        <w:pict>
          <v:shape id="_x0000_s1026" o:spid="_x0000_s1026" o:spt="202" type="#_x0000_t202" style="position:absolute;left:0pt;margin-left:329.9pt;margin-top:39.3pt;height:5pt;width:4.1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8826E7B">
                  <w:pPr>
                    <w:spacing w:before="20" w:line="59" w:lineRule="exact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z w:val="30"/>
          <w:szCs w:val="30"/>
        </w:rPr>
        <w:t>承包人对项目经理的授权范围如下：</w:t>
      </w:r>
      <w:r>
        <w:rPr>
          <w:rFonts w:ascii="仿宋" w:hAnsi="仿宋" w:eastAsia="仿宋" w:cs="仿宋"/>
          <w:spacing w:val="7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按照公司管理模式，在公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司成立的项目管理部总负责人的领导下行使职权</w:t>
      </w:r>
      <w:r>
        <w:rPr>
          <w:rFonts w:ascii="楷体" w:hAnsi="楷体" w:eastAsia="楷体" w:cs="楷体"/>
          <w:spacing w:val="-2"/>
          <w:sz w:val="30"/>
          <w:szCs w:val="30"/>
        </w:rPr>
        <w:t xml:space="preserve">  </w:t>
      </w:r>
      <w:r>
        <w:rPr>
          <w:rFonts w:ascii="Arial" w:hAnsi="Arial" w:eastAsia="Arial" w:cs="Arial"/>
          <w:spacing w:val="-2"/>
          <w:sz w:val="8"/>
          <w:szCs w:val="8"/>
        </w:rPr>
        <w:t>_</w:t>
      </w:r>
    </w:p>
    <w:p w14:paraId="5C3A5132">
      <w:pPr>
        <w:spacing w:line="266" w:lineRule="auto"/>
        <w:rPr>
          <w:rFonts w:ascii="Arial"/>
          <w:sz w:val="21"/>
        </w:rPr>
      </w:pPr>
    </w:p>
    <w:p w14:paraId="4DC46CA5">
      <w:pPr>
        <w:spacing w:before="98" w:line="219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关于项目经理每月在施工现场的时间要求：</w:t>
      </w:r>
      <w:r>
        <w:rPr>
          <w:rFonts w:ascii="仿宋" w:hAnsi="仿宋" w:eastAsia="仿宋" w:cs="仿宋"/>
          <w:spacing w:val="-8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2</w:t>
      </w:r>
      <w:r>
        <w:rPr>
          <w:rFonts w:ascii="仿宋" w:hAnsi="仿宋" w:eastAsia="仿宋" w:cs="仿宋"/>
          <w:spacing w:val="-6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-3"/>
          <w:sz w:val="30"/>
          <w:szCs w:val="30"/>
        </w:rPr>
        <w:t>。</w:t>
      </w:r>
    </w:p>
    <w:p w14:paraId="2E61ABEF">
      <w:pPr>
        <w:spacing w:before="176" w:line="323" w:lineRule="auto"/>
        <w:ind w:right="61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承包人未提交劳动合同，以及没有为项目经理</w:t>
      </w:r>
      <w:r>
        <w:rPr>
          <w:rFonts w:ascii="仿宋" w:hAnsi="仿宋" w:eastAsia="仿宋" w:cs="仿宋"/>
          <w:spacing w:val="-4"/>
          <w:sz w:val="30"/>
          <w:szCs w:val="30"/>
        </w:rPr>
        <w:t>缴纳社会保险证明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8"/>
          <w:sz w:val="30"/>
          <w:szCs w:val="30"/>
        </w:rPr>
        <w:t>的违约责任：</w:t>
      </w:r>
      <w:r>
        <w:rPr>
          <w:rFonts w:ascii="仿宋" w:hAnsi="仿宋" w:eastAsia="仿宋" w:cs="仿宋"/>
          <w:spacing w:val="7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18"/>
          <w:sz w:val="30"/>
          <w:szCs w:val="30"/>
        </w:rPr>
        <w:t>。</w:t>
      </w:r>
    </w:p>
    <w:p w14:paraId="3031F449">
      <w:pPr>
        <w:spacing w:before="38" w:line="323" w:lineRule="auto"/>
        <w:ind w:firstLine="570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项目经理未经批准，擅自离开施工现场的违约责任：</w:t>
      </w:r>
      <w:r>
        <w:rPr>
          <w:rFonts w:ascii="仿宋" w:hAnsi="仿宋" w:eastAsia="仿宋" w:cs="仿宋"/>
          <w:spacing w:val="12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执行《注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3"/>
          <w:sz w:val="30"/>
          <w:szCs w:val="30"/>
          <w:u w:val="single" w:color="auto"/>
        </w:rPr>
        <w:t>册建造师管理规定》(中华人民共和国建设</w:t>
      </w:r>
      <w:r>
        <w:rPr>
          <w:rFonts w:ascii="楷体" w:hAnsi="楷体" w:eastAsia="楷体" w:cs="楷体"/>
          <w:spacing w:val="22"/>
          <w:sz w:val="30"/>
          <w:szCs w:val="30"/>
          <w:u w:val="single" w:color="auto"/>
        </w:rPr>
        <w:t>部令第153号)第三十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0"/>
          <w:sz w:val="30"/>
          <w:szCs w:val="30"/>
          <w:u w:val="single" w:color="auto"/>
        </w:rPr>
        <w:t>七条</w:t>
      </w:r>
      <w:r>
        <w:rPr>
          <w:rFonts w:ascii="楷体" w:hAnsi="楷体" w:eastAsia="楷体" w:cs="楷体"/>
          <w:spacing w:val="-9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0"/>
          <w:sz w:val="30"/>
          <w:szCs w:val="30"/>
        </w:rPr>
        <w:t>。</w:t>
      </w:r>
    </w:p>
    <w:p w14:paraId="4EBB4FA1">
      <w:pPr>
        <w:pStyle w:val="2"/>
        <w:spacing w:before="48" w:line="224" w:lineRule="auto"/>
        <w:ind w:left="570"/>
        <w:rPr>
          <w:sz w:val="30"/>
          <w:szCs w:val="30"/>
        </w:rPr>
      </w:pPr>
      <w:r>
        <w:rPr>
          <w:spacing w:val="-5"/>
          <w:sz w:val="30"/>
          <w:szCs w:val="30"/>
        </w:rPr>
        <w:t xml:space="preserve">3.2.3 </w:t>
      </w:r>
      <w:r>
        <w:rPr>
          <w:rFonts w:ascii="仿宋" w:hAnsi="仿宋" w:eastAsia="仿宋" w:cs="仿宋"/>
          <w:spacing w:val="-5"/>
          <w:sz w:val="30"/>
          <w:szCs w:val="30"/>
        </w:rPr>
        <w:t>承包人擅自更换项目经理的违约责任：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 xml:space="preserve"> 执行通用条款</w:t>
      </w:r>
      <w:r>
        <w:rPr>
          <w:rFonts w:ascii="楷体" w:hAnsi="楷体" w:eastAsia="楷体" w:cs="楷体"/>
          <w:spacing w:val="-28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。</w:t>
      </w:r>
    </w:p>
    <w:p w14:paraId="30F493EF">
      <w:pPr>
        <w:spacing w:before="169" w:line="204" w:lineRule="auto"/>
        <w:ind w:right="13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3.2.4承包人无正当理由拒绝更换项目经理的</w:t>
      </w:r>
      <w:r>
        <w:rPr>
          <w:rFonts w:ascii="仿宋" w:hAnsi="仿宋" w:eastAsia="仿宋" w:cs="仿宋"/>
          <w:spacing w:val="-3"/>
          <w:sz w:val="30"/>
          <w:szCs w:val="30"/>
        </w:rPr>
        <w:t xml:space="preserve">违约责任： </w:t>
      </w:r>
      <w:r>
        <w:rPr>
          <w:rFonts w:ascii="仿宋" w:hAnsi="仿宋" w:eastAsia="仿宋" w:cs="仿宋"/>
          <w:spacing w:val="-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发包人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有权终止合同</w:t>
      </w:r>
    </w:p>
    <w:p w14:paraId="578F42A3">
      <w:pPr>
        <w:spacing w:line="188" w:lineRule="auto"/>
        <w:ind w:left="198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043BF2A">
      <w:pPr>
        <w:spacing w:line="188" w:lineRule="auto"/>
        <w:rPr>
          <w:rFonts w:ascii="Times New Roman" w:hAnsi="Times New Roman" w:eastAsia="Times New Roman" w:cs="Times New Roman"/>
          <w:sz w:val="8"/>
          <w:szCs w:val="8"/>
        </w:rPr>
        <w:sectPr>
          <w:footerReference r:id="rId16" w:type="default"/>
          <w:pgSz w:w="11900" w:h="16830"/>
          <w:pgMar w:top="400" w:right="1568" w:bottom="1044" w:left="1390" w:header="0" w:footer="909" w:gutter="0"/>
          <w:cols w:space="720" w:num="1"/>
        </w:sectPr>
      </w:pPr>
    </w:p>
    <w:p w14:paraId="11E7CDDB">
      <w:pPr>
        <w:spacing w:line="265" w:lineRule="auto"/>
        <w:rPr>
          <w:rFonts w:ascii="Arial"/>
          <w:sz w:val="21"/>
        </w:rPr>
      </w:pPr>
    </w:p>
    <w:p w14:paraId="2108773F">
      <w:pPr>
        <w:spacing w:line="265" w:lineRule="auto"/>
        <w:rPr>
          <w:rFonts w:ascii="Arial"/>
          <w:sz w:val="21"/>
        </w:rPr>
      </w:pPr>
    </w:p>
    <w:p w14:paraId="2E664605">
      <w:pPr>
        <w:spacing w:line="265" w:lineRule="auto"/>
        <w:rPr>
          <w:rFonts w:ascii="Arial"/>
          <w:sz w:val="21"/>
        </w:rPr>
      </w:pPr>
    </w:p>
    <w:p w14:paraId="18C81555">
      <w:pPr>
        <w:spacing w:line="266" w:lineRule="auto"/>
        <w:rPr>
          <w:rFonts w:ascii="Arial"/>
          <w:sz w:val="21"/>
        </w:rPr>
      </w:pPr>
    </w:p>
    <w:p w14:paraId="0A6EA6DD">
      <w:pPr>
        <w:pStyle w:val="2"/>
        <w:spacing w:before="97" w:line="221" w:lineRule="auto"/>
        <w:ind w:left="603"/>
        <w:rPr>
          <w:rFonts w:ascii="黑体" w:hAnsi="黑体" w:eastAsia="黑体" w:cs="黑体"/>
          <w:sz w:val="30"/>
          <w:szCs w:val="30"/>
        </w:rPr>
      </w:pPr>
      <w:bookmarkStart w:id="63" w:name="bookmark44"/>
      <w:bookmarkEnd w:id="63"/>
      <w:r>
        <w:rPr>
          <w:b/>
          <w:bCs/>
          <w:spacing w:val="-8"/>
          <w:sz w:val="30"/>
          <w:szCs w:val="30"/>
        </w:rPr>
        <w:t>3.3</w:t>
      </w:r>
      <w:r>
        <w:rPr>
          <w:spacing w:val="-2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承包人人员</w:t>
      </w:r>
    </w:p>
    <w:p w14:paraId="58B5F5D1">
      <w:pPr>
        <w:pStyle w:val="2"/>
        <w:spacing w:before="185" w:line="208" w:lineRule="auto"/>
        <w:ind w:right="17" w:firstLine="599"/>
        <w:rPr>
          <w:rFonts w:ascii="楷体" w:hAnsi="楷体" w:eastAsia="楷体" w:cs="楷体"/>
          <w:sz w:val="30"/>
          <w:szCs w:val="30"/>
        </w:rPr>
      </w:pPr>
      <w:r>
        <w:rPr>
          <w:spacing w:val="-2"/>
          <w:sz w:val="30"/>
          <w:szCs w:val="30"/>
        </w:rPr>
        <w:t xml:space="preserve">3.3.1 </w:t>
      </w:r>
      <w:r>
        <w:rPr>
          <w:rFonts w:ascii="仿宋" w:hAnsi="仿宋" w:eastAsia="仿宋" w:cs="仿宋"/>
          <w:spacing w:val="-2"/>
          <w:sz w:val="30"/>
          <w:szCs w:val="30"/>
        </w:rPr>
        <w:t>承包人提交项目管理机构及施工现场管理人员安排报告的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5"/>
          <w:sz w:val="30"/>
          <w:szCs w:val="30"/>
        </w:rPr>
        <w:t>期</w:t>
      </w:r>
      <w:r>
        <w:rPr>
          <w:rFonts w:ascii="楷体" w:hAnsi="楷体" w:eastAsia="楷体" w:cs="楷体"/>
          <w:spacing w:val="-4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5"/>
          <w:sz w:val="30"/>
          <w:szCs w:val="30"/>
        </w:rPr>
        <w:t>限</w:t>
      </w:r>
      <w:r>
        <w:rPr>
          <w:rFonts w:ascii="楷体" w:hAnsi="楷体" w:eastAsia="楷体" w:cs="楷体"/>
          <w:spacing w:val="-7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5"/>
          <w:sz w:val="30"/>
          <w:szCs w:val="30"/>
        </w:rPr>
        <w:t>：</w:t>
      </w:r>
      <w:r>
        <w:rPr>
          <w:rFonts w:ascii="楷体" w:hAnsi="楷体" w:eastAsia="楷体" w:cs="楷体"/>
          <w:spacing w:val="-25"/>
          <w:sz w:val="30"/>
          <w:szCs w:val="30"/>
          <w:u w:val="single" w:color="auto"/>
        </w:rPr>
        <w:t>开</w:t>
      </w:r>
      <w:r>
        <w:rPr>
          <w:rFonts w:ascii="楷体" w:hAnsi="楷体" w:eastAsia="楷体" w:cs="楷体"/>
          <w:spacing w:val="6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5"/>
          <w:sz w:val="30"/>
          <w:szCs w:val="30"/>
          <w:u w:val="single" w:color="auto"/>
        </w:rPr>
        <w:t>工</w:t>
      </w:r>
      <w:r>
        <w:rPr>
          <w:rFonts w:ascii="楷体" w:hAnsi="楷体" w:eastAsia="楷体" w:cs="楷体"/>
          <w:spacing w:val="6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5"/>
          <w:sz w:val="30"/>
          <w:szCs w:val="30"/>
          <w:u w:val="single" w:color="auto"/>
        </w:rPr>
        <w:t>前</w:t>
      </w:r>
      <w:r>
        <w:rPr>
          <w:rFonts w:ascii="楷体" w:hAnsi="楷体" w:eastAsia="楷体" w:cs="楷体"/>
          <w:spacing w:val="6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5"/>
          <w:sz w:val="30"/>
          <w:szCs w:val="30"/>
          <w:u w:val="single" w:color="auto"/>
        </w:rPr>
        <w:t>7</w:t>
      </w:r>
      <w:r>
        <w:rPr>
          <w:rFonts w:ascii="楷体" w:hAnsi="楷体" w:eastAsia="楷体" w:cs="楷体"/>
          <w:spacing w:val="7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5"/>
          <w:sz w:val="30"/>
          <w:szCs w:val="30"/>
          <w:u w:val="single" w:color="auto"/>
        </w:rPr>
        <w:t>天</w:t>
      </w:r>
    </w:p>
    <w:p w14:paraId="265C8050">
      <w:pPr>
        <w:spacing w:line="59" w:lineRule="exact"/>
        <w:ind w:left="305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5600B6B">
      <w:pPr>
        <w:spacing w:line="264" w:lineRule="auto"/>
        <w:rPr>
          <w:rFonts w:ascii="Arial"/>
          <w:sz w:val="21"/>
        </w:rPr>
      </w:pPr>
    </w:p>
    <w:p w14:paraId="298D025B">
      <w:pPr>
        <w:pStyle w:val="2"/>
        <w:spacing w:before="98" w:line="205" w:lineRule="auto"/>
        <w:ind w:right="19" w:firstLine="599"/>
        <w:rPr>
          <w:rFonts w:ascii="Arial" w:hAnsi="Arial" w:eastAsia="Arial" w:cs="Arial"/>
          <w:sz w:val="8"/>
          <w:szCs w:val="8"/>
        </w:rPr>
      </w:pPr>
      <w:r>
        <w:rPr>
          <w:spacing w:val="8"/>
          <w:sz w:val="30"/>
          <w:szCs w:val="30"/>
        </w:rPr>
        <w:t xml:space="preserve">3.3.3 </w:t>
      </w:r>
      <w:r>
        <w:rPr>
          <w:rFonts w:ascii="仿宋" w:hAnsi="仿宋" w:eastAsia="仿宋" w:cs="仿宋"/>
          <w:spacing w:val="8"/>
          <w:sz w:val="30"/>
          <w:szCs w:val="30"/>
        </w:rPr>
        <w:t>承包人无正当理由拒绝撤换主要施工管理人员</w:t>
      </w:r>
      <w:r>
        <w:rPr>
          <w:rFonts w:ascii="仿宋" w:hAnsi="仿宋" w:eastAsia="仿宋" w:cs="仿宋"/>
          <w:spacing w:val="7"/>
          <w:sz w:val="30"/>
          <w:szCs w:val="30"/>
        </w:rPr>
        <w:t>的违约责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</w:rPr>
        <w:t>任 ：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执 行 通</w:t>
      </w:r>
      <w:r>
        <w:rPr>
          <w:rFonts w:ascii="楷体" w:hAnsi="楷体" w:eastAsia="楷体" w:cs="楷体"/>
          <w:spacing w:val="1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用 条 款</w:t>
      </w:r>
      <w:r>
        <w:rPr>
          <w:rFonts w:ascii="Arial" w:hAnsi="Arial" w:eastAsia="Arial" w:cs="Arial"/>
          <w:spacing w:val="8"/>
          <w:position w:val="-14"/>
          <w:sz w:val="8"/>
          <w:szCs w:val="8"/>
        </w:rPr>
        <w:t>o</w:t>
      </w:r>
    </w:p>
    <w:p w14:paraId="7D79CC5A">
      <w:pPr>
        <w:spacing w:before="333" w:line="281" w:lineRule="auto"/>
        <w:ind w:right="25"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3.3.4承包人主要施工管理人员离开施工</w:t>
      </w:r>
      <w:r>
        <w:rPr>
          <w:rFonts w:ascii="仿宋" w:hAnsi="仿宋" w:eastAsia="仿宋" w:cs="仿宋"/>
          <w:spacing w:val="2"/>
          <w:sz w:val="30"/>
          <w:szCs w:val="30"/>
        </w:rPr>
        <w:t>现场的批准要求：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执行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75EFA266">
      <w:pPr>
        <w:spacing w:before="180" w:line="274" w:lineRule="auto"/>
        <w:ind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3.3.5承包人擅自更换主要施工管理人员的违约责任： </w:t>
      </w:r>
      <w:r>
        <w:rPr>
          <w:rFonts w:ascii="楷体" w:hAnsi="楷体" w:eastAsia="楷体" w:cs="楷体"/>
          <w:spacing w:val="-13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>条款</w:t>
      </w:r>
      <w:r>
        <w:rPr>
          <w:rFonts w:ascii="楷体" w:hAnsi="楷体" w:eastAsia="楷体" w:cs="楷体"/>
          <w:spacing w:val="9"/>
          <w:sz w:val="30"/>
          <w:szCs w:val="30"/>
        </w:rPr>
        <w:t>。</w:t>
      </w:r>
    </w:p>
    <w:p w14:paraId="591AB304">
      <w:pPr>
        <w:spacing w:before="182" w:line="318" w:lineRule="auto"/>
        <w:ind w:right="63" w:firstLine="5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</w:rPr>
        <w:t>承包人主要施工管理人员擅自离开施工现场的违约责任：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执行通</w:t>
      </w:r>
      <w:r>
        <w:rPr>
          <w:rFonts w:ascii="楷体" w:hAnsi="楷体" w:eastAsia="楷体" w:cs="楷体"/>
          <w:spacing w:val="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6A89306F">
      <w:pPr>
        <w:pStyle w:val="2"/>
        <w:spacing w:before="30"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3.5</w:t>
      </w:r>
      <w:r>
        <w:rPr>
          <w:spacing w:val="-1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分包</w:t>
      </w:r>
    </w:p>
    <w:p w14:paraId="7E86E3AE">
      <w:pPr>
        <w:spacing w:before="203" w:line="224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  <w:t xml:space="preserve">3.5.1  </w:t>
      </w:r>
      <w:r>
        <w:rPr>
          <w:rFonts w:ascii="仿宋" w:hAnsi="仿宋" w:eastAsia="仿宋" w:cs="仿宋"/>
          <w:sz w:val="30"/>
          <w:szCs w:val="30"/>
        </w:rPr>
        <w:t>分包的一般约定</w:t>
      </w:r>
    </w:p>
    <w:p w14:paraId="297FB92C">
      <w:pPr>
        <w:spacing w:before="168" w:line="192" w:lineRule="auto"/>
        <w:ind w:left="599"/>
        <w:rPr>
          <w:rFonts w:ascii="楷体" w:hAnsi="楷体" w:eastAsia="楷体" w:cs="楷体"/>
          <w:sz w:val="30"/>
          <w:szCs w:val="30"/>
        </w:rPr>
      </w:pPr>
      <w:r>
        <w:pict>
          <v:shape id="_x0000_s1027" o:spid="_x0000_s1027" o:spt="202" type="#_x0000_t202" style="position:absolute;left:0pt;margin-left:28.95pt;margin-top:16.55pt;height:20.9pt;width:255.3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5599F48">
                  <w:pPr>
                    <w:pStyle w:val="2"/>
                    <w:spacing w:before="20" w:line="220" w:lineRule="auto"/>
                    <w:jc w:val="right"/>
                    <w:rPr>
                      <w:rFonts w:ascii="Times New Roman" w:hAnsi="Times New Roman" w:eastAsia="Times New Roman" w:cs="Times New Roman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4"/>
                      <w:sz w:val="30"/>
                      <w:szCs w:val="30"/>
                    </w:rPr>
                    <w:t>主体结构、关键性工作的范围：</w:t>
                  </w:r>
                  <w:r>
                    <w:rPr>
                      <w:rFonts w:ascii="仿宋" w:hAnsi="仿宋" w:eastAsia="仿宋" w:cs="仿宋"/>
                      <w:spacing w:val="-92"/>
                      <w:sz w:val="30"/>
                      <w:szCs w:val="30"/>
                    </w:rPr>
                    <w:t xml:space="preserve"> </w:t>
                  </w:r>
                  <w:r>
                    <w:rPr>
                      <w:spacing w:val="-4"/>
                      <w:sz w:val="30"/>
                      <w:szCs w:val="30"/>
                      <w:u w:val="single" w:color="auto"/>
                    </w:rPr>
                    <w:t xml:space="preserve">  / </w:t>
                  </w:r>
                  <w:r>
                    <w:rPr>
                      <w:rFonts w:ascii="Arial" w:hAnsi="Arial" w:eastAsia="Arial" w:cs="Arial"/>
                      <w:spacing w:val="-4"/>
                      <w:position w:val="5"/>
                      <w:sz w:val="8"/>
                      <w:szCs w:val="8"/>
                      <w:u w:val="single" w:color="auto"/>
                    </w:rPr>
                    <w:t xml:space="preserve">o    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sz w:val="30"/>
                      <w:szCs w:val="30"/>
                    </w:rPr>
                    <w:t>0</w:t>
                  </w:r>
                </w:p>
              </w:txbxContent>
            </v:textbox>
          </v:shape>
        </w:pict>
      </w:r>
      <w:r>
        <w:rPr>
          <w:rFonts w:ascii="楷体" w:hAnsi="楷体" w:eastAsia="楷体" w:cs="楷体"/>
          <w:spacing w:val="5"/>
          <w:sz w:val="30"/>
          <w:szCs w:val="30"/>
        </w:rPr>
        <w:t>禁止分包的工程包括：</w:t>
      </w:r>
      <w:r>
        <w:rPr>
          <w:rFonts w:ascii="楷体" w:hAnsi="楷体" w:eastAsia="楷体" w:cs="楷体"/>
          <w:spacing w:val="-11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5"/>
          <w:sz w:val="30"/>
          <w:szCs w:val="30"/>
          <w:u w:val="single" w:color="auto"/>
        </w:rPr>
        <w:t>全部工程</w:t>
      </w:r>
    </w:p>
    <w:p w14:paraId="03E40E99">
      <w:pPr>
        <w:spacing w:line="327" w:lineRule="auto"/>
        <w:rPr>
          <w:rFonts w:ascii="Arial"/>
          <w:sz w:val="21"/>
        </w:rPr>
      </w:pPr>
    </w:p>
    <w:p w14:paraId="209EBA68">
      <w:pPr>
        <w:spacing w:line="327" w:lineRule="auto"/>
        <w:rPr>
          <w:rFonts w:ascii="Arial"/>
          <w:sz w:val="21"/>
        </w:rPr>
      </w:pPr>
    </w:p>
    <w:p w14:paraId="087AFDE9">
      <w:pPr>
        <w:pStyle w:val="2"/>
        <w:spacing w:before="98" w:line="224" w:lineRule="auto"/>
        <w:ind w:left="59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3.5.2分包的确定：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spacing w:val="1"/>
          <w:sz w:val="30"/>
          <w:szCs w:val="30"/>
          <w:u w:val="single" w:color="auto"/>
        </w:rPr>
        <w:t xml:space="preserve">   /   </w:t>
      </w:r>
      <w:r>
        <w:rPr>
          <w:rFonts w:ascii="Arial" w:hAnsi="Arial" w:eastAsia="Arial" w:cs="Arial"/>
          <w:spacing w:val="1"/>
          <w:sz w:val="30"/>
          <w:szCs w:val="30"/>
        </w:rPr>
        <w:t>o</w:t>
      </w:r>
    </w:p>
    <w:p w14:paraId="62F41090">
      <w:pPr>
        <w:spacing w:before="205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  <w:t xml:space="preserve">3.5.4  </w:t>
      </w:r>
      <w:r>
        <w:rPr>
          <w:rFonts w:ascii="仿宋" w:hAnsi="仿宋" w:eastAsia="仿宋" w:cs="仿宋"/>
          <w:sz w:val="30"/>
          <w:szCs w:val="30"/>
        </w:rPr>
        <w:t>分包合同价款：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28E1E708">
      <w:pPr>
        <w:spacing w:before="174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3.6工程照管与成品、半成品保护</w:t>
      </w:r>
    </w:p>
    <w:p w14:paraId="05DADB2C">
      <w:pPr>
        <w:spacing w:before="178" w:line="318" w:lineRule="auto"/>
        <w:ind w:right="16" w:firstLine="5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</w:rPr>
        <w:t>承包人负责照管工程及工程相关的材料、工程设备</w:t>
      </w:r>
      <w:r>
        <w:rPr>
          <w:rFonts w:ascii="楷体" w:hAnsi="楷体" w:eastAsia="楷体" w:cs="楷体"/>
          <w:spacing w:val="-3"/>
          <w:sz w:val="30"/>
          <w:szCs w:val="30"/>
        </w:rPr>
        <w:t>的起始时间：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1"/>
          <w:sz w:val="30"/>
          <w:szCs w:val="30"/>
        </w:rPr>
        <w:t>。</w:t>
      </w:r>
    </w:p>
    <w:p w14:paraId="255000F9">
      <w:pPr>
        <w:spacing w:before="38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9"/>
          <w:sz w:val="30"/>
          <w:szCs w:val="30"/>
        </w:rPr>
        <w:t>3.7履约担保</w:t>
      </w:r>
    </w:p>
    <w:p w14:paraId="38A39DB7">
      <w:pPr>
        <w:spacing w:before="230" w:line="250" w:lineRule="auto"/>
        <w:ind w:left="5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承包人是否提供履约担保：</w:t>
      </w:r>
      <w:r>
        <w:rPr>
          <w:rFonts w:ascii="仿宋" w:hAnsi="仿宋" w:eastAsia="仿宋" w:cs="仿宋"/>
          <w:spacing w:val="-1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2"/>
          <w:sz w:val="30"/>
          <w:szCs w:val="30"/>
          <w:u w:val="single" w:color="auto"/>
        </w:rPr>
        <w:t xml:space="preserve">  </w:t>
      </w:r>
      <w:r>
        <w:rPr>
          <w:position w:val="5"/>
          <w:sz w:val="30"/>
          <w:szCs w:val="30"/>
        </w:rPr>
        <w:drawing>
          <wp:inline distT="0" distB="0" distL="0" distR="0">
            <wp:extent cx="164465" cy="16891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4505" cy="168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5"/>
          <w:sz w:val="30"/>
          <w:szCs w:val="30"/>
          <w:u w:val="single" w:color="auto"/>
        </w:rPr>
        <w:t xml:space="preserve">   </w:t>
      </w:r>
      <w:r>
        <w:rPr>
          <w:position w:val="6"/>
          <w:sz w:val="30"/>
          <w:szCs w:val="30"/>
        </w:rPr>
        <w:drawing>
          <wp:inline distT="0" distB="0" distL="0" distR="0">
            <wp:extent cx="43815" cy="6032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4432" cy="60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</w:t>
      </w:r>
    </w:p>
    <w:p w14:paraId="4A273E6E">
      <w:pPr>
        <w:pStyle w:val="2"/>
        <w:spacing w:before="111" w:line="221" w:lineRule="auto"/>
        <w:ind w:left="530"/>
        <w:rPr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承包人提供履约担保的形式、金额及期限的：</w:t>
      </w:r>
      <w:r>
        <w:rPr>
          <w:spacing w:val="1"/>
          <w:sz w:val="30"/>
          <w:szCs w:val="30"/>
          <w:u w:val="single" w:color="auto"/>
        </w:rPr>
        <w:t xml:space="preserve">  </w:t>
      </w:r>
      <w:r>
        <w:rPr>
          <w:sz w:val="30"/>
          <w:szCs w:val="30"/>
          <w:u w:val="single" w:color="auto"/>
        </w:rPr>
        <w:t xml:space="preserve"> /       </w:t>
      </w:r>
    </w:p>
    <w:p w14:paraId="3D8D3907">
      <w:pPr>
        <w:spacing w:before="146" w:line="224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4" w:name="bookmark19"/>
      <w:bookmarkEnd w:id="64"/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4</w:t>
      </w:r>
      <w:r>
        <w:rPr>
          <w:rFonts w:ascii="黑体" w:hAnsi="黑体" w:eastAsia="黑体" w:cs="黑体"/>
          <w:spacing w:val="-7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.监理人</w:t>
      </w:r>
    </w:p>
    <w:p w14:paraId="1C36B7F2">
      <w:pPr>
        <w:spacing w:before="189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4.1监理人的一般规定</w:t>
      </w:r>
    </w:p>
    <w:p w14:paraId="50C6D3C4">
      <w:pPr>
        <w:spacing w:before="185" w:line="233" w:lineRule="auto"/>
        <w:ind w:left="5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0"/>
          <w:sz w:val="30"/>
          <w:szCs w:val="30"/>
        </w:rPr>
        <w:t>关于监理人的监理内容：</w:t>
      </w:r>
      <w:r>
        <w:rPr>
          <w:rFonts w:ascii="楷体" w:hAnsi="楷体" w:eastAsia="楷体" w:cs="楷体"/>
          <w:spacing w:val="-9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5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-1"/>
          <w:sz w:val="30"/>
          <w:szCs w:val="30"/>
          <w:u w:val="single" w:color="auto"/>
        </w:rPr>
        <w:t>详 见 监</w:t>
      </w:r>
      <w:r>
        <w:rPr>
          <w:rFonts w:ascii="楷体" w:hAnsi="楷体" w:eastAsia="楷体" w:cs="楷体"/>
          <w:spacing w:val="-28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-1"/>
          <w:sz w:val="30"/>
          <w:szCs w:val="30"/>
          <w:u w:val="single" w:color="auto"/>
        </w:rPr>
        <w:t>理</w:t>
      </w:r>
      <w:r>
        <w:rPr>
          <w:rFonts w:ascii="楷体" w:hAnsi="楷体" w:eastAsia="楷体" w:cs="楷体"/>
          <w:spacing w:val="-34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-1"/>
          <w:sz w:val="30"/>
          <w:szCs w:val="30"/>
          <w:u w:val="single" w:color="auto"/>
        </w:rPr>
        <w:t>合 同</w:t>
      </w:r>
      <w:r>
        <w:rPr>
          <w:rFonts w:ascii="楷体" w:hAnsi="楷体" w:eastAsia="楷体" w:cs="楷体"/>
          <w:position w:val="-1"/>
          <w:sz w:val="30"/>
          <w:szCs w:val="30"/>
          <w:u w:val="single" w:color="auto"/>
        </w:rPr>
        <w:t xml:space="preserve">  </w:t>
      </w:r>
    </w:p>
    <w:p w14:paraId="141305F5">
      <w:pPr>
        <w:spacing w:line="233" w:lineRule="auto"/>
        <w:rPr>
          <w:rFonts w:ascii="楷体" w:hAnsi="楷体" w:eastAsia="楷体" w:cs="楷体"/>
          <w:sz w:val="30"/>
          <w:szCs w:val="30"/>
        </w:rPr>
        <w:sectPr>
          <w:footerReference r:id="rId17" w:type="default"/>
          <w:pgSz w:w="11900" w:h="16830"/>
          <w:pgMar w:top="400" w:right="1713" w:bottom="1035" w:left="1229" w:header="0" w:footer="909" w:gutter="0"/>
          <w:cols w:space="720" w:num="1"/>
        </w:sectPr>
      </w:pPr>
    </w:p>
    <w:p w14:paraId="78D95775">
      <w:pPr>
        <w:spacing w:line="281" w:lineRule="auto"/>
        <w:rPr>
          <w:rFonts w:ascii="Arial"/>
          <w:sz w:val="21"/>
        </w:rPr>
      </w:pPr>
    </w:p>
    <w:p w14:paraId="54B8CDB9">
      <w:pPr>
        <w:spacing w:line="281" w:lineRule="auto"/>
        <w:rPr>
          <w:rFonts w:ascii="Arial"/>
          <w:sz w:val="21"/>
        </w:rPr>
      </w:pPr>
    </w:p>
    <w:p w14:paraId="722C6E4A">
      <w:pPr>
        <w:spacing w:line="281" w:lineRule="auto"/>
        <w:rPr>
          <w:rFonts w:ascii="Arial"/>
          <w:sz w:val="21"/>
        </w:rPr>
      </w:pPr>
    </w:p>
    <w:p w14:paraId="46732FEB">
      <w:pPr>
        <w:spacing w:line="281" w:lineRule="auto"/>
        <w:rPr>
          <w:rFonts w:ascii="Arial"/>
          <w:sz w:val="21"/>
        </w:rPr>
      </w:pPr>
    </w:p>
    <w:p w14:paraId="366339A7">
      <w:pPr>
        <w:spacing w:before="98" w:line="226" w:lineRule="auto"/>
        <w:ind w:left="580"/>
        <w:rPr>
          <w:rFonts w:ascii="Times New Roman" w:hAnsi="Times New Roman" w:eastAsia="Times New Roman" w:cs="Times New Roman"/>
          <w:sz w:val="9"/>
          <w:szCs w:val="9"/>
        </w:rPr>
      </w:pPr>
      <w:bookmarkStart w:id="65" w:name="bookmark45"/>
      <w:bookmarkEnd w:id="65"/>
      <w:r>
        <w:rPr>
          <w:rFonts w:ascii="仿宋" w:hAnsi="仿宋" w:eastAsia="仿宋" w:cs="仿宋"/>
          <w:spacing w:val="-9"/>
          <w:sz w:val="30"/>
          <w:szCs w:val="30"/>
        </w:rPr>
        <w:t>关于监理人的监理权限：</w:t>
      </w:r>
      <w:r>
        <w:rPr>
          <w:rFonts w:ascii="仿宋" w:hAnsi="仿宋" w:eastAsia="仿宋" w:cs="仿宋"/>
          <w:spacing w:val="133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1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4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1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1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1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5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1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05"/>
          <w:position w:val="-1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9"/>
          <w:szCs w:val="9"/>
        </w:rPr>
        <w:t>0</w:t>
      </w:r>
    </w:p>
    <w:p w14:paraId="370F1852">
      <w:pPr>
        <w:spacing w:before="157" w:line="210" w:lineRule="auto"/>
        <w:ind w:right="91" w:firstLine="5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关于监理人在施工现场的办公场所、生活场所的提供和费用承担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</w:rPr>
        <w:t>的约定：</w:t>
      </w:r>
      <w:r>
        <w:rPr>
          <w:rFonts w:ascii="仿宋" w:hAnsi="仿宋" w:eastAsia="仿宋" w:cs="仿宋"/>
          <w:spacing w:val="9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>由承包人提供，费用由发包人承担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D44E59C">
      <w:pPr>
        <w:spacing w:line="59" w:lineRule="exact"/>
        <w:ind w:left="65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DC55619">
      <w:pPr>
        <w:rPr>
          <w:rFonts w:ascii="Arial"/>
          <w:sz w:val="21"/>
        </w:rPr>
      </w:pPr>
    </w:p>
    <w:p w14:paraId="28DFDC7F">
      <w:pPr>
        <w:spacing w:before="97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4.2监理人员</w:t>
      </w:r>
    </w:p>
    <w:p w14:paraId="065E6C86">
      <w:pPr>
        <w:spacing w:before="173" w:line="221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详见监理合同。</w:t>
      </w:r>
    </w:p>
    <w:p w14:paraId="154046B9">
      <w:pPr>
        <w:spacing w:before="199" w:line="222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4.4商定或确定</w:t>
      </w:r>
    </w:p>
    <w:p w14:paraId="50B55C6E">
      <w:pPr>
        <w:spacing w:before="178" w:line="206" w:lineRule="auto"/>
        <w:ind w:right="90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在发包人和承包人不能通过协商达成一致意见时，发包人授权监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理人对以下事项进行确定：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8F2E665">
      <w:pPr>
        <w:spacing w:line="188" w:lineRule="auto"/>
        <w:ind w:left="598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055731B">
      <w:pPr>
        <w:pStyle w:val="2"/>
        <w:spacing w:before="330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6" w:name="bookmark20"/>
      <w:bookmarkEnd w:id="66"/>
      <w:r>
        <w:rPr>
          <w:b/>
          <w:bCs/>
          <w:spacing w:val="13"/>
          <w:sz w:val="30"/>
          <w:szCs w:val="30"/>
        </w:rPr>
        <w:t>5.</w:t>
      </w:r>
      <w:r>
        <w:rPr>
          <w:spacing w:val="-7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工程质量</w:t>
      </w:r>
    </w:p>
    <w:p w14:paraId="0ACA5868">
      <w:pPr>
        <w:pStyle w:val="2"/>
        <w:spacing w:before="181" w:line="222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5.1</w:t>
      </w:r>
      <w:r>
        <w:rPr>
          <w:spacing w:val="-2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质量要求</w:t>
      </w:r>
    </w:p>
    <w:p w14:paraId="34ECBA2E">
      <w:pPr>
        <w:pStyle w:val="2"/>
        <w:spacing w:before="182" w:line="222" w:lineRule="auto"/>
        <w:ind w:left="580"/>
        <w:rPr>
          <w:rFonts w:ascii="黑体" w:hAnsi="黑体" w:eastAsia="黑体" w:cs="黑体"/>
          <w:sz w:val="30"/>
          <w:szCs w:val="30"/>
        </w:rPr>
      </w:pPr>
      <w:r>
        <w:rPr>
          <w:spacing w:val="-12"/>
          <w:sz w:val="30"/>
          <w:szCs w:val="30"/>
        </w:rPr>
        <w:t xml:space="preserve">5.1.1 </w:t>
      </w:r>
      <w:r>
        <w:rPr>
          <w:rFonts w:ascii="黑体" w:hAnsi="黑体" w:eastAsia="黑体" w:cs="黑体"/>
          <w:spacing w:val="-12"/>
          <w:sz w:val="30"/>
          <w:szCs w:val="30"/>
        </w:rPr>
        <w:t>特殊质量标准和要求：</w:t>
      </w:r>
      <w:r>
        <w:rPr>
          <w:rFonts w:ascii="黑体" w:hAnsi="黑体" w:eastAsia="黑体" w:cs="黑体"/>
          <w:spacing w:val="-90"/>
          <w:sz w:val="30"/>
          <w:szCs w:val="30"/>
        </w:rPr>
        <w:t xml:space="preserve">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  </w:t>
      </w:r>
    </w:p>
    <w:p w14:paraId="593E6F3B">
      <w:pPr>
        <w:pStyle w:val="2"/>
        <w:spacing w:before="185" w:line="222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5.3</w:t>
      </w:r>
      <w:r>
        <w:rPr>
          <w:spacing w:val="-1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隐蔽工程检查</w:t>
      </w:r>
    </w:p>
    <w:p w14:paraId="410E6E59">
      <w:pPr>
        <w:spacing w:before="204" w:line="205" w:lineRule="auto"/>
        <w:ind w:right="19" w:firstLine="580"/>
        <w:rPr>
          <w:rFonts w:ascii="楷体" w:hAnsi="楷体" w:eastAsia="楷体" w:cs="楷体"/>
          <w:sz w:val="30"/>
          <w:szCs w:val="30"/>
        </w:rPr>
      </w:pPr>
      <w:r>
        <w:rPr>
          <w:rFonts w:ascii="黑体" w:hAnsi="黑体" w:eastAsia="黑体" w:cs="黑体"/>
          <w:spacing w:val="-10"/>
          <w:sz w:val="30"/>
          <w:szCs w:val="30"/>
        </w:rPr>
        <w:t>5.3.2承包人提前通知监理人隐蔽工程检查的期限的约定</w:t>
      </w:r>
      <w:r>
        <w:rPr>
          <w:rFonts w:ascii="黑体" w:hAnsi="黑体" w:eastAsia="黑体" w:cs="黑体"/>
          <w:spacing w:val="-11"/>
          <w:sz w:val="30"/>
          <w:szCs w:val="30"/>
        </w:rPr>
        <w:t>：</w:t>
      </w:r>
      <w:r>
        <w:rPr>
          <w:rFonts w:ascii="仿宋" w:hAnsi="仿宋" w:eastAsia="仿宋" w:cs="仿宋"/>
          <w:spacing w:val="11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共 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9"/>
          <w:sz w:val="30"/>
          <w:szCs w:val="30"/>
          <w:u w:val="single" w:color="auto"/>
        </w:rPr>
        <w:t>检查前48小时，书面通知</w:t>
      </w:r>
    </w:p>
    <w:p w14:paraId="46B81DCC">
      <w:pPr>
        <w:spacing w:before="9" w:line="60" w:lineRule="exact"/>
        <w:ind w:left="37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94BCD11">
      <w:pPr>
        <w:spacing w:before="320" w:line="326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监理人不能按时进行检查时，应提前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小时提交书面延期要求。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关于延期最长不得超过：</w:t>
      </w:r>
      <w:r>
        <w:rPr>
          <w:rFonts w:ascii="仿宋" w:hAnsi="仿宋" w:eastAsia="仿宋" w:cs="仿宋"/>
          <w:spacing w:val="-10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 xml:space="preserve">    48    </w:t>
      </w:r>
      <w:r>
        <w:rPr>
          <w:rFonts w:ascii="仿宋" w:hAnsi="仿宋" w:eastAsia="仿宋" w:cs="仿宋"/>
          <w:spacing w:val="-3"/>
          <w:sz w:val="30"/>
          <w:szCs w:val="30"/>
        </w:rPr>
        <w:t>小时。</w:t>
      </w:r>
    </w:p>
    <w:p w14:paraId="2741231F">
      <w:pPr>
        <w:pStyle w:val="2"/>
        <w:spacing w:before="29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7" w:name="bookmark21"/>
      <w:bookmarkEnd w:id="67"/>
      <w:r>
        <w:rPr>
          <w:b/>
          <w:bCs/>
          <w:spacing w:val="13"/>
          <w:sz w:val="30"/>
          <w:szCs w:val="30"/>
        </w:rPr>
        <w:t>6.</w:t>
      </w:r>
      <w:r>
        <w:rPr>
          <w:spacing w:val="-5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安全文明施工与环境保护</w:t>
      </w:r>
    </w:p>
    <w:p w14:paraId="041236D0">
      <w:pPr>
        <w:spacing w:before="181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6.1安全文明施工</w:t>
      </w:r>
    </w:p>
    <w:p w14:paraId="3D376264">
      <w:pPr>
        <w:pStyle w:val="2"/>
        <w:spacing w:before="195" w:line="305" w:lineRule="auto"/>
        <w:ind w:right="7" w:firstLine="580"/>
        <w:rPr>
          <w:rFonts w:ascii="楷体" w:hAnsi="楷体" w:eastAsia="楷体" w:cs="楷体"/>
          <w:sz w:val="30"/>
          <w:szCs w:val="30"/>
        </w:rPr>
      </w:pPr>
      <w:r>
        <w:rPr>
          <w:spacing w:val="-6"/>
          <w:sz w:val="30"/>
          <w:szCs w:val="30"/>
        </w:rPr>
        <w:t xml:space="preserve">6.1.1 </w:t>
      </w:r>
      <w:r>
        <w:rPr>
          <w:rFonts w:ascii="仿宋" w:hAnsi="仿宋" w:eastAsia="仿宋" w:cs="仿宋"/>
          <w:spacing w:val="-6"/>
          <w:sz w:val="30"/>
          <w:szCs w:val="30"/>
        </w:rPr>
        <w:t>项目安全生产的达标目标及相应事项的约定</w:t>
      </w:r>
      <w:r>
        <w:rPr>
          <w:spacing w:val="-6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承包方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应严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格按照安全文明施工的法规、规范、规定要求组织施工，同时承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包方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应严禁工人酒后施工，严禁高血压、恐高症患者高空作业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；凡违反规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定施工造成的质量、安全事故由承包方负责。</w:t>
      </w:r>
    </w:p>
    <w:p w14:paraId="534AACAF">
      <w:pPr>
        <w:spacing w:before="176" w:line="221" w:lineRule="auto"/>
        <w:ind w:left="58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黑体" w:hAnsi="黑体" w:eastAsia="黑体" w:cs="黑体"/>
          <w:spacing w:val="-8"/>
          <w:sz w:val="30"/>
          <w:szCs w:val="30"/>
        </w:rPr>
        <w:t>6.1.4关于治安保卫的特别约定：</w:t>
      </w:r>
      <w:r>
        <w:rPr>
          <w:rFonts w:ascii="仿宋" w:hAnsi="仿宋" w:eastAsia="仿宋" w:cs="仿宋"/>
          <w:spacing w:val="1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用 条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0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9"/>
          <w:szCs w:val="9"/>
        </w:rPr>
        <w:t>0</w:t>
      </w:r>
    </w:p>
    <w:p w14:paraId="60CD83CD">
      <w:pPr>
        <w:spacing w:before="183" w:line="303" w:lineRule="auto"/>
        <w:ind w:right="86" w:firstLine="67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关于编制施工场地治安管理计划的约定：</w:t>
      </w:r>
      <w:r>
        <w:rPr>
          <w:rFonts w:ascii="仿宋" w:hAnsi="仿宋" w:eastAsia="仿宋" w:cs="仿宋"/>
          <w:spacing w:val="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开工前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提供施工场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3"/>
          <w:sz w:val="30"/>
          <w:szCs w:val="30"/>
          <w:u w:val="single" w:color="auto"/>
        </w:rPr>
        <w:t>地治安管理方案或计划</w:t>
      </w:r>
      <w:r>
        <w:rPr>
          <w:rFonts w:ascii="楷体" w:hAnsi="楷体" w:eastAsia="楷体" w:cs="楷体"/>
          <w:spacing w:val="50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13"/>
          <w:sz w:val="30"/>
          <w:szCs w:val="30"/>
        </w:rPr>
        <w:t>_o</w:t>
      </w:r>
    </w:p>
    <w:p w14:paraId="3E0E4A4C">
      <w:pPr>
        <w:pStyle w:val="2"/>
        <w:spacing w:before="101" w:line="221" w:lineRule="auto"/>
        <w:ind w:left="580"/>
        <w:rPr>
          <w:rFonts w:ascii="仿宋" w:hAnsi="仿宋" w:eastAsia="仿宋" w:cs="仿宋"/>
          <w:sz w:val="22"/>
          <w:szCs w:val="22"/>
        </w:rPr>
      </w:pPr>
      <w:r>
        <w:rPr>
          <w:spacing w:val="-10"/>
          <w:sz w:val="22"/>
          <w:szCs w:val="22"/>
        </w:rPr>
        <w:t>6.1.5</w:t>
      </w:r>
      <w:r>
        <w:rPr>
          <w:spacing w:val="108"/>
          <w:sz w:val="22"/>
          <w:szCs w:val="22"/>
        </w:rPr>
        <w:t xml:space="preserve"> </w:t>
      </w:r>
      <w:r>
        <w:rPr>
          <w:rFonts w:ascii="黑体" w:hAnsi="黑体" w:eastAsia="黑体" w:cs="黑体"/>
          <w:spacing w:val="-10"/>
          <w:sz w:val="22"/>
          <w:szCs w:val="22"/>
        </w:rPr>
        <w:t>文 明 施</w:t>
      </w:r>
      <w:r>
        <w:rPr>
          <w:rFonts w:ascii="黑体" w:hAnsi="黑体" w:eastAsia="黑体" w:cs="黑体"/>
          <w:spacing w:val="2"/>
          <w:sz w:val="22"/>
          <w:szCs w:val="22"/>
        </w:rPr>
        <w:t xml:space="preserve"> </w:t>
      </w:r>
      <w:r>
        <w:rPr>
          <w:rFonts w:ascii="黑体" w:hAnsi="黑体" w:eastAsia="黑体" w:cs="黑体"/>
          <w:spacing w:val="-10"/>
          <w:sz w:val="22"/>
          <w:szCs w:val="22"/>
        </w:rPr>
        <w:t>工 ：</w:t>
      </w:r>
      <w:r>
        <w:rPr>
          <w:rFonts w:ascii="黑体" w:hAnsi="黑体" w:eastAsia="黑体" w:cs="黑体"/>
          <w:spacing w:val="-3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35"/>
          <w:sz w:val="22"/>
          <w:szCs w:val="22"/>
          <w:u w:val="single" w:color="auto"/>
        </w:rPr>
        <w:t xml:space="preserve">  </w:t>
      </w:r>
      <w:r>
        <w:rPr>
          <w:rFonts w:ascii="仿宋" w:hAnsi="仿宋" w:eastAsia="仿宋" w:cs="仿宋"/>
          <w:spacing w:val="-10"/>
          <w:sz w:val="22"/>
          <w:szCs w:val="22"/>
          <w:u w:val="single" w:color="auto"/>
        </w:rPr>
        <w:t>执</w:t>
      </w:r>
      <w:r>
        <w:rPr>
          <w:rFonts w:ascii="仿宋" w:hAnsi="仿宋" w:eastAsia="仿宋" w:cs="仿宋"/>
          <w:spacing w:val="72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2"/>
          <w:szCs w:val="22"/>
          <w:u w:val="single" w:color="auto"/>
        </w:rPr>
        <w:t>行</w:t>
      </w:r>
      <w:r>
        <w:rPr>
          <w:rFonts w:ascii="仿宋" w:hAnsi="仿宋" w:eastAsia="仿宋" w:cs="仿宋"/>
          <w:spacing w:val="75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2"/>
          <w:szCs w:val="22"/>
          <w:u w:val="single" w:color="auto"/>
        </w:rPr>
        <w:t>通</w:t>
      </w:r>
      <w:r>
        <w:rPr>
          <w:rFonts w:ascii="仿宋" w:hAnsi="仿宋" w:eastAsia="仿宋" w:cs="仿宋"/>
          <w:spacing w:val="70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2"/>
          <w:szCs w:val="22"/>
          <w:u w:val="single" w:color="auto"/>
        </w:rPr>
        <w:t>用</w:t>
      </w:r>
      <w:r>
        <w:rPr>
          <w:rFonts w:ascii="仿宋" w:hAnsi="仿宋" w:eastAsia="仿宋" w:cs="仿宋"/>
          <w:spacing w:val="73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2"/>
          <w:szCs w:val="22"/>
          <w:u w:val="single" w:color="auto"/>
        </w:rPr>
        <w:t>条</w:t>
      </w:r>
      <w:r>
        <w:rPr>
          <w:rFonts w:ascii="仿宋" w:hAnsi="仿宋" w:eastAsia="仿宋" w:cs="仿宋"/>
          <w:spacing w:val="70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2"/>
          <w:szCs w:val="22"/>
          <w:u w:val="single" w:color="auto"/>
        </w:rPr>
        <w:t xml:space="preserve">款   </w:t>
      </w:r>
    </w:p>
    <w:p w14:paraId="58030DE9">
      <w:pPr>
        <w:spacing w:before="49" w:line="188" w:lineRule="auto"/>
        <w:ind w:left="560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22267057">
      <w:pPr>
        <w:spacing w:line="188" w:lineRule="auto"/>
        <w:rPr>
          <w:rFonts w:ascii="Times New Roman" w:hAnsi="Times New Roman" w:eastAsia="Times New Roman" w:cs="Times New Roman"/>
          <w:sz w:val="6"/>
          <w:szCs w:val="6"/>
        </w:rPr>
        <w:sectPr>
          <w:footerReference r:id="rId18" w:type="default"/>
          <w:pgSz w:w="11900" w:h="16830"/>
          <w:pgMar w:top="400" w:right="1549" w:bottom="1006" w:left="1400" w:header="0" w:footer="879" w:gutter="0"/>
          <w:cols w:space="720" w:num="1"/>
        </w:sectPr>
      </w:pPr>
    </w:p>
    <w:p w14:paraId="3C637400">
      <w:pPr>
        <w:spacing w:line="261" w:lineRule="auto"/>
        <w:rPr>
          <w:rFonts w:ascii="Arial"/>
          <w:sz w:val="21"/>
        </w:rPr>
      </w:pPr>
    </w:p>
    <w:p w14:paraId="307444D9">
      <w:pPr>
        <w:spacing w:line="261" w:lineRule="auto"/>
        <w:rPr>
          <w:rFonts w:ascii="Arial"/>
          <w:sz w:val="21"/>
        </w:rPr>
      </w:pPr>
    </w:p>
    <w:p w14:paraId="2D329E64">
      <w:pPr>
        <w:spacing w:line="262" w:lineRule="auto"/>
        <w:rPr>
          <w:rFonts w:ascii="Arial"/>
          <w:sz w:val="21"/>
        </w:rPr>
      </w:pPr>
    </w:p>
    <w:p w14:paraId="155C1E82">
      <w:pPr>
        <w:spacing w:line="262" w:lineRule="auto"/>
        <w:rPr>
          <w:rFonts w:ascii="Arial"/>
          <w:sz w:val="21"/>
        </w:rPr>
      </w:pPr>
    </w:p>
    <w:p w14:paraId="48B36CD3">
      <w:pPr>
        <w:spacing w:before="98" w:line="323" w:lineRule="auto"/>
        <w:ind w:right="33" w:firstLine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6.1.6关于安全文明施工费支付比例和支付期限的约定：</w:t>
      </w:r>
      <w:r>
        <w:rPr>
          <w:rFonts w:ascii="仿宋" w:hAnsi="仿宋" w:eastAsia="仿宋" w:cs="仿宋"/>
          <w:spacing w:val="-3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与工程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进度款同比例支付，剩余部分在竣工结算后与工程款同期支付</w:t>
      </w:r>
      <w:r>
        <w:rPr>
          <w:rFonts w:ascii="楷体" w:hAnsi="楷体" w:eastAsia="楷体" w:cs="楷体"/>
          <w:spacing w:val="-1"/>
          <w:sz w:val="30"/>
          <w:szCs w:val="30"/>
        </w:rPr>
        <w:t>。</w:t>
      </w:r>
    </w:p>
    <w:p w14:paraId="17580F0F">
      <w:pPr>
        <w:pStyle w:val="2"/>
        <w:spacing w:before="36" w:line="223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68" w:name="bookmark22"/>
      <w:bookmarkEnd w:id="68"/>
      <w:bookmarkStart w:id="69" w:name="bookmark46"/>
      <w:bookmarkEnd w:id="69"/>
      <w:r>
        <w:rPr>
          <w:b/>
          <w:bCs/>
          <w:spacing w:val="23"/>
          <w:sz w:val="30"/>
          <w:szCs w:val="30"/>
        </w:rPr>
        <w:t>7.</w:t>
      </w:r>
      <w:r>
        <w:rPr>
          <w:rFonts w:ascii="仿宋" w:hAnsi="仿宋" w:eastAsia="仿宋" w:cs="仿宋"/>
          <w:b/>
          <w:bCs/>
          <w:spacing w:val="23"/>
          <w:sz w:val="30"/>
          <w:szCs w:val="30"/>
        </w:rPr>
        <w:t>工期和进度</w:t>
      </w:r>
    </w:p>
    <w:p w14:paraId="2DFAF6F1">
      <w:pPr>
        <w:pStyle w:val="2"/>
        <w:spacing w:before="167" w:line="222" w:lineRule="auto"/>
        <w:ind w:left="61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7.1</w:t>
      </w:r>
      <w:r>
        <w:rPr>
          <w:spacing w:val="-3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9"/>
          <w:sz w:val="30"/>
          <w:szCs w:val="30"/>
        </w:rPr>
        <w:t>施工组织设计</w:t>
      </w:r>
    </w:p>
    <w:p w14:paraId="7906DAB1">
      <w:pPr>
        <w:pStyle w:val="2"/>
        <w:spacing w:before="192" w:line="205" w:lineRule="auto"/>
        <w:ind w:right="420" w:firstLine="609"/>
        <w:rPr>
          <w:rFonts w:ascii="仿宋" w:hAnsi="仿宋" w:eastAsia="仿宋" w:cs="仿宋"/>
          <w:sz w:val="30"/>
          <w:szCs w:val="30"/>
        </w:rPr>
      </w:pPr>
      <w:r>
        <w:rPr>
          <w:spacing w:val="-5"/>
          <w:sz w:val="30"/>
          <w:szCs w:val="30"/>
        </w:rPr>
        <w:t xml:space="preserve">7.1.1 </w:t>
      </w:r>
      <w:r>
        <w:rPr>
          <w:rFonts w:ascii="仿宋" w:hAnsi="仿宋" w:eastAsia="仿宋" w:cs="仿宋"/>
          <w:spacing w:val="-5"/>
          <w:sz w:val="30"/>
          <w:szCs w:val="30"/>
        </w:rPr>
        <w:t>合同当事人约定的施工组织设计应包括的其他内容：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9"/>
          <w:sz w:val="30"/>
          <w:szCs w:val="30"/>
          <w:u w:val="single" w:color="auto"/>
        </w:rPr>
        <w:t>行通用条款</w:t>
      </w:r>
    </w:p>
    <w:p w14:paraId="729D4AC6">
      <w:pPr>
        <w:spacing w:line="59" w:lineRule="exact"/>
        <w:ind w:left="18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52535D9">
      <w:pPr>
        <w:spacing w:line="255" w:lineRule="auto"/>
        <w:rPr>
          <w:rFonts w:ascii="Arial"/>
          <w:sz w:val="21"/>
        </w:rPr>
      </w:pPr>
    </w:p>
    <w:p w14:paraId="7BFB4E34">
      <w:pPr>
        <w:spacing w:before="98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7.1.2施工组织设计的提交和修改</w:t>
      </w:r>
    </w:p>
    <w:p w14:paraId="6CD5E289">
      <w:pPr>
        <w:spacing w:before="160" w:line="319" w:lineRule="auto"/>
        <w:ind w:left="609" w:right="323" w:hanging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承包人提交详细施工组织设计的期限的约定：</w:t>
      </w:r>
      <w:r>
        <w:rPr>
          <w:rFonts w:ascii="仿宋" w:hAnsi="仿宋" w:eastAsia="仿宋" w:cs="仿宋"/>
          <w:spacing w:val="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执行通用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条款</w:t>
      </w:r>
      <w:r>
        <w:rPr>
          <w:rFonts w:ascii="仿宋" w:hAnsi="仿宋" w:eastAsia="仿宋" w:cs="仿宋"/>
          <w:spacing w:val="12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4"/>
          <w:sz w:val="30"/>
          <w:szCs w:val="30"/>
        </w:rPr>
        <w:t>_o</w:t>
      </w:r>
      <w:r>
        <w:rPr>
          <w:rFonts w:ascii="Arial" w:hAnsi="Arial" w:eastAsia="Arial" w:cs="Arial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</w:rPr>
        <w:t>发包人和监理人在收到详细的施工组织设计后确认或提出修改</w:t>
      </w:r>
    </w:p>
    <w:p w14:paraId="0BC21084">
      <w:pPr>
        <w:spacing w:before="45" w:line="212" w:lineRule="auto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7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07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17"/>
          <w:sz w:val="30"/>
          <w:szCs w:val="30"/>
        </w:rPr>
        <w:t>_o</w:t>
      </w:r>
    </w:p>
    <w:p w14:paraId="15D751AD">
      <w:pPr>
        <w:spacing w:before="218" w:line="222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5"/>
          <w:sz w:val="30"/>
          <w:szCs w:val="30"/>
        </w:rPr>
        <w:t>7.2施工进度计划</w:t>
      </w:r>
    </w:p>
    <w:p w14:paraId="78EF3452">
      <w:pPr>
        <w:spacing w:before="184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7.2.2施工进度计划的修订</w:t>
      </w:r>
    </w:p>
    <w:p w14:paraId="4F7C9001">
      <w:pPr>
        <w:spacing w:before="173" w:line="203" w:lineRule="auto"/>
        <w:ind w:right="323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发包人和监理人在收到修订的施工进度计划后确认或提出修改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意见的期限：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收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到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内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  </w:t>
      </w:r>
    </w:p>
    <w:p w14:paraId="5EC11559">
      <w:pPr>
        <w:spacing w:line="188" w:lineRule="auto"/>
        <w:ind w:left="424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9387939">
      <w:pPr>
        <w:spacing w:line="260" w:lineRule="auto"/>
        <w:rPr>
          <w:rFonts w:ascii="Arial"/>
          <w:sz w:val="21"/>
        </w:rPr>
      </w:pPr>
    </w:p>
    <w:p w14:paraId="37AA2177">
      <w:pPr>
        <w:pStyle w:val="2"/>
        <w:spacing w:before="99" w:line="222" w:lineRule="auto"/>
        <w:ind w:left="60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7.3</w:t>
      </w:r>
      <w:r>
        <w:rPr>
          <w:spacing w:val="-11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1"/>
          <w:sz w:val="30"/>
          <w:szCs w:val="30"/>
        </w:rPr>
        <w:t>开工</w:t>
      </w:r>
    </w:p>
    <w:p w14:paraId="0E034EE0">
      <w:pPr>
        <w:pStyle w:val="2"/>
        <w:spacing w:before="173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 xml:space="preserve">7.3.1 </w:t>
      </w:r>
      <w:r>
        <w:rPr>
          <w:rFonts w:ascii="仿宋" w:hAnsi="仿宋" w:eastAsia="仿宋" w:cs="仿宋"/>
          <w:spacing w:val="-15"/>
          <w:sz w:val="30"/>
          <w:szCs w:val="30"/>
        </w:rPr>
        <w:t>开工准备</w:t>
      </w:r>
    </w:p>
    <w:p w14:paraId="3C581670">
      <w:pPr>
        <w:spacing w:before="200" w:line="334" w:lineRule="auto"/>
        <w:ind w:firstLine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pacing w:val="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合同签订后，工程开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工前</w:t>
      </w:r>
      <w:r>
        <w:rPr>
          <w:rFonts w:ascii="楷体" w:hAnsi="楷体" w:eastAsia="楷体" w:cs="楷体"/>
          <w:spacing w:val="-6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</w:rPr>
        <w:t>。</w:t>
      </w:r>
    </w:p>
    <w:p w14:paraId="7CD9A307">
      <w:pPr>
        <w:pStyle w:val="2"/>
        <w:spacing w:before="1" w:line="316" w:lineRule="auto"/>
        <w:ind w:left="609" w:right="4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关于发包人应完成的其他开工准备工作及期限</w:t>
      </w:r>
      <w:r>
        <w:rPr>
          <w:spacing w:val="-3"/>
          <w:sz w:val="30"/>
          <w:szCs w:val="30"/>
        </w:rPr>
        <w:t>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  <w:r>
        <w:rPr>
          <w:rFonts w:ascii="楷体" w:hAnsi="楷体" w:eastAsia="楷体" w:cs="楷体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关于承包人应完成的其他开工准备工作及期限</w:t>
      </w:r>
      <w:r>
        <w:rPr>
          <w:spacing w:val="-3"/>
          <w:sz w:val="30"/>
          <w:szCs w:val="30"/>
        </w:rPr>
        <w:t>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61681281">
      <w:pPr>
        <w:spacing w:before="36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7.3.2开工通知</w:t>
      </w:r>
    </w:p>
    <w:p w14:paraId="2F03451B">
      <w:pPr>
        <w:spacing w:before="195" w:line="314" w:lineRule="auto"/>
        <w:ind w:right="343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因发包人原因造成监理人未能在计划开工日期之日起</w:t>
      </w:r>
      <w:r>
        <w:rPr>
          <w:rFonts w:ascii="仿宋" w:hAnsi="仿宋" w:eastAsia="仿宋" w:cs="仿宋"/>
          <w:spacing w:val="-1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</w:rPr>
        <w:t>天内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发出开工通知的，承包人有权提出价格调整要</w:t>
      </w:r>
      <w:r>
        <w:rPr>
          <w:rFonts w:ascii="仿宋" w:hAnsi="仿宋" w:eastAsia="仿宋" w:cs="仿宋"/>
          <w:spacing w:val="-3"/>
          <w:sz w:val="30"/>
          <w:szCs w:val="30"/>
        </w:rPr>
        <w:t>求，或者解除合同。</w:t>
      </w:r>
    </w:p>
    <w:p w14:paraId="1C37A0BB">
      <w:pPr>
        <w:spacing w:before="50" w:line="223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1"/>
          <w:sz w:val="30"/>
          <w:szCs w:val="30"/>
        </w:rPr>
        <w:t>7.4测量放线</w:t>
      </w:r>
    </w:p>
    <w:p w14:paraId="0AECFD3E">
      <w:pPr>
        <w:spacing w:before="179" w:line="303" w:lineRule="auto"/>
        <w:ind w:right="23" w:firstLine="60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7.4.1发包人通过监理人向承包人提供测量基准点、基准线和水准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点及其书面资料的期限：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>合同签订后，工程开工前</w:t>
      </w:r>
      <w:r>
        <w:rPr>
          <w:rFonts w:ascii="Arial" w:hAnsi="Arial" w:eastAsia="Arial" w:cs="Arial"/>
          <w:spacing w:val="21"/>
          <w:sz w:val="30"/>
          <w:szCs w:val="30"/>
        </w:rPr>
        <w:t>_o</w:t>
      </w:r>
    </w:p>
    <w:p w14:paraId="6D7185F8">
      <w:pPr>
        <w:spacing w:line="303" w:lineRule="auto"/>
        <w:rPr>
          <w:rFonts w:ascii="Arial" w:hAnsi="Arial" w:eastAsia="Arial" w:cs="Arial"/>
          <w:sz w:val="30"/>
          <w:szCs w:val="30"/>
        </w:rPr>
        <w:sectPr>
          <w:footerReference r:id="rId19" w:type="default"/>
          <w:pgSz w:w="11900" w:h="16830"/>
          <w:pgMar w:top="400" w:right="1667" w:bottom="1074" w:left="1249" w:header="0" w:footer="939" w:gutter="0"/>
          <w:cols w:space="720" w:num="1"/>
        </w:sectPr>
      </w:pPr>
    </w:p>
    <w:p w14:paraId="1E6DD4DD">
      <w:pPr>
        <w:spacing w:line="270" w:lineRule="auto"/>
        <w:rPr>
          <w:rFonts w:ascii="Arial"/>
          <w:sz w:val="21"/>
        </w:rPr>
      </w:pPr>
    </w:p>
    <w:p w14:paraId="7D8F5DF6">
      <w:pPr>
        <w:spacing w:line="270" w:lineRule="auto"/>
        <w:rPr>
          <w:rFonts w:ascii="Arial"/>
          <w:sz w:val="21"/>
        </w:rPr>
      </w:pPr>
    </w:p>
    <w:p w14:paraId="1D312840">
      <w:pPr>
        <w:spacing w:line="271" w:lineRule="auto"/>
        <w:rPr>
          <w:rFonts w:ascii="Arial"/>
          <w:sz w:val="21"/>
        </w:rPr>
      </w:pPr>
    </w:p>
    <w:p w14:paraId="4D54BB0D">
      <w:pPr>
        <w:spacing w:line="271" w:lineRule="auto"/>
        <w:rPr>
          <w:rFonts w:ascii="Arial"/>
          <w:sz w:val="21"/>
        </w:rPr>
      </w:pPr>
    </w:p>
    <w:p w14:paraId="7674FAD3">
      <w:pPr>
        <w:spacing w:before="97" w:line="222" w:lineRule="auto"/>
        <w:ind w:left="574"/>
        <w:rPr>
          <w:rFonts w:ascii="黑体" w:hAnsi="黑体" w:eastAsia="黑体" w:cs="黑体"/>
          <w:sz w:val="30"/>
          <w:szCs w:val="30"/>
        </w:rPr>
      </w:pPr>
      <w:bookmarkStart w:id="70" w:name="bookmark47"/>
      <w:bookmarkEnd w:id="70"/>
      <w:r>
        <w:rPr>
          <w:rFonts w:ascii="黑体" w:hAnsi="黑体" w:eastAsia="黑体" w:cs="黑体"/>
          <w:b/>
          <w:bCs/>
          <w:spacing w:val="7"/>
          <w:sz w:val="30"/>
          <w:szCs w:val="30"/>
        </w:rPr>
        <w:t>7.5工期延误</w:t>
      </w:r>
    </w:p>
    <w:p w14:paraId="45F0D3F0">
      <w:pPr>
        <w:pStyle w:val="2"/>
        <w:spacing w:before="182" w:line="221" w:lineRule="auto"/>
        <w:ind w:left="569"/>
        <w:rPr>
          <w:rFonts w:ascii="黑体" w:hAnsi="黑体" w:eastAsia="黑体" w:cs="黑体"/>
          <w:sz w:val="30"/>
          <w:szCs w:val="30"/>
        </w:rPr>
      </w:pPr>
      <w:r>
        <w:rPr>
          <w:spacing w:val="-10"/>
          <w:sz w:val="30"/>
          <w:szCs w:val="30"/>
        </w:rPr>
        <w:t xml:space="preserve">7.5.1 </w:t>
      </w:r>
      <w:r>
        <w:rPr>
          <w:rFonts w:ascii="黑体" w:hAnsi="黑体" w:eastAsia="黑体" w:cs="黑体"/>
          <w:spacing w:val="-10"/>
          <w:sz w:val="30"/>
          <w:szCs w:val="30"/>
        </w:rPr>
        <w:t>因发包人原因导致工期延误</w:t>
      </w:r>
    </w:p>
    <w:p w14:paraId="101DA4F6">
      <w:pPr>
        <w:spacing w:before="196" w:line="223" w:lineRule="auto"/>
        <w:ind w:right="12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"/>
          <w:sz w:val="30"/>
          <w:szCs w:val="30"/>
        </w:rPr>
        <w:t>(7)因发包人原因导致工期延误的其他情形：</w:t>
      </w:r>
      <w:r>
        <w:rPr>
          <w:rFonts w:ascii="楷体" w:hAnsi="楷体" w:eastAsia="楷体" w:cs="楷体"/>
          <w:spacing w:val="57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-1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①政策性调整影</w:t>
      </w:r>
    </w:p>
    <w:p w14:paraId="3B80FCDA">
      <w:pPr>
        <w:spacing w:before="157" w:line="203" w:lineRule="auto"/>
        <w:ind w:right="47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响施工进度的；②重大设计变更影响施工进度的；③总监理工程师未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及时作出确定而延误工期的；④非承包人及不可抗力原因等</w:t>
      </w:r>
    </w:p>
    <w:p w14:paraId="35C019F7">
      <w:pPr>
        <w:spacing w:line="188" w:lineRule="auto"/>
        <w:ind w:left="808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319CBC4">
      <w:pPr>
        <w:spacing w:line="264" w:lineRule="auto"/>
        <w:rPr>
          <w:rFonts w:ascii="Arial"/>
          <w:sz w:val="21"/>
        </w:rPr>
      </w:pPr>
    </w:p>
    <w:p w14:paraId="10E26224">
      <w:pPr>
        <w:pStyle w:val="2"/>
        <w:spacing w:before="98" w:line="222" w:lineRule="auto"/>
        <w:ind w:left="569"/>
        <w:rPr>
          <w:rFonts w:ascii="黑体" w:hAnsi="黑体" w:eastAsia="黑体" w:cs="黑体"/>
          <w:sz w:val="30"/>
          <w:szCs w:val="30"/>
        </w:rPr>
      </w:pPr>
      <w:r>
        <w:rPr>
          <w:spacing w:val="-9"/>
          <w:sz w:val="30"/>
          <w:szCs w:val="30"/>
        </w:rPr>
        <w:t xml:space="preserve">7.5.2 </w:t>
      </w:r>
      <w:r>
        <w:rPr>
          <w:rFonts w:ascii="黑体" w:hAnsi="黑体" w:eastAsia="黑体" w:cs="黑体"/>
          <w:spacing w:val="-9"/>
          <w:sz w:val="30"/>
          <w:szCs w:val="30"/>
        </w:rPr>
        <w:t>因承包人原因导致工期延误</w:t>
      </w:r>
    </w:p>
    <w:p w14:paraId="651D0118">
      <w:pPr>
        <w:spacing w:before="170" w:line="204" w:lineRule="auto"/>
        <w:ind w:left="299" w:right="402" w:firstLine="26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5"/>
          <w:sz w:val="30"/>
          <w:szCs w:val="30"/>
        </w:rPr>
        <w:t>因承包人原因造成工期延误，逾期竣工违约金的</w:t>
      </w:r>
      <w:r>
        <w:rPr>
          <w:rFonts w:ascii="楷体" w:hAnsi="楷体" w:eastAsia="楷体" w:cs="楷体"/>
          <w:spacing w:val="-6"/>
          <w:sz w:val="30"/>
          <w:szCs w:val="30"/>
        </w:rPr>
        <w:t>计算方法为：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3"/>
          <w:sz w:val="30"/>
          <w:szCs w:val="30"/>
          <w:u w:val="single" w:color="auto"/>
        </w:rPr>
        <w:t>每天200元，累计计算</w:t>
      </w:r>
    </w:p>
    <w:p w14:paraId="3A1AD7E0">
      <w:pPr>
        <w:spacing w:line="188" w:lineRule="auto"/>
        <w:ind w:left="36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1890FEAA">
      <w:pPr>
        <w:spacing w:line="253" w:lineRule="auto"/>
        <w:rPr>
          <w:rFonts w:ascii="Arial"/>
          <w:sz w:val="21"/>
        </w:rPr>
      </w:pPr>
    </w:p>
    <w:p w14:paraId="5CF2C5F1">
      <w:pPr>
        <w:pStyle w:val="2"/>
        <w:spacing w:before="98" w:line="325" w:lineRule="auto"/>
        <w:ind w:right="22" w:firstLine="569"/>
        <w:rPr>
          <w:sz w:val="30"/>
          <w:szCs w:val="30"/>
        </w:rPr>
      </w:pPr>
      <w:r>
        <w:rPr>
          <w:rFonts w:ascii="楷体" w:hAnsi="楷体" w:eastAsia="楷体" w:cs="楷体"/>
          <w:spacing w:val="-5"/>
          <w:sz w:val="30"/>
          <w:szCs w:val="30"/>
        </w:rPr>
        <w:t>因承包人原因造成工期延误，逾期竣工违约金的上限：</w:t>
      </w:r>
      <w:r>
        <w:rPr>
          <w:rFonts w:ascii="楷体" w:hAnsi="楷体" w:eastAsia="楷体" w:cs="楷体"/>
          <w:spacing w:val="-7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签 约 合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>同价的1%</w:t>
      </w:r>
      <w:r>
        <w:rPr>
          <w:rFonts w:ascii="楷体" w:hAnsi="楷体" w:eastAsia="楷体" w:cs="楷体"/>
          <w:spacing w:val="154"/>
          <w:sz w:val="30"/>
          <w:szCs w:val="30"/>
        </w:rPr>
        <w:t xml:space="preserve"> </w:t>
      </w:r>
      <w:r>
        <w:rPr>
          <w:spacing w:val="14"/>
          <w:sz w:val="30"/>
          <w:szCs w:val="30"/>
        </w:rPr>
        <w:t>-0</w:t>
      </w:r>
    </w:p>
    <w:p w14:paraId="09F1DE13">
      <w:pPr>
        <w:spacing w:before="21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7.6不利物质条件</w:t>
      </w:r>
    </w:p>
    <w:p w14:paraId="55A59C68">
      <w:pPr>
        <w:spacing w:before="201" w:line="224" w:lineRule="auto"/>
        <w:ind w:left="56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楷体" w:hAnsi="楷体" w:eastAsia="楷体" w:cs="楷体"/>
          <w:spacing w:val="-7"/>
          <w:sz w:val="30"/>
          <w:szCs w:val="30"/>
        </w:rPr>
        <w:t>不利物质条件的其他情形和有关约定：</w:t>
      </w:r>
      <w:r>
        <w:rPr>
          <w:rFonts w:ascii="楷体" w:hAnsi="楷体" w:eastAsia="楷体" w:cs="楷体"/>
          <w:spacing w:val="-3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9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29"/>
          <w:szCs w:val="29"/>
          <w:u w:val="single" w:color="auto"/>
        </w:rPr>
        <w:t>执 行 通 用 条 款</w:t>
      </w:r>
      <w:r>
        <w:rPr>
          <w:rFonts w:ascii="楷体" w:hAnsi="楷体" w:eastAsia="楷体" w:cs="楷体"/>
          <w:spacing w:val="114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35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9"/>
          <w:szCs w:val="9"/>
        </w:rPr>
        <w:t>0</w:t>
      </w:r>
    </w:p>
    <w:p w14:paraId="37C5DFA8">
      <w:pPr>
        <w:spacing w:before="163" w:line="221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7.7异常恶劣的气候条件</w:t>
      </w:r>
    </w:p>
    <w:p w14:paraId="1E6496A7">
      <w:pPr>
        <w:spacing w:before="194" w:line="222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发包人和承包人同意以下情形视为异常恶劣的气候条件：</w:t>
      </w:r>
    </w:p>
    <w:p w14:paraId="0E6DA9C4">
      <w:pPr>
        <w:pStyle w:val="2"/>
        <w:spacing w:before="190" w:line="225" w:lineRule="auto"/>
        <w:ind w:left="809"/>
        <w:rPr>
          <w:sz w:val="30"/>
          <w:szCs w:val="30"/>
        </w:rPr>
      </w:pPr>
      <w:r>
        <w:rPr>
          <w:spacing w:val="39"/>
          <w:sz w:val="30"/>
          <w:szCs w:val="30"/>
        </w:rPr>
        <w:t xml:space="preserve">(1) </w:t>
      </w:r>
      <w:r>
        <w:rPr>
          <w:rFonts w:ascii="楷体" w:hAnsi="楷体" w:eastAsia="楷体" w:cs="楷体"/>
          <w:spacing w:val="8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39"/>
          <w:sz w:val="30"/>
          <w:szCs w:val="30"/>
          <w:u w:val="single" w:color="auto"/>
        </w:rPr>
        <w:t>冬雨季雨雪天数超过以往正常天数10%</w:t>
      </w:r>
      <w:r>
        <w:rPr>
          <w:rFonts w:ascii="楷体" w:hAnsi="楷体" w:eastAsia="楷体" w:cs="楷体"/>
          <w:spacing w:val="5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0"/>
          <w:sz w:val="30"/>
          <w:szCs w:val="30"/>
        </w:rPr>
        <w:t xml:space="preserve"> </w:t>
      </w:r>
      <w:r>
        <w:rPr>
          <w:spacing w:val="39"/>
          <w:sz w:val="30"/>
          <w:szCs w:val="30"/>
        </w:rPr>
        <w:t>;</w:t>
      </w:r>
    </w:p>
    <w:p w14:paraId="1E13A03B">
      <w:pPr>
        <w:pStyle w:val="2"/>
        <w:spacing w:before="135" w:line="227" w:lineRule="auto"/>
        <w:ind w:left="789"/>
        <w:rPr>
          <w:rFonts w:ascii="楷体" w:hAnsi="楷体" w:eastAsia="楷体" w:cs="楷体"/>
          <w:sz w:val="24"/>
          <w:szCs w:val="24"/>
        </w:rPr>
      </w:pPr>
      <w:r>
        <w:rPr>
          <w:spacing w:val="-14"/>
          <w:sz w:val="24"/>
          <w:szCs w:val="24"/>
        </w:rPr>
        <w:t>(2)</w:t>
      </w:r>
      <w:r>
        <w:rPr>
          <w:spacing w:val="26"/>
          <w:sz w:val="24"/>
          <w:szCs w:val="24"/>
        </w:rPr>
        <w:t xml:space="preserve">  </w:t>
      </w:r>
      <w:r>
        <w:rPr>
          <w:rFonts w:ascii="楷体" w:hAnsi="楷体" w:eastAsia="楷体" w:cs="楷体"/>
          <w:spacing w:val="20"/>
          <w:sz w:val="24"/>
          <w:szCs w:val="24"/>
          <w:u w:val="single" w:color="auto"/>
        </w:rPr>
        <w:t xml:space="preserve"> 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高</w:t>
      </w:r>
      <w:r>
        <w:rPr>
          <w:rFonts w:ascii="楷体" w:hAnsi="楷体" w:eastAsia="楷体" w:cs="楷体"/>
          <w:spacing w:val="3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温</w:t>
      </w:r>
      <w:r>
        <w:rPr>
          <w:rFonts w:ascii="楷体" w:hAnsi="楷体" w:eastAsia="楷体" w:cs="楷体"/>
          <w:spacing w:val="26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天 数</w:t>
      </w:r>
      <w:r>
        <w:rPr>
          <w:rFonts w:ascii="楷体" w:hAnsi="楷体" w:eastAsia="楷体" w:cs="楷体"/>
          <w:spacing w:val="1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超</w:t>
      </w:r>
      <w:r>
        <w:rPr>
          <w:rFonts w:ascii="楷体" w:hAnsi="楷体" w:eastAsia="楷体" w:cs="楷体"/>
          <w:spacing w:val="2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过</w:t>
      </w:r>
      <w:r>
        <w:rPr>
          <w:rFonts w:ascii="楷体" w:hAnsi="楷体" w:eastAsia="楷体" w:cs="楷体"/>
          <w:spacing w:val="47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以</w:t>
      </w:r>
      <w:r>
        <w:rPr>
          <w:rFonts w:ascii="楷体" w:hAnsi="楷体" w:eastAsia="楷体" w:cs="楷体"/>
          <w:spacing w:val="1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往</w:t>
      </w:r>
      <w:r>
        <w:rPr>
          <w:rFonts w:ascii="楷体" w:hAnsi="楷体" w:eastAsia="楷体" w:cs="楷体"/>
          <w:spacing w:val="2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正</w:t>
      </w:r>
      <w:r>
        <w:rPr>
          <w:rFonts w:ascii="楷体" w:hAnsi="楷体" w:eastAsia="楷体" w:cs="楷体"/>
          <w:spacing w:val="4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常</w:t>
      </w:r>
      <w:r>
        <w:rPr>
          <w:rFonts w:ascii="楷体" w:hAnsi="楷体" w:eastAsia="楷体" w:cs="楷体"/>
          <w:spacing w:val="2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天</w:t>
      </w:r>
      <w:r>
        <w:rPr>
          <w:rFonts w:ascii="楷体" w:hAnsi="楷体" w:eastAsia="楷体" w:cs="楷体"/>
          <w:spacing w:val="17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数</w:t>
      </w:r>
      <w:r>
        <w:rPr>
          <w:rFonts w:ascii="楷体" w:hAnsi="楷体" w:eastAsia="楷体" w:cs="楷体"/>
          <w:spacing w:val="32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1</w:t>
      </w:r>
      <w:r>
        <w:rPr>
          <w:rFonts w:ascii="楷体" w:hAnsi="楷体" w:eastAsia="楷体" w:cs="楷体"/>
          <w:spacing w:val="17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0</w:t>
      </w:r>
      <w:r>
        <w:rPr>
          <w:rFonts w:ascii="楷体" w:hAnsi="楷体" w:eastAsia="楷体" w:cs="楷体"/>
          <w:spacing w:val="1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%</w:t>
      </w:r>
      <w:r>
        <w:rPr>
          <w:rFonts w:ascii="楷体" w:hAnsi="楷体" w:eastAsia="楷体" w:cs="楷体"/>
          <w:sz w:val="24"/>
          <w:szCs w:val="24"/>
          <w:u w:val="single" w:color="auto"/>
        </w:rPr>
        <w:t xml:space="preserve">         </w:t>
      </w:r>
    </w:p>
    <w:p w14:paraId="0520F560">
      <w:pPr>
        <w:spacing w:before="44" w:line="58" w:lineRule="exact"/>
        <w:ind w:left="7473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sz w:val="9"/>
          <w:szCs w:val="9"/>
        </w:rPr>
        <w:t>o</w:t>
      </w:r>
    </w:p>
    <w:p w14:paraId="1B17FA28">
      <w:pPr>
        <w:spacing w:line="3" w:lineRule="exact"/>
        <w:ind w:left="728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position w:val="2"/>
          <w:sz w:val="9"/>
          <w:szCs w:val="9"/>
        </w:rPr>
        <w:t>____</w:t>
      </w:r>
    </w:p>
    <w:p w14:paraId="4D5A1B4C">
      <w:pPr>
        <w:spacing w:before="146" w:line="221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7.9提前竣工的奖励</w:t>
      </w:r>
    </w:p>
    <w:p w14:paraId="3C4B5FB6">
      <w:pPr>
        <w:spacing w:before="196" w:line="220" w:lineRule="auto"/>
        <w:ind w:left="569"/>
        <w:rPr>
          <w:rFonts w:ascii="Arial" w:hAnsi="Arial" w:eastAsia="Arial" w:cs="Arial"/>
          <w:sz w:val="16"/>
          <w:szCs w:val="16"/>
        </w:rPr>
      </w:pPr>
      <w:r>
        <w:rPr>
          <w:rFonts w:ascii="黑体" w:hAnsi="黑体" w:eastAsia="黑体" w:cs="黑体"/>
          <w:spacing w:val="-3"/>
          <w:sz w:val="30"/>
          <w:szCs w:val="30"/>
        </w:rPr>
        <w:t>7.9.2提前竣工的奖励：</w:t>
      </w:r>
      <w:r>
        <w:rPr>
          <w:rFonts w:ascii="楷体" w:hAnsi="楷体" w:eastAsia="楷体" w:cs="楷体"/>
          <w:spacing w:val="56"/>
          <w:sz w:val="31"/>
          <w:szCs w:val="31"/>
          <w:u w:val="single" w:color="auto"/>
        </w:rPr>
        <w:t>每天200元，累计计算</w:t>
      </w:r>
      <w:r>
        <w:rPr>
          <w:rFonts w:ascii="Arial" w:hAnsi="Arial" w:eastAsia="Arial" w:cs="Arial"/>
          <w:spacing w:val="56"/>
          <w:position w:val="-1"/>
          <w:sz w:val="16"/>
          <w:szCs w:val="16"/>
        </w:rPr>
        <w:t>o</w:t>
      </w:r>
    </w:p>
    <w:p w14:paraId="78603A9E">
      <w:pPr>
        <w:pStyle w:val="2"/>
        <w:spacing w:before="176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1" w:name="bookmark23"/>
      <w:bookmarkEnd w:id="71"/>
      <w:r>
        <w:rPr>
          <w:b/>
          <w:bCs/>
          <w:spacing w:val="16"/>
          <w:sz w:val="30"/>
          <w:szCs w:val="30"/>
        </w:rPr>
        <w:t>8.</w:t>
      </w:r>
      <w:r>
        <w:rPr>
          <w:spacing w:val="-7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6"/>
          <w:sz w:val="30"/>
          <w:szCs w:val="30"/>
        </w:rPr>
        <w:t>材料与设备</w:t>
      </w:r>
    </w:p>
    <w:p w14:paraId="04876612">
      <w:pPr>
        <w:spacing w:before="179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8.4材料与工程设备的保管与使用</w:t>
      </w:r>
    </w:p>
    <w:p w14:paraId="2CE98380">
      <w:pPr>
        <w:pStyle w:val="2"/>
        <w:spacing w:before="190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spacing w:val="-8"/>
          <w:sz w:val="30"/>
          <w:szCs w:val="30"/>
        </w:rPr>
        <w:t>8.4.1</w:t>
      </w:r>
      <w:r>
        <w:rPr>
          <w:spacing w:val="-6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发包人供应的材料设备的保管费用的承担</w:t>
      </w:r>
      <w:r>
        <w:rPr>
          <w:rFonts w:ascii="黑体" w:hAnsi="黑体" w:eastAsia="黑体" w:cs="黑体"/>
          <w:spacing w:val="-8"/>
          <w:sz w:val="30"/>
          <w:szCs w:val="30"/>
        </w:rPr>
        <w:t>：</w:t>
      </w:r>
      <w:r>
        <w:rPr>
          <w:rFonts w:ascii="黑体" w:hAnsi="黑体" w:eastAsia="黑体" w:cs="黑体"/>
          <w:spacing w:val="-9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9"/>
          <w:sz w:val="30"/>
          <w:szCs w:val="30"/>
        </w:rPr>
        <w:t>。</w:t>
      </w:r>
    </w:p>
    <w:p w14:paraId="31157074">
      <w:pPr>
        <w:spacing w:before="165" w:line="224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8.6样品</w:t>
      </w:r>
    </w:p>
    <w:p w14:paraId="01800E23">
      <w:pPr>
        <w:spacing w:before="187" w:line="222" w:lineRule="auto"/>
        <w:ind w:left="56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7"/>
          <w:sz w:val="30"/>
          <w:szCs w:val="30"/>
        </w:rPr>
        <w:t>8.6.1样品的报送与封存</w:t>
      </w:r>
    </w:p>
    <w:p w14:paraId="7851959C">
      <w:pPr>
        <w:spacing w:before="173" w:line="306" w:lineRule="auto"/>
        <w:ind w:right="30" w:firstLine="56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需要承包人报送样品的材料或工程设备，样品的种类、名称、规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9"/>
          <w:sz w:val="30"/>
          <w:szCs w:val="30"/>
        </w:rPr>
        <w:t>格、数量要求：</w:t>
      </w:r>
      <w:r>
        <w:rPr>
          <w:rFonts w:ascii="楷体" w:hAnsi="楷体" w:eastAsia="楷体" w:cs="楷体"/>
          <w:spacing w:val="19"/>
          <w:sz w:val="30"/>
          <w:szCs w:val="30"/>
          <w:u w:val="single" w:color="auto"/>
        </w:rPr>
        <w:t>按管理部门现行要求及发包人需求确定</w:t>
      </w:r>
      <w:r>
        <w:rPr>
          <w:rFonts w:ascii="Arial" w:hAnsi="Arial" w:eastAsia="Arial" w:cs="Arial"/>
          <w:spacing w:val="19"/>
          <w:sz w:val="30"/>
          <w:szCs w:val="30"/>
        </w:rPr>
        <w:t>_o</w:t>
      </w:r>
    </w:p>
    <w:p w14:paraId="0CCC8D1F">
      <w:pPr>
        <w:spacing w:before="77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8.8施工设备和临时设施</w:t>
      </w:r>
    </w:p>
    <w:p w14:paraId="0FFDCC15">
      <w:pPr>
        <w:spacing w:line="222" w:lineRule="auto"/>
        <w:rPr>
          <w:rFonts w:ascii="黑体" w:hAnsi="黑体" w:eastAsia="黑体" w:cs="黑体"/>
          <w:sz w:val="30"/>
          <w:szCs w:val="30"/>
        </w:rPr>
        <w:sectPr>
          <w:footerReference r:id="rId20" w:type="default"/>
          <w:pgSz w:w="11900" w:h="16830"/>
          <w:pgMar w:top="400" w:right="1627" w:bottom="1035" w:left="1340" w:header="0" w:footer="909" w:gutter="0"/>
          <w:cols w:space="720" w:num="1"/>
        </w:sectPr>
      </w:pPr>
    </w:p>
    <w:p w14:paraId="3EB200E7">
      <w:pPr>
        <w:spacing w:line="261" w:lineRule="auto"/>
        <w:rPr>
          <w:rFonts w:ascii="Arial"/>
          <w:sz w:val="21"/>
        </w:rPr>
      </w:pPr>
    </w:p>
    <w:p w14:paraId="6FD99386">
      <w:pPr>
        <w:spacing w:line="261" w:lineRule="auto"/>
        <w:rPr>
          <w:rFonts w:ascii="Arial"/>
          <w:sz w:val="21"/>
        </w:rPr>
      </w:pPr>
    </w:p>
    <w:p w14:paraId="0A33F930">
      <w:pPr>
        <w:spacing w:line="262" w:lineRule="auto"/>
        <w:rPr>
          <w:rFonts w:ascii="Arial"/>
          <w:sz w:val="21"/>
        </w:rPr>
      </w:pPr>
    </w:p>
    <w:p w14:paraId="4CFC47B1">
      <w:pPr>
        <w:spacing w:line="262" w:lineRule="auto"/>
        <w:rPr>
          <w:rFonts w:ascii="Arial"/>
          <w:sz w:val="21"/>
        </w:rPr>
      </w:pPr>
    </w:p>
    <w:p w14:paraId="6798655E">
      <w:pPr>
        <w:pStyle w:val="2"/>
        <w:spacing w:before="98" w:line="195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8.8.1</w:t>
      </w:r>
      <w:r>
        <w:rPr>
          <w:spacing w:val="-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承包人提供的施工设备和临时设施</w:t>
      </w:r>
    </w:p>
    <w:p w14:paraId="4732D2EB">
      <w:pPr>
        <w:spacing w:before="1" w:line="220" w:lineRule="auto"/>
        <w:ind w:left="51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关于修建临时设施费用承担的约定：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0BE43D50">
      <w:pPr>
        <w:spacing w:line="59" w:lineRule="exact"/>
        <w:ind w:left="786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71881B1">
      <w:pPr>
        <w:spacing w:line="250" w:lineRule="auto"/>
        <w:rPr>
          <w:rFonts w:ascii="Arial"/>
          <w:sz w:val="21"/>
        </w:rPr>
      </w:pPr>
    </w:p>
    <w:p w14:paraId="2DB7CC72">
      <w:pPr>
        <w:pStyle w:val="2"/>
        <w:spacing w:before="97" w:line="221" w:lineRule="auto"/>
        <w:outlineLvl w:val="0"/>
        <w:rPr>
          <w:rFonts w:ascii="黑体" w:hAnsi="黑体" w:eastAsia="黑体" w:cs="黑体"/>
          <w:sz w:val="30"/>
          <w:szCs w:val="30"/>
        </w:rPr>
      </w:pPr>
      <w:bookmarkStart w:id="72" w:name="bookmark24"/>
      <w:bookmarkEnd w:id="72"/>
      <w:r>
        <w:rPr>
          <w:b/>
          <w:bCs/>
          <w:spacing w:val="16"/>
          <w:sz w:val="30"/>
          <w:szCs w:val="30"/>
        </w:rPr>
        <w:t>9.</w:t>
      </w:r>
      <w:r>
        <w:rPr>
          <w:spacing w:val="-7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6"/>
          <w:sz w:val="30"/>
          <w:szCs w:val="30"/>
        </w:rPr>
        <w:t>试验与检验</w:t>
      </w:r>
    </w:p>
    <w:p w14:paraId="65453BB8">
      <w:pPr>
        <w:pStyle w:val="2"/>
        <w:spacing w:before="167" w:line="325" w:lineRule="auto"/>
        <w:ind w:left="515" w:right="328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z w:val="30"/>
          <w:szCs w:val="30"/>
        </w:rPr>
        <w:t>9.1试验设备与试验人员：</w:t>
      </w:r>
      <w:r>
        <w:rPr>
          <w:rFonts w:ascii="黑体" w:hAnsi="黑体" w:eastAsia="黑体" w:cs="黑体"/>
          <w:spacing w:val="-117"/>
          <w:sz w:val="30"/>
          <w:szCs w:val="30"/>
        </w:rPr>
        <w:t xml:space="preserve"> </w:t>
      </w:r>
      <w:r>
        <w:rPr>
          <w:position w:val="1"/>
          <w:sz w:val="23"/>
          <w:szCs w:val="23"/>
          <w:u w:val="single" w:color="auto"/>
        </w:rPr>
        <w:t xml:space="preserve">       /       </w:t>
      </w:r>
      <w:r>
        <w:rPr>
          <w:position w:val="1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2"/>
          <w:sz w:val="30"/>
          <w:szCs w:val="30"/>
        </w:rPr>
        <w:t>9.4现场工艺试验：</w:t>
      </w:r>
      <w:r>
        <w:rPr>
          <w:rFonts w:ascii="黑体" w:hAnsi="黑体" w:eastAsia="黑体" w:cs="黑体"/>
          <w:spacing w:val="-81"/>
          <w:sz w:val="30"/>
          <w:szCs w:val="30"/>
        </w:rPr>
        <w:t xml:space="preserve">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</w:t>
      </w:r>
    </w:p>
    <w:p w14:paraId="23CCFD03">
      <w:pPr>
        <w:pStyle w:val="2"/>
        <w:spacing w:before="1" w:line="221" w:lineRule="auto"/>
        <w:ind w:left="50"/>
        <w:outlineLvl w:val="0"/>
        <w:rPr>
          <w:rFonts w:ascii="黑体" w:hAnsi="黑体" w:eastAsia="黑体" w:cs="黑体"/>
          <w:sz w:val="34"/>
          <w:szCs w:val="34"/>
        </w:rPr>
      </w:pPr>
      <w:bookmarkStart w:id="73" w:name="bookmark25"/>
      <w:bookmarkEnd w:id="73"/>
      <w:r>
        <w:rPr>
          <w:b/>
          <w:bCs/>
          <w:spacing w:val="-10"/>
          <w:sz w:val="34"/>
          <w:szCs w:val="34"/>
        </w:rPr>
        <w:t>10.</w:t>
      </w:r>
      <w:r>
        <w:rPr>
          <w:rFonts w:ascii="黑体" w:hAnsi="黑体" w:eastAsia="黑体" w:cs="黑体"/>
          <w:b/>
          <w:bCs/>
          <w:spacing w:val="-10"/>
          <w:sz w:val="34"/>
          <w:szCs w:val="34"/>
        </w:rPr>
        <w:t>变更</w:t>
      </w:r>
    </w:p>
    <w:p w14:paraId="1BF340F9">
      <w:pPr>
        <w:pStyle w:val="2"/>
        <w:spacing w:before="169" w:line="221" w:lineRule="auto"/>
        <w:ind w:left="598"/>
        <w:rPr>
          <w:rFonts w:ascii="仿宋" w:hAnsi="仿宋" w:eastAsia="仿宋" w:cs="仿宋"/>
          <w:sz w:val="23"/>
          <w:szCs w:val="23"/>
        </w:rPr>
      </w:pPr>
      <w:r>
        <w:rPr>
          <w:b/>
          <w:bCs/>
          <w:spacing w:val="-18"/>
          <w:sz w:val="23"/>
          <w:szCs w:val="23"/>
        </w:rPr>
        <w:t>1</w:t>
      </w:r>
      <w:r>
        <w:rPr>
          <w:spacing w:val="-32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0</w:t>
      </w:r>
      <w:r>
        <w:rPr>
          <w:spacing w:val="-41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.</w:t>
      </w:r>
      <w:r>
        <w:rPr>
          <w:spacing w:val="-30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1</w:t>
      </w:r>
      <w:r>
        <w:rPr>
          <w:spacing w:val="-48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变</w:t>
      </w:r>
      <w:r>
        <w:rPr>
          <w:spacing w:val="-44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更</w:t>
      </w:r>
      <w:r>
        <w:rPr>
          <w:spacing w:val="-29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的</w:t>
      </w:r>
      <w:r>
        <w:rPr>
          <w:spacing w:val="-42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范</w:t>
      </w:r>
      <w:r>
        <w:rPr>
          <w:spacing w:val="-27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围</w:t>
      </w:r>
      <w:r>
        <w:rPr>
          <w:spacing w:val="-27"/>
          <w:sz w:val="23"/>
          <w:szCs w:val="23"/>
        </w:rPr>
        <w:t xml:space="preserve"> </w:t>
      </w:r>
      <w:r>
        <w:rPr>
          <w:b/>
          <w:bCs/>
          <w:spacing w:val="-18"/>
          <w:sz w:val="23"/>
          <w:szCs w:val="23"/>
        </w:rPr>
        <w:t>：</w:t>
      </w:r>
      <w:r>
        <w:rPr>
          <w:spacing w:val="-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10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执</w:t>
      </w:r>
      <w:r>
        <w:rPr>
          <w:rFonts w:ascii="仿宋" w:hAnsi="仿宋" w:eastAsia="仿宋" w:cs="仿宋"/>
          <w:spacing w:val="34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36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3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34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3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款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</w:t>
      </w:r>
    </w:p>
    <w:p w14:paraId="0E0E65F8">
      <w:pPr>
        <w:spacing w:before="46" w:line="45" w:lineRule="exact"/>
        <w:ind w:left="5575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1C918A08">
      <w:pPr>
        <w:spacing w:before="185" w:line="222" w:lineRule="auto"/>
        <w:ind w:left="59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10.4变更估价</w:t>
      </w:r>
    </w:p>
    <w:p w14:paraId="78A62A60">
      <w:pPr>
        <w:pStyle w:val="2"/>
        <w:spacing w:before="178" w:line="220" w:lineRule="auto"/>
        <w:ind w:left="595"/>
        <w:rPr>
          <w:rFonts w:ascii="仿宋" w:hAnsi="仿宋" w:eastAsia="仿宋" w:cs="仿宋"/>
          <w:sz w:val="23"/>
          <w:szCs w:val="23"/>
        </w:rPr>
      </w:pPr>
      <w:r>
        <w:rPr>
          <w:spacing w:val="-14"/>
          <w:sz w:val="23"/>
          <w:szCs w:val="23"/>
        </w:rPr>
        <w:t xml:space="preserve">10.4.1  </w:t>
      </w:r>
      <w:r>
        <w:rPr>
          <w:rFonts w:ascii="仿宋" w:hAnsi="仿宋" w:eastAsia="仿宋" w:cs="仿宋"/>
          <w:spacing w:val="-14"/>
          <w:sz w:val="23"/>
          <w:szCs w:val="23"/>
        </w:rPr>
        <w:t>变 更</w:t>
      </w:r>
      <w:r>
        <w:rPr>
          <w:rFonts w:ascii="仿宋" w:hAnsi="仿宋" w:eastAsia="仿宋" w:cs="仿宋"/>
          <w:spacing w:val="-1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估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价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原</w:t>
      </w:r>
      <w:r>
        <w:rPr>
          <w:rFonts w:ascii="仿宋" w:hAnsi="仿宋" w:eastAsia="仿宋" w:cs="仿宋"/>
          <w:spacing w:val="-2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则 ：</w:t>
      </w:r>
      <w:r>
        <w:rPr>
          <w:rFonts w:ascii="仿宋" w:hAnsi="仿宋" w:eastAsia="仿宋" w:cs="仿宋"/>
          <w:spacing w:val="-7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26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执</w:t>
      </w:r>
      <w:r>
        <w:rPr>
          <w:rFonts w:ascii="仿宋" w:hAnsi="仿宋" w:eastAsia="仿宋" w:cs="仿宋"/>
          <w:spacing w:val="58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5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54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5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54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>款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</w:t>
      </w:r>
    </w:p>
    <w:p w14:paraId="346AB728">
      <w:pPr>
        <w:spacing w:before="39" w:line="188" w:lineRule="auto"/>
        <w:ind w:left="6255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5653EFCE">
      <w:pPr>
        <w:spacing w:before="184" w:line="222" w:lineRule="auto"/>
        <w:ind w:left="59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10.5承包人的合理化建议</w:t>
      </w:r>
    </w:p>
    <w:p w14:paraId="3FF7B774">
      <w:pPr>
        <w:spacing w:before="190" w:line="201" w:lineRule="auto"/>
        <w:ind w:left="59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监理人审查承包人合理化建议的期限：</w:t>
      </w:r>
      <w:r>
        <w:rPr>
          <w:rFonts w:ascii="仿宋" w:hAnsi="仿宋" w:eastAsia="仿宋" w:cs="仿宋"/>
          <w:spacing w:val="-1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 行 通 用 条 款</w:t>
      </w:r>
    </w:p>
    <w:p w14:paraId="7533160B">
      <w:pPr>
        <w:spacing w:before="1" w:line="164" w:lineRule="auto"/>
        <w:ind w:left="813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16024D0E">
      <w:pPr>
        <w:spacing w:line="201" w:lineRule="auto"/>
        <w:ind w:left="59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发包人审批承包人合理化建议的期限：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 行 通 用 条 款</w:t>
      </w:r>
    </w:p>
    <w:p w14:paraId="6472AC8A">
      <w:pPr>
        <w:spacing w:line="188" w:lineRule="auto"/>
        <w:ind w:left="812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DCC57F3">
      <w:pPr>
        <w:spacing w:before="292" w:line="323" w:lineRule="auto"/>
        <w:ind w:left="15" w:right="142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承包人提出的合理化建议降低了合同价格或者提高了工程经济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5"/>
          <w:sz w:val="30"/>
          <w:szCs w:val="30"/>
        </w:rPr>
        <w:t>效益的奖励的方法和金额为：</w:t>
      </w:r>
      <w:r>
        <w:rPr>
          <w:rFonts w:ascii="仿宋" w:hAnsi="仿宋" w:eastAsia="仿宋" w:cs="仿宋"/>
          <w:spacing w:val="-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发包人按受益金额，给予承包人30%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的奖励。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0A7D0714">
      <w:pPr>
        <w:spacing w:before="43" w:line="222" w:lineRule="auto"/>
        <w:ind w:left="59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10.7暂估价</w:t>
      </w:r>
    </w:p>
    <w:p w14:paraId="3A627EC1">
      <w:pPr>
        <w:spacing w:before="183" w:line="325" w:lineRule="auto"/>
        <w:ind w:left="59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5"/>
          <w:sz w:val="30"/>
          <w:szCs w:val="30"/>
        </w:rPr>
        <w:t>暂估价材料和工程设备的明细详见附件11:《暂估价一览表》。</w:t>
      </w:r>
      <w:r>
        <w:rPr>
          <w:rFonts w:ascii="黑体" w:hAnsi="黑体" w:eastAsia="黑体" w:cs="黑体"/>
          <w:spacing w:val="14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8"/>
          <w:sz w:val="30"/>
          <w:szCs w:val="30"/>
        </w:rPr>
        <w:t>10.8暂列金额</w:t>
      </w:r>
    </w:p>
    <w:p w14:paraId="47A107E2">
      <w:pPr>
        <w:pStyle w:val="2"/>
        <w:spacing w:before="44" w:line="222" w:lineRule="auto"/>
        <w:ind w:left="595"/>
        <w:rPr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合同当事人关于暂列金额使用的约定：</w:t>
      </w:r>
      <w:r>
        <w:rPr>
          <w:rFonts w:ascii="仿宋" w:hAnsi="仿宋" w:eastAsia="仿宋" w:cs="仿宋"/>
          <w:spacing w:val="-64"/>
          <w:sz w:val="30"/>
          <w:szCs w:val="30"/>
        </w:rPr>
        <w:t xml:space="preserve"> </w:t>
      </w:r>
      <w:r>
        <w:rPr>
          <w:spacing w:val="43"/>
          <w:sz w:val="30"/>
          <w:szCs w:val="30"/>
          <w:u w:val="single" w:color="auto"/>
        </w:rPr>
        <w:t xml:space="preserve">   </w:t>
      </w:r>
      <w:r>
        <w:rPr>
          <w:spacing w:val="-4"/>
          <w:sz w:val="30"/>
          <w:szCs w:val="30"/>
          <w:u w:val="single" w:color="auto"/>
        </w:rPr>
        <w:t xml:space="preserve">/    </w:t>
      </w:r>
    </w:p>
    <w:p w14:paraId="6CC89769">
      <w:pPr>
        <w:pStyle w:val="2"/>
        <w:spacing w:before="185" w:line="222" w:lineRule="auto"/>
        <w:ind w:left="49"/>
        <w:outlineLvl w:val="0"/>
        <w:rPr>
          <w:rFonts w:ascii="黑体" w:hAnsi="黑体" w:eastAsia="黑体" w:cs="黑体"/>
          <w:sz w:val="30"/>
          <w:szCs w:val="30"/>
        </w:rPr>
      </w:pPr>
      <w:bookmarkStart w:id="74" w:name="bookmark26"/>
      <w:bookmarkEnd w:id="74"/>
      <w:r>
        <w:rPr>
          <w:b/>
          <w:bCs/>
          <w:spacing w:val="20"/>
          <w:sz w:val="30"/>
          <w:szCs w:val="30"/>
        </w:rPr>
        <w:t>11.</w:t>
      </w:r>
      <w:r>
        <w:rPr>
          <w:rFonts w:ascii="黑体" w:hAnsi="黑体" w:eastAsia="黑体" w:cs="黑体"/>
          <w:b/>
          <w:bCs/>
          <w:spacing w:val="20"/>
          <w:sz w:val="30"/>
          <w:szCs w:val="30"/>
        </w:rPr>
        <w:t>价格调整</w:t>
      </w:r>
    </w:p>
    <w:p w14:paraId="78309396">
      <w:pPr>
        <w:pStyle w:val="2"/>
        <w:spacing w:before="170" w:line="222" w:lineRule="auto"/>
        <w:ind w:left="599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11.1</w:t>
      </w:r>
      <w:r>
        <w:rPr>
          <w:spacing w:val="-1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市场价格波动引起的调整</w:t>
      </w:r>
    </w:p>
    <w:p w14:paraId="7EE31DC6">
      <w:pPr>
        <w:spacing w:before="171" w:line="211" w:lineRule="auto"/>
        <w:ind w:left="595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z w:val="30"/>
          <w:szCs w:val="30"/>
        </w:rPr>
        <w:t>市场价格波动是否调整合同价格的约定：</w:t>
      </w:r>
      <w:r>
        <w:rPr>
          <w:rFonts w:ascii="仿宋" w:hAnsi="仿宋" w:eastAsia="仿宋" w:cs="仿宋"/>
          <w:spacing w:val="-72"/>
          <w:sz w:val="30"/>
          <w:szCs w:val="30"/>
        </w:rPr>
        <w:t xml:space="preserve"> </w:t>
      </w:r>
      <w:r>
        <w:rPr>
          <w:rFonts w:ascii="仿宋" w:hAnsi="仿宋" w:eastAsia="仿宋" w:cs="仿宋"/>
          <w:position w:val="2"/>
          <w:sz w:val="29"/>
          <w:szCs w:val="29"/>
          <w:u w:val="single" w:color="auto"/>
        </w:rPr>
        <w:t xml:space="preserve">  调</w:t>
      </w:r>
      <w:r>
        <w:rPr>
          <w:rFonts w:ascii="仿宋" w:hAnsi="仿宋" w:eastAsia="仿宋" w:cs="仿宋"/>
          <w:spacing w:val="48"/>
          <w:position w:val="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position w:val="2"/>
          <w:sz w:val="29"/>
          <w:szCs w:val="29"/>
          <w:u w:val="single" w:color="auto"/>
        </w:rPr>
        <w:t>整</w:t>
      </w:r>
      <w:r>
        <w:rPr>
          <w:rFonts w:ascii="仿宋" w:hAnsi="仿宋" w:eastAsia="仿宋" w:cs="仿宋"/>
          <w:spacing w:val="14"/>
          <w:position w:val="2"/>
          <w:sz w:val="29"/>
          <w:szCs w:val="29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z w:val="29"/>
          <w:szCs w:val="29"/>
        </w:rPr>
        <w:t>_</w:t>
      </w:r>
      <w:r>
        <w:rPr>
          <w:rFonts w:ascii="Times New Roman" w:hAnsi="Times New Roman" w:eastAsia="Times New Roman" w:cs="Times New Roman"/>
          <w:position w:val="2"/>
          <w:sz w:val="29"/>
          <w:szCs w:val="29"/>
        </w:rPr>
        <w:t>o</w:t>
      </w:r>
    </w:p>
    <w:p w14:paraId="580F6D62">
      <w:pPr>
        <w:spacing w:before="197" w:line="323" w:lineRule="auto"/>
        <w:ind w:left="45" w:right="142" w:firstLine="5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因市场价格波动调整合同价格，采用以下第</w:t>
      </w:r>
      <w:r>
        <w:rPr>
          <w:rFonts w:ascii="仿宋" w:hAnsi="仿宋" w:eastAsia="仿宋" w:cs="仿宋"/>
          <w:spacing w:val="9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9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41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种方式对合同价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格进行调整：</w:t>
      </w:r>
    </w:p>
    <w:p w14:paraId="224B7401">
      <w:pPr>
        <w:spacing w:before="50" w:line="221" w:lineRule="auto"/>
        <w:ind w:left="59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第1种方式：采用价格指数进行价格调整。</w:t>
      </w:r>
    </w:p>
    <w:p w14:paraId="3C909267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footerReference r:id="rId21" w:type="default"/>
          <w:pgSz w:w="11900" w:h="16830"/>
          <w:pgMar w:top="400" w:right="1649" w:bottom="1084" w:left="1244" w:header="0" w:footer="949" w:gutter="0"/>
          <w:cols w:space="720" w:num="1"/>
        </w:sectPr>
      </w:pPr>
    </w:p>
    <w:p w14:paraId="4680B437">
      <w:pPr>
        <w:spacing w:line="266" w:lineRule="auto"/>
        <w:rPr>
          <w:rFonts w:ascii="Arial"/>
          <w:sz w:val="21"/>
        </w:rPr>
      </w:pPr>
    </w:p>
    <w:p w14:paraId="0BBAC719">
      <w:pPr>
        <w:spacing w:line="266" w:lineRule="auto"/>
        <w:rPr>
          <w:rFonts w:ascii="Arial"/>
          <w:sz w:val="21"/>
        </w:rPr>
      </w:pPr>
    </w:p>
    <w:p w14:paraId="27873BE2">
      <w:pPr>
        <w:spacing w:line="266" w:lineRule="auto"/>
        <w:rPr>
          <w:rFonts w:ascii="Arial"/>
          <w:sz w:val="21"/>
        </w:rPr>
      </w:pPr>
    </w:p>
    <w:p w14:paraId="3450955C">
      <w:pPr>
        <w:spacing w:line="267" w:lineRule="auto"/>
        <w:rPr>
          <w:rFonts w:ascii="Arial"/>
          <w:sz w:val="21"/>
        </w:rPr>
      </w:pPr>
    </w:p>
    <w:p w14:paraId="332BBE17">
      <w:pPr>
        <w:pStyle w:val="2"/>
        <w:spacing w:before="98" w:line="320" w:lineRule="auto"/>
        <w:ind w:right="19" w:firstLine="599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关于各可调因子、定值和变值权重，以及基本价格指数及其来源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9"/>
          <w:sz w:val="30"/>
          <w:szCs w:val="30"/>
        </w:rPr>
        <w:t>的</w:t>
      </w:r>
      <w:r>
        <w:rPr>
          <w:rFonts w:ascii="仿宋" w:hAnsi="仿宋" w:eastAsia="仿宋" w:cs="仿宋"/>
          <w:spacing w:val="-5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9"/>
          <w:sz w:val="30"/>
          <w:szCs w:val="30"/>
        </w:rPr>
        <w:t>约</w:t>
      </w:r>
      <w:r>
        <w:rPr>
          <w:rFonts w:ascii="仿宋" w:hAnsi="仿宋" w:eastAsia="仿宋" w:cs="仿宋"/>
          <w:spacing w:val="-5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9"/>
          <w:sz w:val="30"/>
          <w:szCs w:val="30"/>
        </w:rPr>
        <w:t>定</w:t>
      </w:r>
      <w:r>
        <w:rPr>
          <w:rFonts w:ascii="仿宋" w:hAnsi="仿宋" w:eastAsia="仿宋" w:cs="仿宋"/>
          <w:spacing w:val="-7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9"/>
          <w:sz w:val="30"/>
          <w:szCs w:val="30"/>
        </w:rPr>
        <w:t>：</w:t>
      </w:r>
      <w:r>
        <w:rPr>
          <w:spacing w:val="5"/>
          <w:sz w:val="30"/>
          <w:szCs w:val="30"/>
          <w:u w:val="single" w:color="auto"/>
        </w:rPr>
        <w:t xml:space="preserve">     </w:t>
      </w:r>
      <w:r>
        <w:rPr>
          <w:spacing w:val="-49"/>
          <w:sz w:val="30"/>
          <w:szCs w:val="30"/>
          <w:u w:val="single" w:color="auto"/>
        </w:rPr>
        <w:t>/</w:t>
      </w:r>
      <w:r>
        <w:rPr>
          <w:spacing w:val="42"/>
          <w:sz w:val="30"/>
          <w:szCs w:val="30"/>
          <w:u w:val="single" w:color="auto"/>
        </w:rPr>
        <w:t xml:space="preserve">  </w:t>
      </w:r>
      <w:r>
        <w:rPr>
          <w:spacing w:val="-139"/>
          <w:sz w:val="30"/>
          <w:szCs w:val="30"/>
        </w:rPr>
        <w:t xml:space="preserve"> </w:t>
      </w:r>
      <w:r>
        <w:rPr>
          <w:spacing w:val="-49"/>
          <w:sz w:val="30"/>
          <w:szCs w:val="30"/>
        </w:rPr>
        <w:t>;</w:t>
      </w:r>
    </w:p>
    <w:p w14:paraId="2B53E843">
      <w:pPr>
        <w:spacing w:before="27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第2种方式：采用造价信息进行价格调整。</w:t>
      </w:r>
    </w:p>
    <w:p w14:paraId="51A1DC72">
      <w:pPr>
        <w:spacing w:before="210" w:line="276" w:lineRule="auto"/>
        <w:ind w:right="125" w:firstLine="7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(2)关于基准价格的约定：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以《商城县建设工程造价信息》(本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工程招标控制价当期造价信息)材料指导价为准</w:t>
      </w:r>
      <w:r>
        <w:rPr>
          <w:rFonts w:ascii="仿宋" w:hAnsi="仿宋" w:eastAsia="仿宋" w:cs="仿宋"/>
          <w:spacing w:val="-14"/>
          <w:sz w:val="30"/>
          <w:szCs w:val="30"/>
        </w:rPr>
        <w:t>。</w:t>
      </w:r>
    </w:p>
    <w:p w14:paraId="34C151B0">
      <w:pPr>
        <w:spacing w:before="171" w:line="219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①承包人在已标价工程量清单或预算书中载明的材料单价低于</w:t>
      </w:r>
    </w:p>
    <w:p w14:paraId="5C8FA25F">
      <w:pPr>
        <w:spacing w:before="184" w:line="295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基准价格的：专用合同条款合同履行期间材料单价涨幅以基准价格为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 xml:space="preserve">基础超过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%时，或材料单价跌幅以已标价工程量清单或</w:t>
      </w:r>
      <w:r>
        <w:rPr>
          <w:rFonts w:ascii="仿宋" w:hAnsi="仿宋" w:eastAsia="仿宋" w:cs="仿宋"/>
          <w:spacing w:val="-3"/>
          <w:sz w:val="30"/>
          <w:szCs w:val="30"/>
        </w:rPr>
        <w:t>预算书中载</w:t>
      </w:r>
      <w:r>
        <w:rPr>
          <w:rFonts w:ascii="仿宋" w:hAnsi="仿宋" w:eastAsia="仿宋" w:cs="仿宋"/>
          <w:sz w:val="30"/>
          <w:szCs w:val="30"/>
        </w:rPr>
        <w:t xml:space="preserve"> 明材料单价为基础超过</w:t>
      </w:r>
      <w:r>
        <w:rPr>
          <w:rFonts w:ascii="仿宋" w:hAnsi="仿宋" w:eastAsia="仿宋" w:cs="仿宋"/>
          <w:spacing w:val="-1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5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%时，其超过部分据实调整。</w:t>
      </w:r>
    </w:p>
    <w:p w14:paraId="26D0C334">
      <w:pPr>
        <w:spacing w:before="182" w:line="219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②承包人在已标价工程量清单或预算书中载明的材料单价高于</w:t>
      </w:r>
    </w:p>
    <w:p w14:paraId="45D10F9B">
      <w:pPr>
        <w:spacing w:before="193" w:line="294" w:lineRule="auto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基准价格的：专用合同条款合同履行期间材料单价跌幅以基准价格为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基础超过</w:t>
      </w:r>
      <w:r>
        <w:rPr>
          <w:rFonts w:ascii="仿宋" w:hAnsi="仿宋" w:eastAsia="仿宋" w:cs="仿宋"/>
          <w:spacing w:val="-5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0"/>
          <w:szCs w:val="30"/>
          <w:u w:val="single" w:color="auto"/>
        </w:rPr>
        <w:t xml:space="preserve">5   </w:t>
      </w:r>
      <w:r>
        <w:rPr>
          <w:rFonts w:ascii="Times New Roman" w:hAnsi="Times New Roman" w:eastAsia="Times New Roman" w:cs="Times New Roman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%时，材料单价涨幅以已标价工程量清单或预算书中载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</w:rPr>
        <w:t>明材料单价为基础超过</w:t>
      </w:r>
      <w:r>
        <w:rPr>
          <w:rFonts w:ascii="楷体" w:hAnsi="楷体" w:eastAsia="楷体" w:cs="楷体"/>
          <w:spacing w:val="5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1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19"/>
          <w:w w:val="101"/>
          <w:sz w:val="30"/>
          <w:szCs w:val="30"/>
          <w:u w:val="single" w:color="auto"/>
        </w:rPr>
        <w:t xml:space="preserve">   </w:t>
      </w:r>
      <w:r>
        <w:rPr>
          <w:rFonts w:ascii="Times New Roman" w:hAnsi="Times New Roman" w:eastAsia="Times New Roman" w:cs="Times New Roman"/>
          <w:spacing w:val="-6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</w:rPr>
        <w:t>%时，其超过部分据实调整。</w:t>
      </w:r>
    </w:p>
    <w:p w14:paraId="7C5DA40C">
      <w:pPr>
        <w:spacing w:before="187" w:line="296" w:lineRule="auto"/>
        <w:ind w:right="24"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③承包人在已标价工程量清单或预算书中载明的材料单价等于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5"/>
          <w:sz w:val="30"/>
          <w:szCs w:val="30"/>
        </w:rPr>
        <w:t>基准单价的：专用合同条款合同履行期间材料单价涨跌幅以基准单价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</w:rPr>
        <w:t>为基础超过士</w:t>
      </w:r>
      <w:r>
        <w:rPr>
          <w:rFonts w:ascii="楷体" w:hAnsi="楷体" w:eastAsia="楷体" w:cs="楷体"/>
          <w:spacing w:val="-11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    5    </w:t>
      </w:r>
      <w:r>
        <w:rPr>
          <w:rFonts w:ascii="Times New Roman" w:hAnsi="Times New Roman" w:eastAsia="Times New Roman" w:cs="Times New Roman"/>
          <w:spacing w:val="-5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</w:rPr>
        <w:t>%时，其超过部分据实调整。</w:t>
      </w:r>
    </w:p>
    <w:p w14:paraId="25ABF5E9">
      <w:pPr>
        <w:spacing w:before="179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 xml:space="preserve">第3种方式：其他价格调整方式：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</w:t>
      </w:r>
    </w:p>
    <w:p w14:paraId="3F3F4C37">
      <w:pPr>
        <w:spacing w:before="180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5" w:name="bookmark27"/>
      <w:bookmarkEnd w:id="75"/>
      <w:r>
        <w:rPr>
          <w:rFonts w:ascii="黑体" w:hAnsi="黑体" w:eastAsia="黑体" w:cs="黑体"/>
          <w:b/>
          <w:bCs/>
          <w:spacing w:val="18"/>
          <w:sz w:val="30"/>
          <w:szCs w:val="30"/>
        </w:rPr>
        <w:t>12.合同价格、计量与支付</w:t>
      </w:r>
    </w:p>
    <w:p w14:paraId="755D355B">
      <w:pPr>
        <w:pStyle w:val="2"/>
        <w:spacing w:before="179"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12.1</w:t>
      </w:r>
      <w:r>
        <w:rPr>
          <w:spacing w:val="-2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合同价格形式</w:t>
      </w:r>
    </w:p>
    <w:p w14:paraId="3759BA8B">
      <w:pPr>
        <w:pStyle w:val="2"/>
        <w:spacing w:before="190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>1、</w:t>
      </w:r>
      <w:r>
        <w:rPr>
          <w:rFonts w:ascii="仿宋" w:hAnsi="仿宋" w:eastAsia="仿宋" w:cs="仿宋"/>
          <w:spacing w:val="-9"/>
          <w:sz w:val="30"/>
          <w:szCs w:val="30"/>
        </w:rPr>
        <w:t>单价合同。</w:t>
      </w:r>
    </w:p>
    <w:p w14:paraId="3041779A">
      <w:pPr>
        <w:spacing w:before="179" w:line="327" w:lineRule="auto"/>
        <w:ind w:right="21" w:firstLine="5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5"/>
          <w:sz w:val="30"/>
          <w:szCs w:val="30"/>
        </w:rPr>
        <w:t>综合单价包含的风险范围：</w:t>
      </w:r>
      <w:r>
        <w:rPr>
          <w:rFonts w:ascii="楷体" w:hAnsi="楷体" w:eastAsia="楷体" w:cs="楷体"/>
          <w:spacing w:val="7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①投标基期与施工时段材料价格变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动的±5%;②施工不当带来的人、机窝工和材料浪费；③管理不善导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致的管理经费超支；④经营不善使得经济效益下滑等。 </w:t>
      </w:r>
    </w:p>
    <w:p w14:paraId="0ACD77CC">
      <w:pPr>
        <w:pStyle w:val="2"/>
        <w:spacing w:before="39" w:line="222" w:lineRule="auto"/>
        <w:ind w:left="599"/>
        <w:rPr>
          <w:sz w:val="24"/>
          <w:szCs w:val="24"/>
        </w:rPr>
      </w:pPr>
      <w:r>
        <w:rPr>
          <w:rFonts w:ascii="仿宋" w:hAnsi="仿宋" w:eastAsia="仿宋" w:cs="仿宋"/>
          <w:spacing w:val="-3"/>
          <w:sz w:val="30"/>
          <w:szCs w:val="30"/>
        </w:rPr>
        <w:t>风险费用的计算方法：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spacing w:val="-3"/>
          <w:position w:val="1"/>
          <w:sz w:val="24"/>
          <w:szCs w:val="24"/>
          <w:u w:val="single" w:color="auto"/>
        </w:rPr>
        <w:t xml:space="preserve">        /       </w:t>
      </w:r>
      <w:r>
        <w:rPr>
          <w:spacing w:val="-4"/>
          <w:position w:val="1"/>
          <w:sz w:val="24"/>
          <w:szCs w:val="24"/>
          <w:u w:val="single" w:color="auto"/>
        </w:rPr>
        <w:t xml:space="preserve">    </w:t>
      </w:r>
    </w:p>
    <w:p w14:paraId="64C1007C">
      <w:pPr>
        <w:pStyle w:val="2"/>
        <w:spacing w:before="186" w:line="313" w:lineRule="auto"/>
        <w:ind w:right="31" w:firstLine="599"/>
        <w:rPr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风险范围以外合同价格的调整方法：</w:t>
      </w:r>
      <w:r>
        <w:rPr>
          <w:rFonts w:ascii="楷体" w:hAnsi="楷体" w:eastAsia="楷体" w:cs="楷体"/>
          <w:spacing w:val="7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参照《建设工程工程量清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spacing w:val="19"/>
          <w:sz w:val="30"/>
          <w:szCs w:val="30"/>
          <w:u w:val="single" w:color="auto"/>
        </w:rPr>
        <w:t>单计价规范》(</w:t>
      </w:r>
      <w:r>
        <w:rPr>
          <w:sz w:val="30"/>
          <w:szCs w:val="30"/>
          <w:u w:val="single" w:color="auto"/>
        </w:rPr>
        <w:t>GB</w:t>
      </w:r>
      <w:r>
        <w:rPr>
          <w:spacing w:val="19"/>
          <w:sz w:val="30"/>
          <w:szCs w:val="30"/>
          <w:u w:val="single" w:color="auto"/>
        </w:rPr>
        <w:t>50500-2013),第9条“合同价款</w:t>
      </w:r>
      <w:r>
        <w:rPr>
          <w:spacing w:val="18"/>
          <w:sz w:val="30"/>
          <w:szCs w:val="30"/>
          <w:u w:val="single" w:color="auto"/>
        </w:rPr>
        <w:t>调整”及第11</w:t>
      </w:r>
    </w:p>
    <w:p w14:paraId="47FC631B">
      <w:pPr>
        <w:spacing w:line="313" w:lineRule="auto"/>
        <w:rPr>
          <w:sz w:val="30"/>
          <w:szCs w:val="30"/>
        </w:rPr>
        <w:sectPr>
          <w:footerReference r:id="rId22" w:type="default"/>
          <w:pgSz w:w="11900" w:h="16830"/>
          <w:pgMar w:top="400" w:right="1646" w:bottom="1084" w:left="1370" w:header="0" w:footer="949" w:gutter="0"/>
          <w:cols w:space="720" w:num="1"/>
        </w:sectPr>
      </w:pPr>
    </w:p>
    <w:p w14:paraId="5A93DDAF">
      <w:pPr>
        <w:spacing w:line="262" w:lineRule="auto"/>
        <w:rPr>
          <w:rFonts w:ascii="Arial"/>
          <w:sz w:val="21"/>
        </w:rPr>
      </w:pPr>
    </w:p>
    <w:p w14:paraId="6DCCA546">
      <w:pPr>
        <w:spacing w:line="262" w:lineRule="auto"/>
        <w:rPr>
          <w:rFonts w:ascii="Arial"/>
          <w:sz w:val="21"/>
        </w:rPr>
      </w:pPr>
    </w:p>
    <w:p w14:paraId="5D670FDC">
      <w:pPr>
        <w:spacing w:line="262" w:lineRule="auto"/>
        <w:rPr>
          <w:rFonts w:ascii="Arial"/>
          <w:sz w:val="21"/>
        </w:rPr>
      </w:pPr>
    </w:p>
    <w:p w14:paraId="45A4EAEC">
      <w:pPr>
        <w:spacing w:line="262" w:lineRule="auto"/>
        <w:rPr>
          <w:rFonts w:ascii="Arial"/>
          <w:sz w:val="21"/>
        </w:rPr>
      </w:pPr>
    </w:p>
    <w:p w14:paraId="220C1293">
      <w:pPr>
        <w:spacing w:before="82" w:line="224" w:lineRule="auto"/>
        <w:rPr>
          <w:rFonts w:ascii="楷体" w:hAnsi="楷体" w:eastAsia="楷体" w:cs="楷体"/>
          <w:sz w:val="25"/>
          <w:szCs w:val="25"/>
        </w:rPr>
      </w:pPr>
      <w:bookmarkStart w:id="76" w:name="bookmark48"/>
      <w:bookmarkEnd w:id="76"/>
      <w:r>
        <w:rPr>
          <w:rFonts w:ascii="楷体" w:hAnsi="楷体" w:eastAsia="楷体" w:cs="楷体"/>
          <w:spacing w:val="61"/>
          <w:sz w:val="25"/>
          <w:szCs w:val="25"/>
          <w:u w:val="single" w:color="auto"/>
        </w:rPr>
        <w:t>条“竣工结算与支付”</w:t>
      </w:r>
    </w:p>
    <w:p w14:paraId="349A66AC">
      <w:pPr>
        <w:spacing w:before="21" w:line="188" w:lineRule="auto"/>
        <w:ind w:left="3190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6A1800BE">
      <w:pPr>
        <w:pStyle w:val="2"/>
        <w:spacing w:before="136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spacing w:val="-12"/>
          <w:sz w:val="31"/>
          <w:szCs w:val="31"/>
        </w:rPr>
        <w:t>2、</w:t>
      </w:r>
      <w:r>
        <w:rPr>
          <w:rFonts w:ascii="仿宋" w:hAnsi="仿宋" w:eastAsia="仿宋" w:cs="仿宋"/>
          <w:spacing w:val="-12"/>
          <w:sz w:val="31"/>
          <w:szCs w:val="31"/>
        </w:rPr>
        <w:t>总价合同。</w:t>
      </w:r>
    </w:p>
    <w:p w14:paraId="4190EF54">
      <w:pPr>
        <w:pStyle w:val="2"/>
        <w:spacing w:before="185" w:line="300" w:lineRule="auto"/>
        <w:ind w:left="590" w:right="339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-7"/>
          <w:sz w:val="31"/>
          <w:szCs w:val="31"/>
        </w:rPr>
        <w:t>总价包含的风险范围：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风险费用的计算方法：</w:t>
      </w:r>
      <w:r>
        <w:rPr>
          <w:spacing w:val="6"/>
          <w:position w:val="4"/>
          <w:sz w:val="20"/>
          <w:szCs w:val="20"/>
          <w:u w:val="single" w:color="auto"/>
        </w:rPr>
        <w:t xml:space="preserve">         </w:t>
      </w:r>
      <w:r>
        <w:rPr>
          <w:spacing w:val="-7"/>
          <w:position w:val="4"/>
          <w:sz w:val="20"/>
          <w:szCs w:val="20"/>
          <w:u w:val="single" w:color="auto"/>
        </w:rPr>
        <w:t xml:space="preserve">/           </w:t>
      </w:r>
      <w:r>
        <w:rPr>
          <w:rFonts w:ascii="Times New Roman" w:hAnsi="Times New Roman" w:eastAsia="Times New Roman" w:cs="Times New Roman"/>
          <w:spacing w:val="-7"/>
          <w:sz w:val="9"/>
          <w:szCs w:val="9"/>
        </w:rPr>
        <w:t>0</w:t>
      </w:r>
    </w:p>
    <w:p w14:paraId="22758784">
      <w:pPr>
        <w:spacing w:before="73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风险范围以外合同价格的调整方法：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125B4CC7">
      <w:pPr>
        <w:pStyle w:val="2"/>
        <w:spacing w:before="155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spacing w:val="-9"/>
          <w:sz w:val="31"/>
          <w:szCs w:val="31"/>
        </w:rPr>
        <w:t>3、</w:t>
      </w:r>
      <w:r>
        <w:rPr>
          <w:rFonts w:ascii="仿宋" w:hAnsi="仿宋" w:eastAsia="仿宋" w:cs="仿宋"/>
          <w:spacing w:val="-9"/>
          <w:sz w:val="31"/>
          <w:szCs w:val="31"/>
        </w:rPr>
        <w:t>其他价格方式：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      </w:t>
      </w:r>
      <w:r>
        <w:rPr>
          <w:sz w:val="31"/>
          <w:szCs w:val="31"/>
        </w:rPr>
        <w:drawing>
          <wp:inline distT="0" distB="0" distL="0" distR="0">
            <wp:extent cx="43815" cy="12636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432" cy="12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</w:t>
      </w:r>
    </w:p>
    <w:p w14:paraId="35C22DCF">
      <w:pPr>
        <w:spacing w:before="165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"/>
          <w:sz w:val="31"/>
          <w:szCs w:val="31"/>
        </w:rPr>
        <w:t>12.2预付款</w:t>
      </w:r>
    </w:p>
    <w:p w14:paraId="7C21BD4E">
      <w:pPr>
        <w:pStyle w:val="2"/>
        <w:spacing w:before="173" w:line="223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spacing w:val="-21"/>
          <w:sz w:val="31"/>
          <w:szCs w:val="31"/>
        </w:rPr>
        <w:t xml:space="preserve">12.2.1 </w:t>
      </w:r>
      <w:r>
        <w:rPr>
          <w:rFonts w:ascii="仿宋" w:hAnsi="仿宋" w:eastAsia="仿宋" w:cs="仿宋"/>
          <w:spacing w:val="-21"/>
          <w:sz w:val="31"/>
          <w:szCs w:val="31"/>
        </w:rPr>
        <w:t>预付款的支付</w:t>
      </w:r>
    </w:p>
    <w:p w14:paraId="007AF906">
      <w:pPr>
        <w:spacing w:before="185" w:line="306" w:lineRule="auto"/>
        <w:ind w:left="590" w:right="308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预付款支付比例或金额：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 xml:space="preserve">       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预付款支付期限：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 xml:space="preserve">              </w:t>
      </w:r>
    </w:p>
    <w:p w14:paraId="3DF14DF1">
      <w:pPr>
        <w:spacing w:before="42" w:line="223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预付款扣回的方式：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5C636121">
      <w:pPr>
        <w:spacing w:before="162" w:line="221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12.2.2预付款担保</w:t>
      </w:r>
    </w:p>
    <w:p w14:paraId="18BFA9C6">
      <w:pPr>
        <w:spacing w:before="180" w:line="306" w:lineRule="auto"/>
        <w:ind w:left="590" w:right="215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承包人提交预付款担保的期限：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预付款担保的形式为：</w:t>
      </w:r>
      <w:r>
        <w:rPr>
          <w:rFonts w:ascii="仿宋" w:hAnsi="仿宋" w:eastAsia="仿宋" w:cs="仿宋"/>
          <w:spacing w:val="-126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15134EA1">
      <w:pPr>
        <w:pStyle w:val="2"/>
        <w:spacing w:before="57" w:line="225" w:lineRule="auto"/>
        <w:ind w:left="59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7"/>
          <w:sz w:val="31"/>
          <w:szCs w:val="31"/>
        </w:rPr>
        <w:t>12.3</w:t>
      </w:r>
      <w:r>
        <w:rPr>
          <w:spacing w:val="-33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计量</w:t>
      </w:r>
    </w:p>
    <w:p w14:paraId="7A6FB643">
      <w:pPr>
        <w:pStyle w:val="2"/>
        <w:spacing w:before="160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spacing w:val="-21"/>
          <w:sz w:val="31"/>
          <w:szCs w:val="31"/>
        </w:rPr>
        <w:t xml:space="preserve">12.3.1 </w:t>
      </w:r>
      <w:r>
        <w:rPr>
          <w:rFonts w:ascii="仿宋" w:hAnsi="仿宋" w:eastAsia="仿宋" w:cs="仿宋"/>
          <w:spacing w:val="-21"/>
          <w:sz w:val="31"/>
          <w:szCs w:val="31"/>
        </w:rPr>
        <w:t>计量原则</w:t>
      </w:r>
    </w:p>
    <w:p w14:paraId="6F3AD3BB">
      <w:pPr>
        <w:pStyle w:val="2"/>
        <w:spacing w:before="152" w:line="295" w:lineRule="auto"/>
        <w:ind w:left="220" w:right="45" w:firstLine="35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楷体" w:hAnsi="楷体" w:eastAsia="楷体" w:cs="楷体"/>
          <w:spacing w:val="17"/>
          <w:sz w:val="31"/>
          <w:szCs w:val="31"/>
        </w:rPr>
        <w:t>工程量计算规则：</w:t>
      </w:r>
      <w:r>
        <w:rPr>
          <w:rFonts w:ascii="楷体" w:hAnsi="楷体" w:eastAsia="楷体" w:cs="楷体"/>
          <w:spacing w:val="-1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7"/>
          <w:sz w:val="31"/>
          <w:szCs w:val="31"/>
          <w:u w:val="single" w:color="auto"/>
        </w:rPr>
        <w:t xml:space="preserve">按照《建设工程工程量清单计价规范》 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1"/>
          <w:sz w:val="31"/>
          <w:szCs w:val="31"/>
          <w:u w:val="single" w:color="auto"/>
        </w:rPr>
        <w:t>50500-2013)</w:t>
      </w:r>
      <w:r>
        <w:rPr>
          <w:spacing w:val="1"/>
          <w:sz w:val="31"/>
          <w:szCs w:val="31"/>
          <w:u w:val="single" w:color="auto"/>
        </w:rPr>
        <w:t>、《河南省市政工程预算定额》</w:t>
      </w:r>
      <w:r>
        <w:rPr>
          <w:rFonts w:ascii="Times New Roman" w:hAnsi="Times New Roman" w:eastAsia="Times New Roman" w:cs="Times New Roman"/>
          <w:spacing w:val="1"/>
          <w:sz w:val="31"/>
          <w:szCs w:val="31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</w:rPr>
        <w:t>HA</w:t>
      </w:r>
      <w:r>
        <w:rPr>
          <w:rFonts w:ascii="Times New Roman" w:hAnsi="Times New Roman" w:eastAsia="Times New Roman" w:cs="Times New Roman"/>
          <w:spacing w:val="1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</w:rPr>
        <w:t>A</w:t>
      </w:r>
      <w:r>
        <w:rPr>
          <w:rFonts w:ascii="Times New Roman" w:hAnsi="Times New Roman" w:eastAsia="Times New Roman" w:cs="Times New Roman"/>
          <w:spacing w:val="1"/>
          <w:sz w:val="31"/>
          <w:szCs w:val="31"/>
          <w:u w:val="single" w:color="auto"/>
        </w:rPr>
        <w:t>1-31-201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</w:rPr>
        <w:t>6)</w:t>
      </w:r>
    </w:p>
    <w:p w14:paraId="49C89DA9">
      <w:pPr>
        <w:spacing w:before="106" w:line="212" w:lineRule="auto"/>
        <w:ind w:left="50"/>
        <w:rPr>
          <w:rFonts w:ascii="Arial" w:hAnsi="Arial" w:eastAsia="Arial" w:cs="Arial"/>
          <w:sz w:val="31"/>
          <w:szCs w:val="31"/>
        </w:rPr>
      </w:pP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及其综合解释中规定的计算规则</w:t>
      </w:r>
      <w:r>
        <w:rPr>
          <w:rFonts w:ascii="楷体" w:hAnsi="楷体" w:eastAsia="楷体" w:cs="楷体"/>
          <w:spacing w:val="-15"/>
          <w:sz w:val="31"/>
          <w:szCs w:val="31"/>
        </w:rPr>
        <w:t xml:space="preserve"> </w:t>
      </w:r>
      <w:r>
        <w:rPr>
          <w:rFonts w:ascii="Arial" w:hAnsi="Arial" w:eastAsia="Arial" w:cs="Arial"/>
          <w:spacing w:val="-15"/>
          <w:sz w:val="31"/>
          <w:szCs w:val="31"/>
        </w:rPr>
        <w:t>_o</w:t>
      </w:r>
    </w:p>
    <w:p w14:paraId="25776763">
      <w:pPr>
        <w:spacing w:before="182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12.3.2计量周期</w:t>
      </w:r>
    </w:p>
    <w:p w14:paraId="22634A0A">
      <w:pPr>
        <w:spacing w:before="179" w:line="225" w:lineRule="auto"/>
        <w:ind w:left="590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楷体" w:hAnsi="楷体" w:eastAsia="楷体" w:cs="楷体"/>
          <w:spacing w:val="18"/>
          <w:sz w:val="31"/>
          <w:szCs w:val="31"/>
        </w:rPr>
        <w:t>关于计量周期的约定：</w:t>
      </w:r>
      <w:r>
        <w:rPr>
          <w:rFonts w:ascii="楷体" w:hAnsi="楷体" w:eastAsia="楷体" w:cs="楷体"/>
          <w:spacing w:val="-6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5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18"/>
          <w:sz w:val="32"/>
          <w:szCs w:val="32"/>
          <w:u w:val="single" w:color="auto"/>
        </w:rPr>
        <w:t>竣工结算时汇总计算</w:t>
      </w:r>
      <w:r>
        <w:rPr>
          <w:rFonts w:ascii="Times New Roman" w:hAnsi="Times New Roman" w:eastAsia="Times New Roman" w:cs="Times New Roman"/>
          <w:spacing w:val="18"/>
          <w:position w:val="1"/>
          <w:sz w:val="15"/>
          <w:szCs w:val="15"/>
        </w:rPr>
        <w:t>o</w:t>
      </w:r>
    </w:p>
    <w:p w14:paraId="7D879C22">
      <w:pPr>
        <w:pStyle w:val="2"/>
        <w:spacing w:before="145" w:line="221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spacing w:val="-16"/>
          <w:sz w:val="31"/>
          <w:szCs w:val="31"/>
        </w:rPr>
        <w:t>12.3.3</w:t>
      </w:r>
      <w:r>
        <w:rPr>
          <w:spacing w:val="-2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单价合同的计量</w:t>
      </w:r>
    </w:p>
    <w:p w14:paraId="171224D9">
      <w:pPr>
        <w:spacing w:before="157" w:line="223" w:lineRule="auto"/>
        <w:ind w:left="59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3"/>
          <w:sz w:val="31"/>
          <w:szCs w:val="31"/>
        </w:rPr>
        <w:t>关于单价合同计量的约定：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 xml:space="preserve"> 工程量以承包人完成合同工程应予</w:t>
      </w:r>
    </w:p>
    <w:p w14:paraId="6351F151">
      <w:pPr>
        <w:pStyle w:val="2"/>
        <w:spacing w:before="176" w:line="289" w:lineRule="auto"/>
        <w:ind w:left="239" w:hanging="15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计量的工程量确定。具体要求详见《建设工程工程量清单计价规范》</w:t>
      </w:r>
      <w:r>
        <w:rPr>
          <w:rFonts w:ascii="楷体" w:hAnsi="楷体" w:eastAsia="楷体" w:cs="楷体"/>
          <w:spacing w:val="1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21"/>
          <w:sz w:val="31"/>
          <w:szCs w:val="31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21"/>
          <w:sz w:val="31"/>
          <w:szCs w:val="31"/>
          <w:u w:val="single" w:color="auto"/>
        </w:rPr>
        <w:t>50500-2013),</w:t>
      </w:r>
      <w:r>
        <w:rPr>
          <w:spacing w:val="21"/>
          <w:sz w:val="31"/>
          <w:szCs w:val="31"/>
          <w:u w:val="single" w:color="auto"/>
        </w:rPr>
        <w:t>第</w:t>
      </w:r>
      <w:r>
        <w:rPr>
          <w:rFonts w:ascii="Times New Roman" w:hAnsi="Times New Roman" w:eastAsia="Times New Roman" w:cs="Times New Roman"/>
          <w:spacing w:val="21"/>
          <w:sz w:val="31"/>
          <w:szCs w:val="31"/>
          <w:u w:val="single" w:color="auto"/>
        </w:rPr>
        <w:t>8.2</w:t>
      </w:r>
      <w:r>
        <w:rPr>
          <w:spacing w:val="21"/>
          <w:sz w:val="31"/>
          <w:szCs w:val="31"/>
          <w:u w:val="single" w:color="auto"/>
        </w:rPr>
        <w:t>条</w:t>
      </w:r>
      <w:r>
        <w:rPr>
          <w:rFonts w:ascii="Times New Roman" w:hAnsi="Times New Roman" w:eastAsia="Times New Roman" w:cs="Times New Roman"/>
          <w:spacing w:val="21"/>
          <w:sz w:val="31"/>
          <w:szCs w:val="31"/>
          <w:u w:val="single" w:color="auto"/>
        </w:rPr>
        <w:t>“</w:t>
      </w:r>
      <w:r>
        <w:rPr>
          <w:spacing w:val="21"/>
          <w:sz w:val="31"/>
          <w:szCs w:val="31"/>
          <w:u w:val="single" w:color="auto"/>
        </w:rPr>
        <w:t>单价合同的计量</w:t>
      </w:r>
      <w:r>
        <w:rPr>
          <w:rFonts w:ascii="Times New Roman" w:hAnsi="Times New Roman" w:eastAsia="Times New Roman" w:cs="Times New Roman"/>
          <w:spacing w:val="21"/>
          <w:sz w:val="31"/>
          <w:szCs w:val="31"/>
          <w:u w:val="single" w:color="auto"/>
        </w:rPr>
        <w:t>”</w:t>
      </w:r>
      <w:r>
        <w:rPr>
          <w:rFonts w:ascii="Times New Roman" w:hAnsi="Times New Roman" w:eastAsia="Times New Roman" w:cs="Times New Roman"/>
          <w:spacing w:val="6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1"/>
          <w:sz w:val="31"/>
          <w:szCs w:val="31"/>
        </w:rPr>
        <w:t>。</w:t>
      </w:r>
    </w:p>
    <w:p w14:paraId="674C3912">
      <w:pPr>
        <w:spacing w:before="114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12.3.4总价合同的计量</w:t>
      </w:r>
    </w:p>
    <w:p w14:paraId="023DEF29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23" w:type="default"/>
          <w:pgSz w:w="11900" w:h="16830"/>
          <w:pgMar w:top="400" w:right="1487" w:bottom="1094" w:left="1289" w:header="0" w:footer="959" w:gutter="0"/>
          <w:cols w:space="720" w:num="1"/>
        </w:sectPr>
      </w:pPr>
    </w:p>
    <w:p w14:paraId="1449B90D">
      <w:pPr>
        <w:spacing w:line="256" w:lineRule="auto"/>
        <w:rPr>
          <w:rFonts w:ascii="Arial"/>
          <w:sz w:val="21"/>
        </w:rPr>
      </w:pPr>
    </w:p>
    <w:p w14:paraId="2F4B5DF1">
      <w:pPr>
        <w:spacing w:line="256" w:lineRule="auto"/>
        <w:rPr>
          <w:rFonts w:ascii="Arial"/>
          <w:sz w:val="21"/>
        </w:rPr>
      </w:pPr>
    </w:p>
    <w:p w14:paraId="5ED41943">
      <w:pPr>
        <w:spacing w:line="257" w:lineRule="auto"/>
        <w:rPr>
          <w:rFonts w:ascii="Arial"/>
          <w:sz w:val="21"/>
        </w:rPr>
      </w:pPr>
    </w:p>
    <w:p w14:paraId="3F00D7AC">
      <w:pPr>
        <w:spacing w:line="257" w:lineRule="auto"/>
        <w:rPr>
          <w:rFonts w:ascii="Arial"/>
          <w:sz w:val="21"/>
        </w:rPr>
      </w:pPr>
    </w:p>
    <w:p w14:paraId="14241872">
      <w:pPr>
        <w:spacing w:before="98" w:line="222" w:lineRule="auto"/>
        <w:ind w:left="609"/>
        <w:rPr>
          <w:rFonts w:ascii="仿宋" w:hAnsi="仿宋" w:eastAsia="仿宋" w:cs="仿宋"/>
          <w:sz w:val="30"/>
          <w:szCs w:val="30"/>
        </w:rPr>
      </w:pPr>
      <w:bookmarkStart w:id="77" w:name="bookmark49"/>
      <w:bookmarkEnd w:id="77"/>
      <w:r>
        <w:rPr>
          <w:rFonts w:ascii="仿宋" w:hAnsi="仿宋" w:eastAsia="仿宋" w:cs="仿宋"/>
          <w:spacing w:val="-4"/>
          <w:sz w:val="30"/>
          <w:szCs w:val="30"/>
        </w:rPr>
        <w:t>关于总价合同计量的约定：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              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          </w:t>
      </w:r>
    </w:p>
    <w:p w14:paraId="693C599D">
      <w:pPr>
        <w:spacing w:before="178" w:line="273" w:lineRule="auto"/>
        <w:ind w:right="140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12.3.5总价合同采用支付分解表计量支付的，是否适用第12.3.4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项〔总价合同的计量〕约定进行计量：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</w:t>
      </w:r>
    </w:p>
    <w:p w14:paraId="4134DBA5">
      <w:pPr>
        <w:spacing w:before="191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12.3.6其他价格形式合同的计量</w:t>
      </w:r>
    </w:p>
    <w:p w14:paraId="57607841">
      <w:pPr>
        <w:spacing w:before="169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其他价格形式的计量方式和程序：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</w:t>
      </w:r>
    </w:p>
    <w:p w14:paraId="5D076225">
      <w:pPr>
        <w:spacing w:before="177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12.4工程进度款支付</w:t>
      </w:r>
    </w:p>
    <w:p w14:paraId="3EC4F85C">
      <w:pPr>
        <w:pStyle w:val="2"/>
        <w:spacing w:before="184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 xml:space="preserve">12.4.1 </w:t>
      </w:r>
      <w:r>
        <w:rPr>
          <w:rFonts w:ascii="仿宋" w:hAnsi="仿宋" w:eastAsia="仿宋" w:cs="仿宋"/>
          <w:spacing w:val="-15"/>
          <w:sz w:val="30"/>
          <w:szCs w:val="30"/>
        </w:rPr>
        <w:t>付款周期</w:t>
      </w:r>
    </w:p>
    <w:p w14:paraId="072F02CB">
      <w:pPr>
        <w:spacing w:before="184" w:line="326" w:lineRule="auto"/>
        <w:ind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关于付款周期的约定：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合同签订后，施工单位进场施工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后，发包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方向承包方拨付合同价款的30%;工程完工后发包方再向承包方拨付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合同价款的60%;工程竣工验收合格后经财政绩效评审的结算总款扣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除已付工程价款的余额，除留足3%的质量保证金外三个月内付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清，</w:t>
      </w:r>
      <w:r>
        <w:rPr>
          <w:rFonts w:ascii="仿宋" w:hAnsi="仿宋" w:eastAsia="仿宋" w:cs="仿宋"/>
          <w:spacing w:val="6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施工单位可提供工程质量保函替代质量保证金。 </w:t>
      </w:r>
    </w:p>
    <w:p w14:paraId="279E46F0">
      <w:pPr>
        <w:spacing w:before="59" w:line="220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12.4.2进度付款申请单的编制</w:t>
      </w:r>
    </w:p>
    <w:p w14:paraId="227B1EA9">
      <w:pPr>
        <w:spacing w:before="192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 xml:space="preserve">关于进度付款申请单编制的约定： </w:t>
      </w:r>
      <w:r>
        <w:rPr>
          <w:rFonts w:ascii="仿宋" w:hAnsi="仿宋" w:eastAsia="仿宋" w:cs="仿宋"/>
          <w:spacing w:val="-1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2"/>
          <w:sz w:val="30"/>
          <w:szCs w:val="30"/>
        </w:rPr>
        <w:t>。</w:t>
      </w:r>
    </w:p>
    <w:p w14:paraId="4CCC42A5">
      <w:pPr>
        <w:pStyle w:val="2"/>
        <w:spacing w:before="162" w:line="220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3"/>
          <w:sz w:val="30"/>
          <w:szCs w:val="30"/>
        </w:rPr>
        <w:t xml:space="preserve">12.4.3 </w:t>
      </w:r>
      <w:r>
        <w:rPr>
          <w:rFonts w:ascii="仿宋" w:hAnsi="仿宋" w:eastAsia="仿宋" w:cs="仿宋"/>
          <w:spacing w:val="-13"/>
          <w:sz w:val="30"/>
          <w:szCs w:val="30"/>
        </w:rPr>
        <w:t>进度付款申请单的提交</w:t>
      </w:r>
    </w:p>
    <w:p w14:paraId="745BFAAA">
      <w:pPr>
        <w:spacing w:before="193" w:line="285" w:lineRule="auto"/>
        <w:ind w:firstLine="7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(1).单价合同进度付款申请单提交的约定：</w:t>
      </w:r>
      <w:r>
        <w:rPr>
          <w:rFonts w:ascii="仿宋" w:hAnsi="仿宋" w:eastAsia="仿宋" w:cs="仿宋"/>
          <w:spacing w:val="-5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时段执行第12.4.1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条约定，方式参照通用条款</w:t>
      </w:r>
      <w:r>
        <w:rPr>
          <w:rFonts w:ascii="仿宋" w:hAnsi="仿宋" w:eastAsia="仿宋" w:cs="仿宋"/>
          <w:spacing w:val="2"/>
          <w:sz w:val="30"/>
          <w:szCs w:val="30"/>
        </w:rPr>
        <w:t>。</w:t>
      </w:r>
    </w:p>
    <w:p w14:paraId="3004B321">
      <w:pPr>
        <w:pStyle w:val="2"/>
        <w:spacing w:before="123" w:line="220" w:lineRule="auto"/>
        <w:ind w:left="759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 xml:space="preserve">(2)总价合同进度付款申请单提交的约定： </w:t>
      </w:r>
      <w:r>
        <w:rPr>
          <w:spacing w:val="27"/>
          <w:sz w:val="30"/>
          <w:szCs w:val="30"/>
          <w:u w:val="single" w:color="auto"/>
        </w:rPr>
        <w:t xml:space="preserve">     </w:t>
      </w:r>
      <w:r>
        <w:rPr>
          <w:spacing w:val="-3"/>
          <w:sz w:val="30"/>
          <w:szCs w:val="30"/>
          <w:u w:val="single" w:color="auto"/>
        </w:rPr>
        <w:t xml:space="preserve">/        </w:t>
      </w:r>
    </w:p>
    <w:p w14:paraId="3F299AD1">
      <w:pPr>
        <w:pStyle w:val="2"/>
        <w:spacing w:before="193" w:line="220" w:lineRule="auto"/>
        <w:ind w:left="759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 xml:space="preserve">(3)其他价格形式合同进度付款申请单提交的约定： </w:t>
      </w:r>
      <w:r>
        <w:rPr>
          <w:spacing w:val="68"/>
          <w:sz w:val="30"/>
          <w:szCs w:val="30"/>
          <w:u w:val="single" w:color="auto"/>
        </w:rPr>
        <w:t xml:space="preserve">  </w:t>
      </w:r>
      <w:r>
        <w:rPr>
          <w:spacing w:val="-3"/>
          <w:sz w:val="30"/>
          <w:szCs w:val="30"/>
          <w:u w:val="single" w:color="auto"/>
        </w:rPr>
        <w:t xml:space="preserve">/   </w:t>
      </w:r>
    </w:p>
    <w:p w14:paraId="607F6613">
      <w:pPr>
        <w:spacing w:before="216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12.4.4进度款审核和支付</w:t>
      </w:r>
    </w:p>
    <w:p w14:paraId="565F5629">
      <w:pPr>
        <w:pStyle w:val="2"/>
        <w:spacing w:before="164" w:line="329" w:lineRule="auto"/>
        <w:ind w:left="609" w:right="59" w:firstLine="14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(1)监理人审查并报送发包人的期限： </w:t>
      </w:r>
      <w:r>
        <w:rPr>
          <w:position w:val="1"/>
          <w:sz w:val="22"/>
          <w:szCs w:val="22"/>
          <w:u w:val="single" w:color="auto"/>
        </w:rPr>
        <w:t xml:space="preserve">          /</w:t>
      </w:r>
      <w:r>
        <w:rPr>
          <w:spacing w:val="7"/>
          <w:position w:val="1"/>
          <w:sz w:val="22"/>
          <w:szCs w:val="22"/>
          <w:u w:val="single" w:color="auto"/>
        </w:rPr>
        <w:t xml:space="preserve">            </w:t>
      </w:r>
      <w:r>
        <w:rPr>
          <w:spacing w:val="1"/>
          <w:position w:val="1"/>
          <w:sz w:val="22"/>
          <w:szCs w:val="22"/>
        </w:rPr>
        <w:t xml:space="preserve">    </w:t>
      </w:r>
      <w:r>
        <w:rPr>
          <w:rFonts w:ascii="仿宋" w:hAnsi="仿宋" w:eastAsia="仿宋" w:cs="仿宋"/>
          <w:spacing w:val="-5"/>
          <w:sz w:val="30"/>
          <w:szCs w:val="30"/>
        </w:rPr>
        <w:t>发包人完成审批并签发进度款支付证书的期限：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1C79FB13">
      <w:pPr>
        <w:spacing w:before="39" w:line="212" w:lineRule="auto"/>
        <w:ind w:left="75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(2)发包人支付进度款的期限：</w:t>
      </w:r>
      <w:r>
        <w:rPr>
          <w:rFonts w:ascii="仿宋" w:hAnsi="仿宋" w:eastAsia="仿宋" w:cs="仿宋"/>
          <w:spacing w:val="-5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款</w:t>
      </w:r>
      <w:r>
        <w:rPr>
          <w:rFonts w:ascii="Arial" w:hAnsi="Arial" w:eastAsia="Arial" w:cs="Arial"/>
          <w:spacing w:val="-9"/>
          <w:sz w:val="30"/>
          <w:szCs w:val="30"/>
        </w:rPr>
        <w:t>_o</w:t>
      </w:r>
    </w:p>
    <w:p w14:paraId="51AB32F2">
      <w:pPr>
        <w:spacing w:before="180" w:line="224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发包人逾期支付进度款的违约金的计算方式</w:t>
      </w:r>
      <w:r>
        <w:rPr>
          <w:rFonts w:ascii="仿宋" w:hAnsi="仿宋" w:eastAsia="仿宋" w:cs="仿宋"/>
          <w:spacing w:val="-4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 xml:space="preserve">执行通用条款。 </w:t>
      </w:r>
    </w:p>
    <w:p w14:paraId="0B971019">
      <w:pPr>
        <w:spacing w:before="176" w:line="222" w:lineRule="auto"/>
        <w:ind w:left="7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12.4.6支付分解表的编制</w:t>
      </w:r>
    </w:p>
    <w:p w14:paraId="71A41D95">
      <w:pPr>
        <w:pStyle w:val="2"/>
        <w:spacing w:before="169" w:line="222" w:lineRule="auto"/>
        <w:ind w:left="759"/>
        <w:rPr>
          <w:sz w:val="21"/>
          <w:szCs w:val="21"/>
        </w:rPr>
      </w:pPr>
      <w:r>
        <w:rPr>
          <w:spacing w:val="-3"/>
          <w:sz w:val="30"/>
          <w:szCs w:val="30"/>
        </w:rPr>
        <w:t>2、</w:t>
      </w:r>
      <w:r>
        <w:rPr>
          <w:rFonts w:ascii="仿宋" w:hAnsi="仿宋" w:eastAsia="仿宋" w:cs="仿宋"/>
          <w:spacing w:val="-3"/>
          <w:sz w:val="30"/>
          <w:szCs w:val="30"/>
        </w:rPr>
        <w:t>总价合同支付分解表的编制与审批：</w:t>
      </w:r>
      <w:r>
        <w:rPr>
          <w:rFonts w:ascii="仿宋" w:hAnsi="仿宋" w:eastAsia="仿宋" w:cs="仿宋"/>
          <w:spacing w:val="-111"/>
          <w:sz w:val="30"/>
          <w:szCs w:val="30"/>
        </w:rPr>
        <w:t xml:space="preserve"> </w:t>
      </w:r>
      <w:r>
        <w:rPr>
          <w:spacing w:val="-3"/>
          <w:position w:val="3"/>
          <w:sz w:val="21"/>
          <w:szCs w:val="21"/>
          <w:u w:val="single" w:color="auto"/>
        </w:rPr>
        <w:t xml:space="preserve">             /           </w:t>
      </w:r>
      <w:r>
        <w:rPr>
          <w:spacing w:val="-4"/>
          <w:position w:val="3"/>
          <w:sz w:val="21"/>
          <w:szCs w:val="21"/>
          <w:u w:val="single" w:color="auto"/>
        </w:rPr>
        <w:t xml:space="preserve">   </w:t>
      </w:r>
    </w:p>
    <w:p w14:paraId="3F780A8F">
      <w:pPr>
        <w:spacing w:line="222" w:lineRule="auto"/>
        <w:rPr>
          <w:sz w:val="21"/>
          <w:szCs w:val="21"/>
        </w:rPr>
        <w:sectPr>
          <w:footerReference r:id="rId24" w:type="default"/>
          <w:pgSz w:w="11900" w:h="16830"/>
          <w:pgMar w:top="400" w:right="1578" w:bottom="1124" w:left="1390" w:header="0" w:footer="989" w:gutter="0"/>
          <w:cols w:space="720" w:num="1"/>
        </w:sectPr>
      </w:pPr>
    </w:p>
    <w:p w14:paraId="2121DC21">
      <w:pPr>
        <w:spacing w:line="258" w:lineRule="auto"/>
        <w:rPr>
          <w:rFonts w:ascii="Arial"/>
          <w:sz w:val="21"/>
        </w:rPr>
      </w:pPr>
    </w:p>
    <w:p w14:paraId="5BB86D63">
      <w:pPr>
        <w:spacing w:line="258" w:lineRule="auto"/>
        <w:rPr>
          <w:rFonts w:ascii="Arial"/>
          <w:sz w:val="21"/>
        </w:rPr>
      </w:pPr>
    </w:p>
    <w:p w14:paraId="6D19F290">
      <w:pPr>
        <w:spacing w:line="258" w:lineRule="auto"/>
        <w:rPr>
          <w:rFonts w:ascii="Arial"/>
          <w:sz w:val="21"/>
        </w:rPr>
      </w:pPr>
    </w:p>
    <w:p w14:paraId="06A79803">
      <w:pPr>
        <w:spacing w:line="259" w:lineRule="auto"/>
        <w:rPr>
          <w:rFonts w:ascii="Arial"/>
          <w:sz w:val="21"/>
        </w:rPr>
      </w:pPr>
    </w:p>
    <w:p w14:paraId="55430ABB">
      <w:pPr>
        <w:pStyle w:val="2"/>
        <w:spacing w:before="97" w:line="221" w:lineRule="auto"/>
        <w:ind w:left="710"/>
        <w:rPr>
          <w:sz w:val="23"/>
          <w:szCs w:val="23"/>
        </w:rPr>
      </w:pPr>
      <w:r>
        <w:rPr>
          <w:spacing w:val="-5"/>
          <w:sz w:val="30"/>
          <w:szCs w:val="30"/>
        </w:rPr>
        <w:t>3、</w:t>
      </w:r>
      <w:r>
        <w:rPr>
          <w:rFonts w:ascii="仿宋" w:hAnsi="仿宋" w:eastAsia="仿宋" w:cs="仿宋"/>
          <w:spacing w:val="-5"/>
          <w:sz w:val="30"/>
          <w:szCs w:val="30"/>
        </w:rPr>
        <w:t>单价合同的总价项目支付分解表的编制</w:t>
      </w:r>
      <w:r>
        <w:rPr>
          <w:rFonts w:ascii="仿宋" w:hAnsi="仿宋" w:eastAsia="仿宋" w:cs="仿宋"/>
          <w:spacing w:val="-6"/>
          <w:sz w:val="30"/>
          <w:szCs w:val="30"/>
        </w:rPr>
        <w:t>与审批：</w:t>
      </w:r>
      <w:r>
        <w:rPr>
          <w:spacing w:val="-6"/>
          <w:position w:val="3"/>
          <w:sz w:val="23"/>
          <w:szCs w:val="23"/>
          <w:u w:val="single" w:color="auto"/>
        </w:rPr>
        <w:t xml:space="preserve">       /     </w:t>
      </w:r>
    </w:p>
    <w:p w14:paraId="4F7E201B">
      <w:pPr>
        <w:spacing w:before="179" w:line="221" w:lineRule="auto"/>
        <w:ind w:left="594"/>
        <w:rPr>
          <w:rFonts w:ascii="黑体" w:hAnsi="黑体" w:eastAsia="黑体" w:cs="黑体"/>
          <w:sz w:val="30"/>
          <w:szCs w:val="30"/>
        </w:rPr>
      </w:pPr>
      <w:bookmarkStart w:id="78" w:name="bookmark50"/>
      <w:bookmarkEnd w:id="78"/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12.5支付账户</w:t>
      </w:r>
    </w:p>
    <w:p w14:paraId="6688067E">
      <w:pPr>
        <w:spacing w:before="185" w:line="221" w:lineRule="auto"/>
        <w:ind w:left="59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发包人应将合同价款支付至合同协议书中约定的承包人账户。</w:t>
      </w:r>
    </w:p>
    <w:p w14:paraId="46D00096">
      <w:pPr>
        <w:spacing w:before="196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9" w:name="bookmark28"/>
      <w:bookmarkEnd w:id="79"/>
      <w:r>
        <w:rPr>
          <w:rFonts w:ascii="黑体" w:hAnsi="黑体" w:eastAsia="黑体" w:cs="黑体"/>
          <w:b/>
          <w:bCs/>
          <w:spacing w:val="21"/>
          <w:sz w:val="30"/>
          <w:szCs w:val="30"/>
        </w:rPr>
        <w:t>13.验收和工程试车</w:t>
      </w:r>
    </w:p>
    <w:p w14:paraId="4D420236">
      <w:pPr>
        <w:pStyle w:val="2"/>
        <w:spacing w:before="171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13.1</w:t>
      </w:r>
      <w:r>
        <w:rPr>
          <w:spacing w:val="-1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分部分项工程验收</w:t>
      </w:r>
    </w:p>
    <w:p w14:paraId="27C309DD">
      <w:pPr>
        <w:spacing w:before="191" w:line="325" w:lineRule="auto"/>
        <w:ind w:right="124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13.1.2监理人不能按时进行验收时，应提前</w:t>
      </w:r>
      <w:r>
        <w:rPr>
          <w:rFonts w:ascii="仿宋" w:hAnsi="仿宋" w:eastAsia="仿宋" w:cs="仿宋"/>
          <w:spacing w:val="-12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    24    </w:t>
      </w:r>
      <w:r>
        <w:rPr>
          <w:rFonts w:ascii="仿宋" w:hAnsi="仿宋" w:eastAsia="仿宋" w:cs="仿宋"/>
          <w:spacing w:val="-4"/>
          <w:sz w:val="30"/>
          <w:szCs w:val="30"/>
        </w:rPr>
        <w:t>小时提交书面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延期要求。</w:t>
      </w:r>
    </w:p>
    <w:p w14:paraId="5C9907B1">
      <w:pPr>
        <w:spacing w:before="6" w:line="228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关于延期最长不得超过：</w:t>
      </w:r>
      <w:r>
        <w:rPr>
          <w:rFonts w:ascii="仿宋" w:hAnsi="仿宋" w:eastAsia="仿宋" w:cs="仿宋"/>
          <w:spacing w:val="-10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-2"/>
          <w:sz w:val="30"/>
          <w:szCs w:val="30"/>
          <w:u w:val="single" w:color="auto"/>
        </w:rPr>
        <w:t xml:space="preserve">      48     </w:t>
      </w:r>
      <w:r>
        <w:rPr>
          <w:rFonts w:ascii="Times New Roman" w:hAnsi="Times New Roman" w:eastAsia="Times New Roman" w:cs="Times New Roman"/>
          <w:spacing w:val="-3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position w:val="2"/>
          <w:sz w:val="30"/>
          <w:szCs w:val="30"/>
        </w:rPr>
        <w:t>小时。</w:t>
      </w:r>
    </w:p>
    <w:p w14:paraId="507A8104">
      <w:pPr>
        <w:spacing w:before="174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13.2竣工验收</w:t>
      </w:r>
    </w:p>
    <w:p w14:paraId="54D6A7F6">
      <w:pPr>
        <w:spacing w:before="186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13.2.2竣工验收程序</w:t>
      </w:r>
    </w:p>
    <w:p w14:paraId="3170E70B">
      <w:pPr>
        <w:spacing w:before="157" w:line="228" w:lineRule="auto"/>
        <w:ind w:left="59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关于竣工验收程序的约定：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执 行 通 用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款</w:t>
      </w:r>
      <w:r>
        <w:rPr>
          <w:rFonts w:ascii="Arial" w:hAnsi="Arial" w:eastAsia="Arial" w:cs="Arial"/>
          <w:spacing w:val="-7"/>
          <w:sz w:val="16"/>
          <w:szCs w:val="16"/>
        </w:rPr>
        <w:t>o</w:t>
      </w:r>
    </w:p>
    <w:p w14:paraId="21DCA083">
      <w:pPr>
        <w:spacing w:before="159" w:line="207" w:lineRule="auto"/>
        <w:ind w:right="64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发包人不按照本项约定组织竣工验收、颁发工程接收证书的违约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金的计算方法：</w:t>
      </w:r>
      <w:r>
        <w:rPr>
          <w:rFonts w:ascii="仿宋" w:hAnsi="仿宋" w:eastAsia="仿宋" w:cs="仿宋"/>
          <w:b/>
          <w:bCs/>
          <w:spacing w:val="-7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30"/>
          <w:szCs w:val="30"/>
          <w:u w:val="single" w:color="auto"/>
        </w:rPr>
        <w:t>款</w:t>
      </w:r>
    </w:p>
    <w:p w14:paraId="5BB71C1C">
      <w:pPr>
        <w:spacing w:before="4" w:line="60" w:lineRule="exact"/>
        <w:ind w:left="455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2965DED">
      <w:pPr>
        <w:spacing w:line="265" w:lineRule="auto"/>
        <w:rPr>
          <w:rFonts w:ascii="Arial"/>
          <w:sz w:val="21"/>
        </w:rPr>
      </w:pPr>
    </w:p>
    <w:p w14:paraId="65A241D7">
      <w:pPr>
        <w:spacing w:before="97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13.2.5移交、接收全部与部分工程</w:t>
      </w:r>
    </w:p>
    <w:p w14:paraId="46EAFDD9">
      <w:pPr>
        <w:spacing w:before="157" w:line="228" w:lineRule="auto"/>
        <w:ind w:left="59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8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-10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执 行 通 用 条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款</w:t>
      </w:r>
      <w:r>
        <w:rPr>
          <w:rFonts w:ascii="Arial" w:hAnsi="Arial" w:eastAsia="Arial" w:cs="Arial"/>
          <w:spacing w:val="-8"/>
          <w:position w:val="1"/>
          <w:sz w:val="16"/>
          <w:szCs w:val="16"/>
        </w:rPr>
        <w:t>o</w:t>
      </w:r>
    </w:p>
    <w:p w14:paraId="6EECB650">
      <w:pPr>
        <w:spacing w:before="168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发包人未按本合同约定接收全部或部分工程的，违约金的计算方</w:t>
      </w:r>
    </w:p>
    <w:p w14:paraId="7616AD7E">
      <w:pPr>
        <w:spacing w:before="202" w:line="224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法为：</w:t>
      </w:r>
      <w:r>
        <w:rPr>
          <w:rFonts w:ascii="仿宋" w:hAnsi="仿宋" w:eastAsia="仿宋" w:cs="仿宋"/>
          <w:spacing w:val="-1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 xml:space="preserve">                </w:t>
      </w:r>
      <w:r>
        <w:rPr>
          <w:rFonts w:ascii="仿宋" w:hAnsi="仿宋" w:eastAsia="仿宋" w:cs="仿宋"/>
          <w:spacing w:val="-13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0</w:t>
      </w:r>
    </w:p>
    <w:p w14:paraId="4C6CB779">
      <w:pPr>
        <w:spacing w:before="155" w:line="208" w:lineRule="auto"/>
        <w:ind w:firstLine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同第7.5.2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条“因承包人原因导致工期延误”的处罚方式</w:t>
      </w:r>
    </w:p>
    <w:p w14:paraId="6BEF4E05">
      <w:pPr>
        <w:spacing w:line="60" w:lineRule="exact"/>
        <w:ind w:left="637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D885548">
      <w:pPr>
        <w:spacing w:line="260" w:lineRule="auto"/>
        <w:rPr>
          <w:rFonts w:ascii="Arial"/>
          <w:sz w:val="21"/>
        </w:rPr>
      </w:pPr>
    </w:p>
    <w:p w14:paraId="06EEF594">
      <w:pPr>
        <w:spacing w:before="97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13.3工程试车</w:t>
      </w:r>
    </w:p>
    <w:p w14:paraId="4A649351">
      <w:pPr>
        <w:spacing w:before="182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1"/>
          <w:sz w:val="30"/>
          <w:szCs w:val="30"/>
        </w:rPr>
        <w:t xml:space="preserve">13.3.1  </w:t>
      </w:r>
      <w:r>
        <w:rPr>
          <w:rFonts w:ascii="仿宋" w:hAnsi="仿宋" w:eastAsia="仿宋" w:cs="仿宋"/>
          <w:spacing w:val="1"/>
          <w:sz w:val="30"/>
          <w:szCs w:val="30"/>
        </w:rPr>
        <w:t>试车程序</w:t>
      </w:r>
    </w:p>
    <w:p w14:paraId="5B3F986E">
      <w:pPr>
        <w:spacing w:before="184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工程试车内容：</w:t>
      </w:r>
      <w:r>
        <w:rPr>
          <w:rFonts w:ascii="仿宋" w:hAnsi="仿宋" w:eastAsia="仿宋" w:cs="仿宋"/>
          <w:spacing w:val="-85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</w:t>
      </w:r>
    </w:p>
    <w:p w14:paraId="114F20CE">
      <w:pPr>
        <w:spacing w:before="184" w:line="222" w:lineRule="auto"/>
        <w:ind w:left="8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(1)单机无负荷试车费用由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 xml:space="preserve">          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5"/>
          <w:sz w:val="30"/>
          <w:szCs w:val="30"/>
        </w:rPr>
        <w:t>承担；</w:t>
      </w:r>
    </w:p>
    <w:p w14:paraId="25233792">
      <w:pPr>
        <w:pStyle w:val="2"/>
        <w:spacing w:before="149" w:line="219" w:lineRule="auto"/>
        <w:ind w:left="8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(2)无负荷联动试车费用由</w:t>
      </w:r>
      <w:r>
        <w:rPr>
          <w:spacing w:val="21"/>
          <w:sz w:val="30"/>
          <w:szCs w:val="30"/>
          <w:u w:val="single" w:color="auto"/>
        </w:rPr>
        <w:t xml:space="preserve">       </w:t>
      </w:r>
      <w:r>
        <w:rPr>
          <w:spacing w:val="8"/>
          <w:sz w:val="30"/>
          <w:szCs w:val="30"/>
          <w:u w:val="single" w:color="auto"/>
        </w:rPr>
        <w:t>/</w:t>
      </w:r>
      <w:r>
        <w:rPr>
          <w:spacing w:val="14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8"/>
          <w:sz w:val="30"/>
          <w:szCs w:val="30"/>
        </w:rPr>
        <w:t>承担。</w:t>
      </w:r>
    </w:p>
    <w:p w14:paraId="68F755D0">
      <w:pPr>
        <w:pStyle w:val="2"/>
        <w:spacing w:before="214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3"/>
          <w:sz w:val="30"/>
          <w:szCs w:val="30"/>
        </w:rPr>
        <w:t>13.3.3</w:t>
      </w:r>
      <w:r>
        <w:rPr>
          <w:spacing w:val="-3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投料试车</w:t>
      </w:r>
    </w:p>
    <w:p w14:paraId="578DE171">
      <w:pPr>
        <w:spacing w:before="194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关于投料试车相关事项的约定：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5FD79878">
      <w:pPr>
        <w:spacing w:line="219" w:lineRule="auto"/>
        <w:rPr>
          <w:rFonts w:ascii="仿宋" w:hAnsi="仿宋" w:eastAsia="仿宋" w:cs="仿宋"/>
          <w:sz w:val="30"/>
          <w:szCs w:val="30"/>
        </w:rPr>
        <w:sectPr>
          <w:footerReference r:id="rId25" w:type="default"/>
          <w:pgSz w:w="11900" w:h="16830"/>
          <w:pgMar w:top="400" w:right="1650" w:bottom="1091" w:left="1259" w:header="0" w:footer="947" w:gutter="0"/>
          <w:cols w:space="720" w:num="1"/>
        </w:sectPr>
      </w:pPr>
    </w:p>
    <w:p w14:paraId="3688E8FE">
      <w:pPr>
        <w:spacing w:line="255" w:lineRule="auto"/>
        <w:rPr>
          <w:rFonts w:ascii="Arial"/>
          <w:sz w:val="21"/>
        </w:rPr>
      </w:pPr>
    </w:p>
    <w:p w14:paraId="252996A5">
      <w:pPr>
        <w:spacing w:line="255" w:lineRule="auto"/>
        <w:rPr>
          <w:rFonts w:ascii="Arial"/>
          <w:sz w:val="21"/>
        </w:rPr>
      </w:pPr>
    </w:p>
    <w:p w14:paraId="2CD66FD4">
      <w:pPr>
        <w:spacing w:line="255" w:lineRule="auto"/>
        <w:rPr>
          <w:rFonts w:ascii="Arial"/>
          <w:sz w:val="21"/>
        </w:rPr>
      </w:pPr>
    </w:p>
    <w:p w14:paraId="5FA5B46B">
      <w:pPr>
        <w:spacing w:line="256" w:lineRule="auto"/>
        <w:rPr>
          <w:rFonts w:ascii="Arial"/>
          <w:sz w:val="21"/>
        </w:rPr>
      </w:pPr>
    </w:p>
    <w:p w14:paraId="0B3E1C7D">
      <w:pPr>
        <w:spacing w:before="98" w:line="221" w:lineRule="auto"/>
        <w:ind w:left="64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13.6竣工退场</w:t>
      </w:r>
    </w:p>
    <w:p w14:paraId="7081AA4B">
      <w:pPr>
        <w:pStyle w:val="2"/>
        <w:spacing w:before="186" w:line="223" w:lineRule="auto"/>
        <w:ind w:left="636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>13.6.1</w:t>
      </w:r>
      <w:r>
        <w:rPr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竣工退场</w:t>
      </w:r>
    </w:p>
    <w:p w14:paraId="56D5932A">
      <w:pPr>
        <w:spacing w:before="169" w:line="212" w:lineRule="auto"/>
        <w:ind w:right="14"/>
        <w:jc w:val="right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承包人完成竣工退场的期限：</w:t>
      </w:r>
      <w:r>
        <w:rPr>
          <w:rFonts w:ascii="仿宋" w:hAnsi="仿宋" w:eastAsia="仿宋" w:cs="仿宋"/>
          <w:spacing w:val="8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>颁发工程竣工证书后3天内</w:t>
      </w:r>
      <w:r>
        <w:rPr>
          <w:rFonts w:ascii="Arial" w:hAnsi="Arial" w:eastAsia="Arial" w:cs="Arial"/>
          <w:spacing w:val="13"/>
          <w:sz w:val="30"/>
          <w:szCs w:val="30"/>
        </w:rPr>
        <w:t>_o</w:t>
      </w:r>
    </w:p>
    <w:p w14:paraId="4C87AE3F">
      <w:pPr>
        <w:spacing w:before="197" w:line="221" w:lineRule="auto"/>
        <w:ind w:left="60"/>
        <w:outlineLvl w:val="0"/>
        <w:rPr>
          <w:rFonts w:ascii="黑体" w:hAnsi="黑体" w:eastAsia="黑体" w:cs="黑体"/>
          <w:sz w:val="30"/>
          <w:szCs w:val="30"/>
        </w:rPr>
      </w:pPr>
      <w:bookmarkStart w:id="80" w:name="bookmark29"/>
      <w:bookmarkEnd w:id="80"/>
      <w:r>
        <w:rPr>
          <w:rFonts w:ascii="黑体" w:hAnsi="黑体" w:eastAsia="黑体" w:cs="黑体"/>
          <w:b/>
          <w:bCs/>
          <w:spacing w:val="20"/>
          <w:sz w:val="30"/>
          <w:szCs w:val="30"/>
        </w:rPr>
        <w:t>14.竣工结算</w:t>
      </w:r>
    </w:p>
    <w:p w14:paraId="37E0629B">
      <w:pPr>
        <w:pStyle w:val="2"/>
        <w:spacing w:before="190" w:line="221" w:lineRule="auto"/>
        <w:ind w:left="640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8"/>
          <w:sz w:val="30"/>
          <w:szCs w:val="30"/>
        </w:rPr>
        <w:t>14.1</w:t>
      </w:r>
      <w:r>
        <w:rPr>
          <w:spacing w:val="-3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竣工付款申请</w:t>
      </w:r>
    </w:p>
    <w:p w14:paraId="4FD9CD9E">
      <w:pPr>
        <w:tabs>
          <w:tab w:val="left" w:pos="55"/>
        </w:tabs>
        <w:spacing w:before="193" w:line="302" w:lineRule="auto"/>
        <w:ind w:right="113" w:firstLine="636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承包人提交竣工付款申请单的期限：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工程竣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工验收合格后28天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ab/>
      </w:r>
      <w:r>
        <w:rPr>
          <w:rFonts w:ascii="仿宋" w:hAnsi="仿宋" w:eastAsia="仿宋" w:cs="仿宋"/>
          <w:spacing w:val="-28"/>
          <w:sz w:val="30"/>
          <w:szCs w:val="30"/>
          <w:u w:val="single" w:color="auto"/>
        </w:rPr>
        <w:t>内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 xml:space="preserve">  </w:t>
      </w:r>
      <w:r>
        <w:rPr>
          <w:rFonts w:ascii="Arial" w:hAnsi="Arial" w:eastAsia="Arial" w:cs="Arial"/>
          <w:spacing w:val="-6"/>
          <w:w w:val="41"/>
          <w:sz w:val="30"/>
          <w:szCs w:val="30"/>
        </w:rPr>
        <w:t>_</w:t>
      </w:r>
      <w:r>
        <w:rPr>
          <w:rFonts w:ascii="Arial" w:hAnsi="Arial" w:eastAsia="Arial" w:cs="Arial"/>
          <w:spacing w:val="-28"/>
          <w:sz w:val="30"/>
          <w:szCs w:val="30"/>
        </w:rPr>
        <w:t>o</w:t>
      </w:r>
    </w:p>
    <w:p w14:paraId="5E91E522">
      <w:pPr>
        <w:spacing w:before="97" w:line="220" w:lineRule="auto"/>
        <w:ind w:left="636"/>
        <w:rPr>
          <w:rFonts w:ascii="仿宋" w:hAnsi="仿宋" w:eastAsia="仿宋" w:cs="仿宋"/>
          <w:sz w:val="24"/>
          <w:szCs w:val="24"/>
        </w:rPr>
      </w:pPr>
      <w:r>
        <w:pict>
          <v:shape id="_x0000_s1028" o:spid="_x0000_s1028" o:spt="202" type="#_x0000_t202" style="position:absolute;left:0pt;margin-left:359.3pt;margin-top:11.65pt;height:15.1pt;width:3.75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A36B8E3">
                  <w:pPr>
                    <w:tabs>
                      <w:tab w:val="left" w:pos="54"/>
                    </w:tabs>
                    <w:spacing w:before="20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22"/>
          <w:sz w:val="24"/>
          <w:szCs w:val="24"/>
        </w:rPr>
        <w:t>竣</w:t>
      </w:r>
      <w:r>
        <w:rPr>
          <w:rFonts w:ascii="仿宋" w:hAnsi="仿宋" w:eastAsia="仿宋" w:cs="仿宋"/>
          <w:spacing w:val="-2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工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付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款 申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请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单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应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包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括 的</w:t>
      </w:r>
      <w:r>
        <w:rPr>
          <w:rFonts w:ascii="仿宋" w:hAnsi="仿宋" w:eastAsia="仿宋" w:cs="仿宋"/>
          <w:spacing w:val="-1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内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容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：</w:t>
      </w:r>
      <w:r>
        <w:rPr>
          <w:rFonts w:ascii="仿宋" w:hAnsi="仿宋" w:eastAsia="仿宋" w:cs="仿宋"/>
          <w:spacing w:val="-8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9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9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9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9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8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  <w:u w:val="single" w:color="auto"/>
        </w:rPr>
        <w:t>款</w:t>
      </w:r>
    </w:p>
    <w:p w14:paraId="4C6CCAB7">
      <w:pPr>
        <w:spacing w:before="24" w:line="33" w:lineRule="exact"/>
        <w:ind w:left="7242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position w:val="-1"/>
          <w:sz w:val="6"/>
          <w:szCs w:val="6"/>
        </w:rPr>
        <w:t>o</w:t>
      </w:r>
    </w:p>
    <w:p w14:paraId="1B828158">
      <w:pPr>
        <w:spacing w:before="187" w:line="221" w:lineRule="auto"/>
        <w:ind w:left="64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14.2竣工结算审核</w:t>
      </w:r>
    </w:p>
    <w:p w14:paraId="7B0CDBD0">
      <w:pPr>
        <w:spacing w:before="212" w:line="209" w:lineRule="auto"/>
        <w:ind w:left="636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3424555</wp:posOffset>
            </wp:positionH>
            <wp:positionV relativeFrom="paragraph">
              <wp:posOffset>314960</wp:posOffset>
            </wp:positionV>
            <wp:extent cx="821055" cy="9525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820968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3"/>
          <w:sz w:val="30"/>
          <w:szCs w:val="30"/>
        </w:rPr>
        <w:t>发包人审批竣工付款申请单的期限：6</w:t>
      </w:r>
      <w:r>
        <w:rPr>
          <w:rFonts w:ascii="仿宋" w:hAnsi="仿宋" w:eastAsia="仿宋" w:cs="仿宋"/>
          <w:spacing w:val="4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0</w:t>
      </w:r>
      <w:r>
        <w:rPr>
          <w:rFonts w:ascii="仿宋" w:hAnsi="仿宋" w:eastAsia="仿宋" w:cs="仿宋"/>
          <w:spacing w:val="5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天</w:t>
      </w:r>
    </w:p>
    <w:p w14:paraId="4A66402B">
      <w:pPr>
        <w:spacing w:line="40" w:lineRule="exact"/>
        <w:ind w:left="6716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position w:val="-1"/>
          <w:sz w:val="8"/>
          <w:szCs w:val="8"/>
        </w:rPr>
        <w:t>o</w:t>
      </w:r>
    </w:p>
    <w:p w14:paraId="7FF9702E">
      <w:pPr>
        <w:spacing w:line="203" w:lineRule="auto"/>
        <w:ind w:left="63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0"/>
          <w:sz w:val="28"/>
          <w:szCs w:val="28"/>
        </w:rPr>
        <w:t>发包人完成竣工付款的期限：</w:t>
      </w:r>
      <w:r>
        <w:rPr>
          <w:rFonts w:ascii="仿宋" w:hAnsi="仿宋" w:eastAsia="仿宋" w:cs="仿宋"/>
          <w:spacing w:val="-5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2 0</w:t>
      </w:r>
      <w:r>
        <w:rPr>
          <w:rFonts w:ascii="仿宋" w:hAnsi="仿宋" w:eastAsia="仿宋" w:cs="仿宋"/>
          <w:spacing w:val="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</w:t>
      </w:r>
    </w:p>
    <w:p w14:paraId="054FDDC9">
      <w:pPr>
        <w:spacing w:line="51" w:lineRule="exact"/>
        <w:ind w:left="5816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position w:val="-1"/>
          <w:sz w:val="8"/>
          <w:szCs w:val="8"/>
        </w:rPr>
        <w:t>o</w:t>
      </w:r>
    </w:p>
    <w:p w14:paraId="278F9C85">
      <w:pPr>
        <w:pStyle w:val="2"/>
        <w:spacing w:before="2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关于竣工付款证书异议部分复核的方式和程序</w:t>
      </w:r>
      <w:r>
        <w:rPr>
          <w:spacing w:val="-5"/>
          <w:sz w:val="30"/>
          <w:szCs w:val="30"/>
        </w:rPr>
        <w:t>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6F8B666E">
      <w:pPr>
        <w:spacing w:line="372" w:lineRule="auto"/>
        <w:rPr>
          <w:rFonts w:ascii="Arial"/>
          <w:sz w:val="21"/>
        </w:rPr>
      </w:pPr>
    </w:p>
    <w:p w14:paraId="4E963D99">
      <w:pPr>
        <w:spacing w:before="98" w:line="223" w:lineRule="auto"/>
        <w:ind w:left="64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14.4最终结清</w:t>
      </w:r>
    </w:p>
    <w:p w14:paraId="1DE02C2C">
      <w:pPr>
        <w:spacing w:before="185" w:line="220" w:lineRule="auto"/>
        <w:ind w:left="636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>14.4.1</w:t>
      </w:r>
      <w:r>
        <w:rPr>
          <w:rFonts w:ascii="Times New Roman" w:hAnsi="Times New Roman" w:eastAsia="Times New Roman" w:cs="Times New Roman"/>
          <w:spacing w:val="7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最终结清申请单</w:t>
      </w:r>
    </w:p>
    <w:p w14:paraId="6DB5D756">
      <w:pPr>
        <w:spacing w:before="183" w:line="209" w:lineRule="auto"/>
        <w:ind w:left="63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承包人提交最终结清申请单的份数：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叁</w:t>
      </w:r>
      <w:r>
        <w:rPr>
          <w:rFonts w:ascii="仿宋" w:hAnsi="仿宋" w:eastAsia="仿宋" w:cs="仿宋"/>
          <w:spacing w:val="10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份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</w:t>
      </w:r>
    </w:p>
    <w:p w14:paraId="3A6DD957">
      <w:pPr>
        <w:spacing w:line="50" w:lineRule="exact"/>
        <w:ind w:left="6656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position w:val="-1"/>
          <w:sz w:val="8"/>
          <w:szCs w:val="8"/>
        </w:rPr>
        <w:t>o</w:t>
      </w:r>
    </w:p>
    <w:p w14:paraId="4F5FC67D">
      <w:pPr>
        <w:spacing w:before="1" w:line="195" w:lineRule="auto"/>
        <w:ind w:left="63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4"/>
          <w:sz w:val="30"/>
          <w:szCs w:val="30"/>
        </w:rPr>
        <w:t>承包人提交最终结算申请单的期限：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>缺陷责任期满后7日内</w:t>
      </w:r>
    </w:p>
    <w:p w14:paraId="76474DCA">
      <w:pPr>
        <w:spacing w:line="188" w:lineRule="auto"/>
        <w:ind w:left="8836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4B7F50D">
      <w:pPr>
        <w:spacing w:before="304" w:line="222" w:lineRule="auto"/>
        <w:ind w:left="63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14.4.2最终结清证书和支付</w:t>
      </w:r>
    </w:p>
    <w:p w14:paraId="31A55267">
      <w:pPr>
        <w:spacing w:before="185" w:line="206" w:lineRule="auto"/>
        <w:ind w:left="56" w:right="60" w:firstLine="7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(1)发包人完成最终结清申请单的审批并颁发最终结清证书的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0"/>
          <w:sz w:val="30"/>
          <w:szCs w:val="30"/>
        </w:rPr>
        <w:t>期限</w:t>
      </w:r>
      <w:r>
        <w:rPr>
          <w:rFonts w:ascii="仿宋" w:hAnsi="仿宋" w:eastAsia="仿宋" w:cs="仿宋"/>
          <w:spacing w:val="-4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0"/>
          <w:sz w:val="30"/>
          <w:szCs w:val="30"/>
        </w:rPr>
        <w:t>：</w:t>
      </w:r>
      <w:r>
        <w:rPr>
          <w:rFonts w:ascii="仿宋" w:hAnsi="仿宋" w:eastAsia="仿宋" w:cs="仿宋"/>
          <w:spacing w:val="9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0"/>
          <w:sz w:val="30"/>
          <w:szCs w:val="30"/>
          <w:u w:val="single" w:color="auto"/>
        </w:rPr>
        <w:t>执行通用条款</w:t>
      </w:r>
    </w:p>
    <w:p w14:paraId="781A2947">
      <w:pPr>
        <w:spacing w:line="60" w:lineRule="exact"/>
        <w:ind w:left="3366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29AC433">
      <w:pPr>
        <w:spacing w:before="337" w:line="212" w:lineRule="auto"/>
        <w:ind w:left="826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(2)发包人完成支付的期限：</w:t>
      </w:r>
      <w:r>
        <w:rPr>
          <w:rFonts w:ascii="仿宋" w:hAnsi="仿宋" w:eastAsia="仿宋" w:cs="仿宋"/>
          <w:spacing w:val="-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款</w:t>
      </w:r>
      <w:r>
        <w:rPr>
          <w:rFonts w:ascii="Arial" w:hAnsi="Arial" w:eastAsia="Arial" w:cs="Arial"/>
          <w:spacing w:val="-12"/>
          <w:sz w:val="30"/>
          <w:szCs w:val="30"/>
        </w:rPr>
        <w:t>_o</w:t>
      </w:r>
    </w:p>
    <w:p w14:paraId="3AF33071">
      <w:pPr>
        <w:spacing w:before="208" w:line="221" w:lineRule="auto"/>
        <w:ind w:left="60"/>
        <w:outlineLvl w:val="0"/>
        <w:rPr>
          <w:rFonts w:ascii="黑体" w:hAnsi="黑体" w:eastAsia="黑体" w:cs="黑体"/>
          <w:sz w:val="30"/>
          <w:szCs w:val="30"/>
        </w:rPr>
      </w:pPr>
      <w:bookmarkStart w:id="81" w:name="bookmark30"/>
      <w:bookmarkEnd w:id="81"/>
      <w:r>
        <w:rPr>
          <w:rFonts w:ascii="黑体" w:hAnsi="黑体" w:eastAsia="黑体" w:cs="黑体"/>
          <w:b/>
          <w:bCs/>
          <w:spacing w:val="17"/>
          <w:sz w:val="30"/>
          <w:szCs w:val="30"/>
        </w:rPr>
        <w:t>15.缺陷责任期与保修</w:t>
      </w:r>
    </w:p>
    <w:p w14:paraId="4CDB426F">
      <w:pPr>
        <w:spacing w:before="171" w:line="221" w:lineRule="auto"/>
        <w:ind w:left="64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15.2缺陷责任期</w:t>
      </w:r>
    </w:p>
    <w:p w14:paraId="6E50983B">
      <w:pPr>
        <w:spacing w:before="213" w:line="319" w:lineRule="auto"/>
        <w:ind w:left="56" w:firstLine="58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7"/>
          <w:sz w:val="30"/>
          <w:szCs w:val="30"/>
        </w:rPr>
        <w:t>缺陷责任期的具体期限：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详见附件3— 《工程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质量保修书》第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1"/>
          <w:sz w:val="30"/>
          <w:szCs w:val="30"/>
          <w:u w:val="single" w:color="auto"/>
        </w:rPr>
        <w:t>三条“缺陷责任期</w:t>
      </w:r>
      <w:r>
        <w:rPr>
          <w:rFonts w:ascii="楷体" w:hAnsi="楷体" w:eastAsia="楷体" w:cs="楷体"/>
          <w:spacing w:val="-6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1"/>
          <w:sz w:val="30"/>
          <w:szCs w:val="30"/>
          <w:u w:val="single" w:color="auto"/>
        </w:rPr>
        <w:t>”</w:t>
      </w:r>
      <w:r>
        <w:rPr>
          <w:rFonts w:ascii="Arial" w:hAnsi="Arial" w:eastAsia="Arial" w:cs="Arial"/>
          <w:spacing w:val="21"/>
          <w:sz w:val="16"/>
          <w:szCs w:val="16"/>
          <w:u w:val="single" w:color="auto"/>
        </w:rPr>
        <w:t>o</w:t>
      </w:r>
    </w:p>
    <w:p w14:paraId="4D21B02C">
      <w:pPr>
        <w:pStyle w:val="2"/>
        <w:spacing w:before="24" w:line="222" w:lineRule="auto"/>
        <w:ind w:left="640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15.3</w:t>
      </w:r>
      <w:r>
        <w:rPr>
          <w:spacing w:val="-2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质量保证金</w:t>
      </w:r>
    </w:p>
    <w:p w14:paraId="1AB92BC4">
      <w:pPr>
        <w:spacing w:before="188" w:line="230" w:lineRule="auto"/>
        <w:ind w:left="63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关于是否扣留质量保证金的约定：</w:t>
      </w:r>
      <w:r>
        <w:rPr>
          <w:rFonts w:ascii="仿宋" w:hAnsi="仿宋" w:eastAsia="仿宋" w:cs="仿宋"/>
          <w:spacing w:val="-9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8"/>
          <w:position w:val="-1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7"/>
          <w:position w:val="-1"/>
          <w:sz w:val="30"/>
          <w:szCs w:val="30"/>
          <w:u w:val="single" w:color="auto"/>
        </w:rPr>
        <w:t>扣</w:t>
      </w:r>
      <w:r>
        <w:rPr>
          <w:rFonts w:ascii="仿宋" w:hAnsi="仿宋" w:eastAsia="仿宋" w:cs="仿宋"/>
          <w:spacing w:val="102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1"/>
          <w:sz w:val="30"/>
          <w:szCs w:val="30"/>
          <w:u w:val="single" w:color="auto"/>
        </w:rPr>
        <w:t>留</w:t>
      </w:r>
      <w:r>
        <w:rPr>
          <w:rFonts w:ascii="仿宋" w:hAnsi="仿宋" w:eastAsia="仿宋" w:cs="仿宋"/>
          <w:position w:val="-1"/>
          <w:sz w:val="30"/>
          <w:szCs w:val="30"/>
          <w:u w:val="single" w:color="auto"/>
        </w:rPr>
        <w:t xml:space="preserve">   </w:t>
      </w:r>
    </w:p>
    <w:p w14:paraId="05A17E40">
      <w:pPr>
        <w:spacing w:line="230" w:lineRule="auto"/>
        <w:rPr>
          <w:rFonts w:ascii="仿宋" w:hAnsi="仿宋" w:eastAsia="仿宋" w:cs="仿宋"/>
          <w:sz w:val="30"/>
          <w:szCs w:val="30"/>
        </w:rPr>
        <w:sectPr>
          <w:footerReference r:id="rId26" w:type="default"/>
          <w:pgSz w:w="11900" w:h="16830"/>
          <w:pgMar w:top="400" w:right="1619" w:bottom="1111" w:left="1353" w:header="0" w:footer="967" w:gutter="0"/>
          <w:cols w:space="720" w:num="1"/>
        </w:sectPr>
      </w:pPr>
    </w:p>
    <w:p w14:paraId="454F0D79">
      <w:pPr>
        <w:spacing w:line="260" w:lineRule="auto"/>
        <w:rPr>
          <w:rFonts w:ascii="Arial"/>
          <w:sz w:val="21"/>
        </w:rPr>
      </w:pPr>
    </w:p>
    <w:p w14:paraId="153118CB">
      <w:pPr>
        <w:spacing w:line="260" w:lineRule="auto"/>
        <w:rPr>
          <w:rFonts w:ascii="Arial"/>
          <w:sz w:val="21"/>
        </w:rPr>
      </w:pPr>
    </w:p>
    <w:p w14:paraId="37E83A24">
      <w:pPr>
        <w:spacing w:line="260" w:lineRule="auto"/>
        <w:rPr>
          <w:rFonts w:ascii="Arial"/>
          <w:sz w:val="21"/>
        </w:rPr>
      </w:pPr>
    </w:p>
    <w:p w14:paraId="6DE5118A">
      <w:pPr>
        <w:spacing w:line="260" w:lineRule="auto"/>
        <w:rPr>
          <w:rFonts w:ascii="Arial"/>
          <w:sz w:val="21"/>
        </w:rPr>
      </w:pPr>
    </w:p>
    <w:p w14:paraId="74500235">
      <w:pPr>
        <w:pStyle w:val="2"/>
        <w:spacing w:before="101" w:line="221" w:lineRule="auto"/>
        <w:ind w:left="563"/>
        <w:rPr>
          <w:rFonts w:ascii="仿宋" w:hAnsi="仿宋" w:eastAsia="仿宋" w:cs="仿宋"/>
          <w:sz w:val="31"/>
          <w:szCs w:val="31"/>
        </w:rPr>
      </w:pPr>
      <w:bookmarkStart w:id="82" w:name="bookmark51"/>
      <w:bookmarkEnd w:id="82"/>
      <w:r>
        <w:rPr>
          <w:b/>
          <w:bCs/>
          <w:spacing w:val="-16"/>
          <w:sz w:val="31"/>
          <w:szCs w:val="31"/>
        </w:rPr>
        <w:t>15.3.1</w:t>
      </w:r>
      <w:r>
        <w:rPr>
          <w:spacing w:val="-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承包人提供质量保证金的方式</w:t>
      </w:r>
    </w:p>
    <w:p w14:paraId="0A69A512">
      <w:pPr>
        <w:pStyle w:val="2"/>
        <w:spacing w:before="178" w:line="221" w:lineRule="auto"/>
        <w:ind w:left="5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质量保证金采用以下第</w:t>
      </w:r>
      <w:r>
        <w:rPr>
          <w:spacing w:val="11"/>
          <w:sz w:val="31"/>
          <w:szCs w:val="31"/>
          <w:u w:val="single" w:color="auto"/>
        </w:rPr>
        <w:t xml:space="preserve">   </w:t>
      </w:r>
      <w:r>
        <w:rPr>
          <w:spacing w:val="-12"/>
          <w:sz w:val="31"/>
          <w:szCs w:val="31"/>
          <w:u w:val="single" w:color="auto"/>
        </w:rPr>
        <w:t xml:space="preserve">(2)   </w:t>
      </w:r>
      <w:r>
        <w:rPr>
          <w:spacing w:val="-14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种方式：</w:t>
      </w:r>
    </w:p>
    <w:p w14:paraId="5E0FC6DA">
      <w:pPr>
        <w:pStyle w:val="2"/>
        <w:spacing w:before="139" w:line="221" w:lineRule="auto"/>
        <w:ind w:left="710"/>
        <w:rPr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(1)质量保证金保函，保证金额为：</w:t>
      </w:r>
      <w:r>
        <w:rPr>
          <w:spacing w:val="57"/>
          <w:sz w:val="31"/>
          <w:szCs w:val="31"/>
          <w:u w:val="single" w:color="auto"/>
        </w:rPr>
        <w:t xml:space="preserve">  </w:t>
      </w:r>
      <w:r>
        <w:rPr>
          <w:spacing w:val="-2"/>
          <w:sz w:val="31"/>
          <w:szCs w:val="31"/>
          <w:u w:val="single" w:color="auto"/>
        </w:rPr>
        <w:t xml:space="preserve">/   </w:t>
      </w:r>
    </w:p>
    <w:p w14:paraId="1BCBD99D">
      <w:pPr>
        <w:pStyle w:val="2"/>
        <w:spacing w:before="240" w:line="222" w:lineRule="auto"/>
        <w:ind w:left="710"/>
        <w:rPr>
          <w:rFonts w:ascii="仿宋" w:hAnsi="仿宋" w:eastAsia="仿宋" w:cs="仿宋"/>
          <w:sz w:val="27"/>
          <w:szCs w:val="27"/>
        </w:rPr>
      </w:pPr>
      <w:r>
        <w:rPr>
          <w:spacing w:val="3"/>
          <w:sz w:val="27"/>
          <w:szCs w:val="27"/>
        </w:rPr>
        <w:t>(2)</w:t>
      </w:r>
      <w:r>
        <w:rPr>
          <w:spacing w:val="123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spacing w:val="14"/>
          <w:sz w:val="27"/>
          <w:szCs w:val="27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3"/>
          <w:sz w:val="27"/>
          <w:szCs w:val="27"/>
          <w:u w:val="single" w:color="auto"/>
        </w:rPr>
        <w:t>3</w:t>
      </w:r>
      <w:r>
        <w:rPr>
          <w:rFonts w:ascii="Times New Roman" w:hAnsi="Times New Roman" w:eastAsia="Times New Roman" w:cs="Times New Roman"/>
          <w:spacing w:val="12"/>
          <w:sz w:val="27"/>
          <w:szCs w:val="27"/>
          <w:u w:val="single" w:color="auto"/>
        </w:rPr>
        <w:t xml:space="preserve">    </w:t>
      </w:r>
      <w:r>
        <w:rPr>
          <w:rFonts w:ascii="仿宋" w:hAnsi="仿宋" w:eastAsia="仿宋" w:cs="仿宋"/>
          <w:spacing w:val="3"/>
          <w:sz w:val="27"/>
          <w:szCs w:val="27"/>
        </w:rPr>
        <w:t>%</w:t>
      </w:r>
      <w:r>
        <w:rPr>
          <w:rFonts w:ascii="仿宋" w:hAnsi="仿宋" w:eastAsia="仿宋" w:cs="仿宋"/>
          <w:spacing w:val="-49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3"/>
          <w:sz w:val="27"/>
          <w:szCs w:val="27"/>
        </w:rPr>
        <w:t>的工程款；</w:t>
      </w:r>
    </w:p>
    <w:p w14:paraId="67F2EED8">
      <w:pPr>
        <w:spacing w:before="184" w:line="222" w:lineRule="auto"/>
        <w:ind w:left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(3)其他方式：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</w:t>
      </w:r>
    </w:p>
    <w:p w14:paraId="08F7512E">
      <w:pPr>
        <w:spacing w:before="166" w:line="221" w:lineRule="auto"/>
        <w:ind w:left="5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15.3.2质量保证金的扣留</w:t>
      </w:r>
    </w:p>
    <w:p w14:paraId="3303F6D8">
      <w:pPr>
        <w:pStyle w:val="2"/>
        <w:spacing w:before="159" w:line="221" w:lineRule="auto"/>
        <w:ind w:left="5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质量保证金的扣留采取以下第</w:t>
      </w:r>
      <w:r>
        <w:rPr>
          <w:spacing w:val="-11"/>
          <w:sz w:val="31"/>
          <w:szCs w:val="31"/>
          <w:u w:val="single" w:color="auto"/>
        </w:rPr>
        <w:t xml:space="preserve">   (2)</w:t>
      </w:r>
      <w:r>
        <w:rPr>
          <w:spacing w:val="74"/>
          <w:sz w:val="31"/>
          <w:szCs w:val="31"/>
          <w:u w:val="single" w:color="auto"/>
        </w:rPr>
        <w:t xml:space="preserve">  </w:t>
      </w:r>
      <w:r>
        <w:rPr>
          <w:spacing w:val="-1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种方式：</w:t>
      </w:r>
    </w:p>
    <w:p w14:paraId="7374E801">
      <w:pPr>
        <w:spacing w:before="145" w:line="276" w:lineRule="auto"/>
        <w:ind w:right="167" w:firstLine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(1)在支付工程进度款时逐次扣留，在此情形下，质量保证金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的计算基数不包括预付款的支付、扣回以及价格调整的金额；</w:t>
      </w:r>
    </w:p>
    <w:p w14:paraId="65EE3D20">
      <w:pPr>
        <w:spacing w:before="176" w:line="220" w:lineRule="auto"/>
        <w:ind w:left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(2)工程竣工结算时一次性扣留质量保证金；</w:t>
      </w:r>
    </w:p>
    <w:p w14:paraId="2B9320E9">
      <w:pPr>
        <w:pStyle w:val="2"/>
        <w:spacing w:before="194" w:line="257" w:lineRule="auto"/>
        <w:ind w:left="560" w:right="3208" w:firstLine="15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(3)其他扣留方式：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              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关于质量保证金的补充约定：</w:t>
      </w:r>
      <w:r>
        <w:rPr>
          <w:spacing w:val="-13"/>
          <w:sz w:val="31"/>
          <w:szCs w:val="31"/>
          <w:u w:val="single" w:color="auto"/>
        </w:rPr>
        <w:t xml:space="preserve">  /  </w:t>
      </w:r>
      <w:r>
        <w:rPr>
          <w:spacing w:val="-9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31"/>
          <w:szCs w:val="31"/>
        </w:rPr>
        <w:t>_o</w:t>
      </w:r>
    </w:p>
    <w:p w14:paraId="1AECF559">
      <w:pPr>
        <w:spacing w:before="212" w:line="292" w:lineRule="auto"/>
        <w:ind w:firstLine="5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8"/>
          <w:sz w:val="31"/>
          <w:szCs w:val="31"/>
        </w:rPr>
        <w:t>15.3.3质量保证金的退还：</w:t>
      </w:r>
      <w:r>
        <w:rPr>
          <w:rFonts w:ascii="仿宋" w:hAnsi="仿宋" w:eastAsia="仿宋" w:cs="仿宋"/>
          <w:spacing w:val="-28"/>
          <w:sz w:val="31"/>
          <w:szCs w:val="31"/>
          <w:u w:val="single" w:color="auto"/>
        </w:rPr>
        <w:t>缺陷责任期满后，承包人</w:t>
      </w:r>
      <w:r>
        <w:rPr>
          <w:rFonts w:ascii="仿宋" w:hAnsi="仿宋" w:eastAsia="仿宋" w:cs="仿宋"/>
          <w:spacing w:val="-29"/>
          <w:sz w:val="31"/>
          <w:szCs w:val="31"/>
          <w:u w:val="single" w:color="auto"/>
        </w:rPr>
        <w:t>可向发包人提出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9"/>
          <w:sz w:val="31"/>
          <w:szCs w:val="31"/>
          <w:u w:val="single" w:color="auto"/>
        </w:rPr>
        <w:t>返还质量保证金的申请，发、承包双方应于14日内共同核实</w:t>
      </w:r>
      <w:r>
        <w:rPr>
          <w:rFonts w:ascii="仿宋" w:hAnsi="仿宋" w:eastAsia="仿宋" w:cs="仿宋"/>
          <w:spacing w:val="-30"/>
          <w:sz w:val="31"/>
          <w:szCs w:val="31"/>
          <w:u w:val="single" w:color="auto"/>
        </w:rPr>
        <w:t>；经复验无质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8"/>
          <w:sz w:val="31"/>
          <w:szCs w:val="31"/>
          <w:u w:val="single" w:color="auto"/>
        </w:rPr>
        <w:t>量问题，发包人应于14日内承包人一次性退还完质量保证金</w:t>
      </w:r>
      <w:r>
        <w:rPr>
          <w:rFonts w:ascii="仿宋" w:hAnsi="仿宋" w:eastAsia="仿宋" w:cs="仿宋"/>
          <w:spacing w:val="-28"/>
          <w:sz w:val="31"/>
          <w:szCs w:val="31"/>
        </w:rPr>
        <w:t>。</w:t>
      </w:r>
    </w:p>
    <w:p w14:paraId="34F34023">
      <w:pPr>
        <w:spacing w:before="140" w:line="222" w:lineRule="auto"/>
        <w:ind w:left="5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15.4保修</w:t>
      </w:r>
    </w:p>
    <w:p w14:paraId="5BD35969">
      <w:pPr>
        <w:pStyle w:val="2"/>
        <w:spacing w:before="179" w:line="221" w:lineRule="auto"/>
        <w:ind w:left="560"/>
        <w:rPr>
          <w:rFonts w:ascii="仿宋" w:hAnsi="仿宋" w:eastAsia="仿宋" w:cs="仿宋"/>
          <w:sz w:val="31"/>
          <w:szCs w:val="31"/>
        </w:rPr>
      </w:pPr>
      <w:r>
        <w:rPr>
          <w:spacing w:val="-21"/>
          <w:sz w:val="31"/>
          <w:szCs w:val="31"/>
        </w:rPr>
        <w:t xml:space="preserve">15.4.1 </w:t>
      </w:r>
      <w:r>
        <w:rPr>
          <w:rFonts w:ascii="仿宋" w:hAnsi="仿宋" w:eastAsia="仿宋" w:cs="仿宋"/>
          <w:spacing w:val="-21"/>
          <w:sz w:val="31"/>
          <w:szCs w:val="31"/>
        </w:rPr>
        <w:t>保修责任</w:t>
      </w:r>
    </w:p>
    <w:p w14:paraId="1365E9F7">
      <w:pPr>
        <w:spacing w:before="169" w:line="320" w:lineRule="auto"/>
        <w:ind w:right="28" w:firstLine="56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 xml:space="preserve">工程保修期为：  </w:t>
      </w:r>
      <w:r>
        <w:rPr>
          <w:rFonts w:ascii="仿宋" w:hAnsi="仿宋" w:eastAsia="仿宋" w:cs="仿宋"/>
          <w:spacing w:val="-13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详见附件3—《工程质量保修书》第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二条“质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量保修期”</w:t>
      </w:r>
      <w:r>
        <w:rPr>
          <w:rFonts w:ascii="楷体" w:hAnsi="楷体" w:eastAsia="楷体" w:cs="楷体"/>
          <w:spacing w:val="7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>o</w:t>
      </w:r>
    </w:p>
    <w:p w14:paraId="0752526A">
      <w:pPr>
        <w:pStyle w:val="2"/>
        <w:spacing w:before="18" w:line="222" w:lineRule="auto"/>
        <w:ind w:left="560"/>
        <w:rPr>
          <w:rFonts w:ascii="仿宋" w:hAnsi="仿宋" w:eastAsia="仿宋" w:cs="仿宋"/>
          <w:sz w:val="31"/>
          <w:szCs w:val="31"/>
        </w:rPr>
      </w:pPr>
      <w:r>
        <w:rPr>
          <w:spacing w:val="-20"/>
          <w:sz w:val="31"/>
          <w:szCs w:val="31"/>
        </w:rPr>
        <w:t xml:space="preserve">15.4.3 </w:t>
      </w:r>
      <w:r>
        <w:rPr>
          <w:rFonts w:ascii="仿宋" w:hAnsi="仿宋" w:eastAsia="仿宋" w:cs="仿宋"/>
          <w:spacing w:val="-20"/>
          <w:sz w:val="31"/>
          <w:szCs w:val="31"/>
        </w:rPr>
        <w:t>修复通知</w:t>
      </w:r>
    </w:p>
    <w:p w14:paraId="2966B34D">
      <w:pPr>
        <w:spacing w:before="122" w:line="220" w:lineRule="auto"/>
        <w:ind w:left="56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34"/>
          <w:sz w:val="25"/>
          <w:szCs w:val="25"/>
        </w:rPr>
        <w:t>承包人收到保修通知并到达工程现场的合理时间：</w:t>
      </w:r>
      <w:r>
        <w:rPr>
          <w:rFonts w:ascii="仿宋" w:hAnsi="仿宋" w:eastAsia="仿宋" w:cs="仿宋"/>
          <w:spacing w:val="10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11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34"/>
          <w:sz w:val="25"/>
          <w:szCs w:val="25"/>
          <w:u w:val="single" w:color="auto"/>
        </w:rPr>
        <w:t>3   天</w:t>
      </w:r>
      <w:r>
        <w:rPr>
          <w:rFonts w:ascii="仿宋" w:hAnsi="仿宋" w:eastAsia="仿宋" w:cs="仿宋"/>
          <w:spacing w:val="33"/>
          <w:sz w:val="25"/>
          <w:szCs w:val="25"/>
          <w:u w:val="single" w:color="auto"/>
        </w:rPr>
        <w:t xml:space="preserve">   </w:t>
      </w:r>
      <w:r>
        <w:rPr>
          <w:rFonts w:ascii="仿宋" w:hAnsi="仿宋" w:eastAsia="仿宋" w:cs="仿宋"/>
          <w:spacing w:val="34"/>
          <w:sz w:val="25"/>
          <w:szCs w:val="25"/>
          <w:u w:val="single" w:color="auto"/>
        </w:rPr>
        <w:t>内</w:t>
      </w:r>
    </w:p>
    <w:p w14:paraId="4255760B">
      <w:pPr>
        <w:spacing w:before="42" w:line="41" w:lineRule="exact"/>
        <w:ind w:left="8696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52BC390">
      <w:pPr>
        <w:spacing w:line="4" w:lineRule="exact"/>
        <w:ind w:left="865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pacing w:val="1"/>
          <w:position w:val="1"/>
          <w:sz w:val="6"/>
          <w:szCs w:val="6"/>
        </w:rPr>
        <w:t>_</w:t>
      </w:r>
    </w:p>
    <w:p w14:paraId="102CDB91">
      <w:pPr>
        <w:pStyle w:val="2"/>
        <w:spacing w:before="199" w:line="223" w:lineRule="auto"/>
        <w:ind w:left="74"/>
        <w:outlineLvl w:val="0"/>
        <w:rPr>
          <w:rFonts w:ascii="黑体" w:hAnsi="黑体" w:eastAsia="黑体" w:cs="黑体"/>
          <w:sz w:val="31"/>
          <w:szCs w:val="31"/>
        </w:rPr>
      </w:pPr>
      <w:bookmarkStart w:id="83" w:name="bookmark31"/>
      <w:bookmarkEnd w:id="83"/>
      <w:r>
        <w:rPr>
          <w:b/>
          <w:bCs/>
          <w:spacing w:val="13"/>
          <w:sz w:val="31"/>
          <w:szCs w:val="31"/>
        </w:rPr>
        <w:t>16.</w:t>
      </w:r>
      <w:r>
        <w:rPr>
          <w:rFonts w:ascii="黑体" w:hAnsi="黑体" w:eastAsia="黑体" w:cs="黑体"/>
          <w:b/>
          <w:bCs/>
          <w:spacing w:val="13"/>
          <w:sz w:val="31"/>
          <w:szCs w:val="31"/>
        </w:rPr>
        <w:t>违约</w:t>
      </w:r>
    </w:p>
    <w:p w14:paraId="19FF22A8">
      <w:pPr>
        <w:pStyle w:val="2"/>
        <w:spacing w:before="172" w:line="221" w:lineRule="auto"/>
        <w:ind w:left="56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6"/>
          <w:sz w:val="31"/>
          <w:szCs w:val="31"/>
        </w:rPr>
        <w:t>16.1</w:t>
      </w:r>
      <w:r>
        <w:rPr>
          <w:spacing w:val="-16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发包人违约</w:t>
      </w:r>
    </w:p>
    <w:p w14:paraId="2C85530E">
      <w:pPr>
        <w:spacing w:before="174" w:line="222" w:lineRule="auto"/>
        <w:ind w:left="5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16.1.1发包人违约的情形</w:t>
      </w:r>
    </w:p>
    <w:p w14:paraId="16A62BCB">
      <w:pPr>
        <w:spacing w:before="165" w:line="222" w:lineRule="auto"/>
        <w:ind w:left="5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发包人违约的其他情形：</w:t>
      </w:r>
      <w:r>
        <w:rPr>
          <w:rFonts w:ascii="仿宋" w:hAnsi="仿宋" w:eastAsia="仿宋" w:cs="仿宋"/>
          <w:spacing w:val="-99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</w:t>
      </w:r>
    </w:p>
    <w:p w14:paraId="5C794896">
      <w:pPr>
        <w:spacing w:before="208" w:line="223" w:lineRule="auto"/>
        <w:ind w:left="560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19"/>
          <w:sz w:val="27"/>
          <w:szCs w:val="27"/>
        </w:rPr>
        <w:t>16.</w:t>
      </w:r>
      <w:r>
        <w:rPr>
          <w:rFonts w:ascii="仿宋" w:hAnsi="仿宋" w:eastAsia="仿宋" w:cs="仿宋"/>
          <w:spacing w:val="-72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19"/>
          <w:sz w:val="27"/>
          <w:szCs w:val="27"/>
        </w:rPr>
        <w:t>1.2发包人违约的责任</w:t>
      </w:r>
    </w:p>
    <w:p w14:paraId="74FD3D36">
      <w:pPr>
        <w:spacing w:line="223" w:lineRule="auto"/>
        <w:rPr>
          <w:rFonts w:ascii="仿宋" w:hAnsi="仿宋" w:eastAsia="仿宋" w:cs="仿宋"/>
          <w:sz w:val="27"/>
          <w:szCs w:val="27"/>
        </w:rPr>
        <w:sectPr>
          <w:footerReference r:id="rId27" w:type="default"/>
          <w:pgSz w:w="11900" w:h="16830"/>
          <w:pgMar w:top="400" w:right="1681" w:bottom="1056" w:left="1259" w:header="0" w:footer="929" w:gutter="0"/>
          <w:cols w:space="720" w:num="1"/>
        </w:sectPr>
      </w:pPr>
    </w:p>
    <w:p w14:paraId="65848326">
      <w:pPr>
        <w:spacing w:line="260" w:lineRule="auto"/>
        <w:rPr>
          <w:rFonts w:ascii="Arial"/>
          <w:sz w:val="21"/>
        </w:rPr>
      </w:pPr>
    </w:p>
    <w:p w14:paraId="49FA1F19">
      <w:pPr>
        <w:spacing w:line="260" w:lineRule="auto"/>
        <w:rPr>
          <w:rFonts w:ascii="Arial"/>
          <w:sz w:val="21"/>
        </w:rPr>
      </w:pPr>
    </w:p>
    <w:p w14:paraId="109CC54E">
      <w:pPr>
        <w:spacing w:line="260" w:lineRule="auto"/>
        <w:rPr>
          <w:rFonts w:ascii="Arial"/>
          <w:sz w:val="21"/>
        </w:rPr>
      </w:pPr>
    </w:p>
    <w:p w14:paraId="4B93CCD0">
      <w:pPr>
        <w:spacing w:line="261" w:lineRule="auto"/>
        <w:rPr>
          <w:rFonts w:ascii="Arial"/>
          <w:sz w:val="21"/>
        </w:rPr>
      </w:pPr>
    </w:p>
    <w:p w14:paraId="3180EFFC">
      <w:pPr>
        <w:spacing w:before="100" w:line="222" w:lineRule="auto"/>
        <w:ind w:left="619"/>
        <w:rPr>
          <w:rFonts w:ascii="仿宋" w:hAnsi="仿宋" w:eastAsia="仿宋" w:cs="仿宋"/>
          <w:sz w:val="31"/>
          <w:szCs w:val="31"/>
        </w:rPr>
      </w:pPr>
      <w:bookmarkStart w:id="84" w:name="bookmark52"/>
      <w:bookmarkEnd w:id="84"/>
      <w:r>
        <w:rPr>
          <w:rFonts w:ascii="仿宋" w:hAnsi="仿宋" w:eastAsia="仿宋" w:cs="仿宋"/>
          <w:spacing w:val="-15"/>
          <w:sz w:val="31"/>
          <w:szCs w:val="31"/>
        </w:rPr>
        <w:t>发包人违约责任的承担方式和计算方法：</w:t>
      </w:r>
    </w:p>
    <w:p w14:paraId="4EB7D03B">
      <w:pPr>
        <w:spacing w:before="163" w:line="213" w:lineRule="auto"/>
        <w:ind w:right="125" w:firstLine="759"/>
        <w:rPr>
          <w:rFonts w:ascii="Arial" w:hAnsi="Arial" w:eastAsia="Arial" w:cs="Arial"/>
          <w:sz w:val="8"/>
          <w:szCs w:val="8"/>
        </w:rPr>
      </w:pPr>
      <w:r>
        <w:pict>
          <v:shape id="_x0000_s1029" o:spid="_x0000_s1029" o:spt="202" type="#_x0000_t202" style="position:absolute;left:0pt;margin-left:420.15pt;margin-top:39.95pt;height:5pt;width:4.05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8148E0F">
                  <w:pPr>
                    <w:spacing w:before="20" w:line="59" w:lineRule="exact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i/>
                      <w:iCs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2"/>
          <w:sz w:val="31"/>
          <w:szCs w:val="31"/>
        </w:rPr>
        <w:t>(1)因发包人原因未能在计划开工日期前7天内下达开工通知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的违约责任：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 xml:space="preserve"> 承担承包人实际发生的费用，工期相应顺延 </w:t>
      </w:r>
      <w:r>
        <w:rPr>
          <w:rFonts w:ascii="Arial" w:hAnsi="Arial" w:eastAsia="Arial" w:cs="Arial"/>
          <w:i/>
          <w:iCs/>
          <w:spacing w:val="11"/>
          <w:sz w:val="8"/>
          <w:szCs w:val="8"/>
        </w:rPr>
        <w:t>_</w:t>
      </w:r>
    </w:p>
    <w:p w14:paraId="58CA431E">
      <w:pPr>
        <w:spacing w:line="275" w:lineRule="auto"/>
        <w:rPr>
          <w:rFonts w:ascii="Arial"/>
          <w:sz w:val="21"/>
        </w:rPr>
      </w:pPr>
    </w:p>
    <w:p w14:paraId="069A3E46">
      <w:pPr>
        <w:spacing w:before="101" w:line="222" w:lineRule="auto"/>
        <w:ind w:left="7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(2)因发包人原因未能按合同约定支付合同价款的违约责任：</w:t>
      </w:r>
    </w:p>
    <w:p w14:paraId="5B84450A">
      <w:pPr>
        <w:spacing w:before="160" w:line="303" w:lineRule="auto"/>
        <w:ind w:right="2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承包人有权暂停施工，工期相应顺延；如承包人继续施工，发包人承</w:t>
      </w:r>
      <w:r>
        <w:rPr>
          <w:rFonts w:ascii="楷体" w:hAnsi="楷体" w:eastAsia="楷体" w:cs="楷体"/>
          <w:spacing w:val="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担同期银行贷款利率计算的相应贷款利息，工期不顺延</w:t>
      </w:r>
      <w:r>
        <w:rPr>
          <w:rFonts w:ascii="楷体" w:hAnsi="楷体" w:eastAsia="楷体" w:cs="楷体"/>
          <w:spacing w:val="-9"/>
          <w:sz w:val="31"/>
          <w:szCs w:val="31"/>
        </w:rPr>
        <w:t>。</w:t>
      </w:r>
    </w:p>
    <w:p w14:paraId="34FB38E9">
      <w:pPr>
        <w:spacing w:before="66" w:line="262" w:lineRule="auto"/>
        <w:ind w:firstLine="75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(3)发包人违反第10.1款〔变更的范围〕第(2)项约定，</w:t>
      </w:r>
      <w:r>
        <w:rPr>
          <w:rFonts w:ascii="仿宋" w:hAnsi="仿宋" w:eastAsia="仿宋" w:cs="仿宋"/>
          <w:spacing w:val="1"/>
          <w:sz w:val="31"/>
          <w:szCs w:val="31"/>
        </w:rPr>
        <w:t>自行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 xml:space="preserve">实施被取消的工作或转由他人实施的违约责任： </w:t>
      </w:r>
      <w:r>
        <w:rPr>
          <w:rFonts w:ascii="仿宋" w:hAnsi="仿宋" w:eastAsia="仿宋" w:cs="仿宋"/>
          <w:spacing w:val="-13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①影响工期的，工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期相应顺延，并承担承包人相应损失；②承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包人不承担该部分的质量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缺陷责任；③承包人不承担该部分的竣工资料的移交；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④此部分工作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使用承包人施工设备、临时设施等，由发包人承担相应费用</w:t>
      </w:r>
    </w:p>
    <w:p w14:paraId="14190703">
      <w:pPr>
        <w:spacing w:before="41" w:line="60" w:lineRule="exact"/>
        <w:ind w:left="794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940490F">
      <w:pPr>
        <w:spacing w:line="307" w:lineRule="auto"/>
        <w:rPr>
          <w:rFonts w:ascii="Arial"/>
          <w:sz w:val="21"/>
        </w:rPr>
      </w:pPr>
    </w:p>
    <w:p w14:paraId="5AD18182">
      <w:pPr>
        <w:spacing w:before="101" w:line="215" w:lineRule="auto"/>
        <w:ind w:right="3" w:firstLine="759"/>
        <w:rPr>
          <w:rFonts w:ascii="Arial" w:hAnsi="Arial" w:eastAsia="Arial" w:cs="Arial"/>
          <w:sz w:val="8"/>
          <w:szCs w:val="8"/>
        </w:rPr>
      </w:pPr>
      <w:r>
        <w:rPr>
          <w:rFonts w:ascii="仿宋" w:hAnsi="仿宋" w:eastAsia="仿宋" w:cs="仿宋"/>
          <w:spacing w:val="-6"/>
          <w:sz w:val="31"/>
          <w:szCs w:val="31"/>
        </w:rPr>
        <w:t>(4)发包人提供的材料、工程设备的规格、数量或质量不</w:t>
      </w:r>
      <w:r>
        <w:rPr>
          <w:rFonts w:ascii="仿宋" w:hAnsi="仿宋" w:eastAsia="仿宋" w:cs="仿宋"/>
          <w:spacing w:val="-7"/>
          <w:sz w:val="31"/>
          <w:szCs w:val="31"/>
        </w:rPr>
        <w:t>符合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合同约定，或因发包人原因导致交货日期延误</w:t>
      </w:r>
      <w:r>
        <w:rPr>
          <w:rFonts w:ascii="仿宋" w:hAnsi="仿宋" w:eastAsia="仿宋" w:cs="仿宋"/>
          <w:spacing w:val="-14"/>
          <w:sz w:val="31"/>
          <w:szCs w:val="31"/>
        </w:rPr>
        <w:t>或交货地点变更等情况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的违约责任：</w:t>
      </w:r>
      <w:r>
        <w:rPr>
          <w:rFonts w:ascii="仿宋" w:hAnsi="仿宋" w:eastAsia="仿宋" w:cs="仿宋"/>
          <w:spacing w:val="6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  <w:u w:val="single" w:color="auto"/>
        </w:rPr>
        <w:t xml:space="preserve">工期相应顺延，并承担相应的费用 </w:t>
      </w:r>
      <w:r>
        <w:rPr>
          <w:rFonts w:ascii="Arial" w:hAnsi="Arial" w:eastAsia="Arial" w:cs="Arial"/>
          <w:spacing w:val="14"/>
          <w:position w:val="-19"/>
          <w:sz w:val="8"/>
          <w:szCs w:val="8"/>
        </w:rPr>
        <w:t>o</w:t>
      </w:r>
    </w:p>
    <w:p w14:paraId="2505FFF1">
      <w:pPr>
        <w:spacing w:line="320" w:lineRule="auto"/>
        <w:rPr>
          <w:rFonts w:ascii="Arial"/>
          <w:sz w:val="21"/>
        </w:rPr>
      </w:pPr>
    </w:p>
    <w:p w14:paraId="501CB99E">
      <w:pPr>
        <w:spacing w:before="102" w:line="198" w:lineRule="auto"/>
        <w:ind w:right="80" w:firstLine="75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(5)因发包人违反合同约定造成暂停施工的违约责</w:t>
      </w:r>
      <w:r>
        <w:rPr>
          <w:rFonts w:ascii="仿宋" w:hAnsi="仿宋" w:eastAsia="仿宋" w:cs="仿宋"/>
          <w:spacing w:val="-6"/>
          <w:sz w:val="31"/>
          <w:szCs w:val="31"/>
        </w:rPr>
        <w:t>任：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工  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"/>
          <w:sz w:val="31"/>
          <w:szCs w:val="31"/>
          <w:u w:val="single" w:color="auto"/>
        </w:rPr>
        <w:t>相应顺延，并承担相应的费用</w:t>
      </w:r>
      <w:r>
        <w:rPr>
          <w:rFonts w:ascii="楷体" w:hAnsi="楷体" w:eastAsia="楷体" w:cs="楷体"/>
          <w:spacing w:val="3"/>
          <w:sz w:val="31"/>
          <w:szCs w:val="31"/>
          <w:u w:val="single" w:color="auto"/>
        </w:rPr>
        <w:t xml:space="preserve">  </w:t>
      </w:r>
    </w:p>
    <w:p w14:paraId="02CA5AD7">
      <w:pPr>
        <w:spacing w:line="188" w:lineRule="auto"/>
        <w:ind w:left="42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EA04A33">
      <w:pPr>
        <w:spacing w:before="339" w:line="280" w:lineRule="auto"/>
        <w:ind w:right="30" w:firstLine="7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(6)发包人无正当理由没有在约定期限内发出复工指示，导致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承包人无法复工的违约责任：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工期相应顺延，并承担相应的费用</w:t>
      </w:r>
      <w:r>
        <w:rPr>
          <w:rFonts w:ascii="仿宋" w:hAnsi="仿宋" w:eastAsia="仿宋" w:cs="仿宋"/>
          <w:spacing w:val="-6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。</w:t>
      </w:r>
    </w:p>
    <w:p w14:paraId="425F2254">
      <w:pPr>
        <w:spacing w:before="132" w:line="222" w:lineRule="auto"/>
        <w:ind w:left="759"/>
        <w:rPr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(7)其他：</w:t>
      </w:r>
      <w:r>
        <w:rPr>
          <w:rFonts w:ascii="仿宋" w:hAnsi="仿宋" w:eastAsia="仿宋" w:cs="仿宋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-140"/>
          <w:sz w:val="31"/>
          <w:szCs w:val="31"/>
        </w:rPr>
        <w:t xml:space="preserve"> </w:t>
      </w:r>
      <w:r>
        <w:rPr>
          <w:position w:val="-3"/>
          <w:sz w:val="31"/>
          <w:szCs w:val="31"/>
        </w:rPr>
        <w:drawing>
          <wp:inline distT="0" distB="0" distL="0" distR="0">
            <wp:extent cx="43815" cy="8255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4432" cy="82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563D7">
      <w:pPr>
        <w:pStyle w:val="2"/>
        <w:spacing w:before="180" w:line="222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spacing w:val="-18"/>
          <w:sz w:val="31"/>
          <w:szCs w:val="31"/>
        </w:rPr>
        <w:t xml:space="preserve">16.1.3 </w:t>
      </w:r>
      <w:r>
        <w:rPr>
          <w:rFonts w:ascii="仿宋" w:hAnsi="仿宋" w:eastAsia="仿宋" w:cs="仿宋"/>
          <w:spacing w:val="-18"/>
          <w:sz w:val="31"/>
          <w:szCs w:val="31"/>
        </w:rPr>
        <w:t>因发包人违约解除合同</w:t>
      </w:r>
    </w:p>
    <w:p w14:paraId="17007948">
      <w:pPr>
        <w:spacing w:before="165" w:line="312" w:lineRule="auto"/>
        <w:ind w:right="15" w:firstLine="61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承包人按16.1.1项(发包人违约的情形)约定暂停</w:t>
      </w:r>
      <w:r>
        <w:rPr>
          <w:rFonts w:ascii="仿宋" w:hAnsi="仿宋" w:eastAsia="仿宋" w:cs="仿宋"/>
          <w:spacing w:val="-5"/>
          <w:sz w:val="31"/>
          <w:szCs w:val="31"/>
        </w:rPr>
        <w:t>施工满</w:t>
      </w:r>
      <w:r>
        <w:rPr>
          <w:rFonts w:ascii="仿宋" w:hAnsi="仿宋" w:eastAsia="仿宋" w:cs="仿宋"/>
          <w:spacing w:val="-3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1"/>
          <w:szCs w:val="31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6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天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后发包人仍不纠正其违约行为并致使合同目的不能实现的，承包人有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权解除合同。</w:t>
      </w:r>
    </w:p>
    <w:p w14:paraId="43DB6324">
      <w:pPr>
        <w:spacing w:before="48" w:line="222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16.2承包人违约</w:t>
      </w:r>
    </w:p>
    <w:p w14:paraId="7050BB84">
      <w:pPr>
        <w:pStyle w:val="2"/>
        <w:spacing w:before="180" w:line="222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spacing w:val="-20"/>
          <w:sz w:val="31"/>
          <w:szCs w:val="31"/>
        </w:rPr>
        <w:t xml:space="preserve">16.2.1 </w:t>
      </w:r>
      <w:r>
        <w:rPr>
          <w:rFonts w:ascii="仿宋" w:hAnsi="仿宋" w:eastAsia="仿宋" w:cs="仿宋"/>
          <w:spacing w:val="-20"/>
          <w:sz w:val="31"/>
          <w:szCs w:val="31"/>
        </w:rPr>
        <w:t>承包人违约的情形</w:t>
      </w:r>
    </w:p>
    <w:p w14:paraId="6B69DC84">
      <w:pPr>
        <w:spacing w:before="165" w:line="222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承包人违约的其他情形：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</w:t>
      </w:r>
    </w:p>
    <w:p w14:paraId="055B051B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28" w:type="default"/>
          <w:pgSz w:w="11900" w:h="16830"/>
          <w:pgMar w:top="400" w:right="1644" w:bottom="1066" w:left="1350" w:header="0" w:footer="939" w:gutter="0"/>
          <w:cols w:space="720" w:num="1"/>
        </w:sectPr>
      </w:pPr>
    </w:p>
    <w:p w14:paraId="1FE79745">
      <w:pPr>
        <w:spacing w:line="248" w:lineRule="auto"/>
        <w:rPr>
          <w:rFonts w:ascii="Arial"/>
          <w:sz w:val="21"/>
        </w:rPr>
      </w:pPr>
    </w:p>
    <w:p w14:paraId="50F92828">
      <w:pPr>
        <w:spacing w:line="248" w:lineRule="auto"/>
        <w:rPr>
          <w:rFonts w:ascii="Arial"/>
          <w:sz w:val="21"/>
        </w:rPr>
      </w:pPr>
    </w:p>
    <w:p w14:paraId="0FA6E0D1">
      <w:pPr>
        <w:spacing w:line="249" w:lineRule="auto"/>
        <w:rPr>
          <w:rFonts w:ascii="Arial"/>
          <w:sz w:val="21"/>
        </w:rPr>
      </w:pPr>
    </w:p>
    <w:p w14:paraId="2DD1EDB8">
      <w:pPr>
        <w:spacing w:line="249" w:lineRule="auto"/>
        <w:rPr>
          <w:rFonts w:ascii="Arial"/>
          <w:sz w:val="21"/>
        </w:rPr>
      </w:pPr>
    </w:p>
    <w:p w14:paraId="1FEC8869">
      <w:pPr>
        <w:spacing w:before="101" w:line="223" w:lineRule="auto"/>
        <w:ind w:left="599"/>
        <w:rPr>
          <w:rFonts w:ascii="仿宋" w:hAnsi="仿宋" w:eastAsia="仿宋" w:cs="仿宋"/>
          <w:sz w:val="31"/>
          <w:szCs w:val="31"/>
        </w:rPr>
      </w:pPr>
      <w:bookmarkStart w:id="85" w:name="bookmark53"/>
      <w:bookmarkEnd w:id="85"/>
      <w:r>
        <w:rPr>
          <w:rFonts w:ascii="仿宋" w:hAnsi="仿宋" w:eastAsia="仿宋" w:cs="仿宋"/>
          <w:spacing w:val="-14"/>
          <w:sz w:val="31"/>
          <w:szCs w:val="31"/>
        </w:rPr>
        <w:t>16.2.2承包人违约的责任</w:t>
      </w:r>
    </w:p>
    <w:p w14:paraId="5FB9A8BB">
      <w:pPr>
        <w:spacing w:before="182" w:line="284" w:lineRule="auto"/>
        <w:ind w:left="4" w:right="152" w:firstLine="595"/>
        <w:rPr>
          <w:rFonts w:ascii="Arial" w:hAnsi="Arial" w:eastAsia="Arial" w:cs="Arial"/>
          <w:sz w:val="31"/>
          <w:szCs w:val="31"/>
        </w:rPr>
      </w:pPr>
      <w:r>
        <w:rPr>
          <w:rFonts w:ascii="楷体" w:hAnsi="楷体" w:eastAsia="楷体" w:cs="楷体"/>
          <w:spacing w:val="-3"/>
          <w:sz w:val="31"/>
          <w:szCs w:val="31"/>
        </w:rPr>
        <w:t>承包人违约责任的承担方式和计算方法：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承担相应费用和延误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31"/>
          <w:szCs w:val="31"/>
          <w:u w:val="single" w:color="auto"/>
        </w:rPr>
        <w:t>的工期，及由此造成的相关法律责任</w:t>
      </w:r>
      <w:r>
        <w:rPr>
          <w:rFonts w:ascii="Arial" w:hAnsi="Arial" w:eastAsia="Arial" w:cs="Arial"/>
          <w:spacing w:val="-3"/>
          <w:sz w:val="31"/>
          <w:szCs w:val="31"/>
        </w:rPr>
        <w:t>_o</w:t>
      </w:r>
    </w:p>
    <w:p w14:paraId="6878A50E">
      <w:pPr>
        <w:spacing w:before="108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16.2.3因承包人违约解除合同</w:t>
      </w:r>
    </w:p>
    <w:p w14:paraId="1B7D6DDA">
      <w:pPr>
        <w:pStyle w:val="2"/>
        <w:spacing w:before="147" w:line="222" w:lineRule="auto"/>
        <w:ind w:left="59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关于承包人违约解除合同的特别约定：</w:t>
      </w:r>
      <w:r>
        <w:rPr>
          <w:spacing w:val="-8"/>
          <w:sz w:val="31"/>
          <w:szCs w:val="31"/>
          <w:u w:val="single" w:color="auto"/>
        </w:rPr>
        <w:t xml:space="preserve">    /</w:t>
      </w:r>
      <w:r>
        <w:rPr>
          <w:spacing w:val="7"/>
          <w:sz w:val="31"/>
          <w:szCs w:val="31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>0</w:t>
      </w:r>
    </w:p>
    <w:p w14:paraId="265C8B51">
      <w:pPr>
        <w:spacing w:before="192" w:line="319" w:lineRule="auto"/>
        <w:ind w:right="142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发包人继续使用承包人在施工现场的材料、设备、临时工程、承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包人文件和由承包人或以其名义编制的其他文件的费用承担方式</w:t>
      </w:r>
      <w:r>
        <w:rPr>
          <w:rFonts w:ascii="仿宋" w:hAnsi="仿宋" w:eastAsia="仿宋" w:cs="仿宋"/>
          <w:spacing w:val="-16"/>
          <w:sz w:val="31"/>
          <w:szCs w:val="31"/>
        </w:rPr>
        <w:t>：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实际的费用支付给承包人</w:t>
      </w:r>
      <w:r>
        <w:rPr>
          <w:rFonts w:ascii="仿宋" w:hAnsi="仿宋" w:eastAsia="仿宋" w:cs="仿宋"/>
          <w:spacing w:val="-6"/>
          <w:sz w:val="31"/>
          <w:szCs w:val="31"/>
        </w:rPr>
        <w:t>。</w:t>
      </w:r>
    </w:p>
    <w:p w14:paraId="5DA57AF4">
      <w:pPr>
        <w:spacing w:before="12" w:line="221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86" w:name="bookmark32"/>
      <w:bookmarkEnd w:id="86"/>
      <w:r>
        <w:rPr>
          <w:rFonts w:ascii="黑体" w:hAnsi="黑体" w:eastAsia="黑体" w:cs="黑体"/>
          <w:b/>
          <w:bCs/>
          <w:spacing w:val="13"/>
          <w:sz w:val="31"/>
          <w:szCs w:val="31"/>
        </w:rPr>
        <w:t>17.不可抗力</w:t>
      </w:r>
    </w:p>
    <w:p w14:paraId="3655A7CD">
      <w:pPr>
        <w:pStyle w:val="2"/>
        <w:spacing w:before="179" w:line="221" w:lineRule="auto"/>
        <w:ind w:left="60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20"/>
          <w:sz w:val="31"/>
          <w:szCs w:val="31"/>
        </w:rPr>
        <w:t>17.1</w:t>
      </w:r>
      <w:r>
        <w:rPr>
          <w:spacing w:val="-2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0"/>
          <w:sz w:val="31"/>
          <w:szCs w:val="31"/>
        </w:rPr>
        <w:t>不可抗力的确认</w:t>
      </w:r>
    </w:p>
    <w:p w14:paraId="351941DA">
      <w:pPr>
        <w:pStyle w:val="2"/>
        <w:spacing w:before="162" w:line="207" w:lineRule="auto"/>
        <w:ind w:right="142" w:firstLine="599"/>
        <w:rPr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除通用合同条款约定的不可抗力事件之外，视为不可抗力的其他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情形：</w:t>
      </w:r>
      <w:r>
        <w:rPr>
          <w:rFonts w:ascii="仿宋" w:hAnsi="仿宋" w:eastAsia="仿宋" w:cs="仿宋"/>
          <w:spacing w:val="-17"/>
          <w:sz w:val="31"/>
          <w:szCs w:val="31"/>
        </w:rPr>
        <w:t xml:space="preserve"> </w:t>
      </w:r>
      <w:r>
        <w:rPr>
          <w:spacing w:val="18"/>
          <w:sz w:val="31"/>
          <w:szCs w:val="31"/>
          <w:u w:val="single" w:color="auto"/>
        </w:rPr>
        <w:t xml:space="preserve">      </w:t>
      </w:r>
      <w:r>
        <w:rPr>
          <w:spacing w:val="-10"/>
          <w:sz w:val="31"/>
          <w:szCs w:val="31"/>
          <w:u w:val="single" w:color="auto"/>
        </w:rPr>
        <w:t>/</w:t>
      </w:r>
      <w:r>
        <w:rPr>
          <w:sz w:val="31"/>
          <w:szCs w:val="31"/>
          <w:u w:val="single" w:color="auto"/>
        </w:rPr>
        <w:t xml:space="preserve">       </w:t>
      </w:r>
    </w:p>
    <w:p w14:paraId="4B87B290">
      <w:pPr>
        <w:pStyle w:val="2"/>
        <w:spacing w:before="242" w:line="32" w:lineRule="exact"/>
        <w:ind w:left="2970"/>
        <w:rPr>
          <w:sz w:val="18"/>
          <w:szCs w:val="18"/>
        </w:rPr>
      </w:pPr>
      <w:r>
        <w:rPr>
          <w:position w:val="2"/>
          <w:sz w:val="18"/>
          <w:szCs w:val="18"/>
        </w:rPr>
        <w:t>__</w:t>
      </w:r>
    </w:p>
    <w:p w14:paraId="4D09849D">
      <w:pPr>
        <w:spacing w:before="128" w:line="221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17.4因不可抗力解除合同</w:t>
      </w:r>
    </w:p>
    <w:p w14:paraId="1C86DDDB">
      <w:pPr>
        <w:spacing w:before="178" w:line="304" w:lineRule="auto"/>
        <w:ind w:right="240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合同解除后，发包人应在商定或确定发包人应支付款项后28天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内完成款项的支付。</w:t>
      </w:r>
    </w:p>
    <w:p w14:paraId="124B6DCC">
      <w:pPr>
        <w:spacing w:before="43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87" w:name="bookmark33"/>
      <w:bookmarkEnd w:id="87"/>
      <w:r>
        <w:rPr>
          <w:rFonts w:ascii="黑体" w:hAnsi="黑体" w:eastAsia="黑体" w:cs="黑体"/>
          <w:b/>
          <w:bCs/>
          <w:spacing w:val="13"/>
          <w:sz w:val="31"/>
          <w:szCs w:val="31"/>
        </w:rPr>
        <w:t>18.保险</w:t>
      </w:r>
    </w:p>
    <w:p w14:paraId="5CAB5E23">
      <w:pPr>
        <w:pStyle w:val="2"/>
        <w:spacing w:before="175" w:line="222" w:lineRule="auto"/>
        <w:ind w:left="60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5"/>
          <w:sz w:val="31"/>
          <w:szCs w:val="31"/>
        </w:rPr>
        <w:t>18.1</w:t>
      </w:r>
      <w:r>
        <w:rPr>
          <w:spacing w:val="-3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工程保险</w:t>
      </w:r>
    </w:p>
    <w:p w14:paraId="6294B5C1">
      <w:pPr>
        <w:spacing w:before="178" w:line="221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关于工程保险的特别约定：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</w:t>
      </w:r>
    </w:p>
    <w:p w14:paraId="3913FD4E">
      <w:pPr>
        <w:pStyle w:val="2"/>
        <w:spacing w:before="170" w:line="222" w:lineRule="auto"/>
        <w:ind w:left="60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22"/>
          <w:sz w:val="31"/>
          <w:szCs w:val="31"/>
        </w:rPr>
        <w:t>18.3</w:t>
      </w:r>
      <w:r>
        <w:rPr>
          <w:spacing w:val="-22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2"/>
          <w:sz w:val="31"/>
          <w:szCs w:val="31"/>
        </w:rPr>
        <w:t>其他保险</w:t>
      </w:r>
    </w:p>
    <w:p w14:paraId="6604F83A">
      <w:pPr>
        <w:spacing w:before="166" w:line="314" w:lineRule="auto"/>
        <w:ind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关于其他保险的约定：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建设工程社会保险费依照豫建建〔2016〕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62号文规定执行。由发、承包双方在编制工程结算时直接计取计价项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目的社会保障费，并由发包人直接支付给承包人。建筑施工企业须按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有关规定足额向社会保险经办机构缴纳职工养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老保险费、失业保险</w:t>
      </w:r>
    </w:p>
    <w:p w14:paraId="28D62775">
      <w:pPr>
        <w:spacing w:before="51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费、医疗保险费等费用。</w:t>
      </w:r>
    </w:p>
    <w:p w14:paraId="46D73EFB">
      <w:pPr>
        <w:spacing w:before="179" w:line="221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承包人是否应为其施工设备等办理财产保险：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           </w:t>
      </w:r>
    </w:p>
    <w:p w14:paraId="36D208D7">
      <w:pPr>
        <w:spacing w:before="157" w:line="221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18.7通知义务</w:t>
      </w:r>
    </w:p>
    <w:p w14:paraId="14F90650">
      <w:pPr>
        <w:spacing w:line="221" w:lineRule="auto"/>
        <w:rPr>
          <w:rFonts w:ascii="黑体" w:hAnsi="黑体" w:eastAsia="黑体" w:cs="黑体"/>
          <w:sz w:val="31"/>
          <w:szCs w:val="31"/>
        </w:rPr>
        <w:sectPr>
          <w:footerReference r:id="rId29" w:type="default"/>
          <w:pgSz w:w="11900" w:h="16830"/>
          <w:pgMar w:top="400" w:right="1596" w:bottom="1114" w:left="1259" w:header="0" w:footer="979" w:gutter="0"/>
          <w:cols w:space="720" w:num="1"/>
        </w:sectPr>
      </w:pPr>
    </w:p>
    <w:p w14:paraId="2A8372BE">
      <w:pPr>
        <w:spacing w:line="263" w:lineRule="auto"/>
        <w:rPr>
          <w:rFonts w:ascii="Arial"/>
          <w:sz w:val="21"/>
        </w:rPr>
      </w:pPr>
    </w:p>
    <w:p w14:paraId="750EB832">
      <w:pPr>
        <w:spacing w:line="263" w:lineRule="auto"/>
        <w:rPr>
          <w:rFonts w:ascii="Arial"/>
          <w:sz w:val="21"/>
        </w:rPr>
      </w:pPr>
    </w:p>
    <w:p w14:paraId="66836180">
      <w:pPr>
        <w:spacing w:line="263" w:lineRule="auto"/>
        <w:rPr>
          <w:rFonts w:ascii="Arial"/>
          <w:sz w:val="21"/>
        </w:rPr>
      </w:pPr>
    </w:p>
    <w:p w14:paraId="34F712EC">
      <w:pPr>
        <w:spacing w:line="264" w:lineRule="auto"/>
        <w:rPr>
          <w:rFonts w:ascii="Arial"/>
          <w:sz w:val="21"/>
        </w:rPr>
      </w:pPr>
    </w:p>
    <w:p w14:paraId="3C3A0415">
      <w:pPr>
        <w:spacing w:before="98" w:line="227" w:lineRule="auto"/>
        <w:ind w:left="609"/>
        <w:rPr>
          <w:rFonts w:ascii="Arial" w:hAnsi="Arial" w:eastAsia="Arial" w:cs="Arial"/>
          <w:sz w:val="10"/>
          <w:szCs w:val="1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关于变更保险合同时的通知义务的约定：</w:t>
      </w:r>
      <w:r>
        <w:rPr>
          <w:rFonts w:ascii="仿宋" w:hAnsi="仿宋" w:eastAsia="仿宋" w:cs="仿宋"/>
          <w:spacing w:val="-8"/>
          <w:position w:val="-1"/>
          <w:sz w:val="30"/>
          <w:szCs w:val="30"/>
          <w:u w:val="single" w:color="auto"/>
        </w:rPr>
        <w:t xml:space="preserve">执 行 </w:t>
      </w:r>
      <w:r>
        <w:rPr>
          <w:rFonts w:ascii="仿宋" w:hAnsi="仿宋" w:eastAsia="仿宋" w:cs="仿宋"/>
          <w:spacing w:val="-9"/>
          <w:position w:val="-1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31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1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7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1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31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1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00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position w:val="-1"/>
          <w:sz w:val="30"/>
          <w:szCs w:val="30"/>
        </w:rPr>
        <w:t xml:space="preserve"> </w:t>
      </w:r>
      <w:r>
        <w:rPr>
          <w:rFonts w:ascii="Arial" w:hAnsi="Arial" w:eastAsia="Arial" w:cs="Arial"/>
          <w:spacing w:val="-9"/>
          <w:sz w:val="10"/>
          <w:szCs w:val="10"/>
        </w:rPr>
        <w:t>_</w:t>
      </w:r>
      <w:r>
        <w:rPr>
          <w:rFonts w:ascii="Arial" w:hAnsi="Arial" w:eastAsia="Arial" w:cs="Arial"/>
          <w:spacing w:val="-9"/>
          <w:position w:val="-2"/>
          <w:sz w:val="10"/>
          <w:szCs w:val="10"/>
        </w:rPr>
        <w:t>o</w:t>
      </w:r>
    </w:p>
    <w:p w14:paraId="6AA7D5ED">
      <w:pPr>
        <w:pStyle w:val="2"/>
        <w:spacing w:before="159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8" w:name="bookmark34"/>
      <w:bookmarkEnd w:id="88"/>
      <w:r>
        <w:rPr>
          <w:b/>
          <w:bCs/>
          <w:spacing w:val="9"/>
          <w:sz w:val="30"/>
          <w:szCs w:val="30"/>
        </w:rPr>
        <w:t>20.</w:t>
      </w:r>
      <w:r>
        <w:rPr>
          <w:spacing w:val="-5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9"/>
          <w:sz w:val="30"/>
          <w:szCs w:val="30"/>
        </w:rPr>
        <w:t>争议解决</w:t>
      </w:r>
    </w:p>
    <w:p w14:paraId="390CCEB6">
      <w:pPr>
        <w:pStyle w:val="2"/>
        <w:spacing w:before="169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20.3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争议评审</w:t>
      </w:r>
    </w:p>
    <w:p w14:paraId="28C358FA">
      <w:pPr>
        <w:pStyle w:val="2"/>
        <w:spacing w:before="201" w:line="222" w:lineRule="auto"/>
        <w:ind w:right="2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合同当事人是否同意将工程争议提交争议评审小组决定</w:t>
      </w:r>
      <w:r>
        <w:rPr>
          <w:spacing w:val="-2"/>
          <w:sz w:val="30"/>
          <w:szCs w:val="30"/>
        </w:rPr>
        <w:t>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同意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37F6BEBD">
      <w:pPr>
        <w:pStyle w:val="2"/>
        <w:spacing w:before="171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20.3.1 </w:t>
      </w:r>
      <w:r>
        <w:rPr>
          <w:rFonts w:ascii="仿宋" w:hAnsi="仿宋" w:eastAsia="仿宋" w:cs="仿宋"/>
          <w:spacing w:val="-11"/>
          <w:sz w:val="30"/>
          <w:szCs w:val="30"/>
        </w:rPr>
        <w:t>争议评审小组的确定</w:t>
      </w:r>
    </w:p>
    <w:p w14:paraId="41490517">
      <w:pPr>
        <w:spacing w:before="189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 xml:space="preserve">争议评审小组成员的确定： </w:t>
      </w:r>
      <w:r>
        <w:rPr>
          <w:rFonts w:ascii="仿宋" w:hAnsi="仿宋" w:eastAsia="仿宋" w:cs="仿宋"/>
          <w:spacing w:val="-9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由合同当事人各自选定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一名争议评</w:t>
      </w:r>
    </w:p>
    <w:p w14:paraId="1A72431B">
      <w:pPr>
        <w:spacing w:before="149" w:line="214" w:lineRule="auto"/>
        <w:rPr>
          <w:rFonts w:ascii="Arial" w:hAnsi="Arial" w:eastAsia="Arial" w:cs="Arial"/>
          <w:sz w:val="6"/>
          <w:szCs w:val="6"/>
        </w:rPr>
      </w:pP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审 员</w:t>
      </w:r>
      <w:r>
        <w:rPr>
          <w:rFonts w:ascii="楷体" w:hAnsi="楷体" w:eastAsia="楷体" w:cs="楷体"/>
          <w:spacing w:val="-6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；</w:t>
      </w:r>
      <w:r>
        <w:rPr>
          <w:rFonts w:ascii="楷体" w:hAnsi="楷体" w:eastAsia="楷体" w:cs="楷体"/>
          <w:spacing w:val="-37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第</w:t>
      </w:r>
      <w:r>
        <w:rPr>
          <w:rFonts w:ascii="楷体" w:hAnsi="楷体" w:eastAsia="楷体" w:cs="楷体"/>
          <w:spacing w:val="-5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三</w:t>
      </w:r>
      <w:r>
        <w:rPr>
          <w:rFonts w:ascii="楷体" w:hAnsi="楷体" w:eastAsia="楷体" w:cs="楷体"/>
          <w:spacing w:val="-54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名</w:t>
      </w:r>
      <w:r>
        <w:rPr>
          <w:rFonts w:ascii="楷体" w:hAnsi="楷体" w:eastAsia="楷体" w:cs="楷体"/>
          <w:spacing w:val="-49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成 员</w:t>
      </w:r>
      <w:r>
        <w:rPr>
          <w:rFonts w:ascii="楷体" w:hAnsi="楷体" w:eastAsia="楷体" w:cs="楷体"/>
          <w:spacing w:val="-2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由</w:t>
      </w:r>
      <w:r>
        <w:rPr>
          <w:rFonts w:ascii="楷体" w:hAnsi="楷体" w:eastAsia="楷体" w:cs="楷体"/>
          <w:spacing w:val="-5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合</w:t>
      </w:r>
      <w:r>
        <w:rPr>
          <w:rFonts w:ascii="楷体" w:hAnsi="楷体" w:eastAsia="楷体" w:cs="楷体"/>
          <w:spacing w:val="-2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同</w:t>
      </w:r>
      <w:r>
        <w:rPr>
          <w:rFonts w:ascii="楷体" w:hAnsi="楷体" w:eastAsia="楷体" w:cs="楷体"/>
          <w:spacing w:val="-2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当</w:t>
      </w:r>
      <w:r>
        <w:rPr>
          <w:rFonts w:ascii="楷体" w:hAnsi="楷体" w:eastAsia="楷体" w:cs="楷体"/>
          <w:spacing w:val="-42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事</w:t>
      </w:r>
      <w:r>
        <w:rPr>
          <w:rFonts w:ascii="楷体" w:hAnsi="楷体" w:eastAsia="楷体" w:cs="楷体"/>
          <w:spacing w:val="-56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人</w:t>
      </w:r>
      <w:r>
        <w:rPr>
          <w:rFonts w:ascii="楷体" w:hAnsi="楷体" w:eastAsia="楷体" w:cs="楷体"/>
          <w:spacing w:val="-5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共</w:t>
      </w:r>
      <w:r>
        <w:rPr>
          <w:rFonts w:ascii="楷体" w:hAnsi="楷体" w:eastAsia="楷体" w:cs="楷体"/>
          <w:spacing w:val="-24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同</w:t>
      </w:r>
      <w:r>
        <w:rPr>
          <w:rFonts w:ascii="楷体" w:hAnsi="楷体" w:eastAsia="楷体" w:cs="楷体"/>
          <w:spacing w:val="-56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确</w:t>
      </w:r>
      <w:r>
        <w:rPr>
          <w:rFonts w:ascii="楷体" w:hAnsi="楷体" w:eastAsia="楷体" w:cs="楷体"/>
          <w:spacing w:val="-39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定</w:t>
      </w:r>
      <w:r>
        <w:rPr>
          <w:rFonts w:ascii="楷体" w:hAnsi="楷体" w:eastAsia="楷体" w:cs="楷体"/>
          <w:spacing w:val="-3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，</w:t>
      </w:r>
      <w:r>
        <w:rPr>
          <w:rFonts w:ascii="楷体" w:hAnsi="楷体" w:eastAsia="楷体" w:cs="楷体"/>
          <w:spacing w:val="-42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为</w:t>
      </w:r>
      <w:r>
        <w:rPr>
          <w:rFonts w:ascii="楷体" w:hAnsi="楷体" w:eastAsia="楷体" w:cs="楷体"/>
          <w:spacing w:val="-44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首</w:t>
      </w:r>
      <w:r>
        <w:rPr>
          <w:rFonts w:ascii="楷体" w:hAnsi="楷体" w:eastAsia="楷体" w:cs="楷体"/>
          <w:spacing w:val="-54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席</w:t>
      </w:r>
      <w:r>
        <w:rPr>
          <w:rFonts w:ascii="楷体" w:hAnsi="楷体" w:eastAsia="楷体" w:cs="楷体"/>
          <w:spacing w:val="-4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争</w:t>
      </w:r>
      <w:r>
        <w:rPr>
          <w:rFonts w:ascii="楷体" w:hAnsi="楷体" w:eastAsia="楷体" w:cs="楷体"/>
          <w:spacing w:val="-49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议</w:t>
      </w:r>
      <w:r>
        <w:rPr>
          <w:rFonts w:ascii="楷体" w:hAnsi="楷体" w:eastAsia="楷体" w:cs="楷体"/>
          <w:spacing w:val="-52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评</w:t>
      </w:r>
      <w:r>
        <w:rPr>
          <w:rFonts w:ascii="楷体" w:hAnsi="楷体" w:eastAsia="楷体" w:cs="楷体"/>
          <w:spacing w:val="-3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24"/>
          <w:szCs w:val="24"/>
          <w:u w:val="single" w:color="auto"/>
        </w:rPr>
        <w:t>审 员</w:t>
      </w:r>
      <w:r>
        <w:rPr>
          <w:rFonts w:ascii="楷体" w:hAnsi="楷体" w:eastAsia="楷体" w:cs="楷体"/>
          <w:spacing w:val="93"/>
          <w:sz w:val="24"/>
          <w:szCs w:val="24"/>
        </w:rPr>
        <w:t xml:space="preserve"> </w:t>
      </w:r>
      <w:r>
        <w:rPr>
          <w:rFonts w:ascii="Arial" w:hAnsi="Arial" w:eastAsia="Arial" w:cs="Arial"/>
          <w:spacing w:val="5"/>
          <w:w w:val="125"/>
          <w:position w:val="-17"/>
          <w:sz w:val="6"/>
          <w:szCs w:val="6"/>
        </w:rPr>
        <w:t>o</w:t>
      </w:r>
    </w:p>
    <w:p w14:paraId="62355F00">
      <w:pPr>
        <w:spacing w:before="188" w:line="19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4"/>
          <w:sz w:val="30"/>
          <w:szCs w:val="30"/>
        </w:rPr>
        <w:t>选定争议评审员的期限：</w:t>
      </w:r>
      <w:r>
        <w:rPr>
          <w:rFonts w:ascii="仿宋" w:hAnsi="仿宋" w:eastAsia="仿宋" w:cs="仿宋"/>
          <w:spacing w:val="9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4"/>
          <w:sz w:val="30"/>
          <w:szCs w:val="30"/>
          <w:u w:val="single" w:color="auto"/>
        </w:rPr>
        <w:t>争议发生后14天内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</w:t>
      </w:r>
    </w:p>
    <w:p w14:paraId="4186E49B">
      <w:pPr>
        <w:spacing w:line="120" w:lineRule="exact"/>
        <w:ind w:left="74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-1"/>
          <w:sz w:val="16"/>
          <w:szCs w:val="16"/>
        </w:rPr>
        <w:t>o</w:t>
      </w:r>
    </w:p>
    <w:p w14:paraId="1694BBE6">
      <w:pPr>
        <w:spacing w:before="99" w:line="304" w:lineRule="auto"/>
        <w:ind w:left="609" w:right="102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 xml:space="preserve">争议评审小组成员的报酬承担方式：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发、承包双方平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均分担</w:t>
      </w:r>
      <w:r>
        <w:rPr>
          <w:rFonts w:ascii="仿宋" w:hAnsi="仿宋" w:eastAsia="仿宋" w:cs="仿宋"/>
          <w:spacing w:val="-2"/>
          <w:sz w:val="30"/>
          <w:szCs w:val="30"/>
        </w:rPr>
        <w:t>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其他事项的约定：</w:t>
      </w:r>
      <w:r>
        <w:rPr>
          <w:rFonts w:ascii="仿宋" w:hAnsi="仿宋" w:eastAsia="仿宋" w:cs="仿宋"/>
          <w:spacing w:val="-12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            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o</w:t>
      </w:r>
    </w:p>
    <w:p w14:paraId="1B43D65B">
      <w:pPr>
        <w:pStyle w:val="2"/>
        <w:spacing w:before="82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20.3.2 </w:t>
      </w:r>
      <w:r>
        <w:rPr>
          <w:rFonts w:ascii="仿宋" w:hAnsi="仿宋" w:eastAsia="仿宋" w:cs="仿宋"/>
          <w:spacing w:val="-11"/>
          <w:sz w:val="30"/>
          <w:szCs w:val="30"/>
        </w:rPr>
        <w:t>争议评审小组的决定</w:t>
      </w:r>
    </w:p>
    <w:p w14:paraId="6865191E">
      <w:pPr>
        <w:spacing w:before="184" w:line="221" w:lineRule="auto"/>
        <w:ind w:left="609"/>
        <w:rPr>
          <w:rFonts w:ascii="仿宋" w:hAnsi="仿宋" w:eastAsia="仿宋" w:cs="仿宋"/>
          <w:sz w:val="23"/>
          <w:szCs w:val="23"/>
        </w:rPr>
      </w:pPr>
      <w:r>
        <w:pict>
          <v:shape id="_x0000_s1030" o:spid="_x0000_s1030" o:spt="202" type="#_x0000_t202" style="position:absolute;left:0pt;margin-left:342.95pt;margin-top:15.95pt;height:15.1pt;width:3.75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26D6359">
                  <w:pPr>
                    <w:tabs>
                      <w:tab w:val="left" w:pos="54"/>
                    </w:tabs>
                    <w:spacing w:before="19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8"/>
          <w:sz w:val="23"/>
          <w:szCs w:val="23"/>
        </w:rPr>
        <w:t>合 同 当 事 人 关 于 本 项 的 约 定</w:t>
      </w:r>
      <w:r>
        <w:rPr>
          <w:rFonts w:ascii="仿宋" w:hAnsi="仿宋" w:eastAsia="仿宋" w:cs="仿宋"/>
          <w:spacing w:val="-3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：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执</w:t>
      </w:r>
      <w:r>
        <w:rPr>
          <w:rFonts w:ascii="仿宋" w:hAnsi="仿宋" w:eastAsia="仿宋" w:cs="仿宋"/>
          <w:spacing w:val="50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53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48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5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4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>款</w:t>
      </w:r>
    </w:p>
    <w:p w14:paraId="15D80EE6">
      <w:pPr>
        <w:spacing w:before="35" w:line="33" w:lineRule="exact"/>
        <w:ind w:left="6916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position w:val="-1"/>
          <w:sz w:val="6"/>
          <w:szCs w:val="6"/>
        </w:rPr>
        <w:t>o</w:t>
      </w:r>
    </w:p>
    <w:p w14:paraId="6F87ABEE">
      <w:pPr>
        <w:spacing w:before="196" w:line="220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20.4仲裁或诉讼</w:t>
      </w:r>
    </w:p>
    <w:p w14:paraId="2152BB99">
      <w:pPr>
        <w:spacing w:before="195" w:line="221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因合同及合同有关事项发生的争议，按下列第</w:t>
      </w:r>
      <w:r>
        <w:rPr>
          <w:rFonts w:ascii="仿宋" w:hAnsi="仿宋" w:eastAsia="仿宋" w:cs="仿宋"/>
          <w:spacing w:val="-7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(2)</w:t>
      </w:r>
      <w:r>
        <w:rPr>
          <w:rFonts w:ascii="仿宋" w:hAnsi="仿宋" w:eastAsia="仿宋" w:cs="仿宋"/>
          <w:spacing w:val="4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种方式解决：</w:t>
      </w:r>
    </w:p>
    <w:p w14:paraId="61596D0A">
      <w:pPr>
        <w:pStyle w:val="2"/>
        <w:spacing w:before="157" w:line="310" w:lineRule="auto"/>
        <w:ind w:left="779" w:right="220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position w:val="1"/>
          <w:sz w:val="30"/>
          <w:szCs w:val="30"/>
        </w:rPr>
        <w:t>(1)向</w:t>
      </w:r>
      <w:r>
        <w:rPr>
          <w:rFonts w:ascii="仿宋" w:hAnsi="仿宋" w:eastAsia="仿宋" w:cs="仿宋"/>
          <w:spacing w:val="-125"/>
          <w:position w:val="1"/>
          <w:sz w:val="30"/>
          <w:szCs w:val="30"/>
        </w:rPr>
        <w:t xml:space="preserve"> </w:t>
      </w:r>
      <w:r>
        <w:rPr>
          <w:spacing w:val="3"/>
          <w:position w:val="1"/>
          <w:sz w:val="30"/>
          <w:szCs w:val="30"/>
          <w:u w:val="single" w:color="auto"/>
        </w:rPr>
        <w:t xml:space="preserve">         </w:t>
      </w:r>
      <w:r>
        <w:rPr>
          <w:spacing w:val="-8"/>
          <w:position w:val="1"/>
          <w:sz w:val="30"/>
          <w:szCs w:val="30"/>
          <w:u w:val="single" w:color="auto"/>
        </w:rPr>
        <w:t>/</w:t>
      </w:r>
      <w:r>
        <w:rPr>
          <w:spacing w:val="7"/>
          <w:position w:val="1"/>
          <w:sz w:val="30"/>
          <w:szCs w:val="30"/>
          <w:u w:val="single" w:color="auto"/>
        </w:rPr>
        <w:t xml:space="preserve">     </w:t>
      </w:r>
      <w:r>
        <w:rPr>
          <w:rFonts w:ascii="仿宋" w:hAnsi="仿宋" w:eastAsia="仿宋" w:cs="仿宋"/>
          <w:spacing w:val="-8"/>
          <w:sz w:val="30"/>
          <w:szCs w:val="30"/>
        </w:rPr>
        <w:t>仲裁委员会申请仲裁；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</w:rPr>
        <w:t>(</w:t>
      </w:r>
      <w:r>
        <w:rPr>
          <w:rFonts w:ascii="仿宋" w:hAnsi="仿宋" w:eastAsia="仿宋" w:cs="仿宋"/>
          <w:spacing w:val="-5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</w:rPr>
        <w:t>2</w:t>
      </w:r>
      <w:r>
        <w:rPr>
          <w:rFonts w:ascii="仿宋" w:hAnsi="仿宋" w:eastAsia="仿宋" w:cs="仿宋"/>
          <w:spacing w:val="-6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</w:rPr>
        <w:t>) 向</w:t>
      </w:r>
      <w:r>
        <w:rPr>
          <w:rFonts w:ascii="仿宋" w:hAnsi="仿宋" w:eastAsia="仿宋" w:cs="仿宋"/>
          <w:spacing w:val="-21"/>
          <w:sz w:val="31"/>
          <w:szCs w:val="31"/>
          <w:u w:val="single" w:color="auto"/>
        </w:rPr>
        <w:t>有 管 辖 权 的</w:t>
      </w:r>
      <w:r>
        <w:rPr>
          <w:rFonts w:ascii="仿宋" w:hAnsi="仿宋" w:eastAsia="仿宋" w:cs="仿宋"/>
          <w:spacing w:val="10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</w:rPr>
        <w:t>人民法院起诉。</w:t>
      </w:r>
    </w:p>
    <w:p w14:paraId="5D281F23">
      <w:pPr>
        <w:pStyle w:val="2"/>
        <w:spacing w:before="60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9" w:name="bookmark35"/>
      <w:bookmarkEnd w:id="89"/>
      <w:r>
        <w:rPr>
          <w:b/>
          <w:bCs/>
          <w:spacing w:val="7"/>
          <w:sz w:val="30"/>
          <w:szCs w:val="30"/>
        </w:rPr>
        <w:t>21.</w:t>
      </w:r>
      <w:r>
        <w:rPr>
          <w:spacing w:val="-4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补充条款</w:t>
      </w:r>
    </w:p>
    <w:p w14:paraId="5877285B">
      <w:pPr>
        <w:spacing w:before="199" w:line="272" w:lineRule="auto"/>
        <w:ind w:right="21" w:firstLine="60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>21.1</w:t>
      </w:r>
      <w:r>
        <w:rPr>
          <w:rFonts w:ascii="Times New Roman" w:hAnsi="Times New Roman" w:eastAsia="Times New Roman" w:cs="Times New Roman"/>
          <w:spacing w:val="4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依据施工合同图纸设计内容，绩效评审工程量清单控制价多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算、少算、漏算、错算的工程量在结算时据实计算。</w:t>
      </w:r>
    </w:p>
    <w:p w14:paraId="584C6F7B">
      <w:pPr>
        <w:spacing w:before="186" w:line="279" w:lineRule="auto"/>
        <w:ind w:right="48" w:firstLine="60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5"/>
          <w:sz w:val="30"/>
          <w:szCs w:val="30"/>
        </w:rPr>
        <w:t>21.2</w:t>
      </w:r>
      <w:r>
        <w:rPr>
          <w:rFonts w:ascii="Times New Roman" w:hAnsi="Times New Roman" w:eastAsia="Times New Roman" w:cs="Times New Roman"/>
          <w:spacing w:val="56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价格指数(人工费、机械费、管理费)的调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整：按施工时段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河南省定额站发布的价格指数平均值进行调整。</w:t>
      </w:r>
    </w:p>
    <w:p w14:paraId="24CE34A7">
      <w:pPr>
        <w:spacing w:before="172" w:line="299" w:lineRule="auto"/>
        <w:ind w:right="50" w:firstLine="60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5"/>
          <w:sz w:val="30"/>
          <w:szCs w:val="30"/>
        </w:rPr>
        <w:t>21.3</w:t>
      </w:r>
      <w:r>
        <w:rPr>
          <w:rFonts w:ascii="Times New Roman" w:hAnsi="Times New Roman" w:eastAsia="Times New Roman" w:cs="Times New Roman"/>
          <w:spacing w:val="5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施工图纸设计变更、根据施工现场实际情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况而增加工程造价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以及为完成合同工程所需要追加的额外工作等，必须报县政府批准后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方能作为财政评审的竣工结算依据。</w:t>
      </w:r>
    </w:p>
    <w:p w14:paraId="5083CBD2">
      <w:pPr>
        <w:spacing w:before="173" w:line="220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21.4</w:t>
      </w:r>
      <w:r>
        <w:rPr>
          <w:rFonts w:ascii="Times New Roman" w:hAnsi="Times New Roman" w:eastAsia="Times New Roman" w:cs="Times New Roman"/>
          <w:spacing w:val="5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材料价格调整：执行施工期间商城县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造价信息发布价格。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17643793">
      <w:pPr>
        <w:spacing w:line="220" w:lineRule="auto"/>
        <w:rPr>
          <w:rFonts w:ascii="仿宋" w:hAnsi="仿宋" w:eastAsia="仿宋" w:cs="仿宋"/>
          <w:sz w:val="30"/>
          <w:szCs w:val="30"/>
        </w:rPr>
        <w:sectPr>
          <w:footerReference r:id="rId30" w:type="default"/>
          <w:pgSz w:w="11900" w:h="16830"/>
          <w:pgMar w:top="400" w:right="1569" w:bottom="1076" w:left="1370" w:header="0" w:footer="949" w:gutter="0"/>
          <w:cols w:space="720" w:num="1"/>
        </w:sectPr>
      </w:pPr>
    </w:p>
    <w:p w14:paraId="49520D95">
      <w:pPr>
        <w:spacing w:line="244" w:lineRule="auto"/>
        <w:rPr>
          <w:rFonts w:ascii="Arial"/>
          <w:sz w:val="21"/>
        </w:rPr>
      </w:pPr>
    </w:p>
    <w:p w14:paraId="12E8964B">
      <w:pPr>
        <w:spacing w:line="244" w:lineRule="auto"/>
        <w:rPr>
          <w:rFonts w:ascii="Arial"/>
          <w:sz w:val="21"/>
        </w:rPr>
      </w:pPr>
    </w:p>
    <w:p w14:paraId="4C4491FB">
      <w:pPr>
        <w:spacing w:line="244" w:lineRule="auto"/>
        <w:rPr>
          <w:rFonts w:ascii="Arial"/>
          <w:sz w:val="21"/>
        </w:rPr>
      </w:pPr>
    </w:p>
    <w:p w14:paraId="745F841B">
      <w:pPr>
        <w:spacing w:line="244" w:lineRule="auto"/>
        <w:rPr>
          <w:rFonts w:ascii="Arial"/>
          <w:sz w:val="21"/>
        </w:rPr>
      </w:pPr>
    </w:p>
    <w:p w14:paraId="2EDAF67B">
      <w:pPr>
        <w:spacing w:before="98" w:line="222" w:lineRule="auto"/>
        <w:outlineLvl w:val="1"/>
        <w:rPr>
          <w:rFonts w:ascii="仿宋" w:hAnsi="仿宋" w:eastAsia="仿宋" w:cs="仿宋"/>
          <w:sz w:val="30"/>
          <w:szCs w:val="30"/>
        </w:rPr>
      </w:pPr>
      <w:bookmarkStart w:id="90" w:name="bookmark36"/>
      <w:bookmarkEnd w:id="90"/>
      <w:r>
        <w:rPr>
          <w:rFonts w:ascii="仿宋" w:hAnsi="仿宋" w:eastAsia="仿宋" w:cs="仿宋"/>
          <w:spacing w:val="21"/>
          <w:sz w:val="30"/>
          <w:szCs w:val="30"/>
        </w:rPr>
        <w:t>附件3:</w:t>
      </w:r>
    </w:p>
    <w:p w14:paraId="3995DBA5">
      <w:pPr>
        <w:spacing w:line="285" w:lineRule="auto"/>
        <w:rPr>
          <w:rFonts w:ascii="Arial"/>
          <w:sz w:val="21"/>
        </w:rPr>
      </w:pPr>
    </w:p>
    <w:p w14:paraId="2AA37651">
      <w:pPr>
        <w:spacing w:before="98" w:line="222" w:lineRule="auto"/>
        <w:ind w:left="345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工程质量保修书</w:t>
      </w:r>
    </w:p>
    <w:p w14:paraId="053899E4">
      <w:pPr>
        <w:spacing w:before="317" w:line="224" w:lineRule="auto"/>
        <w:ind w:left="674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b/>
          <w:bCs/>
          <w:spacing w:val="12"/>
          <w:sz w:val="30"/>
          <w:szCs w:val="30"/>
        </w:rPr>
        <w:t>发包人(全称)</w:t>
      </w:r>
      <w:r>
        <w:rPr>
          <w:rFonts w:ascii="Times New Roman" w:hAnsi="Times New Roman" w:eastAsia="Times New Roman" w:cs="Times New Roman"/>
          <w:b/>
          <w:bCs/>
          <w:spacing w:val="12"/>
          <w:sz w:val="30"/>
          <w:szCs w:val="30"/>
        </w:rPr>
        <w:t xml:space="preserve">:  </w:t>
      </w:r>
      <w:r>
        <w:rPr>
          <w:rFonts w:ascii="楷体" w:hAnsi="楷体" w:eastAsia="楷体" w:cs="楷体"/>
          <w:b/>
          <w:bCs/>
          <w:spacing w:val="-11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12"/>
          <w:sz w:val="30"/>
          <w:szCs w:val="30"/>
          <w:u w:val="single" w:color="auto"/>
        </w:rPr>
        <w:t>商城县住房和城乡建设局</w:t>
      </w:r>
    </w:p>
    <w:p w14:paraId="20CF1D30">
      <w:pPr>
        <w:spacing w:before="256" w:line="224" w:lineRule="auto"/>
        <w:ind w:left="594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b/>
          <w:bCs/>
          <w:spacing w:val="6"/>
          <w:sz w:val="30"/>
          <w:szCs w:val="30"/>
        </w:rPr>
        <w:t>承包人(全称)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6"/>
          <w:sz w:val="30"/>
          <w:szCs w:val="30"/>
        </w:rPr>
        <w:t>: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6"/>
          <w:sz w:val="30"/>
          <w:szCs w:val="30"/>
          <w:u w:val="single" w:color="auto"/>
        </w:rPr>
        <w:t>河南省商城县鑫源建设工程有限</w:t>
      </w:r>
      <w:r>
        <w:rPr>
          <w:rFonts w:ascii="楷体" w:hAnsi="楷体" w:eastAsia="楷体" w:cs="楷体"/>
          <w:b/>
          <w:bCs/>
          <w:spacing w:val="5"/>
          <w:sz w:val="30"/>
          <w:szCs w:val="30"/>
          <w:u w:val="single" w:color="auto"/>
        </w:rPr>
        <w:t>公司</w:t>
      </w:r>
    </w:p>
    <w:p w14:paraId="74500097">
      <w:pPr>
        <w:spacing w:before="250" w:line="378" w:lineRule="auto"/>
        <w:ind w:right="76" w:firstLine="59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</w:rPr>
        <w:t>发包人和承包人根据《中华人民共和国建筑法》和《建设工程质</w:t>
      </w:r>
      <w:r>
        <w:rPr>
          <w:rFonts w:ascii="楷体" w:hAnsi="楷体" w:eastAsia="楷体" w:cs="楷体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量管理条例》,经协商一致就 </w:t>
      </w:r>
      <w:r>
        <w:rPr>
          <w:rFonts w:ascii="仿宋" w:hAnsi="仿宋" w:eastAsia="仿宋" w:cs="仿宋"/>
          <w:spacing w:val="-1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5"/>
          <w:sz w:val="30"/>
          <w:szCs w:val="30"/>
          <w:u w:val="single" w:color="auto"/>
        </w:rPr>
        <w:t>商城县香桂园小</w:t>
      </w:r>
      <w:r>
        <w:rPr>
          <w:rFonts w:ascii="仿宋" w:hAnsi="仿宋" w:eastAsia="仿宋" w:cs="仿宋"/>
          <w:b/>
          <w:bCs/>
          <w:spacing w:val="4"/>
          <w:sz w:val="30"/>
          <w:szCs w:val="30"/>
          <w:u w:val="single" w:color="auto"/>
        </w:rPr>
        <w:t>区老旧小区改造配套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30"/>
          <w:szCs w:val="30"/>
          <w:u w:val="single" w:color="auto"/>
        </w:rPr>
        <w:t>基础设施项目一标段签</w:t>
      </w:r>
      <w:r>
        <w:rPr>
          <w:rFonts w:ascii="仿宋" w:hAnsi="仿宋" w:eastAsia="仿宋" w:cs="仿宋"/>
          <w:spacing w:val="3"/>
          <w:sz w:val="30"/>
          <w:szCs w:val="30"/>
        </w:rPr>
        <w:t>订工程质量保修书。</w:t>
      </w:r>
    </w:p>
    <w:p w14:paraId="1E64F53C">
      <w:pPr>
        <w:spacing w:before="44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一、工程质量保修范围和内容</w:t>
      </w:r>
    </w:p>
    <w:p w14:paraId="4F281D19">
      <w:pPr>
        <w:spacing w:before="266" w:line="368" w:lineRule="auto"/>
        <w:ind w:right="80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承包人在质量保修期内，按照有关法律规定和合同约定，承担工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程质量保修责任。</w:t>
      </w:r>
    </w:p>
    <w:p w14:paraId="6CCADF0B">
      <w:pPr>
        <w:spacing w:before="106" w:line="339" w:lineRule="auto"/>
        <w:ind w:firstLine="59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质量保修范围包括地基基础工程、主体结构工程，屋面防水工</w:t>
      </w:r>
      <w:r>
        <w:rPr>
          <w:rFonts w:ascii="仿宋" w:hAnsi="仿宋" w:eastAsia="仿宋" w:cs="仿宋"/>
          <w:spacing w:val="-11"/>
          <w:sz w:val="30"/>
          <w:szCs w:val="30"/>
        </w:rPr>
        <w:t>程、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有防水要求的卫生间、房间和外墙面的防渗漏，供热与供冷系统，电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气管线、给排水管道、设备安装和装修工程，以及双方约定的其他项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目。具体保修的内容，双方约定如下：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施工图纸及工程量清单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包含所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有内容。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50929370">
      <w:pPr>
        <w:spacing w:before="6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二、质量保修期</w:t>
      </w:r>
    </w:p>
    <w:p w14:paraId="6D44E646">
      <w:pPr>
        <w:spacing w:before="282" w:line="368" w:lineRule="auto"/>
        <w:ind w:right="66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根据《建设工程质量管理条例》及有关规定，工程的质量保</w:t>
      </w:r>
      <w:r>
        <w:rPr>
          <w:rFonts w:ascii="仿宋" w:hAnsi="仿宋" w:eastAsia="仿宋" w:cs="仿宋"/>
          <w:spacing w:val="-3"/>
          <w:sz w:val="30"/>
          <w:szCs w:val="30"/>
        </w:rPr>
        <w:t>修期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</w:rPr>
        <w:t>如下：</w:t>
      </w:r>
    </w:p>
    <w:p w14:paraId="58068D46">
      <w:pPr>
        <w:pStyle w:val="2"/>
        <w:spacing w:before="55" w:line="302" w:lineRule="auto"/>
        <w:ind w:right="80" w:firstLine="590"/>
        <w:rPr>
          <w:rFonts w:ascii="仿宋" w:hAnsi="仿宋" w:eastAsia="仿宋" w:cs="仿宋"/>
          <w:sz w:val="30"/>
          <w:szCs w:val="30"/>
        </w:rPr>
      </w:pPr>
      <w:r>
        <w:rPr>
          <w:spacing w:val="3"/>
          <w:sz w:val="30"/>
          <w:szCs w:val="30"/>
        </w:rPr>
        <w:t xml:space="preserve">1. </w:t>
      </w:r>
      <w:r>
        <w:rPr>
          <w:rFonts w:ascii="仿宋" w:hAnsi="仿宋" w:eastAsia="仿宋" w:cs="仿宋"/>
          <w:spacing w:val="3"/>
          <w:sz w:val="30"/>
          <w:szCs w:val="30"/>
        </w:rPr>
        <w:t>地基基础工程和主体结构工程为设计文</w:t>
      </w:r>
      <w:r>
        <w:rPr>
          <w:rFonts w:ascii="仿宋" w:hAnsi="仿宋" w:eastAsia="仿宋" w:cs="仿宋"/>
          <w:spacing w:val="2"/>
          <w:sz w:val="30"/>
          <w:szCs w:val="30"/>
        </w:rPr>
        <w:t>件规定的工程合理使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用年限；</w:t>
      </w:r>
    </w:p>
    <w:p w14:paraId="003CC59F">
      <w:pPr>
        <w:pStyle w:val="2"/>
        <w:spacing w:before="279" w:line="305" w:lineRule="auto"/>
        <w:ind w:right="51" w:firstLine="590"/>
        <w:rPr>
          <w:rFonts w:ascii="仿宋" w:hAnsi="仿宋" w:eastAsia="仿宋" w:cs="仿宋"/>
          <w:sz w:val="30"/>
          <w:szCs w:val="30"/>
        </w:rPr>
      </w:pPr>
      <w:r>
        <w:rPr>
          <w:spacing w:val="4"/>
          <w:sz w:val="30"/>
          <w:szCs w:val="30"/>
        </w:rPr>
        <w:t xml:space="preserve">2. </w:t>
      </w:r>
      <w:r>
        <w:rPr>
          <w:rFonts w:ascii="仿宋" w:hAnsi="仿宋" w:eastAsia="仿宋" w:cs="仿宋"/>
          <w:spacing w:val="4"/>
          <w:sz w:val="30"/>
          <w:szCs w:val="30"/>
        </w:rPr>
        <w:t>屋面防水工程、有防水要求的卫生间、</w:t>
      </w:r>
      <w:r>
        <w:rPr>
          <w:rFonts w:ascii="仿宋" w:hAnsi="仿宋" w:eastAsia="仿宋" w:cs="仿宋"/>
          <w:spacing w:val="3"/>
          <w:sz w:val="30"/>
          <w:szCs w:val="30"/>
        </w:rPr>
        <w:t>房间和外墙面的防渗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为</w:t>
      </w:r>
      <w:r>
        <w:rPr>
          <w:rFonts w:ascii="仿宋" w:hAnsi="仿宋" w:eastAsia="仿宋" w:cs="仿宋"/>
          <w:spacing w:val="4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伍</w:t>
      </w:r>
      <w:r>
        <w:rPr>
          <w:rFonts w:ascii="仿宋" w:hAnsi="仿宋" w:eastAsia="仿宋" w:cs="仿宋"/>
          <w:spacing w:val="-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年；</w:t>
      </w:r>
    </w:p>
    <w:p w14:paraId="6FAE7EBE">
      <w:pPr>
        <w:spacing w:line="305" w:lineRule="auto"/>
        <w:rPr>
          <w:rFonts w:ascii="仿宋" w:hAnsi="仿宋" w:eastAsia="仿宋" w:cs="仿宋"/>
          <w:sz w:val="30"/>
          <w:szCs w:val="30"/>
        </w:rPr>
        <w:sectPr>
          <w:footerReference r:id="rId31" w:type="default"/>
          <w:pgSz w:w="11900" w:h="16830"/>
          <w:pgMar w:top="400" w:right="1590" w:bottom="1104" w:left="1309" w:header="0" w:footer="969" w:gutter="0"/>
          <w:cols w:space="720" w:num="1"/>
        </w:sectPr>
      </w:pPr>
    </w:p>
    <w:p w14:paraId="4CDCFBA6">
      <w:pPr>
        <w:spacing w:line="264" w:lineRule="auto"/>
        <w:rPr>
          <w:rFonts w:ascii="Arial"/>
          <w:sz w:val="21"/>
        </w:rPr>
      </w:pPr>
    </w:p>
    <w:p w14:paraId="1DDD3485">
      <w:pPr>
        <w:spacing w:line="264" w:lineRule="auto"/>
        <w:rPr>
          <w:rFonts w:ascii="Arial"/>
          <w:sz w:val="21"/>
        </w:rPr>
      </w:pPr>
    </w:p>
    <w:p w14:paraId="7F2E9E4B">
      <w:pPr>
        <w:spacing w:line="264" w:lineRule="auto"/>
        <w:rPr>
          <w:rFonts w:ascii="Arial"/>
          <w:sz w:val="21"/>
        </w:rPr>
      </w:pPr>
    </w:p>
    <w:p w14:paraId="78DA1D4F">
      <w:pPr>
        <w:spacing w:line="264" w:lineRule="auto"/>
        <w:rPr>
          <w:rFonts w:ascii="Arial"/>
          <w:sz w:val="21"/>
        </w:rPr>
      </w:pPr>
    </w:p>
    <w:p w14:paraId="685BF8FC">
      <w:pPr>
        <w:pStyle w:val="2"/>
        <w:spacing w:before="97" w:line="222" w:lineRule="auto"/>
        <w:ind w:left="540"/>
        <w:rPr>
          <w:rFonts w:ascii="仿宋" w:hAnsi="仿宋" w:eastAsia="仿宋" w:cs="仿宋"/>
          <w:sz w:val="30"/>
          <w:szCs w:val="30"/>
        </w:rPr>
      </w:pPr>
      <w:r>
        <w:rPr>
          <w:spacing w:val="-2"/>
          <w:sz w:val="30"/>
          <w:szCs w:val="30"/>
        </w:rPr>
        <w:t xml:space="preserve">3. </w:t>
      </w:r>
      <w:r>
        <w:rPr>
          <w:rFonts w:ascii="仿宋" w:hAnsi="仿宋" w:eastAsia="仿宋" w:cs="仿宋"/>
          <w:spacing w:val="-2"/>
          <w:sz w:val="30"/>
          <w:szCs w:val="30"/>
        </w:rPr>
        <w:t>装修工程为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 贰</w:t>
      </w:r>
      <w:r>
        <w:rPr>
          <w:rFonts w:ascii="仿宋" w:hAnsi="仿宋" w:eastAsia="仿宋" w:cs="仿宋"/>
          <w:spacing w:val="-2"/>
          <w:sz w:val="30"/>
          <w:szCs w:val="30"/>
        </w:rPr>
        <w:t>年；</w:t>
      </w:r>
    </w:p>
    <w:p w14:paraId="50D4E50E">
      <w:pPr>
        <w:pStyle w:val="2"/>
        <w:spacing w:before="258" w:line="302" w:lineRule="auto"/>
        <w:ind w:left="540" w:right="1124"/>
        <w:rPr>
          <w:rFonts w:ascii="仿宋" w:hAnsi="仿宋" w:eastAsia="仿宋" w:cs="仿宋"/>
          <w:sz w:val="30"/>
          <w:szCs w:val="30"/>
        </w:rPr>
      </w:pPr>
      <w:r>
        <w:rPr>
          <w:spacing w:val="-5"/>
          <w:sz w:val="30"/>
          <w:szCs w:val="30"/>
        </w:rPr>
        <w:t xml:space="preserve">4. </w:t>
      </w:r>
      <w:r>
        <w:rPr>
          <w:rFonts w:ascii="仿宋" w:hAnsi="仿宋" w:eastAsia="仿宋" w:cs="仿宋"/>
          <w:spacing w:val="-5"/>
          <w:sz w:val="30"/>
          <w:szCs w:val="30"/>
        </w:rPr>
        <w:t>电气管线、给排水管道、设备安装工程为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  贰</w:t>
      </w:r>
      <w:r>
        <w:rPr>
          <w:rFonts w:ascii="仿宋" w:hAnsi="仿宋" w:eastAsia="仿宋" w:cs="仿宋"/>
          <w:spacing w:val="-5"/>
          <w:sz w:val="30"/>
          <w:szCs w:val="30"/>
        </w:rPr>
        <w:t>年；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>5.</w:t>
      </w:r>
      <w:r>
        <w:rPr>
          <w:rFonts w:ascii="仿宋" w:hAnsi="仿宋" w:eastAsia="仿宋" w:cs="仿宋"/>
          <w:spacing w:val="2"/>
          <w:sz w:val="30"/>
          <w:szCs w:val="30"/>
        </w:rPr>
        <w:t>供热与供冷系统为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  贰</w:t>
      </w:r>
      <w:r>
        <w:rPr>
          <w:rFonts w:ascii="仿宋" w:hAnsi="仿宋" w:eastAsia="仿宋" w:cs="仿宋"/>
          <w:spacing w:val="2"/>
          <w:sz w:val="30"/>
          <w:szCs w:val="30"/>
        </w:rPr>
        <w:t>个采暖期、供冷期；</w:t>
      </w:r>
    </w:p>
    <w:p w14:paraId="0F967836">
      <w:pPr>
        <w:pStyle w:val="2"/>
        <w:spacing w:before="266" w:line="222" w:lineRule="auto"/>
        <w:ind w:left="540"/>
        <w:rPr>
          <w:rFonts w:ascii="仿宋" w:hAnsi="仿宋" w:eastAsia="仿宋" w:cs="仿宋"/>
          <w:sz w:val="30"/>
          <w:szCs w:val="30"/>
        </w:rPr>
      </w:pPr>
      <w:r>
        <w:rPr>
          <w:spacing w:val="-2"/>
          <w:sz w:val="30"/>
          <w:szCs w:val="30"/>
        </w:rPr>
        <w:t xml:space="preserve">6. </w:t>
      </w:r>
      <w:r>
        <w:rPr>
          <w:rFonts w:ascii="仿宋" w:hAnsi="仿宋" w:eastAsia="仿宋" w:cs="仿宋"/>
          <w:spacing w:val="-2"/>
          <w:sz w:val="30"/>
          <w:szCs w:val="30"/>
        </w:rPr>
        <w:t>住宅小区内的给排水设施、道路等配套工程为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贰    </w:t>
      </w:r>
      <w:r>
        <w:rPr>
          <w:rFonts w:ascii="仿宋" w:hAnsi="仿宋" w:eastAsia="仿宋" w:cs="仿宋"/>
          <w:spacing w:val="-2"/>
          <w:sz w:val="30"/>
          <w:szCs w:val="30"/>
        </w:rPr>
        <w:t>年；</w:t>
      </w:r>
    </w:p>
    <w:p w14:paraId="69AB9F9C">
      <w:pPr>
        <w:spacing w:before="258" w:line="221" w:lineRule="auto"/>
        <w:ind w:left="5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7.其他项目保修期限约定如下：</w:t>
      </w:r>
      <w:r>
        <w:rPr>
          <w:rFonts w:ascii="仿宋" w:hAnsi="仿宋" w:eastAsia="仿宋" w:cs="仿宋"/>
          <w:spacing w:val="-3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绿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化</w:t>
      </w:r>
      <w:r>
        <w:rPr>
          <w:rFonts w:ascii="仿宋" w:hAnsi="仿宋" w:eastAsia="仿宋" w:cs="仿宋"/>
          <w:spacing w:val="-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程</w:t>
      </w:r>
      <w:r>
        <w:rPr>
          <w:rFonts w:ascii="仿宋" w:hAnsi="仿宋" w:eastAsia="仿宋" w:cs="仿宋"/>
          <w:spacing w:val="-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为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贰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年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6CBE8AF7">
      <w:pPr>
        <w:spacing w:line="60" w:lineRule="exact"/>
        <w:ind w:left="772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B2783DF">
      <w:pPr>
        <w:spacing w:before="21" w:line="221" w:lineRule="auto"/>
        <w:ind w:left="54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5"/>
          <w:sz w:val="28"/>
          <w:szCs w:val="28"/>
        </w:rPr>
        <w:t>质量保修期自工程竣工验收合格之日起计算。</w:t>
      </w:r>
    </w:p>
    <w:p w14:paraId="714DB555">
      <w:pPr>
        <w:spacing w:line="373" w:lineRule="auto"/>
        <w:rPr>
          <w:rFonts w:ascii="Arial"/>
          <w:sz w:val="21"/>
        </w:rPr>
      </w:pPr>
    </w:p>
    <w:p w14:paraId="519A7AEE">
      <w:pPr>
        <w:spacing w:before="98" w:line="221" w:lineRule="auto"/>
        <w:ind w:left="54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三、缺陷责任期</w:t>
      </w:r>
    </w:p>
    <w:p w14:paraId="779A27DA">
      <w:pPr>
        <w:spacing w:before="293" w:line="371" w:lineRule="auto"/>
        <w:ind w:right="15" w:firstLine="61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工程缺陷责任期为</w:t>
      </w:r>
      <w:r>
        <w:rPr>
          <w:rFonts w:ascii="仿宋" w:hAnsi="仿宋" w:eastAsia="仿宋" w:cs="仿宋"/>
          <w:spacing w:val="61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24   </w:t>
      </w:r>
      <w:r>
        <w:rPr>
          <w:rFonts w:ascii="仿宋" w:hAnsi="仿宋" w:eastAsia="仿宋" w:cs="仿宋"/>
          <w:spacing w:val="-4"/>
          <w:sz w:val="30"/>
          <w:szCs w:val="30"/>
        </w:rPr>
        <w:t>个月，缺陷责任期自工程实际竣工日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期起计算。单位工程先于全部工程进行验收，单位工程缺</w:t>
      </w:r>
      <w:r>
        <w:rPr>
          <w:rFonts w:ascii="仿宋" w:hAnsi="仿宋" w:eastAsia="仿宋" w:cs="仿宋"/>
          <w:spacing w:val="-5"/>
          <w:sz w:val="30"/>
          <w:szCs w:val="30"/>
        </w:rPr>
        <w:t>陷责任期自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单位工程验收合格之日起算。</w:t>
      </w:r>
    </w:p>
    <w:p w14:paraId="7AB684A5">
      <w:pPr>
        <w:spacing w:before="71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缺陷责任期终止后，发包人应退还剩余的质量保证金。</w:t>
      </w:r>
    </w:p>
    <w:p w14:paraId="6D29B699">
      <w:pPr>
        <w:spacing w:before="259" w:line="221" w:lineRule="auto"/>
        <w:ind w:left="54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7"/>
          <w:sz w:val="30"/>
          <w:szCs w:val="30"/>
        </w:rPr>
        <w:t>四</w:t>
      </w:r>
      <w:r>
        <w:rPr>
          <w:rFonts w:ascii="黑体" w:hAnsi="黑体" w:eastAsia="黑体" w:cs="黑体"/>
          <w:spacing w:val="-5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0"/>
          <w:szCs w:val="30"/>
        </w:rPr>
        <w:t>、质量保修责任</w:t>
      </w:r>
    </w:p>
    <w:p w14:paraId="68B293DD">
      <w:pPr>
        <w:pStyle w:val="2"/>
        <w:spacing w:before="250" w:line="385" w:lineRule="auto"/>
        <w:ind w:left="109" w:right="20" w:firstLine="580"/>
        <w:jc w:val="both"/>
        <w:rPr>
          <w:rFonts w:ascii="仿宋" w:hAnsi="仿宋" w:eastAsia="仿宋" w:cs="仿宋"/>
          <w:sz w:val="30"/>
          <w:szCs w:val="30"/>
        </w:rPr>
      </w:pPr>
      <w:r>
        <w:rPr>
          <w:spacing w:val="-4"/>
          <w:sz w:val="30"/>
          <w:szCs w:val="30"/>
        </w:rPr>
        <w:t xml:space="preserve">1. </w:t>
      </w:r>
      <w:r>
        <w:rPr>
          <w:rFonts w:ascii="仿宋" w:hAnsi="仿宋" w:eastAsia="仿宋" w:cs="仿宋"/>
          <w:spacing w:val="-4"/>
          <w:sz w:val="30"/>
          <w:szCs w:val="30"/>
        </w:rPr>
        <w:t>属于保修范围、内容的项目，承包人应当在接到保修通知之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以委托他人修理。</w:t>
      </w:r>
    </w:p>
    <w:p w14:paraId="0E10C54C">
      <w:pPr>
        <w:pStyle w:val="2"/>
        <w:spacing w:before="35" w:line="300" w:lineRule="auto"/>
        <w:ind w:left="109" w:right="19" w:firstLine="580"/>
        <w:rPr>
          <w:rFonts w:ascii="仿宋" w:hAnsi="仿宋" w:eastAsia="仿宋" w:cs="仿宋"/>
          <w:sz w:val="30"/>
          <w:szCs w:val="30"/>
        </w:rPr>
      </w:pPr>
      <w:r>
        <w:rPr>
          <w:spacing w:val="-2"/>
          <w:sz w:val="30"/>
          <w:szCs w:val="30"/>
        </w:rPr>
        <w:t xml:space="preserve">2. </w:t>
      </w:r>
      <w:r>
        <w:rPr>
          <w:rFonts w:ascii="仿宋" w:hAnsi="仿宋" w:eastAsia="仿宋" w:cs="仿宋"/>
          <w:spacing w:val="-2"/>
          <w:sz w:val="30"/>
          <w:szCs w:val="30"/>
        </w:rPr>
        <w:t>发生紧急事故需抢修的，承包人在接</w:t>
      </w:r>
      <w:r>
        <w:rPr>
          <w:rFonts w:ascii="仿宋" w:hAnsi="仿宋" w:eastAsia="仿宋" w:cs="仿宋"/>
          <w:spacing w:val="-3"/>
          <w:sz w:val="30"/>
          <w:szCs w:val="30"/>
        </w:rPr>
        <w:t>到事故通知后，应当立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即到达事故现场抢修。</w:t>
      </w:r>
    </w:p>
    <w:p w14:paraId="4F9EC68D">
      <w:pPr>
        <w:pStyle w:val="2"/>
        <w:spacing w:before="268" w:line="341" w:lineRule="auto"/>
        <w:ind w:left="109" w:firstLine="580"/>
        <w:rPr>
          <w:rFonts w:ascii="仿宋" w:hAnsi="仿宋" w:eastAsia="仿宋" w:cs="仿宋"/>
          <w:sz w:val="30"/>
          <w:szCs w:val="30"/>
        </w:rPr>
      </w:pPr>
      <w:r>
        <w:rPr>
          <w:sz w:val="30"/>
          <w:szCs w:val="30"/>
        </w:rPr>
        <w:t>3.</w:t>
      </w:r>
      <w:r>
        <w:rPr>
          <w:spacing w:val="-83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对于涉及结构安全的质量问题，应当按照《建</w:t>
      </w:r>
      <w:r>
        <w:rPr>
          <w:rFonts w:ascii="仿宋" w:hAnsi="仿宋" w:eastAsia="仿宋" w:cs="仿宋"/>
          <w:spacing w:val="-1"/>
          <w:sz w:val="30"/>
          <w:szCs w:val="30"/>
        </w:rPr>
        <w:t>设工程质量管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理条例》的规定，立即向当地建设行政主管部门和有关部门报告，采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取安全防范措施，并由原设计人或者具有相应资</w:t>
      </w:r>
      <w:r>
        <w:rPr>
          <w:rFonts w:ascii="仿宋" w:hAnsi="仿宋" w:eastAsia="仿宋" w:cs="仿宋"/>
          <w:spacing w:val="-8"/>
          <w:sz w:val="30"/>
          <w:szCs w:val="30"/>
        </w:rPr>
        <w:t>质等级的设计人提出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保修方案，承包人实施保修。</w:t>
      </w:r>
    </w:p>
    <w:p w14:paraId="6276F925">
      <w:pPr>
        <w:pStyle w:val="2"/>
        <w:spacing w:before="291" w:line="221" w:lineRule="auto"/>
        <w:ind w:left="540"/>
        <w:rPr>
          <w:rFonts w:ascii="仿宋" w:hAnsi="仿宋" w:eastAsia="仿宋" w:cs="仿宋"/>
          <w:sz w:val="30"/>
          <w:szCs w:val="30"/>
        </w:rPr>
      </w:pPr>
      <w:r>
        <w:rPr>
          <w:spacing w:val="-3"/>
          <w:sz w:val="30"/>
          <w:szCs w:val="30"/>
        </w:rPr>
        <w:t xml:space="preserve">4. </w:t>
      </w:r>
      <w:r>
        <w:rPr>
          <w:rFonts w:ascii="仿宋" w:hAnsi="仿宋" w:eastAsia="仿宋" w:cs="仿宋"/>
          <w:spacing w:val="-3"/>
          <w:sz w:val="30"/>
          <w:szCs w:val="30"/>
        </w:rPr>
        <w:t>质量保修完成后，由发包人组织验收。</w:t>
      </w:r>
    </w:p>
    <w:p w14:paraId="6BA43E10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footerReference r:id="rId32" w:type="default"/>
          <w:pgSz w:w="11900" w:h="16830"/>
          <w:pgMar w:top="400" w:right="1587" w:bottom="1084" w:left="1420" w:header="0" w:footer="949" w:gutter="0"/>
          <w:cols w:space="720" w:num="1"/>
        </w:sectPr>
      </w:pPr>
    </w:p>
    <w:p w14:paraId="0528B25D">
      <w:pPr>
        <w:spacing w:line="305" w:lineRule="auto"/>
        <w:rPr>
          <w:rFonts w:ascii="Arial"/>
          <w:sz w:val="21"/>
        </w:rPr>
      </w:pPr>
    </w:p>
    <w:p w14:paraId="5A376798">
      <w:pPr>
        <w:spacing w:line="305" w:lineRule="auto"/>
        <w:rPr>
          <w:rFonts w:ascii="Arial"/>
          <w:sz w:val="21"/>
        </w:rPr>
      </w:pPr>
    </w:p>
    <w:p w14:paraId="6151B2D4">
      <w:pPr>
        <w:spacing w:line="306" w:lineRule="auto"/>
        <w:rPr>
          <w:rFonts w:ascii="Arial"/>
          <w:sz w:val="21"/>
        </w:rPr>
      </w:pPr>
    </w:p>
    <w:p w14:paraId="29F56F10">
      <w:pPr>
        <w:spacing w:before="101" w:line="221" w:lineRule="auto"/>
        <w:ind w:left="58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13"/>
          <w:sz w:val="31"/>
          <w:szCs w:val="31"/>
        </w:rPr>
        <w:t>五、保修费用</w:t>
      </w:r>
    </w:p>
    <w:p w14:paraId="5AAEC977">
      <w:pPr>
        <w:spacing w:before="273" w:line="221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保修费用由造成质量缺陷的责任方承担。</w:t>
      </w:r>
    </w:p>
    <w:p w14:paraId="193E4006">
      <w:pPr>
        <w:spacing w:before="269" w:line="360" w:lineRule="auto"/>
        <w:ind w:firstLine="580"/>
        <w:rPr>
          <w:rFonts w:ascii="仿宋" w:hAnsi="仿宋" w:eastAsia="仿宋" w:cs="仿宋"/>
          <w:sz w:val="31"/>
          <w:szCs w:val="31"/>
        </w:rPr>
      </w:pPr>
      <w:r>
        <w:rPr>
          <w:rFonts w:ascii="黑体" w:hAnsi="黑体" w:eastAsia="黑体" w:cs="黑体"/>
          <w:spacing w:val="-19"/>
          <w:sz w:val="31"/>
          <w:szCs w:val="31"/>
        </w:rPr>
        <w:t>六</w:t>
      </w:r>
      <w:r>
        <w:rPr>
          <w:rFonts w:ascii="黑体" w:hAnsi="黑体" w:eastAsia="黑体" w:cs="黑体"/>
          <w:spacing w:val="-69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19"/>
          <w:sz w:val="31"/>
          <w:szCs w:val="31"/>
        </w:rPr>
        <w:t>、</w:t>
      </w:r>
      <w:r>
        <w:rPr>
          <w:rFonts w:ascii="仿宋" w:hAnsi="仿宋" w:eastAsia="仿宋" w:cs="仿宋"/>
          <w:spacing w:val="-19"/>
          <w:sz w:val="31"/>
          <w:szCs w:val="31"/>
        </w:rPr>
        <w:t>双方约定的其他工程质量保修事项：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质量保修金的返还方式，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工程竣工验收合格后满一年，经复验无质量问题返还保修金的75%;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满两年无质量问题付清余款。</w:t>
      </w:r>
    </w:p>
    <w:p w14:paraId="27896A6A">
      <w:pPr>
        <w:spacing w:before="53" w:line="339" w:lineRule="auto"/>
        <w:ind w:right="231" w:firstLine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工程质量保修书由发包人、承包人在工程竣工验收前共同签署，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作为施工合同附件，其有效期限至保修期满。</w:t>
      </w:r>
    </w:p>
    <w:p w14:paraId="592BA41B">
      <w:pPr>
        <w:spacing w:line="339" w:lineRule="auto"/>
        <w:rPr>
          <w:rFonts w:ascii="仿宋" w:hAnsi="仿宋" w:eastAsia="仿宋" w:cs="仿宋"/>
          <w:sz w:val="31"/>
          <w:szCs w:val="31"/>
        </w:rPr>
        <w:sectPr>
          <w:footerReference r:id="rId33" w:type="default"/>
          <w:pgSz w:w="11900" w:h="16830"/>
          <w:pgMar w:top="400" w:right="1523" w:bottom="1154" w:left="1269" w:header="0" w:footer="1019" w:gutter="0"/>
          <w:cols w:equalWidth="0" w:num="1">
            <w:col w:w="9107"/>
          </w:cols>
        </w:sectPr>
      </w:pPr>
    </w:p>
    <w:p w14:paraId="3E4D58DE">
      <w:pPr>
        <w:spacing w:line="255" w:lineRule="auto"/>
        <w:rPr>
          <w:rFonts w:ascii="Arial"/>
          <w:sz w:val="21"/>
        </w:rPr>
      </w:pPr>
    </w:p>
    <w:p w14:paraId="7DAE30C9">
      <w:pPr>
        <w:spacing w:line="256" w:lineRule="auto"/>
        <w:rPr>
          <w:rFonts w:ascii="Arial"/>
          <w:sz w:val="21"/>
        </w:rPr>
      </w:pPr>
    </w:p>
    <w:p w14:paraId="2D0A7151">
      <w:pPr>
        <w:spacing w:line="256" w:lineRule="auto"/>
        <w:rPr>
          <w:rFonts w:ascii="Arial"/>
          <w:sz w:val="21"/>
        </w:rPr>
      </w:pPr>
    </w:p>
    <w:p w14:paraId="12DE9AD4">
      <w:pPr>
        <w:spacing w:line="256" w:lineRule="auto"/>
        <w:rPr>
          <w:rFonts w:ascii="Arial"/>
          <w:sz w:val="21"/>
        </w:rPr>
      </w:pPr>
    </w:p>
    <w:p w14:paraId="23418ED3">
      <w:pPr>
        <w:spacing w:line="256" w:lineRule="auto"/>
        <w:rPr>
          <w:rFonts w:ascii="Arial"/>
          <w:sz w:val="21"/>
        </w:rPr>
      </w:pPr>
    </w:p>
    <w:p w14:paraId="5D75E2AE">
      <w:pPr>
        <w:spacing w:before="101" w:line="233" w:lineRule="auto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920750</wp:posOffset>
            </wp:positionH>
            <wp:positionV relativeFrom="paragraph">
              <wp:posOffset>-768985</wp:posOffset>
            </wp:positionV>
            <wp:extent cx="1574800" cy="157480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74774" cy="1574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7"/>
          <w:position w:val="2"/>
          <w:sz w:val="31"/>
          <w:szCs w:val="31"/>
        </w:rPr>
        <w:t>发包人：</w:t>
      </w:r>
      <w:r>
        <w:rPr>
          <w:rFonts w:ascii="仿宋" w:hAnsi="仿宋" w:eastAsia="仿宋" w:cs="仿宋"/>
          <w:spacing w:val="124"/>
          <w:position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position w:val="-2"/>
          <w:sz w:val="31"/>
          <w:szCs w:val="31"/>
        </w:rPr>
        <w:t>(公章)</w:t>
      </w:r>
    </w:p>
    <w:p w14:paraId="029408FF">
      <w:pPr>
        <w:spacing w:line="269" w:lineRule="auto"/>
        <w:rPr>
          <w:rFonts w:ascii="Arial"/>
          <w:sz w:val="21"/>
        </w:rPr>
      </w:pPr>
    </w:p>
    <w:p w14:paraId="4599EC17">
      <w:pPr>
        <w:spacing w:line="269" w:lineRule="auto"/>
        <w:rPr>
          <w:rFonts w:ascii="Arial"/>
          <w:sz w:val="21"/>
        </w:rPr>
      </w:pPr>
    </w:p>
    <w:p w14:paraId="35BA0E8C">
      <w:pPr>
        <w:spacing w:line="270" w:lineRule="auto"/>
        <w:rPr>
          <w:rFonts w:ascii="Arial"/>
          <w:sz w:val="21"/>
        </w:rPr>
      </w:pPr>
    </w:p>
    <w:p w14:paraId="478E9934">
      <w:pPr>
        <w:spacing w:line="270" w:lineRule="auto"/>
        <w:rPr>
          <w:rFonts w:ascii="Arial"/>
          <w:sz w:val="21"/>
        </w:rPr>
      </w:pPr>
    </w:p>
    <w:p w14:paraId="7BC28627">
      <w:pPr>
        <w:spacing w:before="102" w:line="169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法定代表人或其委扦代理人：</w:t>
      </w:r>
    </w:p>
    <w:p w14:paraId="629AF66C">
      <w:pPr>
        <w:ind w:left="150"/>
        <w:rPr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(签字)</w:t>
      </w:r>
      <w:r>
        <w:rPr>
          <w:rFonts w:ascii="仿宋" w:hAnsi="仿宋" w:eastAsia="仿宋" w:cs="仿宋"/>
          <w:spacing w:val="-55"/>
          <w:sz w:val="31"/>
          <w:szCs w:val="31"/>
        </w:rPr>
        <w:t xml:space="preserve"> </w:t>
      </w:r>
      <w:r>
        <w:rPr>
          <w:position w:val="-14"/>
          <w:sz w:val="31"/>
          <w:szCs w:val="31"/>
        </w:rPr>
        <w:drawing>
          <wp:inline distT="0" distB="0" distL="0" distR="0">
            <wp:extent cx="1155065" cy="41656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155691" cy="416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4EC34">
      <w:pPr>
        <w:spacing w:line="302" w:lineRule="auto"/>
        <w:rPr>
          <w:rFonts w:ascii="Arial"/>
          <w:sz w:val="21"/>
        </w:rPr>
      </w:pPr>
    </w:p>
    <w:p w14:paraId="79C79FF2">
      <w:pPr>
        <w:spacing w:line="302" w:lineRule="auto"/>
        <w:rPr>
          <w:rFonts w:ascii="Arial"/>
          <w:sz w:val="21"/>
        </w:rPr>
      </w:pPr>
    </w:p>
    <w:p w14:paraId="6A2AABF6">
      <w:pPr>
        <w:spacing w:line="583" w:lineRule="exact"/>
        <w:ind w:firstLine="59"/>
      </w:pPr>
      <w:r>
        <w:rPr>
          <w:position w:val="-11"/>
        </w:rPr>
        <w:drawing>
          <wp:inline distT="0" distB="0" distL="0" distR="0">
            <wp:extent cx="1651000" cy="36957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651288" cy="369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39C2B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BF93B59">
      <w:pPr>
        <w:spacing w:line="247" w:lineRule="auto"/>
        <w:rPr>
          <w:rFonts w:ascii="Arial"/>
          <w:sz w:val="21"/>
        </w:rPr>
      </w:pPr>
    </w:p>
    <w:p w14:paraId="7D8F111C">
      <w:pPr>
        <w:spacing w:line="248" w:lineRule="auto"/>
        <w:rPr>
          <w:rFonts w:ascii="Arial"/>
          <w:sz w:val="21"/>
        </w:rPr>
      </w:pPr>
    </w:p>
    <w:p w14:paraId="189F0724">
      <w:pPr>
        <w:spacing w:line="248" w:lineRule="auto"/>
        <w:rPr>
          <w:rFonts w:ascii="Arial"/>
          <w:sz w:val="21"/>
        </w:rPr>
      </w:pPr>
    </w:p>
    <w:p w14:paraId="61C7BC9F">
      <w:pPr>
        <w:spacing w:line="248" w:lineRule="auto"/>
        <w:rPr>
          <w:rFonts w:ascii="Arial"/>
          <w:sz w:val="21"/>
        </w:rPr>
      </w:pPr>
    </w:p>
    <w:p w14:paraId="0BB039FA">
      <w:pPr>
        <w:spacing w:line="248" w:lineRule="auto"/>
        <w:rPr>
          <w:rFonts w:ascii="Arial"/>
          <w:sz w:val="21"/>
        </w:rPr>
      </w:pPr>
    </w:p>
    <w:p w14:paraId="7F031C14">
      <w:pPr>
        <w:spacing w:before="121" w:line="222" w:lineRule="auto"/>
        <w:rPr>
          <w:rFonts w:ascii="仿宋" w:hAnsi="仿宋" w:eastAsia="仿宋" w:cs="仿宋"/>
          <w:sz w:val="37"/>
          <w:szCs w:val="37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558165</wp:posOffset>
            </wp:positionH>
            <wp:positionV relativeFrom="paragraph">
              <wp:posOffset>-286385</wp:posOffset>
            </wp:positionV>
            <wp:extent cx="1480185" cy="145415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79869" cy="1454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30"/>
          <w:sz w:val="37"/>
          <w:szCs w:val="37"/>
        </w:rPr>
        <w:t>承包人：(公章)</w:t>
      </w:r>
    </w:p>
    <w:p w14:paraId="4F5DE3BF">
      <w:pPr>
        <w:spacing w:line="284" w:lineRule="auto"/>
        <w:rPr>
          <w:rFonts w:ascii="Arial"/>
          <w:sz w:val="21"/>
        </w:rPr>
      </w:pPr>
    </w:p>
    <w:p w14:paraId="2D62F71C">
      <w:pPr>
        <w:spacing w:line="284" w:lineRule="auto"/>
        <w:rPr>
          <w:rFonts w:ascii="Arial"/>
          <w:sz w:val="21"/>
        </w:rPr>
      </w:pPr>
    </w:p>
    <w:p w14:paraId="7A7E9AD1">
      <w:pPr>
        <w:spacing w:line="284" w:lineRule="auto"/>
        <w:rPr>
          <w:rFonts w:ascii="Arial"/>
          <w:sz w:val="21"/>
        </w:rPr>
      </w:pPr>
    </w:p>
    <w:p w14:paraId="7F153FD3">
      <w:pPr>
        <w:spacing w:line="284" w:lineRule="auto"/>
        <w:rPr>
          <w:rFonts w:ascii="Arial"/>
          <w:sz w:val="21"/>
        </w:rPr>
      </w:pPr>
    </w:p>
    <w:p w14:paraId="6EA43FAD">
      <w:pPr>
        <w:spacing w:before="101" w:line="168" w:lineRule="auto"/>
        <w:ind w:left="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法定代表人或其委托代理人：</w:t>
      </w:r>
    </w:p>
    <w:p w14:paraId="4F780DEB">
      <w:pPr>
        <w:ind w:left="149"/>
        <w:rPr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(签字)</w:t>
      </w:r>
      <w:r>
        <w:rPr>
          <w:rFonts w:ascii="仿宋" w:hAnsi="仿宋" w:eastAsia="仿宋" w:cs="仿宋"/>
          <w:spacing w:val="28"/>
          <w:sz w:val="31"/>
          <w:szCs w:val="31"/>
        </w:rPr>
        <w:t xml:space="preserve">    </w:t>
      </w:r>
      <w:r>
        <w:rPr>
          <w:position w:val="-67"/>
          <w:sz w:val="31"/>
          <w:szCs w:val="31"/>
        </w:rPr>
        <w:drawing>
          <wp:inline distT="0" distB="0" distL="0" distR="0">
            <wp:extent cx="793115" cy="75247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93734" cy="75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2C6F1">
      <w:pPr>
        <w:spacing w:before="139" w:line="222" w:lineRule="auto"/>
        <w:ind w:left="2099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2"/>
          <w:sz w:val="27"/>
          <w:szCs w:val="27"/>
        </w:rPr>
        <w:t>年</w:t>
      </w:r>
      <w:r>
        <w:rPr>
          <w:rFonts w:ascii="仿宋" w:hAnsi="仿宋" w:eastAsia="仿宋" w:cs="仿宋"/>
          <w:spacing w:val="19"/>
          <w:sz w:val="27"/>
          <w:szCs w:val="27"/>
        </w:rPr>
        <w:t xml:space="preserve">   </w:t>
      </w:r>
      <w:r>
        <w:rPr>
          <w:rFonts w:ascii="仿宋" w:hAnsi="仿宋" w:eastAsia="仿宋" w:cs="仿宋"/>
          <w:spacing w:val="-12"/>
          <w:sz w:val="27"/>
          <w:szCs w:val="27"/>
        </w:rPr>
        <w:t>月    日</w:t>
      </w:r>
    </w:p>
    <w:p w14:paraId="0956863A">
      <w:pPr>
        <w:spacing w:line="222" w:lineRule="auto"/>
        <w:rPr>
          <w:rFonts w:ascii="仿宋" w:hAnsi="仿宋" w:eastAsia="仿宋" w:cs="仿宋"/>
          <w:sz w:val="27"/>
          <w:szCs w:val="27"/>
        </w:rPr>
        <w:sectPr>
          <w:type w:val="continuous"/>
          <w:pgSz w:w="11900" w:h="16830"/>
          <w:pgMar w:top="400" w:right="1523" w:bottom="1154" w:left="1269" w:header="0" w:footer="1019" w:gutter="0"/>
          <w:cols w:equalWidth="0" w:num="2">
            <w:col w:w="4501" w:space="100"/>
            <w:col w:w="4507"/>
          </w:cols>
        </w:sectPr>
      </w:pPr>
    </w:p>
    <w:p w14:paraId="1599C80B">
      <w:pPr>
        <w:spacing w:line="309" w:lineRule="auto"/>
        <w:rPr>
          <w:rFonts w:ascii="Arial"/>
          <w:sz w:val="21"/>
        </w:rPr>
      </w:pPr>
    </w:p>
    <w:p w14:paraId="2307418F">
      <w:pPr>
        <w:spacing w:line="309" w:lineRule="auto"/>
        <w:rPr>
          <w:rFonts w:ascii="Arial"/>
          <w:sz w:val="21"/>
        </w:rPr>
      </w:pPr>
    </w:p>
    <w:p w14:paraId="0FCF002F">
      <w:pPr>
        <w:spacing w:line="309" w:lineRule="auto"/>
        <w:rPr>
          <w:rFonts w:ascii="Arial"/>
          <w:sz w:val="21"/>
        </w:rPr>
      </w:pPr>
    </w:p>
    <w:p w14:paraId="32D2CE49">
      <w:pPr>
        <w:spacing w:before="97" w:line="222" w:lineRule="auto"/>
        <w:ind w:left="46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6"/>
          <w:sz w:val="30"/>
          <w:szCs w:val="30"/>
        </w:rPr>
        <w:t>附件6:</w:t>
      </w:r>
    </w:p>
    <w:p w14:paraId="4BC191CD">
      <w:pPr>
        <w:spacing w:before="234" w:line="221" w:lineRule="auto"/>
        <w:ind w:left="314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承包人主要施工管理人员表</w:t>
      </w:r>
    </w:p>
    <w:p w14:paraId="51550252">
      <w:pPr>
        <w:spacing w:line="150" w:lineRule="exact"/>
      </w:pPr>
    </w:p>
    <w:tbl>
      <w:tblPr>
        <w:tblStyle w:val="5"/>
        <w:tblW w:w="98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3"/>
        <w:gridCol w:w="1818"/>
        <w:gridCol w:w="1668"/>
        <w:gridCol w:w="1778"/>
        <w:gridCol w:w="2662"/>
      </w:tblGrid>
      <w:tr w14:paraId="2FED48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1913" w:type="dxa"/>
            <w:vAlign w:val="top"/>
          </w:tcPr>
          <w:p w14:paraId="75677339">
            <w:pPr>
              <w:spacing w:before="330" w:line="221" w:lineRule="auto"/>
              <w:ind w:left="4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18" w:type="dxa"/>
            <w:vAlign w:val="top"/>
          </w:tcPr>
          <w:p w14:paraId="34229C15">
            <w:pPr>
              <w:spacing w:before="326" w:line="219" w:lineRule="auto"/>
              <w:ind w:left="6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68" w:type="dxa"/>
            <w:vAlign w:val="top"/>
          </w:tcPr>
          <w:p w14:paraId="441DE300">
            <w:pPr>
              <w:spacing w:before="326" w:line="219" w:lineRule="auto"/>
              <w:ind w:left="54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78" w:type="dxa"/>
            <w:vAlign w:val="top"/>
          </w:tcPr>
          <w:p w14:paraId="0E00F25A">
            <w:pPr>
              <w:spacing w:before="330" w:line="221" w:lineRule="auto"/>
              <w:ind w:left="6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62" w:type="dxa"/>
            <w:vAlign w:val="top"/>
          </w:tcPr>
          <w:p w14:paraId="2FBB688A">
            <w:pPr>
              <w:spacing w:before="127" w:line="256" w:lineRule="auto"/>
              <w:ind w:left="347" w:right="29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4988D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839" w:type="dxa"/>
            <w:gridSpan w:val="5"/>
            <w:vAlign w:val="top"/>
          </w:tcPr>
          <w:p w14:paraId="15F60F22">
            <w:pPr>
              <w:spacing w:before="182" w:line="219" w:lineRule="auto"/>
              <w:ind w:left="40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一、总部人员</w:t>
            </w:r>
          </w:p>
        </w:tc>
      </w:tr>
      <w:tr w14:paraId="01BC0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913" w:type="dxa"/>
            <w:vAlign w:val="top"/>
          </w:tcPr>
          <w:p w14:paraId="1C94FC68">
            <w:pPr>
              <w:spacing w:before="133" w:line="219" w:lineRule="auto"/>
              <w:ind w:left="38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18" w:type="dxa"/>
            <w:vAlign w:val="top"/>
          </w:tcPr>
          <w:p w14:paraId="55B578F0">
            <w:pPr>
              <w:spacing w:before="133" w:line="219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姜正帝</w:t>
            </w:r>
          </w:p>
        </w:tc>
        <w:tc>
          <w:tcPr>
            <w:tcW w:w="1668" w:type="dxa"/>
            <w:vAlign w:val="top"/>
          </w:tcPr>
          <w:p w14:paraId="7D1A06C6">
            <w:pPr>
              <w:spacing w:before="149" w:line="229" w:lineRule="auto"/>
              <w:ind w:left="54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经理</w:t>
            </w:r>
          </w:p>
        </w:tc>
        <w:tc>
          <w:tcPr>
            <w:tcW w:w="1778" w:type="dxa"/>
            <w:vAlign w:val="top"/>
          </w:tcPr>
          <w:p w14:paraId="52B08A4B">
            <w:pPr>
              <w:spacing w:before="133" w:line="219" w:lineRule="auto"/>
              <w:ind w:left="46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62" w:type="dxa"/>
            <w:vAlign w:val="top"/>
          </w:tcPr>
          <w:p w14:paraId="1D2A9C35">
            <w:pPr>
              <w:pStyle w:val="6"/>
            </w:pPr>
          </w:p>
        </w:tc>
      </w:tr>
      <w:tr w14:paraId="1BCD84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913" w:type="dxa"/>
            <w:vMerge w:val="restart"/>
            <w:tcBorders>
              <w:bottom w:val="nil"/>
            </w:tcBorders>
            <w:vAlign w:val="top"/>
          </w:tcPr>
          <w:p w14:paraId="0C639D65">
            <w:pPr>
              <w:pStyle w:val="6"/>
              <w:spacing w:line="250" w:lineRule="auto"/>
            </w:pPr>
          </w:p>
          <w:p w14:paraId="53A8C2B5">
            <w:pPr>
              <w:pStyle w:val="6"/>
              <w:spacing w:line="250" w:lineRule="auto"/>
            </w:pPr>
          </w:p>
          <w:p w14:paraId="3A6D75A5">
            <w:pPr>
              <w:spacing w:before="91" w:line="220" w:lineRule="auto"/>
              <w:ind w:left="38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18" w:type="dxa"/>
            <w:vAlign w:val="top"/>
          </w:tcPr>
          <w:p w14:paraId="4E39005B">
            <w:pPr>
              <w:spacing w:before="123" w:line="219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胡正良</w:t>
            </w:r>
          </w:p>
        </w:tc>
        <w:tc>
          <w:tcPr>
            <w:tcW w:w="1668" w:type="dxa"/>
            <w:vAlign w:val="top"/>
          </w:tcPr>
          <w:p w14:paraId="4EFF5096">
            <w:pPr>
              <w:spacing w:before="123" w:line="219" w:lineRule="auto"/>
              <w:ind w:left="4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副经理</w:t>
            </w:r>
          </w:p>
        </w:tc>
        <w:tc>
          <w:tcPr>
            <w:tcW w:w="1778" w:type="dxa"/>
            <w:vAlign w:val="top"/>
          </w:tcPr>
          <w:p w14:paraId="062AA2F7">
            <w:pPr>
              <w:spacing w:before="123" w:line="219" w:lineRule="auto"/>
              <w:ind w:left="46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62" w:type="dxa"/>
            <w:vAlign w:val="top"/>
          </w:tcPr>
          <w:p w14:paraId="09D53CF2">
            <w:pPr>
              <w:pStyle w:val="6"/>
            </w:pPr>
          </w:p>
        </w:tc>
      </w:tr>
      <w:tr w14:paraId="05CAF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913" w:type="dxa"/>
            <w:vMerge w:val="continue"/>
            <w:tcBorders>
              <w:top w:val="nil"/>
              <w:bottom w:val="nil"/>
            </w:tcBorders>
            <w:vAlign w:val="top"/>
          </w:tcPr>
          <w:p w14:paraId="6394D26F">
            <w:pPr>
              <w:pStyle w:val="6"/>
            </w:pPr>
          </w:p>
        </w:tc>
        <w:tc>
          <w:tcPr>
            <w:tcW w:w="1818" w:type="dxa"/>
            <w:vAlign w:val="top"/>
          </w:tcPr>
          <w:p w14:paraId="7BD95386">
            <w:pPr>
              <w:pStyle w:val="6"/>
            </w:pPr>
          </w:p>
        </w:tc>
        <w:tc>
          <w:tcPr>
            <w:tcW w:w="1668" w:type="dxa"/>
            <w:vAlign w:val="top"/>
          </w:tcPr>
          <w:p w14:paraId="3767D5AC">
            <w:pPr>
              <w:pStyle w:val="6"/>
            </w:pPr>
          </w:p>
        </w:tc>
        <w:tc>
          <w:tcPr>
            <w:tcW w:w="1778" w:type="dxa"/>
            <w:vAlign w:val="top"/>
          </w:tcPr>
          <w:p w14:paraId="3C3C19C5">
            <w:pPr>
              <w:pStyle w:val="6"/>
            </w:pPr>
          </w:p>
        </w:tc>
        <w:tc>
          <w:tcPr>
            <w:tcW w:w="2662" w:type="dxa"/>
            <w:vAlign w:val="top"/>
          </w:tcPr>
          <w:p w14:paraId="1D7BF9D1">
            <w:pPr>
              <w:pStyle w:val="6"/>
            </w:pPr>
          </w:p>
        </w:tc>
      </w:tr>
      <w:tr w14:paraId="5F155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913" w:type="dxa"/>
            <w:vMerge w:val="continue"/>
            <w:tcBorders>
              <w:top w:val="nil"/>
            </w:tcBorders>
            <w:vAlign w:val="top"/>
          </w:tcPr>
          <w:p w14:paraId="324BDE4F">
            <w:pPr>
              <w:pStyle w:val="6"/>
            </w:pPr>
          </w:p>
        </w:tc>
        <w:tc>
          <w:tcPr>
            <w:tcW w:w="1818" w:type="dxa"/>
            <w:vAlign w:val="top"/>
          </w:tcPr>
          <w:p w14:paraId="6C6C5F75">
            <w:pPr>
              <w:pStyle w:val="6"/>
            </w:pPr>
          </w:p>
        </w:tc>
        <w:tc>
          <w:tcPr>
            <w:tcW w:w="1668" w:type="dxa"/>
            <w:vAlign w:val="top"/>
          </w:tcPr>
          <w:p w14:paraId="366F9CE1">
            <w:pPr>
              <w:pStyle w:val="6"/>
            </w:pPr>
          </w:p>
        </w:tc>
        <w:tc>
          <w:tcPr>
            <w:tcW w:w="1778" w:type="dxa"/>
            <w:vAlign w:val="top"/>
          </w:tcPr>
          <w:p w14:paraId="22FAC416">
            <w:pPr>
              <w:pStyle w:val="6"/>
            </w:pPr>
          </w:p>
        </w:tc>
        <w:tc>
          <w:tcPr>
            <w:tcW w:w="2662" w:type="dxa"/>
            <w:vAlign w:val="top"/>
          </w:tcPr>
          <w:p w14:paraId="73A4DE12">
            <w:pPr>
              <w:pStyle w:val="6"/>
            </w:pPr>
          </w:p>
        </w:tc>
      </w:tr>
      <w:tr w14:paraId="1BCDEF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839" w:type="dxa"/>
            <w:gridSpan w:val="5"/>
            <w:vAlign w:val="top"/>
          </w:tcPr>
          <w:p w14:paraId="48A7FD09">
            <w:pPr>
              <w:spacing w:before="126" w:line="220" w:lineRule="auto"/>
              <w:ind w:left="4075"/>
              <w:rPr>
                <w:rFonts w:ascii="宋体" w:hAnsi="宋体" w:eastAsia="宋体" w:cs="宋体"/>
                <w:sz w:val="28"/>
                <w:szCs w:val="28"/>
              </w:rPr>
            </w:pPr>
            <w:r>
              <w:drawing>
                <wp:anchor distT="0" distB="0" distL="0" distR="0" simplePos="0" relativeHeight="251674624" behindDoc="0" locked="0" layoutInCell="1" allowOverlap="1">
                  <wp:simplePos x="0" y="0"/>
                  <wp:positionH relativeFrom="column">
                    <wp:posOffset>3622040</wp:posOffset>
                  </wp:positionH>
                  <wp:positionV relativeFrom="paragraph">
                    <wp:posOffset>-92710</wp:posOffset>
                  </wp:positionV>
                  <wp:extent cx="1581150" cy="1156335"/>
                  <wp:effectExtent l="0" t="0" r="0" b="0"/>
                  <wp:wrapNone/>
                  <wp:docPr id="44" name="IM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 44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373" cy="1156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二、现场人员</w:t>
            </w:r>
          </w:p>
        </w:tc>
      </w:tr>
      <w:tr w14:paraId="14BBB9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913" w:type="dxa"/>
            <w:vAlign w:val="top"/>
          </w:tcPr>
          <w:p w14:paraId="0DF43B31">
            <w:pPr>
              <w:spacing w:before="127" w:line="220" w:lineRule="auto"/>
              <w:ind w:left="38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18" w:type="dxa"/>
            <w:vAlign w:val="top"/>
          </w:tcPr>
          <w:p w14:paraId="22154B34">
            <w:pPr>
              <w:spacing w:before="126" w:line="219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drawing>
                <wp:anchor distT="0" distB="0" distL="0" distR="0" simplePos="0" relativeHeight="251675648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-21590</wp:posOffset>
                  </wp:positionV>
                  <wp:extent cx="1339850" cy="1358900"/>
                  <wp:effectExtent l="0" t="0" r="0" b="0"/>
                  <wp:wrapNone/>
                  <wp:docPr id="46" name="IM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 46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843" cy="1358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林作财</w:t>
            </w:r>
          </w:p>
        </w:tc>
        <w:tc>
          <w:tcPr>
            <w:tcW w:w="1668" w:type="dxa"/>
            <w:vAlign w:val="top"/>
          </w:tcPr>
          <w:p w14:paraId="5D81E5A8">
            <w:pPr>
              <w:pStyle w:val="6"/>
            </w:pPr>
          </w:p>
        </w:tc>
        <w:tc>
          <w:tcPr>
            <w:tcW w:w="1778" w:type="dxa"/>
            <w:vAlign w:val="top"/>
          </w:tcPr>
          <w:p w14:paraId="585CDB19">
            <w:pPr>
              <w:spacing w:before="126" w:line="219" w:lineRule="auto"/>
              <w:ind w:left="46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62" w:type="dxa"/>
            <w:vAlign w:val="top"/>
          </w:tcPr>
          <w:p w14:paraId="30622926">
            <w:pPr>
              <w:pStyle w:val="6"/>
            </w:pPr>
          </w:p>
        </w:tc>
      </w:tr>
      <w:tr w14:paraId="566FFE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913" w:type="dxa"/>
            <w:vAlign w:val="top"/>
          </w:tcPr>
          <w:p w14:paraId="1F8F9847">
            <w:pPr>
              <w:spacing w:before="127" w:line="219" w:lineRule="auto"/>
              <w:ind w:left="24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项目副经理</w:t>
            </w:r>
          </w:p>
        </w:tc>
        <w:tc>
          <w:tcPr>
            <w:tcW w:w="1818" w:type="dxa"/>
            <w:vAlign w:val="top"/>
          </w:tcPr>
          <w:p w14:paraId="3686620D">
            <w:pPr>
              <w:pStyle w:val="6"/>
            </w:pPr>
          </w:p>
        </w:tc>
        <w:tc>
          <w:tcPr>
            <w:tcW w:w="1668" w:type="dxa"/>
            <w:vAlign w:val="top"/>
          </w:tcPr>
          <w:p w14:paraId="783DF7FA">
            <w:pPr>
              <w:pStyle w:val="6"/>
            </w:pPr>
          </w:p>
        </w:tc>
        <w:tc>
          <w:tcPr>
            <w:tcW w:w="1778" w:type="dxa"/>
            <w:vAlign w:val="top"/>
          </w:tcPr>
          <w:p w14:paraId="5125C5C6">
            <w:pPr>
              <w:pStyle w:val="6"/>
            </w:pPr>
          </w:p>
        </w:tc>
        <w:tc>
          <w:tcPr>
            <w:tcW w:w="2662" w:type="dxa"/>
            <w:vAlign w:val="top"/>
          </w:tcPr>
          <w:p w14:paraId="790B6690">
            <w:pPr>
              <w:pStyle w:val="6"/>
            </w:pPr>
          </w:p>
        </w:tc>
      </w:tr>
      <w:tr w14:paraId="5EFF0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913" w:type="dxa"/>
            <w:vAlign w:val="top"/>
          </w:tcPr>
          <w:p w14:paraId="0DFDE5FE">
            <w:pPr>
              <w:spacing w:before="127" w:line="219" w:lineRule="auto"/>
              <w:ind w:left="24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18" w:type="dxa"/>
            <w:vAlign w:val="top"/>
          </w:tcPr>
          <w:p w14:paraId="61160A24">
            <w:pPr>
              <w:spacing w:before="196" w:line="206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胡正良</w:t>
            </w:r>
          </w:p>
        </w:tc>
        <w:tc>
          <w:tcPr>
            <w:tcW w:w="1668" w:type="dxa"/>
            <w:vAlign w:val="top"/>
          </w:tcPr>
          <w:p w14:paraId="32C78452">
            <w:pPr>
              <w:pStyle w:val="6"/>
            </w:pPr>
          </w:p>
        </w:tc>
        <w:tc>
          <w:tcPr>
            <w:tcW w:w="1778" w:type="dxa"/>
            <w:vAlign w:val="top"/>
          </w:tcPr>
          <w:p w14:paraId="7021082D">
            <w:pPr>
              <w:spacing w:before="187" w:line="212" w:lineRule="auto"/>
              <w:ind w:left="46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62" w:type="dxa"/>
            <w:vAlign w:val="top"/>
          </w:tcPr>
          <w:p w14:paraId="0FB8F70E">
            <w:pPr>
              <w:pStyle w:val="6"/>
            </w:pPr>
          </w:p>
        </w:tc>
      </w:tr>
      <w:tr w14:paraId="75758A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913" w:type="dxa"/>
            <w:vAlign w:val="top"/>
          </w:tcPr>
          <w:p w14:paraId="0D7B88FA">
            <w:pPr>
              <w:spacing w:before="186" w:line="218" w:lineRule="auto"/>
              <w:ind w:left="38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造价管理</w:t>
            </w:r>
          </w:p>
        </w:tc>
        <w:tc>
          <w:tcPr>
            <w:tcW w:w="1818" w:type="dxa"/>
            <w:vAlign w:val="top"/>
          </w:tcPr>
          <w:p w14:paraId="5A22CBFC">
            <w:pPr>
              <w:spacing w:before="189" w:line="220" w:lineRule="auto"/>
              <w:ind w:left="6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程崴</w:t>
            </w:r>
          </w:p>
        </w:tc>
        <w:tc>
          <w:tcPr>
            <w:tcW w:w="1668" w:type="dxa"/>
            <w:vAlign w:val="top"/>
          </w:tcPr>
          <w:p w14:paraId="3DD5554A">
            <w:pPr>
              <w:pStyle w:val="6"/>
            </w:pPr>
          </w:p>
        </w:tc>
        <w:tc>
          <w:tcPr>
            <w:tcW w:w="1778" w:type="dxa"/>
            <w:vAlign w:val="top"/>
          </w:tcPr>
          <w:p w14:paraId="2E08BF69">
            <w:pPr>
              <w:spacing w:before="189" w:line="220" w:lineRule="auto"/>
              <w:ind w:left="6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62" w:type="dxa"/>
            <w:vAlign w:val="top"/>
          </w:tcPr>
          <w:p w14:paraId="5701193E">
            <w:pPr>
              <w:pStyle w:val="6"/>
            </w:pPr>
          </w:p>
        </w:tc>
      </w:tr>
      <w:tr w14:paraId="5B975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13" w:type="dxa"/>
            <w:vAlign w:val="top"/>
          </w:tcPr>
          <w:p w14:paraId="7847517B">
            <w:pPr>
              <w:spacing w:before="189" w:line="219" w:lineRule="auto"/>
              <w:ind w:left="38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质量管理</w:t>
            </w:r>
          </w:p>
        </w:tc>
        <w:tc>
          <w:tcPr>
            <w:tcW w:w="1818" w:type="dxa"/>
            <w:vAlign w:val="top"/>
          </w:tcPr>
          <w:p w14:paraId="7E5FDF8B">
            <w:pPr>
              <w:spacing w:before="189" w:line="219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刘德贵</w:t>
            </w:r>
          </w:p>
        </w:tc>
        <w:tc>
          <w:tcPr>
            <w:tcW w:w="1668" w:type="dxa"/>
            <w:vAlign w:val="top"/>
          </w:tcPr>
          <w:p w14:paraId="64EDCA90">
            <w:pPr>
              <w:pStyle w:val="6"/>
            </w:pPr>
          </w:p>
        </w:tc>
        <w:tc>
          <w:tcPr>
            <w:tcW w:w="1778" w:type="dxa"/>
            <w:vAlign w:val="top"/>
          </w:tcPr>
          <w:p w14:paraId="10441565">
            <w:pPr>
              <w:spacing w:before="190" w:line="220" w:lineRule="auto"/>
              <w:ind w:left="6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62" w:type="dxa"/>
            <w:vAlign w:val="top"/>
          </w:tcPr>
          <w:p w14:paraId="0303A923">
            <w:pPr>
              <w:pStyle w:val="6"/>
            </w:pPr>
          </w:p>
        </w:tc>
      </w:tr>
      <w:tr w14:paraId="0482C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913" w:type="dxa"/>
            <w:vAlign w:val="top"/>
          </w:tcPr>
          <w:p w14:paraId="77AD24C8">
            <w:pPr>
              <w:spacing w:before="188" w:line="219" w:lineRule="auto"/>
              <w:ind w:left="38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材料管理</w:t>
            </w:r>
          </w:p>
        </w:tc>
        <w:tc>
          <w:tcPr>
            <w:tcW w:w="1818" w:type="dxa"/>
            <w:vAlign w:val="top"/>
          </w:tcPr>
          <w:p w14:paraId="0EC57E02">
            <w:pPr>
              <w:spacing w:before="188" w:line="219" w:lineRule="auto"/>
              <w:ind w:left="6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刘静</w:t>
            </w:r>
          </w:p>
        </w:tc>
        <w:tc>
          <w:tcPr>
            <w:tcW w:w="1668" w:type="dxa"/>
            <w:vAlign w:val="top"/>
          </w:tcPr>
          <w:p w14:paraId="2E4C82A7">
            <w:pPr>
              <w:pStyle w:val="6"/>
            </w:pPr>
          </w:p>
        </w:tc>
        <w:tc>
          <w:tcPr>
            <w:tcW w:w="1778" w:type="dxa"/>
            <w:vAlign w:val="top"/>
          </w:tcPr>
          <w:p w14:paraId="41E682C0">
            <w:pPr>
              <w:spacing w:before="191" w:line="220" w:lineRule="auto"/>
              <w:ind w:left="6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62" w:type="dxa"/>
            <w:vAlign w:val="top"/>
          </w:tcPr>
          <w:p w14:paraId="3BFCACCF">
            <w:pPr>
              <w:pStyle w:val="6"/>
            </w:pPr>
          </w:p>
        </w:tc>
      </w:tr>
      <w:tr w14:paraId="30F718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13" w:type="dxa"/>
            <w:vAlign w:val="top"/>
          </w:tcPr>
          <w:p w14:paraId="40B56315">
            <w:pPr>
              <w:spacing w:before="191" w:line="219" w:lineRule="auto"/>
              <w:ind w:left="38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计划管理</w:t>
            </w:r>
          </w:p>
        </w:tc>
        <w:tc>
          <w:tcPr>
            <w:tcW w:w="1818" w:type="dxa"/>
            <w:vAlign w:val="top"/>
          </w:tcPr>
          <w:p w14:paraId="605138ED">
            <w:pPr>
              <w:pStyle w:val="6"/>
            </w:pPr>
          </w:p>
        </w:tc>
        <w:tc>
          <w:tcPr>
            <w:tcW w:w="1668" w:type="dxa"/>
            <w:vAlign w:val="top"/>
          </w:tcPr>
          <w:p w14:paraId="05E54BFB">
            <w:pPr>
              <w:pStyle w:val="6"/>
            </w:pPr>
          </w:p>
        </w:tc>
        <w:tc>
          <w:tcPr>
            <w:tcW w:w="1778" w:type="dxa"/>
            <w:vAlign w:val="top"/>
          </w:tcPr>
          <w:p w14:paraId="6838A8C4">
            <w:pPr>
              <w:pStyle w:val="6"/>
            </w:pPr>
          </w:p>
        </w:tc>
        <w:tc>
          <w:tcPr>
            <w:tcW w:w="2662" w:type="dxa"/>
            <w:vAlign w:val="top"/>
          </w:tcPr>
          <w:p w14:paraId="406A55D9">
            <w:pPr>
              <w:pStyle w:val="6"/>
            </w:pPr>
          </w:p>
        </w:tc>
      </w:tr>
      <w:tr w14:paraId="709E44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913" w:type="dxa"/>
            <w:vAlign w:val="top"/>
          </w:tcPr>
          <w:p w14:paraId="21F63C0C">
            <w:pPr>
              <w:spacing w:before="142" w:line="219" w:lineRule="auto"/>
              <w:ind w:left="38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安全管理</w:t>
            </w:r>
          </w:p>
        </w:tc>
        <w:tc>
          <w:tcPr>
            <w:tcW w:w="1818" w:type="dxa"/>
            <w:vAlign w:val="top"/>
          </w:tcPr>
          <w:p w14:paraId="55B476BB">
            <w:pPr>
              <w:spacing w:before="142" w:line="219" w:lineRule="auto"/>
              <w:ind w:left="48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余尚喜</w:t>
            </w:r>
          </w:p>
        </w:tc>
        <w:tc>
          <w:tcPr>
            <w:tcW w:w="1668" w:type="dxa"/>
            <w:vAlign w:val="top"/>
          </w:tcPr>
          <w:p w14:paraId="105FD3CD">
            <w:pPr>
              <w:pStyle w:val="6"/>
            </w:pPr>
          </w:p>
        </w:tc>
        <w:tc>
          <w:tcPr>
            <w:tcW w:w="1778" w:type="dxa"/>
            <w:vAlign w:val="top"/>
          </w:tcPr>
          <w:p w14:paraId="3B1AEC1F">
            <w:pPr>
              <w:spacing w:before="143" w:line="220" w:lineRule="auto"/>
              <w:ind w:left="6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62" w:type="dxa"/>
            <w:vAlign w:val="top"/>
          </w:tcPr>
          <w:p w14:paraId="057C7256">
            <w:pPr>
              <w:pStyle w:val="6"/>
            </w:pPr>
          </w:p>
        </w:tc>
      </w:tr>
      <w:tr w14:paraId="54DA9A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913" w:type="dxa"/>
            <w:vMerge w:val="restart"/>
            <w:tcBorders>
              <w:bottom w:val="nil"/>
            </w:tcBorders>
            <w:vAlign w:val="top"/>
          </w:tcPr>
          <w:p w14:paraId="2C1520FF">
            <w:pPr>
              <w:pStyle w:val="6"/>
              <w:spacing w:line="286" w:lineRule="auto"/>
            </w:pPr>
          </w:p>
          <w:p w14:paraId="0AEFBE3F">
            <w:pPr>
              <w:pStyle w:val="6"/>
              <w:spacing w:line="286" w:lineRule="auto"/>
            </w:pPr>
          </w:p>
          <w:p w14:paraId="09F0284F">
            <w:pPr>
              <w:pStyle w:val="6"/>
              <w:spacing w:line="286" w:lineRule="auto"/>
            </w:pPr>
          </w:p>
          <w:p w14:paraId="0204AB92">
            <w:pPr>
              <w:pStyle w:val="6"/>
              <w:spacing w:line="287" w:lineRule="auto"/>
            </w:pPr>
          </w:p>
          <w:p w14:paraId="6CB5B57A">
            <w:pPr>
              <w:spacing w:before="91" w:line="220" w:lineRule="auto"/>
              <w:ind w:left="38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18" w:type="dxa"/>
            <w:vAlign w:val="top"/>
          </w:tcPr>
          <w:p w14:paraId="5DE35307">
            <w:pPr>
              <w:pStyle w:val="6"/>
            </w:pPr>
          </w:p>
        </w:tc>
        <w:tc>
          <w:tcPr>
            <w:tcW w:w="1668" w:type="dxa"/>
            <w:vAlign w:val="top"/>
          </w:tcPr>
          <w:p w14:paraId="1EBB1D42">
            <w:pPr>
              <w:pStyle w:val="6"/>
            </w:pPr>
          </w:p>
        </w:tc>
        <w:tc>
          <w:tcPr>
            <w:tcW w:w="1778" w:type="dxa"/>
            <w:vAlign w:val="top"/>
          </w:tcPr>
          <w:p w14:paraId="7E9AF0FF">
            <w:pPr>
              <w:pStyle w:val="6"/>
            </w:pPr>
          </w:p>
        </w:tc>
        <w:tc>
          <w:tcPr>
            <w:tcW w:w="2662" w:type="dxa"/>
            <w:vAlign w:val="top"/>
          </w:tcPr>
          <w:p w14:paraId="59D4C3B9">
            <w:pPr>
              <w:pStyle w:val="6"/>
            </w:pPr>
          </w:p>
        </w:tc>
      </w:tr>
      <w:tr w14:paraId="41BFB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913" w:type="dxa"/>
            <w:vMerge w:val="continue"/>
            <w:tcBorders>
              <w:top w:val="nil"/>
              <w:bottom w:val="nil"/>
            </w:tcBorders>
            <w:vAlign w:val="top"/>
          </w:tcPr>
          <w:p w14:paraId="5EDB626E">
            <w:pPr>
              <w:pStyle w:val="6"/>
            </w:pPr>
          </w:p>
        </w:tc>
        <w:tc>
          <w:tcPr>
            <w:tcW w:w="1818" w:type="dxa"/>
            <w:vAlign w:val="top"/>
          </w:tcPr>
          <w:p w14:paraId="58625DB2">
            <w:pPr>
              <w:pStyle w:val="6"/>
            </w:pPr>
          </w:p>
        </w:tc>
        <w:tc>
          <w:tcPr>
            <w:tcW w:w="1668" w:type="dxa"/>
            <w:vAlign w:val="top"/>
          </w:tcPr>
          <w:p w14:paraId="16CC5D1F">
            <w:pPr>
              <w:pStyle w:val="6"/>
            </w:pPr>
          </w:p>
        </w:tc>
        <w:tc>
          <w:tcPr>
            <w:tcW w:w="1778" w:type="dxa"/>
            <w:vAlign w:val="top"/>
          </w:tcPr>
          <w:p w14:paraId="6419711D">
            <w:pPr>
              <w:pStyle w:val="6"/>
            </w:pPr>
          </w:p>
        </w:tc>
        <w:tc>
          <w:tcPr>
            <w:tcW w:w="2662" w:type="dxa"/>
            <w:vAlign w:val="top"/>
          </w:tcPr>
          <w:p w14:paraId="3C54FAAC">
            <w:pPr>
              <w:pStyle w:val="6"/>
            </w:pPr>
          </w:p>
        </w:tc>
      </w:tr>
      <w:tr w14:paraId="401301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913" w:type="dxa"/>
            <w:vMerge w:val="continue"/>
            <w:tcBorders>
              <w:top w:val="nil"/>
              <w:bottom w:val="nil"/>
            </w:tcBorders>
            <w:vAlign w:val="top"/>
          </w:tcPr>
          <w:p w14:paraId="12F363CA">
            <w:pPr>
              <w:pStyle w:val="6"/>
            </w:pPr>
          </w:p>
        </w:tc>
        <w:tc>
          <w:tcPr>
            <w:tcW w:w="1818" w:type="dxa"/>
            <w:vAlign w:val="top"/>
          </w:tcPr>
          <w:p w14:paraId="24249FF0">
            <w:pPr>
              <w:pStyle w:val="6"/>
            </w:pPr>
          </w:p>
        </w:tc>
        <w:tc>
          <w:tcPr>
            <w:tcW w:w="1668" w:type="dxa"/>
            <w:vAlign w:val="top"/>
          </w:tcPr>
          <w:p w14:paraId="46173273">
            <w:pPr>
              <w:pStyle w:val="6"/>
            </w:pPr>
          </w:p>
        </w:tc>
        <w:tc>
          <w:tcPr>
            <w:tcW w:w="1778" w:type="dxa"/>
            <w:vAlign w:val="top"/>
          </w:tcPr>
          <w:p w14:paraId="6119FC73">
            <w:pPr>
              <w:pStyle w:val="6"/>
            </w:pPr>
          </w:p>
        </w:tc>
        <w:tc>
          <w:tcPr>
            <w:tcW w:w="2662" w:type="dxa"/>
            <w:vAlign w:val="top"/>
          </w:tcPr>
          <w:p w14:paraId="2874EE52">
            <w:pPr>
              <w:pStyle w:val="6"/>
            </w:pPr>
          </w:p>
        </w:tc>
      </w:tr>
      <w:tr w14:paraId="2B6958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13" w:type="dxa"/>
            <w:vMerge w:val="continue"/>
            <w:tcBorders>
              <w:top w:val="nil"/>
              <w:bottom w:val="nil"/>
            </w:tcBorders>
            <w:vAlign w:val="top"/>
          </w:tcPr>
          <w:p w14:paraId="4ED36705">
            <w:pPr>
              <w:pStyle w:val="6"/>
            </w:pPr>
          </w:p>
        </w:tc>
        <w:tc>
          <w:tcPr>
            <w:tcW w:w="1818" w:type="dxa"/>
            <w:vAlign w:val="top"/>
          </w:tcPr>
          <w:p w14:paraId="0BBBD9ED">
            <w:pPr>
              <w:pStyle w:val="6"/>
            </w:pPr>
          </w:p>
        </w:tc>
        <w:tc>
          <w:tcPr>
            <w:tcW w:w="1668" w:type="dxa"/>
            <w:vAlign w:val="top"/>
          </w:tcPr>
          <w:p w14:paraId="330FC43D">
            <w:pPr>
              <w:pStyle w:val="6"/>
            </w:pPr>
          </w:p>
        </w:tc>
        <w:tc>
          <w:tcPr>
            <w:tcW w:w="1778" w:type="dxa"/>
            <w:vAlign w:val="top"/>
          </w:tcPr>
          <w:p w14:paraId="139F0E1A">
            <w:pPr>
              <w:pStyle w:val="6"/>
            </w:pPr>
          </w:p>
        </w:tc>
        <w:tc>
          <w:tcPr>
            <w:tcW w:w="2662" w:type="dxa"/>
            <w:vAlign w:val="top"/>
          </w:tcPr>
          <w:p w14:paraId="2AB3771F">
            <w:pPr>
              <w:pStyle w:val="6"/>
            </w:pPr>
          </w:p>
        </w:tc>
      </w:tr>
      <w:tr w14:paraId="18E9E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913" w:type="dxa"/>
            <w:vMerge w:val="continue"/>
            <w:tcBorders>
              <w:top w:val="nil"/>
              <w:bottom w:val="nil"/>
            </w:tcBorders>
            <w:vAlign w:val="top"/>
          </w:tcPr>
          <w:p w14:paraId="127A7FA8">
            <w:pPr>
              <w:pStyle w:val="6"/>
            </w:pPr>
          </w:p>
        </w:tc>
        <w:tc>
          <w:tcPr>
            <w:tcW w:w="1818" w:type="dxa"/>
            <w:vAlign w:val="top"/>
          </w:tcPr>
          <w:p w14:paraId="1041DDFB">
            <w:pPr>
              <w:pStyle w:val="6"/>
            </w:pPr>
          </w:p>
        </w:tc>
        <w:tc>
          <w:tcPr>
            <w:tcW w:w="1668" w:type="dxa"/>
            <w:vAlign w:val="top"/>
          </w:tcPr>
          <w:p w14:paraId="4C34621C">
            <w:pPr>
              <w:pStyle w:val="6"/>
            </w:pPr>
          </w:p>
        </w:tc>
        <w:tc>
          <w:tcPr>
            <w:tcW w:w="1778" w:type="dxa"/>
            <w:vAlign w:val="top"/>
          </w:tcPr>
          <w:p w14:paraId="422D86C0">
            <w:pPr>
              <w:pStyle w:val="6"/>
            </w:pPr>
          </w:p>
        </w:tc>
        <w:tc>
          <w:tcPr>
            <w:tcW w:w="2662" w:type="dxa"/>
            <w:vAlign w:val="top"/>
          </w:tcPr>
          <w:p w14:paraId="0BDE37FF">
            <w:pPr>
              <w:pStyle w:val="6"/>
            </w:pPr>
          </w:p>
        </w:tc>
      </w:tr>
      <w:tr w14:paraId="557BF4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913" w:type="dxa"/>
            <w:vMerge w:val="continue"/>
            <w:tcBorders>
              <w:top w:val="nil"/>
            </w:tcBorders>
            <w:vAlign w:val="top"/>
          </w:tcPr>
          <w:p w14:paraId="221C373A">
            <w:pPr>
              <w:pStyle w:val="6"/>
            </w:pPr>
          </w:p>
        </w:tc>
        <w:tc>
          <w:tcPr>
            <w:tcW w:w="1818" w:type="dxa"/>
            <w:vAlign w:val="top"/>
          </w:tcPr>
          <w:p w14:paraId="2EC311E9">
            <w:pPr>
              <w:pStyle w:val="6"/>
            </w:pPr>
          </w:p>
        </w:tc>
        <w:tc>
          <w:tcPr>
            <w:tcW w:w="1668" w:type="dxa"/>
            <w:vAlign w:val="top"/>
          </w:tcPr>
          <w:p w14:paraId="64AE0B7F">
            <w:pPr>
              <w:pStyle w:val="6"/>
            </w:pPr>
          </w:p>
        </w:tc>
        <w:tc>
          <w:tcPr>
            <w:tcW w:w="1778" w:type="dxa"/>
            <w:vAlign w:val="top"/>
          </w:tcPr>
          <w:p w14:paraId="14180052">
            <w:pPr>
              <w:pStyle w:val="6"/>
            </w:pPr>
          </w:p>
        </w:tc>
        <w:tc>
          <w:tcPr>
            <w:tcW w:w="2662" w:type="dxa"/>
            <w:vAlign w:val="top"/>
          </w:tcPr>
          <w:p w14:paraId="24F9577A">
            <w:pPr>
              <w:pStyle w:val="6"/>
            </w:pPr>
          </w:p>
        </w:tc>
      </w:tr>
    </w:tbl>
    <w:p w14:paraId="464A8950">
      <w:pPr>
        <w:rPr>
          <w:rFonts w:ascii="Arial"/>
          <w:sz w:val="21"/>
        </w:rPr>
      </w:pPr>
    </w:p>
    <w:p w14:paraId="27D9D04F">
      <w:pPr>
        <w:rPr>
          <w:rFonts w:ascii="Arial" w:hAnsi="Arial" w:eastAsia="Arial" w:cs="Arial"/>
          <w:sz w:val="21"/>
          <w:szCs w:val="21"/>
        </w:rPr>
        <w:sectPr>
          <w:footerReference r:id="rId34" w:type="default"/>
          <w:pgSz w:w="11900" w:h="16830"/>
          <w:pgMar w:top="400" w:right="1145" w:bottom="1117" w:left="904" w:header="0" w:footer="991" w:gutter="0"/>
          <w:cols w:space="720" w:num="1"/>
        </w:sectPr>
      </w:pPr>
    </w:p>
    <w:p w14:paraId="663EE3C5">
      <w:pPr>
        <w:spacing w:line="244" w:lineRule="auto"/>
        <w:rPr>
          <w:rFonts w:ascii="Arial"/>
          <w:sz w:val="21"/>
        </w:rPr>
      </w:pPr>
    </w:p>
    <w:p w14:paraId="5F773420">
      <w:pPr>
        <w:spacing w:line="244" w:lineRule="auto"/>
        <w:rPr>
          <w:rFonts w:ascii="Arial"/>
          <w:sz w:val="21"/>
        </w:rPr>
      </w:pPr>
    </w:p>
    <w:p w14:paraId="66703DC0">
      <w:pPr>
        <w:spacing w:line="244" w:lineRule="auto"/>
        <w:rPr>
          <w:rFonts w:ascii="Arial"/>
          <w:sz w:val="21"/>
        </w:rPr>
      </w:pPr>
    </w:p>
    <w:p w14:paraId="39C1CBEE">
      <w:pPr>
        <w:spacing w:line="245" w:lineRule="auto"/>
        <w:rPr>
          <w:rFonts w:ascii="Arial"/>
          <w:sz w:val="21"/>
        </w:rPr>
      </w:pPr>
    </w:p>
    <w:p w14:paraId="5ACD8A10">
      <w:pPr>
        <w:spacing w:line="245" w:lineRule="auto"/>
        <w:rPr>
          <w:rFonts w:ascii="Arial"/>
          <w:sz w:val="21"/>
        </w:rPr>
      </w:pPr>
    </w:p>
    <w:p w14:paraId="21C5D5F0">
      <w:pPr>
        <w:spacing w:before="101" w:line="222" w:lineRule="auto"/>
        <w:ind w:left="1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附件11:</w:t>
      </w:r>
    </w:p>
    <w:p w14:paraId="0AB97DEA">
      <w:pPr>
        <w:spacing w:before="292" w:line="222" w:lineRule="auto"/>
        <w:ind w:left="246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9"/>
          <w:sz w:val="31"/>
          <w:szCs w:val="31"/>
        </w:rPr>
        <w:t>11-1:材料(工程设备)暂估价表</w:t>
      </w:r>
    </w:p>
    <w:p w14:paraId="2F24F092">
      <w:pPr>
        <w:spacing w:line="125" w:lineRule="exact"/>
      </w:pPr>
    </w:p>
    <w:tbl>
      <w:tblPr>
        <w:tblStyle w:val="5"/>
        <w:tblW w:w="90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998"/>
        <w:gridCol w:w="849"/>
        <w:gridCol w:w="1009"/>
        <w:gridCol w:w="1418"/>
        <w:gridCol w:w="1578"/>
        <w:gridCol w:w="1203"/>
      </w:tblGrid>
      <w:tr w14:paraId="591D0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94" w:type="dxa"/>
            <w:vAlign w:val="top"/>
          </w:tcPr>
          <w:p w14:paraId="7BED8D19">
            <w:pPr>
              <w:spacing w:before="116" w:line="221" w:lineRule="auto"/>
              <w:ind w:left="23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序号</w:t>
            </w:r>
          </w:p>
        </w:tc>
        <w:tc>
          <w:tcPr>
            <w:tcW w:w="1998" w:type="dxa"/>
            <w:vAlign w:val="top"/>
          </w:tcPr>
          <w:p w14:paraId="06340E33">
            <w:pPr>
              <w:spacing w:before="118" w:line="221" w:lineRule="auto"/>
              <w:ind w:left="10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名称</w:t>
            </w:r>
          </w:p>
        </w:tc>
        <w:tc>
          <w:tcPr>
            <w:tcW w:w="849" w:type="dxa"/>
            <w:vAlign w:val="top"/>
          </w:tcPr>
          <w:p w14:paraId="39995B8B">
            <w:pPr>
              <w:spacing w:before="116" w:line="220" w:lineRule="auto"/>
              <w:ind w:left="16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单位</w:t>
            </w:r>
          </w:p>
        </w:tc>
        <w:tc>
          <w:tcPr>
            <w:tcW w:w="1009" w:type="dxa"/>
            <w:vAlign w:val="top"/>
          </w:tcPr>
          <w:p w14:paraId="43F8F9A3">
            <w:pPr>
              <w:spacing w:before="115" w:line="219" w:lineRule="auto"/>
              <w:ind w:left="24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数量</w:t>
            </w:r>
          </w:p>
        </w:tc>
        <w:tc>
          <w:tcPr>
            <w:tcW w:w="1418" w:type="dxa"/>
            <w:vAlign w:val="top"/>
          </w:tcPr>
          <w:p w14:paraId="56FA548D">
            <w:pPr>
              <w:spacing w:before="113" w:line="218" w:lineRule="auto"/>
              <w:ind w:left="8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8"/>
                <w:sz w:val="25"/>
                <w:szCs w:val="25"/>
              </w:rPr>
              <w:t>单</w:t>
            </w:r>
            <w:r>
              <w:rPr>
                <w:rFonts w:ascii="宋体" w:hAnsi="宋体" w:eastAsia="宋体" w:cs="宋体"/>
                <w:spacing w:val="-37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5"/>
                <w:szCs w:val="25"/>
              </w:rPr>
              <w:t>价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5"/>
                <w:szCs w:val="25"/>
              </w:rPr>
              <w:t>(</w:t>
            </w:r>
            <w:r>
              <w:rPr>
                <w:rFonts w:ascii="宋体" w:hAnsi="宋体" w:eastAsia="宋体" w:cs="宋体"/>
                <w:spacing w:val="-36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5"/>
                <w:szCs w:val="25"/>
              </w:rPr>
              <w:t>元</w:t>
            </w:r>
            <w:r>
              <w:rPr>
                <w:rFonts w:ascii="宋体" w:hAnsi="宋体" w:eastAsia="宋体" w:cs="宋体"/>
                <w:spacing w:val="-38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5"/>
                <w:szCs w:val="25"/>
              </w:rPr>
              <w:t>)</w:t>
            </w:r>
          </w:p>
        </w:tc>
        <w:tc>
          <w:tcPr>
            <w:tcW w:w="1578" w:type="dxa"/>
            <w:vAlign w:val="top"/>
          </w:tcPr>
          <w:p w14:paraId="653BDC2C">
            <w:pPr>
              <w:spacing w:before="113" w:line="218" w:lineRule="auto"/>
              <w:ind w:left="14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8"/>
                <w:sz w:val="25"/>
                <w:szCs w:val="25"/>
              </w:rPr>
              <w:t>合</w:t>
            </w:r>
            <w:r>
              <w:rPr>
                <w:rFonts w:ascii="宋体" w:hAnsi="宋体" w:eastAsia="宋体" w:cs="宋体"/>
                <w:spacing w:val="-26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5"/>
                <w:szCs w:val="25"/>
              </w:rPr>
              <w:t>价</w:t>
            </w:r>
            <w:r>
              <w:rPr>
                <w:rFonts w:ascii="宋体" w:hAnsi="宋体" w:eastAsia="宋体" w:cs="宋体"/>
                <w:spacing w:val="15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5"/>
                <w:szCs w:val="25"/>
              </w:rPr>
              <w:t>(</w:t>
            </w:r>
            <w:r>
              <w:rPr>
                <w:rFonts w:ascii="宋体" w:hAnsi="宋体" w:eastAsia="宋体" w:cs="宋体"/>
                <w:spacing w:val="-27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5"/>
                <w:szCs w:val="25"/>
              </w:rPr>
              <w:t>元</w:t>
            </w:r>
            <w:r>
              <w:rPr>
                <w:rFonts w:ascii="宋体" w:hAnsi="宋体" w:eastAsia="宋体" w:cs="宋体"/>
                <w:spacing w:val="-28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5"/>
                <w:szCs w:val="25"/>
              </w:rPr>
              <w:t>)</w:t>
            </w:r>
          </w:p>
        </w:tc>
        <w:tc>
          <w:tcPr>
            <w:tcW w:w="1203" w:type="dxa"/>
            <w:vAlign w:val="top"/>
          </w:tcPr>
          <w:p w14:paraId="429341DA">
            <w:pPr>
              <w:spacing w:before="116" w:line="221" w:lineRule="auto"/>
              <w:ind w:left="3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备注</w:t>
            </w:r>
          </w:p>
        </w:tc>
      </w:tr>
      <w:tr w14:paraId="27D2C5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994" w:type="dxa"/>
            <w:vAlign w:val="top"/>
          </w:tcPr>
          <w:p w14:paraId="4B5D004D">
            <w:pPr>
              <w:spacing w:before="263" w:line="184" w:lineRule="auto"/>
              <w:ind w:left="42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</w:t>
            </w:r>
          </w:p>
        </w:tc>
        <w:tc>
          <w:tcPr>
            <w:tcW w:w="1998" w:type="dxa"/>
            <w:vAlign w:val="top"/>
          </w:tcPr>
          <w:p w14:paraId="3DAAE7B8">
            <w:pPr>
              <w:spacing w:before="51" w:line="217" w:lineRule="auto"/>
              <w:ind w:left="610" w:right="113" w:hanging="50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10</w:t>
            </w:r>
            <w:r>
              <w:rPr>
                <w:rFonts w:ascii="宋体" w:hAnsi="宋体" w:eastAsia="宋体" w:cs="宋体"/>
                <w:sz w:val="25"/>
                <w:szCs w:val="25"/>
              </w:rPr>
              <w:t>mm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厚蓝色中空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阳光板</w:t>
            </w:r>
          </w:p>
        </w:tc>
        <w:tc>
          <w:tcPr>
            <w:tcW w:w="849" w:type="dxa"/>
            <w:vAlign w:val="top"/>
          </w:tcPr>
          <w:p w14:paraId="1265B4CA">
            <w:pPr>
              <w:spacing w:before="264" w:line="183" w:lineRule="auto"/>
              <w:ind w:left="29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m2</w:t>
            </w:r>
          </w:p>
        </w:tc>
        <w:tc>
          <w:tcPr>
            <w:tcW w:w="1009" w:type="dxa"/>
            <w:vAlign w:val="top"/>
          </w:tcPr>
          <w:p w14:paraId="3963CA89">
            <w:pPr>
              <w:spacing w:before="263" w:line="184" w:lineRule="auto"/>
              <w:ind w:left="5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391.182</w:t>
            </w:r>
          </w:p>
        </w:tc>
        <w:tc>
          <w:tcPr>
            <w:tcW w:w="1418" w:type="dxa"/>
            <w:vAlign w:val="top"/>
          </w:tcPr>
          <w:p w14:paraId="2337DBA8">
            <w:pPr>
              <w:spacing w:before="264" w:line="183" w:lineRule="auto"/>
              <w:ind w:left="38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90.00</w:t>
            </w:r>
          </w:p>
        </w:tc>
        <w:tc>
          <w:tcPr>
            <w:tcW w:w="1578" w:type="dxa"/>
            <w:vAlign w:val="top"/>
          </w:tcPr>
          <w:p w14:paraId="1FD983B7">
            <w:pPr>
              <w:spacing w:before="264" w:line="183" w:lineRule="auto"/>
              <w:ind w:left="28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35206.38</w:t>
            </w:r>
          </w:p>
        </w:tc>
        <w:tc>
          <w:tcPr>
            <w:tcW w:w="1203" w:type="dxa"/>
            <w:vAlign w:val="top"/>
          </w:tcPr>
          <w:p w14:paraId="4CD59C6E">
            <w:pPr>
              <w:pStyle w:val="6"/>
            </w:pPr>
          </w:p>
        </w:tc>
      </w:tr>
      <w:tr w14:paraId="4B0D0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994" w:type="dxa"/>
            <w:vAlign w:val="top"/>
          </w:tcPr>
          <w:p w14:paraId="1C5B5A82">
            <w:pPr>
              <w:spacing w:before="265" w:line="183" w:lineRule="auto"/>
              <w:ind w:left="42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2</w:t>
            </w:r>
          </w:p>
        </w:tc>
        <w:tc>
          <w:tcPr>
            <w:tcW w:w="1998" w:type="dxa"/>
            <w:vAlign w:val="top"/>
          </w:tcPr>
          <w:p w14:paraId="7D84E700">
            <w:pPr>
              <w:spacing w:before="202" w:line="220" w:lineRule="auto"/>
              <w:ind w:left="6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风化砂</w:t>
            </w:r>
          </w:p>
        </w:tc>
        <w:tc>
          <w:tcPr>
            <w:tcW w:w="849" w:type="dxa"/>
            <w:vAlign w:val="top"/>
          </w:tcPr>
          <w:p w14:paraId="4AA6AA80">
            <w:pPr>
              <w:spacing w:before="265" w:line="183" w:lineRule="auto"/>
              <w:ind w:left="29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m3</w:t>
            </w:r>
          </w:p>
        </w:tc>
        <w:tc>
          <w:tcPr>
            <w:tcW w:w="1009" w:type="dxa"/>
            <w:vAlign w:val="top"/>
          </w:tcPr>
          <w:p w14:paraId="132E62F4">
            <w:pPr>
              <w:spacing w:before="264" w:line="184" w:lineRule="auto"/>
              <w:ind w:left="12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485.91</w:t>
            </w:r>
          </w:p>
        </w:tc>
        <w:tc>
          <w:tcPr>
            <w:tcW w:w="1418" w:type="dxa"/>
            <w:vAlign w:val="top"/>
          </w:tcPr>
          <w:p w14:paraId="767B522D">
            <w:pPr>
              <w:spacing w:before="265" w:line="183" w:lineRule="auto"/>
              <w:ind w:left="38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3"/>
                <w:sz w:val="25"/>
                <w:szCs w:val="25"/>
              </w:rPr>
              <w:t>35.00</w:t>
            </w:r>
          </w:p>
        </w:tc>
        <w:tc>
          <w:tcPr>
            <w:tcW w:w="1578" w:type="dxa"/>
            <w:vAlign w:val="top"/>
          </w:tcPr>
          <w:p w14:paraId="5703F7E3">
            <w:pPr>
              <w:spacing w:before="264" w:line="184" w:lineRule="auto"/>
              <w:ind w:left="28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4"/>
                <w:sz w:val="25"/>
                <w:szCs w:val="25"/>
              </w:rPr>
              <w:t>17006.85</w:t>
            </w:r>
          </w:p>
        </w:tc>
        <w:tc>
          <w:tcPr>
            <w:tcW w:w="1203" w:type="dxa"/>
            <w:vAlign w:val="top"/>
          </w:tcPr>
          <w:p w14:paraId="00D9B813">
            <w:pPr>
              <w:pStyle w:val="6"/>
            </w:pPr>
          </w:p>
        </w:tc>
      </w:tr>
      <w:tr w14:paraId="235538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994" w:type="dxa"/>
            <w:vAlign w:val="top"/>
          </w:tcPr>
          <w:p w14:paraId="587A43D1">
            <w:pPr>
              <w:pStyle w:val="6"/>
              <w:spacing w:line="333" w:lineRule="auto"/>
            </w:pPr>
          </w:p>
          <w:p w14:paraId="6E9A48B7">
            <w:pPr>
              <w:spacing w:before="81" w:line="183" w:lineRule="auto"/>
              <w:ind w:left="42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3</w:t>
            </w:r>
          </w:p>
        </w:tc>
        <w:tc>
          <w:tcPr>
            <w:tcW w:w="1998" w:type="dxa"/>
            <w:vAlign w:val="top"/>
          </w:tcPr>
          <w:p w14:paraId="0BCFBBF8">
            <w:pPr>
              <w:spacing w:before="32" w:line="219" w:lineRule="auto"/>
              <w:ind w:left="1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3.0米庭院灯</w:t>
            </w:r>
            <w:r>
              <w:rPr>
                <w:rFonts w:ascii="宋体" w:hAnsi="宋体" w:eastAsia="宋体" w:cs="宋体"/>
                <w:sz w:val="25"/>
                <w:szCs w:val="25"/>
              </w:rPr>
              <w:t>LED</w:t>
            </w:r>
          </w:p>
          <w:p w14:paraId="1E223D34">
            <w:pPr>
              <w:spacing w:before="9" w:line="216" w:lineRule="auto"/>
              <w:ind w:left="1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光源40W,防护等</w:t>
            </w:r>
          </w:p>
          <w:p w14:paraId="72486BB0">
            <w:pPr>
              <w:spacing w:before="53" w:line="180" w:lineRule="auto"/>
              <w:ind w:left="6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级</w:t>
            </w:r>
            <w:r>
              <w:rPr>
                <w:rFonts w:ascii="宋体" w:hAnsi="宋体" w:eastAsia="宋体" w:cs="宋体"/>
                <w:sz w:val="25"/>
                <w:szCs w:val="25"/>
              </w:rPr>
              <w:t>IP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65</w:t>
            </w:r>
          </w:p>
        </w:tc>
        <w:tc>
          <w:tcPr>
            <w:tcW w:w="849" w:type="dxa"/>
            <w:vAlign w:val="top"/>
          </w:tcPr>
          <w:p w14:paraId="1B4BAFE7">
            <w:pPr>
              <w:pStyle w:val="6"/>
              <w:spacing w:line="270" w:lineRule="auto"/>
            </w:pPr>
          </w:p>
          <w:p w14:paraId="338CDFC8">
            <w:pPr>
              <w:spacing w:before="81" w:line="220" w:lineRule="auto"/>
              <w:ind w:left="29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套</w:t>
            </w:r>
          </w:p>
        </w:tc>
        <w:tc>
          <w:tcPr>
            <w:tcW w:w="1009" w:type="dxa"/>
            <w:vAlign w:val="top"/>
          </w:tcPr>
          <w:p w14:paraId="42EFEF17">
            <w:pPr>
              <w:pStyle w:val="6"/>
              <w:spacing w:line="333" w:lineRule="auto"/>
            </w:pPr>
          </w:p>
          <w:p w14:paraId="252A9699">
            <w:pPr>
              <w:spacing w:before="81" w:line="183" w:lineRule="auto"/>
              <w:ind w:left="37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4"/>
                <w:sz w:val="25"/>
                <w:szCs w:val="25"/>
              </w:rPr>
              <w:t>39</w:t>
            </w:r>
          </w:p>
        </w:tc>
        <w:tc>
          <w:tcPr>
            <w:tcW w:w="1418" w:type="dxa"/>
            <w:vAlign w:val="top"/>
          </w:tcPr>
          <w:p w14:paraId="60ECB849">
            <w:pPr>
              <w:pStyle w:val="6"/>
              <w:spacing w:line="333" w:lineRule="auto"/>
            </w:pPr>
          </w:p>
          <w:p w14:paraId="738F350B">
            <w:pPr>
              <w:spacing w:before="81" w:line="183" w:lineRule="auto"/>
              <w:ind w:left="26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2200.00</w:t>
            </w:r>
          </w:p>
        </w:tc>
        <w:tc>
          <w:tcPr>
            <w:tcW w:w="1578" w:type="dxa"/>
            <w:vAlign w:val="top"/>
          </w:tcPr>
          <w:p w14:paraId="331E8B8B">
            <w:pPr>
              <w:pStyle w:val="6"/>
              <w:spacing w:line="333" w:lineRule="auto"/>
            </w:pPr>
          </w:p>
          <w:p w14:paraId="40A46156">
            <w:pPr>
              <w:spacing w:before="81" w:line="183" w:lineRule="auto"/>
              <w:ind w:left="4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85800</w:t>
            </w:r>
          </w:p>
        </w:tc>
        <w:tc>
          <w:tcPr>
            <w:tcW w:w="1203" w:type="dxa"/>
            <w:vAlign w:val="top"/>
          </w:tcPr>
          <w:p w14:paraId="0FABF347">
            <w:pPr>
              <w:pStyle w:val="6"/>
            </w:pPr>
          </w:p>
        </w:tc>
      </w:tr>
      <w:tr w14:paraId="62A289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584F9F07">
            <w:pPr>
              <w:pStyle w:val="6"/>
            </w:pPr>
          </w:p>
        </w:tc>
        <w:tc>
          <w:tcPr>
            <w:tcW w:w="1998" w:type="dxa"/>
            <w:vAlign w:val="top"/>
          </w:tcPr>
          <w:p w14:paraId="3EE8B530">
            <w:pPr>
              <w:pStyle w:val="6"/>
            </w:pPr>
          </w:p>
        </w:tc>
        <w:tc>
          <w:tcPr>
            <w:tcW w:w="849" w:type="dxa"/>
            <w:vAlign w:val="top"/>
          </w:tcPr>
          <w:p w14:paraId="096DB6FA">
            <w:pPr>
              <w:pStyle w:val="6"/>
            </w:pPr>
          </w:p>
        </w:tc>
        <w:tc>
          <w:tcPr>
            <w:tcW w:w="1009" w:type="dxa"/>
            <w:vAlign w:val="top"/>
          </w:tcPr>
          <w:p w14:paraId="7BC9AAAA">
            <w:pPr>
              <w:pStyle w:val="6"/>
            </w:pPr>
          </w:p>
        </w:tc>
        <w:tc>
          <w:tcPr>
            <w:tcW w:w="1418" w:type="dxa"/>
            <w:vAlign w:val="top"/>
          </w:tcPr>
          <w:p w14:paraId="46B9D352">
            <w:pPr>
              <w:pStyle w:val="6"/>
            </w:pPr>
          </w:p>
        </w:tc>
        <w:tc>
          <w:tcPr>
            <w:tcW w:w="1578" w:type="dxa"/>
            <w:vAlign w:val="top"/>
          </w:tcPr>
          <w:p w14:paraId="00580C68">
            <w:pPr>
              <w:pStyle w:val="6"/>
            </w:pPr>
          </w:p>
        </w:tc>
        <w:tc>
          <w:tcPr>
            <w:tcW w:w="1203" w:type="dxa"/>
            <w:vAlign w:val="top"/>
          </w:tcPr>
          <w:p w14:paraId="52321A5B">
            <w:pPr>
              <w:pStyle w:val="6"/>
            </w:pPr>
          </w:p>
        </w:tc>
      </w:tr>
      <w:tr w14:paraId="56D5A4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0E58B018">
            <w:pPr>
              <w:pStyle w:val="6"/>
            </w:pPr>
          </w:p>
        </w:tc>
        <w:tc>
          <w:tcPr>
            <w:tcW w:w="1998" w:type="dxa"/>
            <w:vAlign w:val="top"/>
          </w:tcPr>
          <w:p w14:paraId="47700661">
            <w:pPr>
              <w:pStyle w:val="6"/>
            </w:pPr>
          </w:p>
        </w:tc>
        <w:tc>
          <w:tcPr>
            <w:tcW w:w="849" w:type="dxa"/>
            <w:vAlign w:val="top"/>
          </w:tcPr>
          <w:p w14:paraId="3893058D">
            <w:pPr>
              <w:pStyle w:val="6"/>
            </w:pPr>
          </w:p>
        </w:tc>
        <w:tc>
          <w:tcPr>
            <w:tcW w:w="1009" w:type="dxa"/>
            <w:vAlign w:val="top"/>
          </w:tcPr>
          <w:p w14:paraId="75919B8E">
            <w:pPr>
              <w:pStyle w:val="6"/>
            </w:pPr>
          </w:p>
        </w:tc>
        <w:tc>
          <w:tcPr>
            <w:tcW w:w="1418" w:type="dxa"/>
            <w:vAlign w:val="top"/>
          </w:tcPr>
          <w:p w14:paraId="57B9A72E">
            <w:pPr>
              <w:pStyle w:val="6"/>
            </w:pPr>
          </w:p>
        </w:tc>
        <w:tc>
          <w:tcPr>
            <w:tcW w:w="1578" w:type="dxa"/>
            <w:vAlign w:val="top"/>
          </w:tcPr>
          <w:p w14:paraId="4C55EC4B">
            <w:pPr>
              <w:pStyle w:val="6"/>
            </w:pPr>
          </w:p>
        </w:tc>
        <w:tc>
          <w:tcPr>
            <w:tcW w:w="1203" w:type="dxa"/>
            <w:vAlign w:val="top"/>
          </w:tcPr>
          <w:p w14:paraId="20DBC870">
            <w:pPr>
              <w:pStyle w:val="6"/>
            </w:pPr>
          </w:p>
        </w:tc>
      </w:tr>
      <w:tr w14:paraId="4CF38B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74C879CE">
            <w:pPr>
              <w:pStyle w:val="6"/>
            </w:pPr>
          </w:p>
        </w:tc>
        <w:tc>
          <w:tcPr>
            <w:tcW w:w="1998" w:type="dxa"/>
            <w:vAlign w:val="top"/>
          </w:tcPr>
          <w:p w14:paraId="47B9A042">
            <w:pPr>
              <w:pStyle w:val="6"/>
            </w:pPr>
          </w:p>
        </w:tc>
        <w:tc>
          <w:tcPr>
            <w:tcW w:w="849" w:type="dxa"/>
            <w:vAlign w:val="top"/>
          </w:tcPr>
          <w:p w14:paraId="4BB00C8E">
            <w:pPr>
              <w:pStyle w:val="6"/>
            </w:pPr>
          </w:p>
        </w:tc>
        <w:tc>
          <w:tcPr>
            <w:tcW w:w="1009" w:type="dxa"/>
            <w:vAlign w:val="top"/>
          </w:tcPr>
          <w:p w14:paraId="6E4E59B0">
            <w:pPr>
              <w:pStyle w:val="6"/>
            </w:pPr>
          </w:p>
        </w:tc>
        <w:tc>
          <w:tcPr>
            <w:tcW w:w="1418" w:type="dxa"/>
            <w:vAlign w:val="top"/>
          </w:tcPr>
          <w:p w14:paraId="54C23A8D">
            <w:pPr>
              <w:pStyle w:val="6"/>
            </w:pPr>
          </w:p>
        </w:tc>
        <w:tc>
          <w:tcPr>
            <w:tcW w:w="1578" w:type="dxa"/>
            <w:vAlign w:val="top"/>
          </w:tcPr>
          <w:p w14:paraId="7DBD5C50">
            <w:pPr>
              <w:pStyle w:val="6"/>
            </w:pPr>
          </w:p>
        </w:tc>
        <w:tc>
          <w:tcPr>
            <w:tcW w:w="1203" w:type="dxa"/>
            <w:vAlign w:val="top"/>
          </w:tcPr>
          <w:p w14:paraId="4177031B">
            <w:pPr>
              <w:pStyle w:val="6"/>
            </w:pPr>
          </w:p>
        </w:tc>
      </w:tr>
      <w:tr w14:paraId="744FB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94" w:type="dxa"/>
            <w:vAlign w:val="top"/>
          </w:tcPr>
          <w:p w14:paraId="6A8FDB7E">
            <w:pPr>
              <w:pStyle w:val="6"/>
            </w:pPr>
          </w:p>
        </w:tc>
        <w:tc>
          <w:tcPr>
            <w:tcW w:w="1998" w:type="dxa"/>
            <w:vAlign w:val="top"/>
          </w:tcPr>
          <w:p w14:paraId="30939B5B">
            <w:pPr>
              <w:pStyle w:val="6"/>
            </w:pPr>
          </w:p>
        </w:tc>
        <w:tc>
          <w:tcPr>
            <w:tcW w:w="849" w:type="dxa"/>
            <w:vAlign w:val="top"/>
          </w:tcPr>
          <w:p w14:paraId="53C1C0BE">
            <w:pPr>
              <w:pStyle w:val="6"/>
            </w:pPr>
          </w:p>
        </w:tc>
        <w:tc>
          <w:tcPr>
            <w:tcW w:w="1009" w:type="dxa"/>
            <w:vAlign w:val="top"/>
          </w:tcPr>
          <w:p w14:paraId="59C9293E">
            <w:pPr>
              <w:pStyle w:val="6"/>
            </w:pPr>
          </w:p>
        </w:tc>
        <w:tc>
          <w:tcPr>
            <w:tcW w:w="1418" w:type="dxa"/>
            <w:vAlign w:val="top"/>
          </w:tcPr>
          <w:p w14:paraId="349616A1">
            <w:pPr>
              <w:pStyle w:val="6"/>
            </w:pPr>
          </w:p>
        </w:tc>
        <w:tc>
          <w:tcPr>
            <w:tcW w:w="1578" w:type="dxa"/>
            <w:vAlign w:val="top"/>
          </w:tcPr>
          <w:p w14:paraId="4E0E68BE">
            <w:pPr>
              <w:pStyle w:val="6"/>
            </w:pPr>
          </w:p>
        </w:tc>
        <w:tc>
          <w:tcPr>
            <w:tcW w:w="1203" w:type="dxa"/>
            <w:vAlign w:val="top"/>
          </w:tcPr>
          <w:p w14:paraId="684C24D1">
            <w:pPr>
              <w:pStyle w:val="6"/>
            </w:pPr>
          </w:p>
        </w:tc>
      </w:tr>
      <w:tr w14:paraId="3A757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04D8FDB8">
            <w:pPr>
              <w:pStyle w:val="6"/>
            </w:pPr>
          </w:p>
        </w:tc>
        <w:tc>
          <w:tcPr>
            <w:tcW w:w="1998" w:type="dxa"/>
            <w:vAlign w:val="top"/>
          </w:tcPr>
          <w:p w14:paraId="718D9625">
            <w:pPr>
              <w:pStyle w:val="6"/>
            </w:pPr>
          </w:p>
        </w:tc>
        <w:tc>
          <w:tcPr>
            <w:tcW w:w="849" w:type="dxa"/>
            <w:vAlign w:val="top"/>
          </w:tcPr>
          <w:p w14:paraId="5D89DB25">
            <w:pPr>
              <w:pStyle w:val="6"/>
            </w:pPr>
          </w:p>
        </w:tc>
        <w:tc>
          <w:tcPr>
            <w:tcW w:w="1009" w:type="dxa"/>
            <w:vAlign w:val="top"/>
          </w:tcPr>
          <w:p w14:paraId="24A5820C">
            <w:pPr>
              <w:pStyle w:val="6"/>
            </w:pPr>
          </w:p>
        </w:tc>
        <w:tc>
          <w:tcPr>
            <w:tcW w:w="1418" w:type="dxa"/>
            <w:vAlign w:val="top"/>
          </w:tcPr>
          <w:p w14:paraId="41F36721">
            <w:pPr>
              <w:pStyle w:val="6"/>
            </w:pPr>
          </w:p>
        </w:tc>
        <w:tc>
          <w:tcPr>
            <w:tcW w:w="1578" w:type="dxa"/>
            <w:vAlign w:val="top"/>
          </w:tcPr>
          <w:p w14:paraId="511FD92C">
            <w:pPr>
              <w:pStyle w:val="6"/>
            </w:pPr>
          </w:p>
        </w:tc>
        <w:tc>
          <w:tcPr>
            <w:tcW w:w="1203" w:type="dxa"/>
            <w:vAlign w:val="top"/>
          </w:tcPr>
          <w:p w14:paraId="3328782D">
            <w:pPr>
              <w:pStyle w:val="6"/>
            </w:pPr>
          </w:p>
        </w:tc>
      </w:tr>
      <w:tr w14:paraId="5567B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6D02AD9B">
            <w:pPr>
              <w:pStyle w:val="6"/>
            </w:pPr>
          </w:p>
        </w:tc>
        <w:tc>
          <w:tcPr>
            <w:tcW w:w="1998" w:type="dxa"/>
            <w:vAlign w:val="top"/>
          </w:tcPr>
          <w:p w14:paraId="7FB68F18">
            <w:pPr>
              <w:pStyle w:val="6"/>
            </w:pPr>
          </w:p>
        </w:tc>
        <w:tc>
          <w:tcPr>
            <w:tcW w:w="849" w:type="dxa"/>
            <w:vAlign w:val="top"/>
          </w:tcPr>
          <w:p w14:paraId="3918D2E0">
            <w:pPr>
              <w:pStyle w:val="6"/>
            </w:pPr>
          </w:p>
        </w:tc>
        <w:tc>
          <w:tcPr>
            <w:tcW w:w="1009" w:type="dxa"/>
            <w:vAlign w:val="top"/>
          </w:tcPr>
          <w:p w14:paraId="58A00C41">
            <w:pPr>
              <w:pStyle w:val="6"/>
            </w:pPr>
          </w:p>
        </w:tc>
        <w:tc>
          <w:tcPr>
            <w:tcW w:w="1418" w:type="dxa"/>
            <w:vAlign w:val="top"/>
          </w:tcPr>
          <w:p w14:paraId="2D2D529E">
            <w:pPr>
              <w:pStyle w:val="6"/>
            </w:pPr>
          </w:p>
        </w:tc>
        <w:tc>
          <w:tcPr>
            <w:tcW w:w="1578" w:type="dxa"/>
            <w:vAlign w:val="top"/>
          </w:tcPr>
          <w:p w14:paraId="73FD0104">
            <w:pPr>
              <w:pStyle w:val="6"/>
            </w:pPr>
          </w:p>
        </w:tc>
        <w:tc>
          <w:tcPr>
            <w:tcW w:w="1203" w:type="dxa"/>
            <w:vAlign w:val="top"/>
          </w:tcPr>
          <w:p w14:paraId="4B53BC85">
            <w:pPr>
              <w:pStyle w:val="6"/>
            </w:pPr>
          </w:p>
        </w:tc>
      </w:tr>
      <w:tr w14:paraId="7D0A1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357FE527">
            <w:pPr>
              <w:pStyle w:val="6"/>
            </w:pPr>
          </w:p>
        </w:tc>
        <w:tc>
          <w:tcPr>
            <w:tcW w:w="1998" w:type="dxa"/>
            <w:vAlign w:val="top"/>
          </w:tcPr>
          <w:p w14:paraId="1DA8E5E7">
            <w:pPr>
              <w:pStyle w:val="6"/>
            </w:pPr>
          </w:p>
        </w:tc>
        <w:tc>
          <w:tcPr>
            <w:tcW w:w="849" w:type="dxa"/>
            <w:vAlign w:val="top"/>
          </w:tcPr>
          <w:p w14:paraId="2F67F12B">
            <w:pPr>
              <w:pStyle w:val="6"/>
            </w:pPr>
          </w:p>
        </w:tc>
        <w:tc>
          <w:tcPr>
            <w:tcW w:w="1009" w:type="dxa"/>
            <w:vAlign w:val="top"/>
          </w:tcPr>
          <w:p w14:paraId="73AAB325">
            <w:pPr>
              <w:pStyle w:val="6"/>
            </w:pPr>
          </w:p>
        </w:tc>
        <w:tc>
          <w:tcPr>
            <w:tcW w:w="1418" w:type="dxa"/>
            <w:vAlign w:val="top"/>
          </w:tcPr>
          <w:p w14:paraId="7A5A59DC">
            <w:pPr>
              <w:pStyle w:val="6"/>
            </w:pPr>
          </w:p>
        </w:tc>
        <w:tc>
          <w:tcPr>
            <w:tcW w:w="1578" w:type="dxa"/>
            <w:vAlign w:val="top"/>
          </w:tcPr>
          <w:p w14:paraId="408CDA20">
            <w:pPr>
              <w:pStyle w:val="6"/>
            </w:pPr>
          </w:p>
        </w:tc>
        <w:tc>
          <w:tcPr>
            <w:tcW w:w="1203" w:type="dxa"/>
            <w:vAlign w:val="top"/>
          </w:tcPr>
          <w:p w14:paraId="2A66E919">
            <w:pPr>
              <w:pStyle w:val="6"/>
            </w:pPr>
          </w:p>
        </w:tc>
      </w:tr>
      <w:tr w14:paraId="4741B4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13B54E43">
            <w:pPr>
              <w:pStyle w:val="6"/>
            </w:pPr>
          </w:p>
        </w:tc>
        <w:tc>
          <w:tcPr>
            <w:tcW w:w="1998" w:type="dxa"/>
            <w:vAlign w:val="top"/>
          </w:tcPr>
          <w:p w14:paraId="4D9EA714">
            <w:pPr>
              <w:pStyle w:val="6"/>
            </w:pPr>
          </w:p>
        </w:tc>
        <w:tc>
          <w:tcPr>
            <w:tcW w:w="849" w:type="dxa"/>
            <w:vAlign w:val="top"/>
          </w:tcPr>
          <w:p w14:paraId="224996B6">
            <w:pPr>
              <w:pStyle w:val="6"/>
            </w:pPr>
          </w:p>
        </w:tc>
        <w:tc>
          <w:tcPr>
            <w:tcW w:w="1009" w:type="dxa"/>
            <w:vAlign w:val="top"/>
          </w:tcPr>
          <w:p w14:paraId="58E2703E">
            <w:pPr>
              <w:pStyle w:val="6"/>
            </w:pPr>
          </w:p>
        </w:tc>
        <w:tc>
          <w:tcPr>
            <w:tcW w:w="1418" w:type="dxa"/>
            <w:vAlign w:val="top"/>
          </w:tcPr>
          <w:p w14:paraId="178E0ECB">
            <w:pPr>
              <w:pStyle w:val="6"/>
            </w:pPr>
          </w:p>
        </w:tc>
        <w:tc>
          <w:tcPr>
            <w:tcW w:w="1578" w:type="dxa"/>
            <w:vAlign w:val="top"/>
          </w:tcPr>
          <w:p w14:paraId="4576C769">
            <w:pPr>
              <w:pStyle w:val="6"/>
            </w:pPr>
          </w:p>
        </w:tc>
        <w:tc>
          <w:tcPr>
            <w:tcW w:w="1203" w:type="dxa"/>
            <w:vAlign w:val="top"/>
          </w:tcPr>
          <w:p w14:paraId="67A0AB35">
            <w:pPr>
              <w:pStyle w:val="6"/>
            </w:pPr>
          </w:p>
        </w:tc>
      </w:tr>
      <w:tr w14:paraId="564EB0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94" w:type="dxa"/>
            <w:vAlign w:val="top"/>
          </w:tcPr>
          <w:p w14:paraId="79BC2698">
            <w:pPr>
              <w:pStyle w:val="6"/>
            </w:pPr>
          </w:p>
        </w:tc>
        <w:tc>
          <w:tcPr>
            <w:tcW w:w="1998" w:type="dxa"/>
            <w:vAlign w:val="top"/>
          </w:tcPr>
          <w:p w14:paraId="5AC74F4B">
            <w:pPr>
              <w:pStyle w:val="6"/>
            </w:pPr>
          </w:p>
        </w:tc>
        <w:tc>
          <w:tcPr>
            <w:tcW w:w="849" w:type="dxa"/>
            <w:vAlign w:val="top"/>
          </w:tcPr>
          <w:p w14:paraId="15C03009">
            <w:pPr>
              <w:pStyle w:val="6"/>
            </w:pPr>
          </w:p>
        </w:tc>
        <w:tc>
          <w:tcPr>
            <w:tcW w:w="1009" w:type="dxa"/>
            <w:vAlign w:val="top"/>
          </w:tcPr>
          <w:p w14:paraId="0D08623E">
            <w:pPr>
              <w:pStyle w:val="6"/>
            </w:pPr>
          </w:p>
        </w:tc>
        <w:tc>
          <w:tcPr>
            <w:tcW w:w="1418" w:type="dxa"/>
            <w:vAlign w:val="top"/>
          </w:tcPr>
          <w:p w14:paraId="067F8F7D">
            <w:pPr>
              <w:pStyle w:val="6"/>
            </w:pPr>
          </w:p>
        </w:tc>
        <w:tc>
          <w:tcPr>
            <w:tcW w:w="1578" w:type="dxa"/>
            <w:vAlign w:val="top"/>
          </w:tcPr>
          <w:p w14:paraId="254C7477">
            <w:pPr>
              <w:pStyle w:val="6"/>
            </w:pPr>
          </w:p>
        </w:tc>
        <w:tc>
          <w:tcPr>
            <w:tcW w:w="1203" w:type="dxa"/>
            <w:vAlign w:val="top"/>
          </w:tcPr>
          <w:p w14:paraId="7955E1CC">
            <w:pPr>
              <w:pStyle w:val="6"/>
            </w:pPr>
          </w:p>
        </w:tc>
      </w:tr>
      <w:tr w14:paraId="61C8A5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284A9638">
            <w:pPr>
              <w:pStyle w:val="6"/>
            </w:pPr>
          </w:p>
        </w:tc>
        <w:tc>
          <w:tcPr>
            <w:tcW w:w="1998" w:type="dxa"/>
            <w:vAlign w:val="top"/>
          </w:tcPr>
          <w:p w14:paraId="2E9F53FE">
            <w:pPr>
              <w:pStyle w:val="6"/>
            </w:pPr>
          </w:p>
        </w:tc>
        <w:tc>
          <w:tcPr>
            <w:tcW w:w="849" w:type="dxa"/>
            <w:vAlign w:val="top"/>
          </w:tcPr>
          <w:p w14:paraId="0A1D3B11">
            <w:pPr>
              <w:pStyle w:val="6"/>
            </w:pPr>
          </w:p>
        </w:tc>
        <w:tc>
          <w:tcPr>
            <w:tcW w:w="1009" w:type="dxa"/>
            <w:vAlign w:val="top"/>
          </w:tcPr>
          <w:p w14:paraId="3AFA7D2A">
            <w:pPr>
              <w:pStyle w:val="6"/>
            </w:pPr>
          </w:p>
        </w:tc>
        <w:tc>
          <w:tcPr>
            <w:tcW w:w="1418" w:type="dxa"/>
            <w:vAlign w:val="top"/>
          </w:tcPr>
          <w:p w14:paraId="022A0D03">
            <w:pPr>
              <w:pStyle w:val="6"/>
            </w:pPr>
          </w:p>
        </w:tc>
        <w:tc>
          <w:tcPr>
            <w:tcW w:w="1578" w:type="dxa"/>
            <w:vAlign w:val="top"/>
          </w:tcPr>
          <w:p w14:paraId="4013361D">
            <w:pPr>
              <w:pStyle w:val="6"/>
            </w:pPr>
          </w:p>
        </w:tc>
        <w:tc>
          <w:tcPr>
            <w:tcW w:w="1203" w:type="dxa"/>
            <w:vAlign w:val="top"/>
          </w:tcPr>
          <w:p w14:paraId="387AE7E1">
            <w:pPr>
              <w:pStyle w:val="6"/>
            </w:pPr>
          </w:p>
        </w:tc>
      </w:tr>
      <w:tr w14:paraId="451995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6A1B1D9E">
            <w:pPr>
              <w:pStyle w:val="6"/>
            </w:pPr>
          </w:p>
        </w:tc>
        <w:tc>
          <w:tcPr>
            <w:tcW w:w="1998" w:type="dxa"/>
            <w:vAlign w:val="top"/>
          </w:tcPr>
          <w:p w14:paraId="258FADBE">
            <w:pPr>
              <w:pStyle w:val="6"/>
            </w:pPr>
          </w:p>
        </w:tc>
        <w:tc>
          <w:tcPr>
            <w:tcW w:w="849" w:type="dxa"/>
            <w:vAlign w:val="top"/>
          </w:tcPr>
          <w:p w14:paraId="56A415DD">
            <w:pPr>
              <w:pStyle w:val="6"/>
            </w:pPr>
          </w:p>
        </w:tc>
        <w:tc>
          <w:tcPr>
            <w:tcW w:w="1009" w:type="dxa"/>
            <w:vAlign w:val="top"/>
          </w:tcPr>
          <w:p w14:paraId="1D5C0EB5">
            <w:pPr>
              <w:pStyle w:val="6"/>
            </w:pPr>
          </w:p>
        </w:tc>
        <w:tc>
          <w:tcPr>
            <w:tcW w:w="1418" w:type="dxa"/>
            <w:vAlign w:val="top"/>
          </w:tcPr>
          <w:p w14:paraId="2260BFC5">
            <w:pPr>
              <w:pStyle w:val="6"/>
            </w:pPr>
          </w:p>
        </w:tc>
        <w:tc>
          <w:tcPr>
            <w:tcW w:w="1578" w:type="dxa"/>
            <w:vAlign w:val="top"/>
          </w:tcPr>
          <w:p w14:paraId="039D77BA">
            <w:pPr>
              <w:pStyle w:val="6"/>
            </w:pPr>
          </w:p>
        </w:tc>
        <w:tc>
          <w:tcPr>
            <w:tcW w:w="1203" w:type="dxa"/>
            <w:vAlign w:val="top"/>
          </w:tcPr>
          <w:p w14:paraId="5422CBA4">
            <w:pPr>
              <w:pStyle w:val="6"/>
            </w:pPr>
          </w:p>
        </w:tc>
      </w:tr>
      <w:tr w14:paraId="0B9E40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6B58D8F4">
            <w:pPr>
              <w:pStyle w:val="6"/>
            </w:pPr>
          </w:p>
        </w:tc>
        <w:tc>
          <w:tcPr>
            <w:tcW w:w="1998" w:type="dxa"/>
            <w:vAlign w:val="top"/>
          </w:tcPr>
          <w:p w14:paraId="1B4A72E6">
            <w:pPr>
              <w:pStyle w:val="6"/>
            </w:pPr>
          </w:p>
        </w:tc>
        <w:tc>
          <w:tcPr>
            <w:tcW w:w="849" w:type="dxa"/>
            <w:vAlign w:val="top"/>
          </w:tcPr>
          <w:p w14:paraId="39435498">
            <w:pPr>
              <w:pStyle w:val="6"/>
            </w:pPr>
          </w:p>
        </w:tc>
        <w:tc>
          <w:tcPr>
            <w:tcW w:w="1009" w:type="dxa"/>
            <w:vAlign w:val="top"/>
          </w:tcPr>
          <w:p w14:paraId="5231677E">
            <w:pPr>
              <w:pStyle w:val="6"/>
            </w:pPr>
          </w:p>
        </w:tc>
        <w:tc>
          <w:tcPr>
            <w:tcW w:w="1418" w:type="dxa"/>
            <w:vAlign w:val="top"/>
          </w:tcPr>
          <w:p w14:paraId="2C16A6D6">
            <w:pPr>
              <w:pStyle w:val="6"/>
            </w:pPr>
          </w:p>
        </w:tc>
        <w:tc>
          <w:tcPr>
            <w:tcW w:w="1578" w:type="dxa"/>
            <w:vAlign w:val="top"/>
          </w:tcPr>
          <w:p w14:paraId="503BDD6F">
            <w:pPr>
              <w:pStyle w:val="6"/>
            </w:pPr>
          </w:p>
        </w:tc>
        <w:tc>
          <w:tcPr>
            <w:tcW w:w="1203" w:type="dxa"/>
            <w:vAlign w:val="top"/>
          </w:tcPr>
          <w:p w14:paraId="7B6B2CEF">
            <w:pPr>
              <w:pStyle w:val="6"/>
            </w:pPr>
          </w:p>
        </w:tc>
      </w:tr>
      <w:tr w14:paraId="5B2B87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3208BAA9">
            <w:pPr>
              <w:pStyle w:val="6"/>
            </w:pPr>
          </w:p>
        </w:tc>
        <w:tc>
          <w:tcPr>
            <w:tcW w:w="1998" w:type="dxa"/>
            <w:vAlign w:val="top"/>
          </w:tcPr>
          <w:p w14:paraId="263506F0">
            <w:pPr>
              <w:pStyle w:val="6"/>
            </w:pPr>
          </w:p>
        </w:tc>
        <w:tc>
          <w:tcPr>
            <w:tcW w:w="849" w:type="dxa"/>
            <w:vAlign w:val="top"/>
          </w:tcPr>
          <w:p w14:paraId="3FE621D0">
            <w:pPr>
              <w:pStyle w:val="6"/>
            </w:pPr>
          </w:p>
        </w:tc>
        <w:tc>
          <w:tcPr>
            <w:tcW w:w="1009" w:type="dxa"/>
            <w:vAlign w:val="top"/>
          </w:tcPr>
          <w:p w14:paraId="570A6AE4">
            <w:pPr>
              <w:pStyle w:val="6"/>
            </w:pPr>
          </w:p>
        </w:tc>
        <w:tc>
          <w:tcPr>
            <w:tcW w:w="1418" w:type="dxa"/>
            <w:vAlign w:val="top"/>
          </w:tcPr>
          <w:p w14:paraId="089CE8CE">
            <w:pPr>
              <w:pStyle w:val="6"/>
            </w:pPr>
          </w:p>
        </w:tc>
        <w:tc>
          <w:tcPr>
            <w:tcW w:w="1578" w:type="dxa"/>
            <w:vAlign w:val="top"/>
          </w:tcPr>
          <w:p w14:paraId="0229A22A">
            <w:pPr>
              <w:pStyle w:val="6"/>
            </w:pPr>
          </w:p>
        </w:tc>
        <w:tc>
          <w:tcPr>
            <w:tcW w:w="1203" w:type="dxa"/>
            <w:vAlign w:val="top"/>
          </w:tcPr>
          <w:p w14:paraId="52953494">
            <w:pPr>
              <w:pStyle w:val="6"/>
            </w:pPr>
          </w:p>
        </w:tc>
      </w:tr>
      <w:tr w14:paraId="327256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3ED1BB98">
            <w:pPr>
              <w:pStyle w:val="6"/>
            </w:pPr>
          </w:p>
        </w:tc>
        <w:tc>
          <w:tcPr>
            <w:tcW w:w="1998" w:type="dxa"/>
            <w:vAlign w:val="top"/>
          </w:tcPr>
          <w:p w14:paraId="5AF5F85D">
            <w:pPr>
              <w:pStyle w:val="6"/>
            </w:pPr>
          </w:p>
        </w:tc>
        <w:tc>
          <w:tcPr>
            <w:tcW w:w="849" w:type="dxa"/>
            <w:vAlign w:val="top"/>
          </w:tcPr>
          <w:p w14:paraId="628CBBC2">
            <w:pPr>
              <w:pStyle w:val="6"/>
            </w:pPr>
          </w:p>
        </w:tc>
        <w:tc>
          <w:tcPr>
            <w:tcW w:w="1009" w:type="dxa"/>
            <w:vAlign w:val="top"/>
          </w:tcPr>
          <w:p w14:paraId="5C26AEED">
            <w:pPr>
              <w:pStyle w:val="6"/>
            </w:pPr>
          </w:p>
        </w:tc>
        <w:tc>
          <w:tcPr>
            <w:tcW w:w="1418" w:type="dxa"/>
            <w:vAlign w:val="top"/>
          </w:tcPr>
          <w:p w14:paraId="0AD5A49E">
            <w:pPr>
              <w:pStyle w:val="6"/>
            </w:pPr>
          </w:p>
        </w:tc>
        <w:tc>
          <w:tcPr>
            <w:tcW w:w="1578" w:type="dxa"/>
            <w:vAlign w:val="top"/>
          </w:tcPr>
          <w:p w14:paraId="6D9C24B1">
            <w:pPr>
              <w:pStyle w:val="6"/>
            </w:pPr>
          </w:p>
        </w:tc>
        <w:tc>
          <w:tcPr>
            <w:tcW w:w="1203" w:type="dxa"/>
            <w:vAlign w:val="top"/>
          </w:tcPr>
          <w:p w14:paraId="316C6A29">
            <w:pPr>
              <w:pStyle w:val="6"/>
            </w:pPr>
          </w:p>
        </w:tc>
      </w:tr>
      <w:tr w14:paraId="2B3030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994" w:type="dxa"/>
            <w:vAlign w:val="top"/>
          </w:tcPr>
          <w:p w14:paraId="4194887F">
            <w:pPr>
              <w:pStyle w:val="6"/>
            </w:pPr>
          </w:p>
        </w:tc>
        <w:tc>
          <w:tcPr>
            <w:tcW w:w="1998" w:type="dxa"/>
            <w:vAlign w:val="top"/>
          </w:tcPr>
          <w:p w14:paraId="66548653">
            <w:pPr>
              <w:pStyle w:val="6"/>
            </w:pPr>
          </w:p>
        </w:tc>
        <w:tc>
          <w:tcPr>
            <w:tcW w:w="849" w:type="dxa"/>
            <w:vAlign w:val="top"/>
          </w:tcPr>
          <w:p w14:paraId="23034F2C">
            <w:pPr>
              <w:pStyle w:val="6"/>
            </w:pPr>
          </w:p>
        </w:tc>
        <w:tc>
          <w:tcPr>
            <w:tcW w:w="1009" w:type="dxa"/>
            <w:vAlign w:val="top"/>
          </w:tcPr>
          <w:p w14:paraId="7701B0E4">
            <w:pPr>
              <w:pStyle w:val="6"/>
            </w:pPr>
          </w:p>
        </w:tc>
        <w:tc>
          <w:tcPr>
            <w:tcW w:w="1418" w:type="dxa"/>
            <w:vAlign w:val="top"/>
          </w:tcPr>
          <w:p w14:paraId="2702F07D">
            <w:pPr>
              <w:pStyle w:val="6"/>
            </w:pPr>
          </w:p>
        </w:tc>
        <w:tc>
          <w:tcPr>
            <w:tcW w:w="1578" w:type="dxa"/>
            <w:vAlign w:val="top"/>
          </w:tcPr>
          <w:p w14:paraId="31D86922">
            <w:pPr>
              <w:pStyle w:val="6"/>
            </w:pPr>
          </w:p>
        </w:tc>
        <w:tc>
          <w:tcPr>
            <w:tcW w:w="1203" w:type="dxa"/>
            <w:vAlign w:val="top"/>
          </w:tcPr>
          <w:p w14:paraId="54B08B03">
            <w:pPr>
              <w:pStyle w:val="6"/>
            </w:pPr>
          </w:p>
        </w:tc>
      </w:tr>
    </w:tbl>
    <w:p w14:paraId="1844792E">
      <w:pPr>
        <w:rPr>
          <w:rFonts w:ascii="Arial"/>
          <w:sz w:val="21"/>
        </w:rPr>
      </w:pPr>
    </w:p>
    <w:p w14:paraId="67E0BAC8">
      <w:pPr>
        <w:rPr>
          <w:rFonts w:ascii="Arial" w:hAnsi="Arial" w:eastAsia="Arial" w:cs="Arial"/>
          <w:sz w:val="21"/>
          <w:szCs w:val="21"/>
        </w:rPr>
        <w:sectPr>
          <w:footerReference r:id="rId35" w:type="default"/>
          <w:pgSz w:w="11900" w:h="16830"/>
          <w:pgMar w:top="400" w:right="1725" w:bottom="1074" w:left="1115" w:header="0" w:footer="939" w:gutter="0"/>
          <w:cols w:space="720" w:num="1"/>
        </w:sectPr>
      </w:pPr>
    </w:p>
    <w:p w14:paraId="0B11CA86">
      <w:pPr>
        <w:spacing w:line="266" w:lineRule="auto"/>
        <w:rPr>
          <w:rFonts w:ascii="Arial"/>
          <w:sz w:val="21"/>
        </w:rPr>
      </w:pPr>
    </w:p>
    <w:p w14:paraId="52197FBA">
      <w:pPr>
        <w:spacing w:line="267" w:lineRule="auto"/>
        <w:rPr>
          <w:rFonts w:ascii="Arial"/>
          <w:sz w:val="21"/>
        </w:rPr>
      </w:pPr>
    </w:p>
    <w:p w14:paraId="368B0797">
      <w:pPr>
        <w:spacing w:line="267" w:lineRule="auto"/>
        <w:rPr>
          <w:rFonts w:ascii="Arial"/>
          <w:sz w:val="21"/>
        </w:rPr>
      </w:pPr>
    </w:p>
    <w:p w14:paraId="40CB13FA">
      <w:pPr>
        <w:spacing w:line="267" w:lineRule="auto"/>
        <w:rPr>
          <w:rFonts w:ascii="Arial"/>
          <w:sz w:val="21"/>
        </w:rPr>
      </w:pPr>
    </w:p>
    <w:p w14:paraId="464F9AA6">
      <w:pPr>
        <w:spacing w:line="267" w:lineRule="auto"/>
        <w:rPr>
          <w:rFonts w:ascii="Arial"/>
          <w:sz w:val="21"/>
        </w:rPr>
      </w:pPr>
    </w:p>
    <w:p w14:paraId="7D6E003C">
      <w:pPr>
        <w:spacing w:before="98" w:line="222" w:lineRule="auto"/>
        <w:ind w:left="122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附件：11</w:t>
      </w:r>
    </w:p>
    <w:p w14:paraId="6E04720A">
      <w:pPr>
        <w:spacing w:before="154" w:line="222" w:lineRule="auto"/>
        <w:ind w:left="4107"/>
        <w:rPr>
          <w:rFonts w:ascii="黑体" w:hAnsi="黑体" w:eastAsia="黑体" w:cs="黑体"/>
          <w:sz w:val="30"/>
          <w:szCs w:val="30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632460</wp:posOffset>
            </wp:positionV>
            <wp:extent cx="147955" cy="859155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48157" cy="859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11-3:专业工程暂估价表</w:t>
      </w:r>
    </w:p>
    <w:p w14:paraId="3BAA2BB4">
      <w:pPr>
        <w:spacing w:line="118" w:lineRule="exact"/>
      </w:pPr>
    </w:p>
    <w:tbl>
      <w:tblPr>
        <w:tblStyle w:val="5"/>
        <w:tblW w:w="9019" w:type="dxa"/>
        <w:tblInd w:w="10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2127"/>
        <w:gridCol w:w="2377"/>
        <w:gridCol w:w="999"/>
        <w:gridCol w:w="1119"/>
        <w:gridCol w:w="989"/>
        <w:gridCol w:w="694"/>
      </w:tblGrid>
      <w:tr w14:paraId="57644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714" w:type="dxa"/>
            <w:vAlign w:val="top"/>
          </w:tcPr>
          <w:p w14:paraId="22FB2DCD">
            <w:pPr>
              <w:spacing w:before="156" w:line="221" w:lineRule="auto"/>
              <w:ind w:left="1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序号</w:t>
            </w:r>
          </w:p>
        </w:tc>
        <w:tc>
          <w:tcPr>
            <w:tcW w:w="2127" w:type="dxa"/>
            <w:vAlign w:val="top"/>
          </w:tcPr>
          <w:p w14:paraId="0D26233A">
            <w:pPr>
              <w:spacing w:before="165" w:line="220" w:lineRule="auto"/>
              <w:ind w:left="3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工程名称</w:t>
            </w:r>
          </w:p>
        </w:tc>
        <w:tc>
          <w:tcPr>
            <w:tcW w:w="2377" w:type="dxa"/>
            <w:vAlign w:val="top"/>
          </w:tcPr>
          <w:p w14:paraId="561A6540">
            <w:pPr>
              <w:spacing w:before="154" w:line="219" w:lineRule="auto"/>
              <w:ind w:left="7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工程内容</w:t>
            </w:r>
          </w:p>
        </w:tc>
        <w:tc>
          <w:tcPr>
            <w:tcW w:w="999" w:type="dxa"/>
            <w:vAlign w:val="top"/>
          </w:tcPr>
          <w:p w14:paraId="6F2CC048">
            <w:pPr>
              <w:spacing w:before="152" w:line="293" w:lineRule="auto"/>
              <w:ind w:left="136" w:right="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暂估金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额(元)</w:t>
            </w:r>
          </w:p>
        </w:tc>
        <w:tc>
          <w:tcPr>
            <w:tcW w:w="1119" w:type="dxa"/>
            <w:vAlign w:val="top"/>
          </w:tcPr>
          <w:p w14:paraId="0D928D6C">
            <w:pPr>
              <w:spacing w:before="154" w:line="292" w:lineRule="auto"/>
              <w:ind w:left="198" w:right="13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结算金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额(元)</w:t>
            </w:r>
          </w:p>
        </w:tc>
        <w:tc>
          <w:tcPr>
            <w:tcW w:w="989" w:type="dxa"/>
            <w:vAlign w:val="top"/>
          </w:tcPr>
          <w:p w14:paraId="7BE9CC57">
            <w:pPr>
              <w:spacing w:before="154" w:line="292" w:lineRule="auto"/>
              <w:ind w:left="249" w:right="19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差额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>(元)</w:t>
            </w:r>
          </w:p>
        </w:tc>
        <w:tc>
          <w:tcPr>
            <w:tcW w:w="694" w:type="dxa"/>
            <w:vAlign w:val="top"/>
          </w:tcPr>
          <w:p w14:paraId="75DEF511">
            <w:pPr>
              <w:spacing w:before="156" w:line="221" w:lineRule="auto"/>
              <w:ind w:left="1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备注</w:t>
            </w:r>
          </w:p>
        </w:tc>
      </w:tr>
      <w:tr w14:paraId="17B5C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714" w:type="dxa"/>
            <w:vAlign w:val="top"/>
          </w:tcPr>
          <w:p w14:paraId="36E056EA">
            <w:pPr>
              <w:pStyle w:val="6"/>
            </w:pPr>
          </w:p>
        </w:tc>
        <w:tc>
          <w:tcPr>
            <w:tcW w:w="2127" w:type="dxa"/>
            <w:vAlign w:val="top"/>
          </w:tcPr>
          <w:p w14:paraId="019AF2BD">
            <w:pPr>
              <w:spacing w:before="51" w:line="226" w:lineRule="auto"/>
              <w:ind w:left="31" w:right="15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新能源汽车充电桩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和电动车棚充电桩</w:t>
            </w:r>
          </w:p>
        </w:tc>
        <w:tc>
          <w:tcPr>
            <w:tcW w:w="2377" w:type="dxa"/>
            <w:vAlign w:val="top"/>
          </w:tcPr>
          <w:p w14:paraId="55BE6A93">
            <w:pPr>
              <w:spacing w:before="51" w:line="226" w:lineRule="auto"/>
              <w:ind w:left="821" w:hanging="80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含管线、充电桩、挖填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土方等</w:t>
            </w:r>
          </w:p>
        </w:tc>
        <w:tc>
          <w:tcPr>
            <w:tcW w:w="999" w:type="dxa"/>
            <w:vAlign w:val="top"/>
          </w:tcPr>
          <w:p w14:paraId="6654F1C4">
            <w:pPr>
              <w:spacing w:before="271" w:line="184" w:lineRule="auto"/>
              <w:ind w:left="24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100000</w:t>
            </w:r>
          </w:p>
        </w:tc>
        <w:tc>
          <w:tcPr>
            <w:tcW w:w="1119" w:type="dxa"/>
            <w:vAlign w:val="top"/>
          </w:tcPr>
          <w:p w14:paraId="1EA56ED9">
            <w:pPr>
              <w:pStyle w:val="6"/>
            </w:pPr>
          </w:p>
        </w:tc>
        <w:tc>
          <w:tcPr>
            <w:tcW w:w="989" w:type="dxa"/>
            <w:vAlign w:val="top"/>
          </w:tcPr>
          <w:p w14:paraId="5E1937AC">
            <w:pPr>
              <w:pStyle w:val="6"/>
            </w:pPr>
          </w:p>
        </w:tc>
        <w:tc>
          <w:tcPr>
            <w:tcW w:w="694" w:type="dxa"/>
            <w:vAlign w:val="top"/>
          </w:tcPr>
          <w:p w14:paraId="27DC588B">
            <w:pPr>
              <w:pStyle w:val="6"/>
            </w:pPr>
          </w:p>
        </w:tc>
      </w:tr>
      <w:tr w14:paraId="599634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4" w:type="dxa"/>
            <w:vAlign w:val="top"/>
          </w:tcPr>
          <w:p w14:paraId="41880BD7">
            <w:pPr>
              <w:pStyle w:val="6"/>
            </w:pPr>
          </w:p>
        </w:tc>
        <w:tc>
          <w:tcPr>
            <w:tcW w:w="2127" w:type="dxa"/>
            <w:vAlign w:val="top"/>
          </w:tcPr>
          <w:p w14:paraId="4476C70D">
            <w:pPr>
              <w:pStyle w:val="6"/>
            </w:pPr>
          </w:p>
        </w:tc>
        <w:tc>
          <w:tcPr>
            <w:tcW w:w="2377" w:type="dxa"/>
            <w:vAlign w:val="top"/>
          </w:tcPr>
          <w:p w14:paraId="75783384">
            <w:pPr>
              <w:pStyle w:val="6"/>
            </w:pPr>
          </w:p>
        </w:tc>
        <w:tc>
          <w:tcPr>
            <w:tcW w:w="999" w:type="dxa"/>
            <w:vAlign w:val="top"/>
          </w:tcPr>
          <w:p w14:paraId="00FFF8DE">
            <w:pPr>
              <w:pStyle w:val="6"/>
            </w:pPr>
          </w:p>
        </w:tc>
        <w:tc>
          <w:tcPr>
            <w:tcW w:w="1119" w:type="dxa"/>
            <w:vAlign w:val="top"/>
          </w:tcPr>
          <w:p w14:paraId="37B82517">
            <w:pPr>
              <w:pStyle w:val="6"/>
            </w:pPr>
          </w:p>
        </w:tc>
        <w:tc>
          <w:tcPr>
            <w:tcW w:w="989" w:type="dxa"/>
            <w:vAlign w:val="top"/>
          </w:tcPr>
          <w:p w14:paraId="7080C7ED">
            <w:pPr>
              <w:pStyle w:val="6"/>
            </w:pPr>
          </w:p>
        </w:tc>
        <w:tc>
          <w:tcPr>
            <w:tcW w:w="694" w:type="dxa"/>
            <w:vAlign w:val="top"/>
          </w:tcPr>
          <w:p w14:paraId="2F5EEE13">
            <w:pPr>
              <w:pStyle w:val="6"/>
            </w:pPr>
          </w:p>
        </w:tc>
      </w:tr>
      <w:tr w14:paraId="6AE91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14" w:type="dxa"/>
            <w:vAlign w:val="top"/>
          </w:tcPr>
          <w:p w14:paraId="48FD7BCC">
            <w:pPr>
              <w:pStyle w:val="6"/>
            </w:pPr>
          </w:p>
        </w:tc>
        <w:tc>
          <w:tcPr>
            <w:tcW w:w="2127" w:type="dxa"/>
            <w:vAlign w:val="top"/>
          </w:tcPr>
          <w:p w14:paraId="444456A2">
            <w:pPr>
              <w:pStyle w:val="6"/>
            </w:pPr>
          </w:p>
        </w:tc>
        <w:tc>
          <w:tcPr>
            <w:tcW w:w="2377" w:type="dxa"/>
            <w:vAlign w:val="top"/>
          </w:tcPr>
          <w:p w14:paraId="1567DB5F">
            <w:pPr>
              <w:pStyle w:val="6"/>
            </w:pPr>
          </w:p>
        </w:tc>
        <w:tc>
          <w:tcPr>
            <w:tcW w:w="999" w:type="dxa"/>
            <w:vAlign w:val="top"/>
          </w:tcPr>
          <w:p w14:paraId="5D15135B">
            <w:pPr>
              <w:pStyle w:val="6"/>
            </w:pPr>
          </w:p>
        </w:tc>
        <w:tc>
          <w:tcPr>
            <w:tcW w:w="1119" w:type="dxa"/>
            <w:vAlign w:val="top"/>
          </w:tcPr>
          <w:p w14:paraId="011C62AE">
            <w:pPr>
              <w:pStyle w:val="6"/>
            </w:pPr>
          </w:p>
        </w:tc>
        <w:tc>
          <w:tcPr>
            <w:tcW w:w="989" w:type="dxa"/>
            <w:vAlign w:val="top"/>
          </w:tcPr>
          <w:p w14:paraId="2EAEAE39">
            <w:pPr>
              <w:pStyle w:val="6"/>
            </w:pPr>
          </w:p>
        </w:tc>
        <w:tc>
          <w:tcPr>
            <w:tcW w:w="694" w:type="dxa"/>
            <w:vAlign w:val="top"/>
          </w:tcPr>
          <w:p w14:paraId="6D9CF5A8">
            <w:pPr>
              <w:pStyle w:val="6"/>
            </w:pPr>
          </w:p>
        </w:tc>
      </w:tr>
      <w:tr w14:paraId="7605E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4" w:type="dxa"/>
            <w:vAlign w:val="top"/>
          </w:tcPr>
          <w:p w14:paraId="4EBECC80">
            <w:pPr>
              <w:pStyle w:val="6"/>
            </w:pPr>
          </w:p>
        </w:tc>
        <w:tc>
          <w:tcPr>
            <w:tcW w:w="2127" w:type="dxa"/>
            <w:vAlign w:val="top"/>
          </w:tcPr>
          <w:p w14:paraId="568E7FED">
            <w:pPr>
              <w:pStyle w:val="6"/>
            </w:pPr>
          </w:p>
        </w:tc>
        <w:tc>
          <w:tcPr>
            <w:tcW w:w="2377" w:type="dxa"/>
            <w:vAlign w:val="top"/>
          </w:tcPr>
          <w:p w14:paraId="6BEA7BDB">
            <w:pPr>
              <w:pStyle w:val="6"/>
            </w:pPr>
          </w:p>
        </w:tc>
        <w:tc>
          <w:tcPr>
            <w:tcW w:w="999" w:type="dxa"/>
            <w:vAlign w:val="top"/>
          </w:tcPr>
          <w:p w14:paraId="5A38DE5C">
            <w:pPr>
              <w:pStyle w:val="6"/>
            </w:pPr>
          </w:p>
        </w:tc>
        <w:tc>
          <w:tcPr>
            <w:tcW w:w="1119" w:type="dxa"/>
            <w:vAlign w:val="top"/>
          </w:tcPr>
          <w:p w14:paraId="453B6FD7">
            <w:pPr>
              <w:pStyle w:val="6"/>
            </w:pPr>
          </w:p>
        </w:tc>
        <w:tc>
          <w:tcPr>
            <w:tcW w:w="989" w:type="dxa"/>
            <w:vAlign w:val="top"/>
          </w:tcPr>
          <w:p w14:paraId="6B486018">
            <w:pPr>
              <w:pStyle w:val="6"/>
            </w:pPr>
          </w:p>
        </w:tc>
        <w:tc>
          <w:tcPr>
            <w:tcW w:w="694" w:type="dxa"/>
            <w:vAlign w:val="top"/>
          </w:tcPr>
          <w:p w14:paraId="42280BA1">
            <w:pPr>
              <w:pStyle w:val="6"/>
            </w:pPr>
          </w:p>
        </w:tc>
      </w:tr>
      <w:tr w14:paraId="6BFA82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14" w:type="dxa"/>
            <w:vAlign w:val="top"/>
          </w:tcPr>
          <w:p w14:paraId="04C446B7">
            <w:pPr>
              <w:pStyle w:val="6"/>
            </w:pPr>
          </w:p>
        </w:tc>
        <w:tc>
          <w:tcPr>
            <w:tcW w:w="2127" w:type="dxa"/>
            <w:vAlign w:val="top"/>
          </w:tcPr>
          <w:p w14:paraId="552F9015">
            <w:pPr>
              <w:pStyle w:val="6"/>
            </w:pPr>
          </w:p>
        </w:tc>
        <w:tc>
          <w:tcPr>
            <w:tcW w:w="2377" w:type="dxa"/>
            <w:vAlign w:val="top"/>
          </w:tcPr>
          <w:p w14:paraId="13EC1F48">
            <w:pPr>
              <w:pStyle w:val="6"/>
            </w:pPr>
          </w:p>
        </w:tc>
        <w:tc>
          <w:tcPr>
            <w:tcW w:w="999" w:type="dxa"/>
            <w:vAlign w:val="top"/>
          </w:tcPr>
          <w:p w14:paraId="7F21EE5B">
            <w:pPr>
              <w:pStyle w:val="6"/>
            </w:pPr>
          </w:p>
        </w:tc>
        <w:tc>
          <w:tcPr>
            <w:tcW w:w="1119" w:type="dxa"/>
            <w:vAlign w:val="top"/>
          </w:tcPr>
          <w:p w14:paraId="450CC32D">
            <w:pPr>
              <w:pStyle w:val="6"/>
            </w:pPr>
          </w:p>
        </w:tc>
        <w:tc>
          <w:tcPr>
            <w:tcW w:w="989" w:type="dxa"/>
            <w:vAlign w:val="top"/>
          </w:tcPr>
          <w:p w14:paraId="75943108">
            <w:pPr>
              <w:pStyle w:val="6"/>
            </w:pPr>
          </w:p>
        </w:tc>
        <w:tc>
          <w:tcPr>
            <w:tcW w:w="694" w:type="dxa"/>
            <w:vAlign w:val="top"/>
          </w:tcPr>
          <w:p w14:paraId="6E31B26C">
            <w:pPr>
              <w:pStyle w:val="6"/>
            </w:pPr>
          </w:p>
        </w:tc>
      </w:tr>
      <w:tr w14:paraId="0BD7F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16BD0806">
            <w:pPr>
              <w:pStyle w:val="6"/>
            </w:pPr>
          </w:p>
        </w:tc>
        <w:tc>
          <w:tcPr>
            <w:tcW w:w="2127" w:type="dxa"/>
            <w:vAlign w:val="top"/>
          </w:tcPr>
          <w:p w14:paraId="2ADCE9D0">
            <w:pPr>
              <w:pStyle w:val="6"/>
            </w:pPr>
          </w:p>
        </w:tc>
        <w:tc>
          <w:tcPr>
            <w:tcW w:w="2377" w:type="dxa"/>
            <w:vAlign w:val="top"/>
          </w:tcPr>
          <w:p w14:paraId="5CEDA8B8">
            <w:pPr>
              <w:pStyle w:val="6"/>
            </w:pPr>
          </w:p>
        </w:tc>
        <w:tc>
          <w:tcPr>
            <w:tcW w:w="999" w:type="dxa"/>
            <w:vAlign w:val="top"/>
          </w:tcPr>
          <w:p w14:paraId="10D94279">
            <w:pPr>
              <w:pStyle w:val="6"/>
            </w:pPr>
          </w:p>
        </w:tc>
        <w:tc>
          <w:tcPr>
            <w:tcW w:w="1119" w:type="dxa"/>
            <w:vAlign w:val="top"/>
          </w:tcPr>
          <w:p w14:paraId="33512BBF">
            <w:pPr>
              <w:pStyle w:val="6"/>
            </w:pPr>
          </w:p>
        </w:tc>
        <w:tc>
          <w:tcPr>
            <w:tcW w:w="989" w:type="dxa"/>
            <w:vAlign w:val="top"/>
          </w:tcPr>
          <w:p w14:paraId="0F2A5998">
            <w:pPr>
              <w:pStyle w:val="6"/>
            </w:pPr>
          </w:p>
        </w:tc>
        <w:tc>
          <w:tcPr>
            <w:tcW w:w="694" w:type="dxa"/>
            <w:vAlign w:val="top"/>
          </w:tcPr>
          <w:p w14:paraId="0159C79E">
            <w:pPr>
              <w:pStyle w:val="6"/>
            </w:pPr>
          </w:p>
        </w:tc>
      </w:tr>
      <w:tr w14:paraId="63E51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7F3F7D02">
            <w:pPr>
              <w:pStyle w:val="6"/>
            </w:pPr>
          </w:p>
        </w:tc>
        <w:tc>
          <w:tcPr>
            <w:tcW w:w="2127" w:type="dxa"/>
            <w:vAlign w:val="top"/>
          </w:tcPr>
          <w:p w14:paraId="6E52AED3">
            <w:pPr>
              <w:pStyle w:val="6"/>
            </w:pPr>
          </w:p>
        </w:tc>
        <w:tc>
          <w:tcPr>
            <w:tcW w:w="2377" w:type="dxa"/>
            <w:vAlign w:val="top"/>
          </w:tcPr>
          <w:p w14:paraId="72E78E1F">
            <w:pPr>
              <w:pStyle w:val="6"/>
            </w:pPr>
          </w:p>
        </w:tc>
        <w:tc>
          <w:tcPr>
            <w:tcW w:w="999" w:type="dxa"/>
            <w:vAlign w:val="top"/>
          </w:tcPr>
          <w:p w14:paraId="67C67700">
            <w:pPr>
              <w:pStyle w:val="6"/>
            </w:pPr>
          </w:p>
        </w:tc>
        <w:tc>
          <w:tcPr>
            <w:tcW w:w="1119" w:type="dxa"/>
            <w:vAlign w:val="top"/>
          </w:tcPr>
          <w:p w14:paraId="5864C76B">
            <w:pPr>
              <w:pStyle w:val="6"/>
            </w:pPr>
          </w:p>
        </w:tc>
        <w:tc>
          <w:tcPr>
            <w:tcW w:w="989" w:type="dxa"/>
            <w:vAlign w:val="top"/>
          </w:tcPr>
          <w:p w14:paraId="2E3A058D">
            <w:pPr>
              <w:pStyle w:val="6"/>
            </w:pPr>
          </w:p>
        </w:tc>
        <w:tc>
          <w:tcPr>
            <w:tcW w:w="694" w:type="dxa"/>
            <w:vAlign w:val="top"/>
          </w:tcPr>
          <w:p w14:paraId="5A9137E2">
            <w:pPr>
              <w:pStyle w:val="6"/>
            </w:pPr>
          </w:p>
        </w:tc>
      </w:tr>
      <w:tr w14:paraId="16531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4" w:type="dxa"/>
            <w:vAlign w:val="top"/>
          </w:tcPr>
          <w:p w14:paraId="52FA391F">
            <w:pPr>
              <w:pStyle w:val="6"/>
            </w:pPr>
          </w:p>
        </w:tc>
        <w:tc>
          <w:tcPr>
            <w:tcW w:w="2127" w:type="dxa"/>
            <w:vAlign w:val="top"/>
          </w:tcPr>
          <w:p w14:paraId="06612D43">
            <w:pPr>
              <w:pStyle w:val="6"/>
            </w:pPr>
          </w:p>
        </w:tc>
        <w:tc>
          <w:tcPr>
            <w:tcW w:w="2377" w:type="dxa"/>
            <w:vAlign w:val="top"/>
          </w:tcPr>
          <w:p w14:paraId="19614CDE">
            <w:pPr>
              <w:pStyle w:val="6"/>
            </w:pPr>
          </w:p>
        </w:tc>
        <w:tc>
          <w:tcPr>
            <w:tcW w:w="999" w:type="dxa"/>
            <w:vAlign w:val="top"/>
          </w:tcPr>
          <w:p w14:paraId="2C37864C">
            <w:pPr>
              <w:pStyle w:val="6"/>
            </w:pPr>
          </w:p>
        </w:tc>
        <w:tc>
          <w:tcPr>
            <w:tcW w:w="1119" w:type="dxa"/>
            <w:vAlign w:val="top"/>
          </w:tcPr>
          <w:p w14:paraId="1168441B">
            <w:pPr>
              <w:pStyle w:val="6"/>
            </w:pPr>
          </w:p>
        </w:tc>
        <w:tc>
          <w:tcPr>
            <w:tcW w:w="989" w:type="dxa"/>
            <w:vAlign w:val="top"/>
          </w:tcPr>
          <w:p w14:paraId="7074FAC8">
            <w:pPr>
              <w:pStyle w:val="6"/>
            </w:pPr>
          </w:p>
        </w:tc>
        <w:tc>
          <w:tcPr>
            <w:tcW w:w="694" w:type="dxa"/>
            <w:vAlign w:val="top"/>
          </w:tcPr>
          <w:p w14:paraId="0F70693B">
            <w:pPr>
              <w:pStyle w:val="6"/>
            </w:pPr>
          </w:p>
        </w:tc>
      </w:tr>
      <w:tr w14:paraId="4CEF7F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14" w:type="dxa"/>
            <w:vAlign w:val="top"/>
          </w:tcPr>
          <w:p w14:paraId="56713F3C">
            <w:pPr>
              <w:pStyle w:val="6"/>
            </w:pPr>
          </w:p>
        </w:tc>
        <w:tc>
          <w:tcPr>
            <w:tcW w:w="2127" w:type="dxa"/>
            <w:vAlign w:val="top"/>
          </w:tcPr>
          <w:p w14:paraId="3E5E5320">
            <w:pPr>
              <w:pStyle w:val="6"/>
            </w:pPr>
          </w:p>
        </w:tc>
        <w:tc>
          <w:tcPr>
            <w:tcW w:w="2377" w:type="dxa"/>
            <w:vAlign w:val="top"/>
          </w:tcPr>
          <w:p w14:paraId="7D452363">
            <w:pPr>
              <w:pStyle w:val="6"/>
            </w:pPr>
          </w:p>
        </w:tc>
        <w:tc>
          <w:tcPr>
            <w:tcW w:w="999" w:type="dxa"/>
            <w:vAlign w:val="top"/>
          </w:tcPr>
          <w:p w14:paraId="5C3BBD0F">
            <w:pPr>
              <w:pStyle w:val="6"/>
            </w:pPr>
          </w:p>
        </w:tc>
        <w:tc>
          <w:tcPr>
            <w:tcW w:w="1119" w:type="dxa"/>
            <w:vAlign w:val="top"/>
          </w:tcPr>
          <w:p w14:paraId="0383D40F">
            <w:pPr>
              <w:pStyle w:val="6"/>
            </w:pPr>
          </w:p>
        </w:tc>
        <w:tc>
          <w:tcPr>
            <w:tcW w:w="989" w:type="dxa"/>
            <w:vAlign w:val="top"/>
          </w:tcPr>
          <w:p w14:paraId="56B8FD3D">
            <w:pPr>
              <w:pStyle w:val="6"/>
            </w:pPr>
          </w:p>
        </w:tc>
        <w:tc>
          <w:tcPr>
            <w:tcW w:w="694" w:type="dxa"/>
            <w:vAlign w:val="top"/>
          </w:tcPr>
          <w:p w14:paraId="460914EC">
            <w:pPr>
              <w:pStyle w:val="6"/>
            </w:pPr>
          </w:p>
        </w:tc>
      </w:tr>
      <w:tr w14:paraId="124B3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0DAFCF7B">
            <w:pPr>
              <w:pStyle w:val="6"/>
            </w:pPr>
          </w:p>
        </w:tc>
        <w:tc>
          <w:tcPr>
            <w:tcW w:w="2127" w:type="dxa"/>
            <w:vAlign w:val="top"/>
          </w:tcPr>
          <w:p w14:paraId="3FEE0D2D">
            <w:pPr>
              <w:pStyle w:val="6"/>
            </w:pPr>
          </w:p>
        </w:tc>
        <w:tc>
          <w:tcPr>
            <w:tcW w:w="2377" w:type="dxa"/>
            <w:vAlign w:val="top"/>
          </w:tcPr>
          <w:p w14:paraId="21163321">
            <w:pPr>
              <w:pStyle w:val="6"/>
            </w:pPr>
          </w:p>
        </w:tc>
        <w:tc>
          <w:tcPr>
            <w:tcW w:w="999" w:type="dxa"/>
            <w:vAlign w:val="top"/>
          </w:tcPr>
          <w:p w14:paraId="7296674F">
            <w:pPr>
              <w:pStyle w:val="6"/>
            </w:pPr>
          </w:p>
        </w:tc>
        <w:tc>
          <w:tcPr>
            <w:tcW w:w="1119" w:type="dxa"/>
            <w:vAlign w:val="top"/>
          </w:tcPr>
          <w:p w14:paraId="4F1B2A64">
            <w:pPr>
              <w:pStyle w:val="6"/>
            </w:pPr>
          </w:p>
        </w:tc>
        <w:tc>
          <w:tcPr>
            <w:tcW w:w="989" w:type="dxa"/>
            <w:vAlign w:val="top"/>
          </w:tcPr>
          <w:p w14:paraId="2E56A6D6">
            <w:pPr>
              <w:pStyle w:val="6"/>
            </w:pPr>
          </w:p>
        </w:tc>
        <w:tc>
          <w:tcPr>
            <w:tcW w:w="694" w:type="dxa"/>
            <w:vAlign w:val="top"/>
          </w:tcPr>
          <w:p w14:paraId="47C45E86">
            <w:pPr>
              <w:pStyle w:val="6"/>
            </w:pPr>
          </w:p>
        </w:tc>
      </w:tr>
      <w:tr w14:paraId="7D3AC2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3D164E75">
            <w:pPr>
              <w:pStyle w:val="6"/>
            </w:pPr>
          </w:p>
        </w:tc>
        <w:tc>
          <w:tcPr>
            <w:tcW w:w="2127" w:type="dxa"/>
            <w:vAlign w:val="top"/>
          </w:tcPr>
          <w:p w14:paraId="3A95FDFA">
            <w:pPr>
              <w:pStyle w:val="6"/>
            </w:pPr>
          </w:p>
        </w:tc>
        <w:tc>
          <w:tcPr>
            <w:tcW w:w="2377" w:type="dxa"/>
            <w:vAlign w:val="top"/>
          </w:tcPr>
          <w:p w14:paraId="47EE15F7">
            <w:pPr>
              <w:pStyle w:val="6"/>
            </w:pPr>
          </w:p>
        </w:tc>
        <w:tc>
          <w:tcPr>
            <w:tcW w:w="999" w:type="dxa"/>
            <w:vAlign w:val="top"/>
          </w:tcPr>
          <w:p w14:paraId="52CE376B">
            <w:pPr>
              <w:pStyle w:val="6"/>
            </w:pPr>
          </w:p>
        </w:tc>
        <w:tc>
          <w:tcPr>
            <w:tcW w:w="1119" w:type="dxa"/>
            <w:vAlign w:val="top"/>
          </w:tcPr>
          <w:p w14:paraId="73678FB2">
            <w:pPr>
              <w:pStyle w:val="6"/>
            </w:pPr>
          </w:p>
        </w:tc>
        <w:tc>
          <w:tcPr>
            <w:tcW w:w="989" w:type="dxa"/>
            <w:vAlign w:val="top"/>
          </w:tcPr>
          <w:p w14:paraId="08914B00">
            <w:pPr>
              <w:pStyle w:val="6"/>
            </w:pPr>
          </w:p>
        </w:tc>
        <w:tc>
          <w:tcPr>
            <w:tcW w:w="694" w:type="dxa"/>
            <w:vAlign w:val="top"/>
          </w:tcPr>
          <w:p w14:paraId="16F57EDA">
            <w:pPr>
              <w:pStyle w:val="6"/>
            </w:pPr>
          </w:p>
        </w:tc>
      </w:tr>
      <w:tr w14:paraId="6FC3BC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4" w:type="dxa"/>
            <w:vAlign w:val="top"/>
          </w:tcPr>
          <w:p w14:paraId="3E50FB02">
            <w:pPr>
              <w:pStyle w:val="6"/>
            </w:pPr>
          </w:p>
        </w:tc>
        <w:tc>
          <w:tcPr>
            <w:tcW w:w="2127" w:type="dxa"/>
            <w:vAlign w:val="top"/>
          </w:tcPr>
          <w:p w14:paraId="1FEA45DA">
            <w:pPr>
              <w:pStyle w:val="6"/>
            </w:pPr>
          </w:p>
        </w:tc>
        <w:tc>
          <w:tcPr>
            <w:tcW w:w="2377" w:type="dxa"/>
            <w:vAlign w:val="top"/>
          </w:tcPr>
          <w:p w14:paraId="705233BF">
            <w:pPr>
              <w:pStyle w:val="6"/>
            </w:pPr>
          </w:p>
        </w:tc>
        <w:tc>
          <w:tcPr>
            <w:tcW w:w="999" w:type="dxa"/>
            <w:vAlign w:val="top"/>
          </w:tcPr>
          <w:p w14:paraId="5041DC18">
            <w:pPr>
              <w:pStyle w:val="6"/>
            </w:pPr>
          </w:p>
        </w:tc>
        <w:tc>
          <w:tcPr>
            <w:tcW w:w="1119" w:type="dxa"/>
            <w:vAlign w:val="top"/>
          </w:tcPr>
          <w:p w14:paraId="2DACA59C">
            <w:pPr>
              <w:pStyle w:val="6"/>
            </w:pPr>
          </w:p>
        </w:tc>
        <w:tc>
          <w:tcPr>
            <w:tcW w:w="989" w:type="dxa"/>
            <w:vAlign w:val="top"/>
          </w:tcPr>
          <w:p w14:paraId="7078B3AE">
            <w:pPr>
              <w:pStyle w:val="6"/>
            </w:pPr>
          </w:p>
        </w:tc>
        <w:tc>
          <w:tcPr>
            <w:tcW w:w="694" w:type="dxa"/>
            <w:vAlign w:val="top"/>
          </w:tcPr>
          <w:p w14:paraId="4CBF7483">
            <w:pPr>
              <w:pStyle w:val="6"/>
            </w:pPr>
          </w:p>
        </w:tc>
      </w:tr>
      <w:tr w14:paraId="6A2B4B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6022681B">
            <w:pPr>
              <w:pStyle w:val="6"/>
            </w:pPr>
          </w:p>
        </w:tc>
        <w:tc>
          <w:tcPr>
            <w:tcW w:w="2127" w:type="dxa"/>
            <w:vAlign w:val="top"/>
          </w:tcPr>
          <w:p w14:paraId="7EC0F515">
            <w:pPr>
              <w:pStyle w:val="6"/>
            </w:pPr>
          </w:p>
        </w:tc>
        <w:tc>
          <w:tcPr>
            <w:tcW w:w="2377" w:type="dxa"/>
            <w:vAlign w:val="top"/>
          </w:tcPr>
          <w:p w14:paraId="07A1DE33">
            <w:pPr>
              <w:pStyle w:val="6"/>
            </w:pPr>
          </w:p>
        </w:tc>
        <w:tc>
          <w:tcPr>
            <w:tcW w:w="999" w:type="dxa"/>
            <w:vAlign w:val="top"/>
          </w:tcPr>
          <w:p w14:paraId="4A173F2C">
            <w:pPr>
              <w:pStyle w:val="6"/>
            </w:pPr>
          </w:p>
        </w:tc>
        <w:tc>
          <w:tcPr>
            <w:tcW w:w="1119" w:type="dxa"/>
            <w:vAlign w:val="top"/>
          </w:tcPr>
          <w:p w14:paraId="0EEBD2FC">
            <w:pPr>
              <w:pStyle w:val="6"/>
            </w:pPr>
          </w:p>
        </w:tc>
        <w:tc>
          <w:tcPr>
            <w:tcW w:w="989" w:type="dxa"/>
            <w:vAlign w:val="top"/>
          </w:tcPr>
          <w:p w14:paraId="6C9AAEBF">
            <w:pPr>
              <w:pStyle w:val="6"/>
            </w:pPr>
          </w:p>
        </w:tc>
        <w:tc>
          <w:tcPr>
            <w:tcW w:w="694" w:type="dxa"/>
            <w:vAlign w:val="top"/>
          </w:tcPr>
          <w:p w14:paraId="060B23D8">
            <w:pPr>
              <w:pStyle w:val="6"/>
            </w:pPr>
          </w:p>
        </w:tc>
      </w:tr>
      <w:tr w14:paraId="13DF50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15F13C6C">
            <w:pPr>
              <w:pStyle w:val="6"/>
            </w:pPr>
          </w:p>
        </w:tc>
        <w:tc>
          <w:tcPr>
            <w:tcW w:w="2127" w:type="dxa"/>
            <w:vAlign w:val="top"/>
          </w:tcPr>
          <w:p w14:paraId="70FAC339">
            <w:pPr>
              <w:pStyle w:val="6"/>
            </w:pPr>
          </w:p>
        </w:tc>
        <w:tc>
          <w:tcPr>
            <w:tcW w:w="2377" w:type="dxa"/>
            <w:vAlign w:val="top"/>
          </w:tcPr>
          <w:p w14:paraId="47335A1F">
            <w:pPr>
              <w:pStyle w:val="6"/>
            </w:pPr>
          </w:p>
        </w:tc>
        <w:tc>
          <w:tcPr>
            <w:tcW w:w="999" w:type="dxa"/>
            <w:vAlign w:val="top"/>
          </w:tcPr>
          <w:p w14:paraId="505927AA">
            <w:pPr>
              <w:pStyle w:val="6"/>
            </w:pPr>
          </w:p>
        </w:tc>
        <w:tc>
          <w:tcPr>
            <w:tcW w:w="1119" w:type="dxa"/>
            <w:vAlign w:val="top"/>
          </w:tcPr>
          <w:p w14:paraId="22C7F3CE">
            <w:pPr>
              <w:pStyle w:val="6"/>
            </w:pPr>
          </w:p>
        </w:tc>
        <w:tc>
          <w:tcPr>
            <w:tcW w:w="989" w:type="dxa"/>
            <w:vAlign w:val="top"/>
          </w:tcPr>
          <w:p w14:paraId="029D2227">
            <w:pPr>
              <w:pStyle w:val="6"/>
            </w:pPr>
          </w:p>
        </w:tc>
        <w:tc>
          <w:tcPr>
            <w:tcW w:w="694" w:type="dxa"/>
            <w:vAlign w:val="top"/>
          </w:tcPr>
          <w:p w14:paraId="119E470D">
            <w:pPr>
              <w:pStyle w:val="6"/>
            </w:pPr>
          </w:p>
        </w:tc>
      </w:tr>
      <w:tr w14:paraId="7C7B42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5AC97980">
            <w:pPr>
              <w:pStyle w:val="6"/>
            </w:pPr>
          </w:p>
        </w:tc>
        <w:tc>
          <w:tcPr>
            <w:tcW w:w="2127" w:type="dxa"/>
            <w:vAlign w:val="top"/>
          </w:tcPr>
          <w:p w14:paraId="2D722652">
            <w:pPr>
              <w:pStyle w:val="6"/>
            </w:pPr>
          </w:p>
        </w:tc>
        <w:tc>
          <w:tcPr>
            <w:tcW w:w="2377" w:type="dxa"/>
            <w:vAlign w:val="top"/>
          </w:tcPr>
          <w:p w14:paraId="46942F26">
            <w:pPr>
              <w:pStyle w:val="6"/>
            </w:pPr>
          </w:p>
        </w:tc>
        <w:tc>
          <w:tcPr>
            <w:tcW w:w="999" w:type="dxa"/>
            <w:vAlign w:val="top"/>
          </w:tcPr>
          <w:p w14:paraId="694F561A">
            <w:pPr>
              <w:pStyle w:val="6"/>
            </w:pPr>
          </w:p>
        </w:tc>
        <w:tc>
          <w:tcPr>
            <w:tcW w:w="1119" w:type="dxa"/>
            <w:vAlign w:val="top"/>
          </w:tcPr>
          <w:p w14:paraId="73EBF554">
            <w:pPr>
              <w:pStyle w:val="6"/>
            </w:pPr>
          </w:p>
        </w:tc>
        <w:tc>
          <w:tcPr>
            <w:tcW w:w="989" w:type="dxa"/>
            <w:vAlign w:val="top"/>
          </w:tcPr>
          <w:p w14:paraId="1E2ECEB8">
            <w:pPr>
              <w:pStyle w:val="6"/>
            </w:pPr>
          </w:p>
        </w:tc>
        <w:tc>
          <w:tcPr>
            <w:tcW w:w="694" w:type="dxa"/>
            <w:vAlign w:val="top"/>
          </w:tcPr>
          <w:p w14:paraId="3222104F">
            <w:pPr>
              <w:pStyle w:val="6"/>
            </w:pPr>
          </w:p>
        </w:tc>
      </w:tr>
      <w:tr w14:paraId="40FC0A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4" w:type="dxa"/>
            <w:vAlign w:val="top"/>
          </w:tcPr>
          <w:p w14:paraId="10576EFA">
            <w:pPr>
              <w:pStyle w:val="6"/>
            </w:pPr>
          </w:p>
        </w:tc>
        <w:tc>
          <w:tcPr>
            <w:tcW w:w="2127" w:type="dxa"/>
            <w:vAlign w:val="top"/>
          </w:tcPr>
          <w:p w14:paraId="67E8E0FD">
            <w:pPr>
              <w:pStyle w:val="6"/>
            </w:pPr>
          </w:p>
        </w:tc>
        <w:tc>
          <w:tcPr>
            <w:tcW w:w="2377" w:type="dxa"/>
            <w:vAlign w:val="top"/>
          </w:tcPr>
          <w:p w14:paraId="4B0BB9D0">
            <w:pPr>
              <w:pStyle w:val="6"/>
            </w:pPr>
          </w:p>
        </w:tc>
        <w:tc>
          <w:tcPr>
            <w:tcW w:w="999" w:type="dxa"/>
            <w:vAlign w:val="top"/>
          </w:tcPr>
          <w:p w14:paraId="38738DDF">
            <w:pPr>
              <w:pStyle w:val="6"/>
            </w:pPr>
          </w:p>
        </w:tc>
        <w:tc>
          <w:tcPr>
            <w:tcW w:w="1119" w:type="dxa"/>
            <w:vAlign w:val="top"/>
          </w:tcPr>
          <w:p w14:paraId="28943983">
            <w:pPr>
              <w:pStyle w:val="6"/>
            </w:pPr>
          </w:p>
        </w:tc>
        <w:tc>
          <w:tcPr>
            <w:tcW w:w="989" w:type="dxa"/>
            <w:vAlign w:val="top"/>
          </w:tcPr>
          <w:p w14:paraId="5A6375A9">
            <w:pPr>
              <w:pStyle w:val="6"/>
            </w:pPr>
          </w:p>
        </w:tc>
        <w:tc>
          <w:tcPr>
            <w:tcW w:w="694" w:type="dxa"/>
            <w:vAlign w:val="top"/>
          </w:tcPr>
          <w:p w14:paraId="7642EC46">
            <w:pPr>
              <w:pStyle w:val="6"/>
            </w:pPr>
          </w:p>
        </w:tc>
      </w:tr>
      <w:tr w14:paraId="6DD0F7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4F8EB5B0">
            <w:pPr>
              <w:pStyle w:val="6"/>
            </w:pPr>
          </w:p>
        </w:tc>
        <w:tc>
          <w:tcPr>
            <w:tcW w:w="2127" w:type="dxa"/>
            <w:vAlign w:val="top"/>
          </w:tcPr>
          <w:p w14:paraId="5E4001C3">
            <w:pPr>
              <w:pStyle w:val="6"/>
            </w:pPr>
          </w:p>
        </w:tc>
        <w:tc>
          <w:tcPr>
            <w:tcW w:w="2377" w:type="dxa"/>
            <w:vAlign w:val="top"/>
          </w:tcPr>
          <w:p w14:paraId="2EE63624">
            <w:pPr>
              <w:pStyle w:val="6"/>
            </w:pPr>
          </w:p>
        </w:tc>
        <w:tc>
          <w:tcPr>
            <w:tcW w:w="999" w:type="dxa"/>
            <w:vAlign w:val="top"/>
          </w:tcPr>
          <w:p w14:paraId="04717676">
            <w:pPr>
              <w:pStyle w:val="6"/>
            </w:pPr>
          </w:p>
        </w:tc>
        <w:tc>
          <w:tcPr>
            <w:tcW w:w="1119" w:type="dxa"/>
            <w:vAlign w:val="top"/>
          </w:tcPr>
          <w:p w14:paraId="4407DFEE">
            <w:pPr>
              <w:pStyle w:val="6"/>
            </w:pPr>
          </w:p>
        </w:tc>
        <w:tc>
          <w:tcPr>
            <w:tcW w:w="989" w:type="dxa"/>
            <w:vAlign w:val="top"/>
          </w:tcPr>
          <w:p w14:paraId="1A252E2B">
            <w:pPr>
              <w:pStyle w:val="6"/>
            </w:pPr>
          </w:p>
        </w:tc>
        <w:tc>
          <w:tcPr>
            <w:tcW w:w="694" w:type="dxa"/>
            <w:vAlign w:val="top"/>
          </w:tcPr>
          <w:p w14:paraId="7499D945">
            <w:pPr>
              <w:pStyle w:val="6"/>
            </w:pPr>
          </w:p>
        </w:tc>
      </w:tr>
      <w:tr w14:paraId="7ADF0D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4" w:type="dxa"/>
            <w:vAlign w:val="top"/>
          </w:tcPr>
          <w:p w14:paraId="05594FB9">
            <w:pPr>
              <w:pStyle w:val="6"/>
            </w:pPr>
          </w:p>
        </w:tc>
        <w:tc>
          <w:tcPr>
            <w:tcW w:w="2127" w:type="dxa"/>
            <w:vAlign w:val="top"/>
          </w:tcPr>
          <w:p w14:paraId="5522364F">
            <w:pPr>
              <w:pStyle w:val="6"/>
            </w:pPr>
          </w:p>
        </w:tc>
        <w:tc>
          <w:tcPr>
            <w:tcW w:w="2377" w:type="dxa"/>
            <w:vAlign w:val="top"/>
          </w:tcPr>
          <w:p w14:paraId="6A8A3ED9">
            <w:pPr>
              <w:pStyle w:val="6"/>
            </w:pPr>
          </w:p>
        </w:tc>
        <w:tc>
          <w:tcPr>
            <w:tcW w:w="999" w:type="dxa"/>
            <w:vAlign w:val="top"/>
          </w:tcPr>
          <w:p w14:paraId="1D51A8BF">
            <w:pPr>
              <w:pStyle w:val="6"/>
            </w:pPr>
          </w:p>
        </w:tc>
        <w:tc>
          <w:tcPr>
            <w:tcW w:w="1119" w:type="dxa"/>
            <w:vAlign w:val="top"/>
          </w:tcPr>
          <w:p w14:paraId="74A30F26">
            <w:pPr>
              <w:pStyle w:val="6"/>
            </w:pPr>
          </w:p>
        </w:tc>
        <w:tc>
          <w:tcPr>
            <w:tcW w:w="989" w:type="dxa"/>
            <w:vAlign w:val="top"/>
          </w:tcPr>
          <w:p w14:paraId="2469A709">
            <w:pPr>
              <w:pStyle w:val="6"/>
            </w:pPr>
          </w:p>
        </w:tc>
        <w:tc>
          <w:tcPr>
            <w:tcW w:w="694" w:type="dxa"/>
            <w:vAlign w:val="top"/>
          </w:tcPr>
          <w:p w14:paraId="1BA5E281">
            <w:pPr>
              <w:pStyle w:val="6"/>
            </w:pPr>
          </w:p>
        </w:tc>
      </w:tr>
    </w:tbl>
    <w:p w14:paraId="40617532">
      <w:pPr>
        <w:rPr>
          <w:rFonts w:ascii="Arial"/>
          <w:sz w:val="21"/>
        </w:rPr>
      </w:pPr>
    </w:p>
    <w:sectPr>
      <w:footerReference r:id="rId36" w:type="default"/>
      <w:pgSz w:w="11900" w:h="16830"/>
      <w:pgMar w:top="400" w:right="1665" w:bottom="1017" w:left="126" w:header="0" w:footer="89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1CA23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5F6D69">
    <w:pPr>
      <w:pStyle w:val="2"/>
      <w:spacing w:line="163" w:lineRule="auto"/>
      <w:ind w:left="3914"/>
      <w:rPr>
        <w:sz w:val="9"/>
        <w:szCs w:val="9"/>
      </w:rPr>
    </w:pPr>
    <w:r>
      <w:rPr>
        <w:sz w:val="9"/>
        <w:szCs w:val="9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8FFB58">
    <w:pPr>
      <w:spacing w:line="173" w:lineRule="auto"/>
      <w:ind w:left="442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CDCC9">
    <w:pPr>
      <w:spacing w:line="174" w:lineRule="auto"/>
      <w:ind w:left="446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3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9FD78">
    <w:pPr>
      <w:spacing w:line="174" w:lineRule="auto"/>
      <w:ind w:left="446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4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0AB37">
    <w:pPr>
      <w:spacing w:line="171" w:lineRule="auto"/>
      <w:ind w:left="444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DC077">
    <w:pPr>
      <w:spacing w:line="175" w:lineRule="auto"/>
      <w:ind w:left="446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6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3EED2">
    <w:pPr>
      <w:spacing w:line="170" w:lineRule="auto"/>
      <w:ind w:left="445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7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27965">
    <w:pPr>
      <w:spacing w:line="174" w:lineRule="auto"/>
      <w:ind w:left="443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8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64F52">
    <w:pPr>
      <w:pStyle w:val="2"/>
      <w:spacing w:line="170" w:lineRule="auto"/>
      <w:ind w:left="4460"/>
      <w:rPr>
        <w:sz w:val="15"/>
        <w:szCs w:val="15"/>
      </w:rPr>
    </w:pPr>
    <w:r>
      <w:rPr>
        <w:sz w:val="15"/>
        <w:szCs w:val="15"/>
      </w:rPr>
      <w:t>9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A78AC">
    <w:pPr>
      <w:spacing w:line="174" w:lineRule="auto"/>
      <w:ind w:left="438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10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6CF5F">
    <w:pPr>
      <w:spacing w:line="173" w:lineRule="auto"/>
      <w:ind w:left="442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11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4E3E2">
    <w:pPr>
      <w:spacing w:line="173" w:lineRule="auto"/>
      <w:ind w:left="439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12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5C787">
    <w:pPr>
      <w:spacing w:line="174" w:lineRule="auto"/>
      <w:ind w:left="443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13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62B983">
    <w:pPr>
      <w:spacing w:line="173" w:lineRule="auto"/>
      <w:ind w:left="440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14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4F453">
    <w:pPr>
      <w:spacing w:line="174" w:lineRule="auto"/>
      <w:ind w:left="4455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15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7861A">
    <w:pPr>
      <w:spacing w:line="174" w:lineRule="auto"/>
      <w:ind w:left="437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16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90AA4">
    <w:pPr>
      <w:spacing w:line="174" w:lineRule="auto"/>
      <w:ind w:left="450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17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6E98CF">
    <w:pPr>
      <w:spacing w:line="174" w:lineRule="auto"/>
      <w:ind w:left="439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18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66C5D0">
    <w:pPr>
      <w:spacing w:line="175" w:lineRule="auto"/>
      <w:ind w:left="446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19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95DF0">
    <w:pPr>
      <w:spacing w:line="175" w:lineRule="auto"/>
      <w:ind w:left="4426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1"/>
        <w:sz w:val="16"/>
        <w:szCs w:val="16"/>
      </w:rPr>
      <w:t>20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E6A50">
    <w:pPr>
      <w:spacing w:line="173" w:lineRule="auto"/>
      <w:ind w:left="445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21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658D5">
    <w:pPr>
      <w:spacing w:line="173" w:lineRule="auto"/>
      <w:ind w:left="439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22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297D2">
    <w:pPr>
      <w:spacing w:line="174" w:lineRule="auto"/>
      <w:ind w:left="440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23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CA278">
    <w:pPr>
      <w:spacing w:line="173" w:lineRule="auto"/>
      <w:ind w:left="438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24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CF458">
    <w:pPr>
      <w:spacing w:line="174" w:lineRule="auto"/>
      <w:ind w:left="440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25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3B54E4">
    <w:pPr>
      <w:spacing w:line="174" w:lineRule="auto"/>
      <w:ind w:left="435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26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63186">
    <w:pPr>
      <w:spacing w:line="174" w:lineRule="auto"/>
      <w:ind w:left="435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27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BE8371">
    <w:pPr>
      <w:spacing w:line="173" w:lineRule="auto"/>
      <w:ind w:left="4874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28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ECC75">
    <w:pPr>
      <w:spacing w:line="174" w:lineRule="auto"/>
      <w:ind w:left="448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29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84A63">
    <w:pPr>
      <w:spacing w:line="173" w:lineRule="auto"/>
      <w:ind w:left="5643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2"/>
        <w:sz w:val="14"/>
        <w:szCs w:val="14"/>
      </w:rPr>
      <w:t>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0233B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F9A59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7"/>
      <w:szCs w:val="3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3" Type="http://schemas.openxmlformats.org/officeDocument/2006/relationships/fontTable" Target="fontTable.xml"/><Relationship Id="rId62" Type="http://schemas.openxmlformats.org/officeDocument/2006/relationships/customXml" Target="../customXml/item1.xml"/><Relationship Id="rId61" Type="http://schemas.openxmlformats.org/officeDocument/2006/relationships/image" Target="media/image24.png"/><Relationship Id="rId60" Type="http://schemas.openxmlformats.org/officeDocument/2006/relationships/image" Target="media/image23.png"/><Relationship Id="rId6" Type="http://schemas.openxmlformats.org/officeDocument/2006/relationships/footer" Target="footer1.xml"/><Relationship Id="rId59" Type="http://schemas.openxmlformats.org/officeDocument/2006/relationships/image" Target="media/image22.png"/><Relationship Id="rId58" Type="http://schemas.openxmlformats.org/officeDocument/2006/relationships/image" Target="media/image21.png"/><Relationship Id="rId57" Type="http://schemas.openxmlformats.org/officeDocument/2006/relationships/image" Target="media/image20.png"/><Relationship Id="rId56" Type="http://schemas.openxmlformats.org/officeDocument/2006/relationships/image" Target="media/image19.png"/><Relationship Id="rId55" Type="http://schemas.openxmlformats.org/officeDocument/2006/relationships/image" Target="media/image18.png"/><Relationship Id="rId54" Type="http://schemas.openxmlformats.org/officeDocument/2006/relationships/image" Target="media/image17.png"/><Relationship Id="rId53" Type="http://schemas.openxmlformats.org/officeDocument/2006/relationships/image" Target="media/image16.jpeg"/><Relationship Id="rId52" Type="http://schemas.openxmlformats.org/officeDocument/2006/relationships/image" Target="media/image15.jpeg"/><Relationship Id="rId51" Type="http://schemas.openxmlformats.org/officeDocument/2006/relationships/image" Target="media/image14.jpeg"/><Relationship Id="rId50" Type="http://schemas.openxmlformats.org/officeDocument/2006/relationships/image" Target="media/image13.jpeg"/><Relationship Id="rId5" Type="http://schemas.openxmlformats.org/officeDocument/2006/relationships/header" Target="header1.xml"/><Relationship Id="rId49" Type="http://schemas.openxmlformats.org/officeDocument/2006/relationships/image" Target="media/image12.png"/><Relationship Id="rId48" Type="http://schemas.openxmlformats.org/officeDocument/2006/relationships/image" Target="media/image11.jpeg"/><Relationship Id="rId47" Type="http://schemas.openxmlformats.org/officeDocument/2006/relationships/image" Target="media/image10.jpeg"/><Relationship Id="rId46" Type="http://schemas.openxmlformats.org/officeDocument/2006/relationships/image" Target="media/image9.jpeg"/><Relationship Id="rId45" Type="http://schemas.openxmlformats.org/officeDocument/2006/relationships/image" Target="media/image8.png"/><Relationship Id="rId44" Type="http://schemas.openxmlformats.org/officeDocument/2006/relationships/image" Target="media/image7.png"/><Relationship Id="rId43" Type="http://schemas.openxmlformats.org/officeDocument/2006/relationships/image" Target="media/image6.png"/><Relationship Id="rId42" Type="http://schemas.openxmlformats.org/officeDocument/2006/relationships/image" Target="media/image5.png"/><Relationship Id="rId41" Type="http://schemas.openxmlformats.org/officeDocument/2006/relationships/image" Target="media/image4.png"/><Relationship Id="rId40" Type="http://schemas.openxmlformats.org/officeDocument/2006/relationships/image" Target="media/image3.jpeg"/><Relationship Id="rId4" Type="http://schemas.openxmlformats.org/officeDocument/2006/relationships/endnotes" Target="endnotes.xml"/><Relationship Id="rId39" Type="http://schemas.openxmlformats.org/officeDocument/2006/relationships/image" Target="media/image2.png"/><Relationship Id="rId38" Type="http://schemas.openxmlformats.org/officeDocument/2006/relationships/image" Target="media/image1.png"/><Relationship Id="rId37" Type="http://schemas.openxmlformats.org/officeDocument/2006/relationships/theme" Target="theme/theme1.xml"/><Relationship Id="rId36" Type="http://schemas.openxmlformats.org/officeDocument/2006/relationships/footer" Target="footer31.xml"/><Relationship Id="rId35" Type="http://schemas.openxmlformats.org/officeDocument/2006/relationships/footer" Target="footer30.xml"/><Relationship Id="rId34" Type="http://schemas.openxmlformats.org/officeDocument/2006/relationships/footer" Target="footer29.xml"/><Relationship Id="rId33" Type="http://schemas.openxmlformats.org/officeDocument/2006/relationships/footer" Target="footer28.xml"/><Relationship Id="rId32" Type="http://schemas.openxmlformats.org/officeDocument/2006/relationships/footer" Target="footer27.xml"/><Relationship Id="rId31" Type="http://schemas.openxmlformats.org/officeDocument/2006/relationships/footer" Target="footer26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" Type="http://schemas.openxmlformats.org/officeDocument/2006/relationships/footer" Target="footer24.xml"/><Relationship Id="rId28" Type="http://schemas.openxmlformats.org/officeDocument/2006/relationships/footer" Target="footer23.xml"/><Relationship Id="rId27" Type="http://schemas.openxmlformats.org/officeDocument/2006/relationships/footer" Target="footer22.xml"/><Relationship Id="rId26" Type="http://schemas.openxmlformats.org/officeDocument/2006/relationships/footer" Target="footer21.xml"/><Relationship Id="rId25" Type="http://schemas.openxmlformats.org/officeDocument/2006/relationships/footer" Target="footer20.xml"/><Relationship Id="rId24" Type="http://schemas.openxmlformats.org/officeDocument/2006/relationships/footer" Target="footer19.xml"/><Relationship Id="rId23" Type="http://schemas.openxmlformats.org/officeDocument/2006/relationships/footer" Target="footer18.xml"/><Relationship Id="rId22" Type="http://schemas.openxmlformats.org/officeDocument/2006/relationships/footer" Target="footer17.xml"/><Relationship Id="rId21" Type="http://schemas.openxmlformats.org/officeDocument/2006/relationships/footer" Target="footer16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" Type="http://schemas.openxmlformats.org/officeDocument/2006/relationships/footer" Target="footer14.xml"/><Relationship Id="rId18" Type="http://schemas.openxmlformats.org/officeDocument/2006/relationships/footer" Target="footer13.xml"/><Relationship Id="rId17" Type="http://schemas.openxmlformats.org/officeDocument/2006/relationships/footer" Target="footer12.xml"/><Relationship Id="rId16" Type="http://schemas.openxmlformats.org/officeDocument/2006/relationships/footer" Target="footer1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</Words>
  <Characters>71</Characters>
  <TotalTime>0</TotalTime>
  <ScaleCrop>false</ScaleCrop>
  <LinksUpToDate>false</LinksUpToDate>
  <CharactersWithSpaces>127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2024-11-22T16:20:00Z</dcterms:created>
  <dc:creator>Kingsoft-PDF</dc:creator>
  <cp:lastModifiedBy>.</cp:lastModifiedBy>
  <dcterms:modified xsi:type="dcterms:W3CDTF">2024-11-22T08:30:35Z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2024-11-22T16:20:11Z</vt:filetime>
  </property>
  <property fmtid="{D5CDD505-2E9C-101B-9397-08002B2CF9AE}" pid="4" name="UsrData">
    <vt:lpwstr>67403eb00d78190020aea1c1wl</vt:lpwstr>
  </property>
  <property fmtid="{D5CDD505-2E9C-101B-9397-08002B2CF9AE}" pid="5" name="KSOProductBuildVer">
    <vt:lpwstr>2052-12.1.0.18912</vt:lpwstr>
  </property>
  <property fmtid="{D5CDD505-2E9C-101B-9397-08002B2CF9AE}" pid="6" name="ICV">
    <vt:lpwstr>E89BC77B3DC0494BAEEC8EBD418D1D48_13</vt:lpwstr>
  </property>
</Properties>
</file>