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EAEA2">
      <w:pPr>
        <w:pStyle w:val="2"/>
        <w:spacing w:line="342" w:lineRule="auto"/>
      </w:pPr>
      <w:bookmarkStart w:id="93" w:name="_GoBack"/>
      <w:bookmarkEnd w:id="93"/>
    </w:p>
    <w:p w14:paraId="40E77B38">
      <w:pPr>
        <w:pStyle w:val="2"/>
        <w:spacing w:line="343" w:lineRule="auto"/>
      </w:pPr>
    </w:p>
    <w:p w14:paraId="112087CA">
      <w:pPr>
        <w:spacing w:before="101" w:line="212" w:lineRule="auto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-3"/>
          <w:position w:val="1"/>
          <w:sz w:val="31"/>
          <w:szCs w:val="31"/>
        </w:rPr>
        <w:t>(GF—2017—0201)</w:t>
      </w:r>
      <w:r>
        <w:rPr>
          <w:rFonts w:ascii="Times New Roman" w:hAnsi="Times New Roman" w:eastAsia="Times New Roman" w:cs="Times New Roman"/>
          <w:b/>
          <w:bCs/>
          <w:spacing w:val="2"/>
          <w:position w:val="1"/>
          <w:sz w:val="31"/>
          <w:szCs w:val="31"/>
        </w:rPr>
        <w:t xml:space="preserve">                   </w:t>
      </w:r>
      <w:r>
        <w:rPr>
          <w:rFonts w:ascii="Times New Roman" w:hAnsi="Times New Roman" w:eastAsia="Times New Roman" w:cs="Times New Roman"/>
          <w:b/>
          <w:bCs/>
          <w:spacing w:val="1"/>
          <w:position w:val="1"/>
          <w:sz w:val="31"/>
          <w:szCs w:val="31"/>
        </w:rPr>
        <w:t xml:space="preserve">               </w:t>
      </w:r>
      <w:r>
        <w:rPr>
          <w:rFonts w:ascii="仿宋" w:hAnsi="仿宋" w:eastAsia="仿宋" w:cs="仿宋"/>
          <w:spacing w:val="-3"/>
          <w:position w:val="-3"/>
          <w:sz w:val="31"/>
          <w:szCs w:val="31"/>
        </w:rPr>
        <w:t>档案号：</w:t>
      </w:r>
    </w:p>
    <w:p w14:paraId="10A5B955">
      <w:pPr>
        <w:pStyle w:val="2"/>
        <w:spacing w:line="247" w:lineRule="auto"/>
      </w:pPr>
    </w:p>
    <w:p w14:paraId="0E1061E3">
      <w:pPr>
        <w:pStyle w:val="2"/>
        <w:spacing w:line="247" w:lineRule="auto"/>
      </w:pPr>
    </w:p>
    <w:p w14:paraId="3C1F48A3">
      <w:pPr>
        <w:pStyle w:val="2"/>
        <w:spacing w:line="248" w:lineRule="auto"/>
      </w:pPr>
    </w:p>
    <w:p w14:paraId="6F1CC3E4">
      <w:pPr>
        <w:pStyle w:val="2"/>
        <w:spacing w:line="248" w:lineRule="auto"/>
      </w:pPr>
    </w:p>
    <w:p w14:paraId="6A18330F">
      <w:pPr>
        <w:spacing w:before="227" w:line="1709" w:lineRule="exact"/>
        <w:ind w:left="638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position w:val="-17"/>
          <w:sz w:val="70"/>
          <w:szCs w:val="70"/>
        </w:rPr>
        <w:drawing>
          <wp:inline distT="0" distB="0" distL="0" distR="0">
            <wp:extent cx="326390" cy="92265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6887" cy="92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bCs/>
          <w:spacing w:val="15"/>
          <w:position w:val="-18"/>
          <w:sz w:val="70"/>
          <w:szCs w:val="70"/>
        </w:rPr>
        <w:t>建设工程施工合同</w:t>
      </w:r>
    </w:p>
    <w:p w14:paraId="18F26C90">
      <w:pPr>
        <w:pStyle w:val="2"/>
        <w:spacing w:line="281" w:lineRule="auto"/>
      </w:pPr>
    </w:p>
    <w:p w14:paraId="2EFA396F">
      <w:pPr>
        <w:pStyle w:val="2"/>
        <w:spacing w:line="281" w:lineRule="auto"/>
      </w:pPr>
    </w:p>
    <w:p w14:paraId="7D07915D">
      <w:pPr>
        <w:pStyle w:val="2"/>
        <w:spacing w:line="281" w:lineRule="auto"/>
      </w:pPr>
    </w:p>
    <w:p w14:paraId="48B6DD1E">
      <w:pPr>
        <w:pStyle w:val="2"/>
        <w:spacing w:line="282" w:lineRule="auto"/>
      </w:pPr>
    </w:p>
    <w:p w14:paraId="24C585D8">
      <w:pPr>
        <w:spacing w:before="91" w:line="222" w:lineRule="auto"/>
        <w:ind w:left="8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  <w:u w:val="single" w:color="auto"/>
        </w:rPr>
        <w:t>商城县香桂园小区老旧小区改造配套基础设施项</w:t>
      </w:r>
      <w:r>
        <w:rPr>
          <w:rFonts w:ascii="仿宋" w:hAnsi="仿宋" w:eastAsia="仿宋" w:cs="仿宋"/>
          <w:spacing w:val="-2"/>
          <w:sz w:val="28"/>
          <w:szCs w:val="28"/>
          <w:u w:val="single" w:color="auto"/>
        </w:rPr>
        <w:t>目二标段</w:t>
      </w:r>
    </w:p>
    <w:p w14:paraId="3520B153">
      <w:pPr>
        <w:spacing w:before="198"/>
      </w:pPr>
    </w:p>
    <w:p w14:paraId="25F1B617">
      <w:pPr>
        <w:sectPr>
          <w:pgSz w:w="11900" w:h="16830"/>
          <w:pgMar w:top="1430" w:right="239" w:bottom="0" w:left="1619" w:header="0" w:footer="0" w:gutter="0"/>
          <w:cols w:equalWidth="0" w:num="1">
            <w:col w:w="10041"/>
          </w:cols>
        </w:sectPr>
      </w:pPr>
    </w:p>
    <w:p w14:paraId="796CEC89">
      <w:pPr>
        <w:pStyle w:val="2"/>
        <w:spacing w:line="253" w:lineRule="auto"/>
      </w:pPr>
    </w:p>
    <w:p w14:paraId="4D434B07">
      <w:pPr>
        <w:pStyle w:val="2"/>
        <w:spacing w:line="253" w:lineRule="auto"/>
      </w:pPr>
    </w:p>
    <w:p w14:paraId="371D9752">
      <w:pPr>
        <w:pStyle w:val="2"/>
        <w:spacing w:line="253" w:lineRule="auto"/>
      </w:pPr>
    </w:p>
    <w:p w14:paraId="0A52F429">
      <w:pPr>
        <w:pStyle w:val="2"/>
        <w:spacing w:line="253" w:lineRule="auto"/>
      </w:pPr>
    </w:p>
    <w:p w14:paraId="3A4AD5B5">
      <w:pPr>
        <w:pStyle w:val="2"/>
        <w:spacing w:line="253" w:lineRule="auto"/>
      </w:pPr>
    </w:p>
    <w:p w14:paraId="28C1FC89">
      <w:pPr>
        <w:pStyle w:val="2"/>
        <w:spacing w:line="253" w:lineRule="auto"/>
      </w:pPr>
    </w:p>
    <w:p w14:paraId="0CF665C4">
      <w:pPr>
        <w:pStyle w:val="2"/>
        <w:spacing w:line="253" w:lineRule="auto"/>
      </w:pPr>
    </w:p>
    <w:p w14:paraId="4BF263FA">
      <w:pPr>
        <w:pStyle w:val="2"/>
        <w:spacing w:line="253" w:lineRule="auto"/>
      </w:pPr>
    </w:p>
    <w:p w14:paraId="6928756E">
      <w:pPr>
        <w:pStyle w:val="2"/>
        <w:spacing w:line="253" w:lineRule="auto"/>
      </w:pPr>
    </w:p>
    <w:p w14:paraId="42F25EFE">
      <w:pPr>
        <w:pStyle w:val="2"/>
        <w:spacing w:line="253" w:lineRule="auto"/>
      </w:pPr>
    </w:p>
    <w:p w14:paraId="3C2EDFA7">
      <w:pPr>
        <w:pStyle w:val="2"/>
        <w:spacing w:line="253" w:lineRule="auto"/>
      </w:pPr>
    </w:p>
    <w:p w14:paraId="5C888718">
      <w:pPr>
        <w:pStyle w:val="2"/>
        <w:spacing w:line="253" w:lineRule="auto"/>
      </w:pPr>
    </w:p>
    <w:p w14:paraId="2F7D0F0E">
      <w:pPr>
        <w:pStyle w:val="2"/>
        <w:spacing w:line="253" w:lineRule="auto"/>
      </w:pPr>
    </w:p>
    <w:p w14:paraId="7BABF861">
      <w:pPr>
        <w:pStyle w:val="2"/>
        <w:spacing w:line="253" w:lineRule="auto"/>
      </w:pPr>
    </w:p>
    <w:p w14:paraId="1C44D210">
      <w:pPr>
        <w:pStyle w:val="2"/>
        <w:spacing w:line="254" w:lineRule="auto"/>
      </w:pPr>
    </w:p>
    <w:p w14:paraId="1394E0B3">
      <w:pPr>
        <w:pStyle w:val="2"/>
        <w:spacing w:line="254" w:lineRule="auto"/>
      </w:pPr>
    </w:p>
    <w:p w14:paraId="009A6234">
      <w:pPr>
        <w:pStyle w:val="2"/>
        <w:spacing w:line="254" w:lineRule="auto"/>
      </w:pPr>
    </w:p>
    <w:p w14:paraId="215DBC57">
      <w:pPr>
        <w:spacing w:before="133" w:line="225" w:lineRule="auto"/>
        <w:ind w:left="844" w:right="344" w:hanging="49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住</w:t>
      </w:r>
      <w:r>
        <w:rPr>
          <w:rFonts w:ascii="宋体" w:hAnsi="宋体" w:eastAsia="宋体" w:cs="宋体"/>
          <w:spacing w:val="128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房</w:t>
      </w:r>
      <w:r>
        <w:rPr>
          <w:rFonts w:ascii="宋体" w:hAnsi="宋体" w:eastAsia="宋体" w:cs="宋体"/>
          <w:spacing w:val="127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和</w:t>
      </w:r>
      <w:r>
        <w:rPr>
          <w:rFonts w:ascii="宋体" w:hAnsi="宋体" w:eastAsia="宋体" w:cs="宋体"/>
          <w:spacing w:val="126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城</w:t>
      </w:r>
      <w:r>
        <w:rPr>
          <w:rFonts w:ascii="宋体" w:hAnsi="宋体" w:eastAsia="宋体" w:cs="宋体"/>
          <w:spacing w:val="143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乡</w:t>
      </w:r>
      <w:r>
        <w:rPr>
          <w:rFonts w:ascii="宋体" w:hAnsi="宋体" w:eastAsia="宋体" w:cs="宋体"/>
          <w:spacing w:val="101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建</w:t>
      </w:r>
      <w:r>
        <w:rPr>
          <w:rFonts w:ascii="宋体" w:hAnsi="宋体" w:eastAsia="宋体" w:cs="宋体"/>
          <w:spacing w:val="148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设</w:t>
      </w:r>
      <w:r>
        <w:rPr>
          <w:rFonts w:ascii="宋体" w:hAnsi="宋体" w:eastAsia="宋体" w:cs="宋体"/>
          <w:spacing w:val="147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25"/>
          <w:sz w:val="41"/>
          <w:szCs w:val="41"/>
        </w:rPr>
        <w:t>部</w:t>
      </w:r>
      <w:r>
        <w:rPr>
          <w:rFonts w:ascii="宋体" w:hAnsi="宋体" w:eastAsia="宋体" w:cs="宋体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国</w:t>
      </w:r>
      <w:r>
        <w:rPr>
          <w:rFonts w:ascii="宋体" w:hAnsi="宋体" w:eastAsia="宋体" w:cs="宋体"/>
          <w:spacing w:val="-30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家</w:t>
      </w:r>
      <w:r>
        <w:rPr>
          <w:rFonts w:ascii="宋体" w:hAnsi="宋体" w:eastAsia="宋体" w:cs="宋体"/>
          <w:spacing w:val="-27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工</w:t>
      </w:r>
      <w:r>
        <w:rPr>
          <w:rFonts w:ascii="宋体" w:hAnsi="宋体" w:eastAsia="宋体" w:cs="宋体"/>
          <w:spacing w:val="-27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商</w:t>
      </w:r>
      <w:r>
        <w:rPr>
          <w:rFonts w:ascii="宋体" w:hAnsi="宋体" w:eastAsia="宋体" w:cs="宋体"/>
          <w:spacing w:val="-27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行</w:t>
      </w:r>
      <w:r>
        <w:rPr>
          <w:rFonts w:ascii="宋体" w:hAnsi="宋体" w:eastAsia="宋体" w:cs="宋体"/>
          <w:spacing w:val="-36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政</w:t>
      </w:r>
      <w:r>
        <w:rPr>
          <w:rFonts w:ascii="宋体" w:hAnsi="宋体" w:eastAsia="宋体" w:cs="宋体"/>
          <w:spacing w:val="-25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管</w:t>
      </w:r>
      <w:r>
        <w:rPr>
          <w:rFonts w:ascii="宋体" w:hAnsi="宋体" w:eastAsia="宋体" w:cs="宋体"/>
          <w:spacing w:val="-29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理</w:t>
      </w:r>
      <w:r>
        <w:rPr>
          <w:rFonts w:ascii="宋体" w:hAnsi="宋体" w:eastAsia="宋体" w:cs="宋体"/>
          <w:spacing w:val="-24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总</w:t>
      </w:r>
      <w:r>
        <w:rPr>
          <w:rFonts w:ascii="宋体" w:hAnsi="宋体" w:eastAsia="宋体" w:cs="宋体"/>
          <w:spacing w:val="-29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30"/>
          <w:sz w:val="41"/>
          <w:szCs w:val="41"/>
        </w:rPr>
        <w:t>局</w:t>
      </w:r>
    </w:p>
    <w:p w14:paraId="7D44FB11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D6A72D8">
      <w:pPr>
        <w:pStyle w:val="2"/>
      </w:pPr>
    </w:p>
    <w:p w14:paraId="4ECEB148">
      <w:pPr>
        <w:pStyle w:val="2"/>
      </w:pPr>
    </w:p>
    <w:p w14:paraId="2F68D1F1">
      <w:pPr>
        <w:pStyle w:val="2"/>
      </w:pPr>
    </w:p>
    <w:p w14:paraId="167CF82E">
      <w:pPr>
        <w:pStyle w:val="2"/>
      </w:pPr>
    </w:p>
    <w:p w14:paraId="39348BB5">
      <w:pPr>
        <w:pStyle w:val="2"/>
      </w:pPr>
    </w:p>
    <w:p w14:paraId="1C67E8DA">
      <w:pPr>
        <w:pStyle w:val="2"/>
      </w:pPr>
    </w:p>
    <w:p w14:paraId="2A52D6D4">
      <w:pPr>
        <w:pStyle w:val="2"/>
      </w:pPr>
    </w:p>
    <w:p w14:paraId="2E9B8393">
      <w:pPr>
        <w:pStyle w:val="2"/>
        <w:spacing w:line="241" w:lineRule="auto"/>
      </w:pPr>
    </w:p>
    <w:p w14:paraId="0C9379BF">
      <w:pPr>
        <w:pStyle w:val="2"/>
        <w:spacing w:line="241" w:lineRule="auto"/>
      </w:pPr>
    </w:p>
    <w:p w14:paraId="5138C43F">
      <w:pPr>
        <w:pStyle w:val="2"/>
        <w:spacing w:line="241" w:lineRule="auto"/>
      </w:pPr>
    </w:p>
    <w:p w14:paraId="15EF136F">
      <w:pPr>
        <w:pStyle w:val="2"/>
        <w:spacing w:line="241" w:lineRule="auto"/>
      </w:pPr>
    </w:p>
    <w:p w14:paraId="119DBA28">
      <w:pPr>
        <w:pStyle w:val="2"/>
        <w:spacing w:line="241" w:lineRule="auto"/>
      </w:pPr>
    </w:p>
    <w:p w14:paraId="347F287C">
      <w:pPr>
        <w:pStyle w:val="2"/>
        <w:spacing w:line="241" w:lineRule="auto"/>
      </w:pPr>
    </w:p>
    <w:p w14:paraId="2CD84890">
      <w:pPr>
        <w:pStyle w:val="2"/>
        <w:spacing w:line="241" w:lineRule="auto"/>
      </w:pPr>
    </w:p>
    <w:p w14:paraId="399C15DB">
      <w:pPr>
        <w:pStyle w:val="2"/>
        <w:spacing w:line="241" w:lineRule="auto"/>
      </w:pPr>
    </w:p>
    <w:p w14:paraId="53323647">
      <w:pPr>
        <w:pStyle w:val="2"/>
        <w:spacing w:line="241" w:lineRule="auto"/>
      </w:pPr>
    </w:p>
    <w:p w14:paraId="4AE06420">
      <w:pPr>
        <w:pStyle w:val="2"/>
        <w:spacing w:line="241" w:lineRule="auto"/>
      </w:pPr>
    </w:p>
    <w:p w14:paraId="6911BC1E">
      <w:pPr>
        <w:pStyle w:val="2"/>
        <w:spacing w:line="241" w:lineRule="auto"/>
      </w:pPr>
    </w:p>
    <w:p w14:paraId="005BAF2E">
      <w:pPr>
        <w:pStyle w:val="2"/>
        <w:spacing w:line="241" w:lineRule="auto"/>
      </w:pPr>
    </w:p>
    <w:p w14:paraId="116E0588">
      <w:pPr>
        <w:spacing w:before="134" w:line="220" w:lineRule="auto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b/>
          <w:bCs/>
          <w:spacing w:val="-14"/>
          <w:sz w:val="41"/>
          <w:szCs w:val="41"/>
        </w:rPr>
        <w:t>制</w:t>
      </w:r>
      <w:r>
        <w:rPr>
          <w:rFonts w:ascii="宋体" w:hAnsi="宋体" w:eastAsia="宋体" w:cs="宋体"/>
          <w:spacing w:val="104"/>
          <w:sz w:val="41"/>
          <w:szCs w:val="41"/>
        </w:rPr>
        <w:t xml:space="preserve"> </w:t>
      </w:r>
      <w:r>
        <w:rPr>
          <w:rFonts w:ascii="宋体" w:hAnsi="宋体" w:eastAsia="宋体" w:cs="宋体"/>
          <w:b/>
          <w:bCs/>
          <w:spacing w:val="-14"/>
          <w:sz w:val="41"/>
          <w:szCs w:val="41"/>
        </w:rPr>
        <w:t>定</w:t>
      </w:r>
    </w:p>
    <w:p w14:paraId="131E6558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26887FB4">
      <w:pPr>
        <w:spacing w:line="1536" w:lineRule="exact"/>
        <w:ind w:firstLine="366"/>
      </w:pPr>
      <w:r>
        <w:rPr>
          <w:position w:val="-30"/>
        </w:rPr>
        <w:drawing>
          <wp:inline distT="0" distB="0" distL="0" distR="0">
            <wp:extent cx="224155" cy="97536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24166" cy="97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3EE58">
      <w:pPr>
        <w:spacing w:line="1536" w:lineRule="exact"/>
        <w:sectPr>
          <w:type w:val="continuous"/>
          <w:pgSz w:w="11900" w:h="16830"/>
          <w:pgMar w:top="1430" w:right="239" w:bottom="0" w:left="1619" w:header="0" w:footer="0" w:gutter="0"/>
          <w:cols w:equalWidth="0" w:num="3">
            <w:col w:w="6626" w:space="100"/>
            <w:col w:w="2495" w:space="100"/>
            <w:col w:w="720"/>
          </w:cols>
        </w:sectPr>
      </w:pPr>
    </w:p>
    <w:p w14:paraId="66F1FE48">
      <w:pPr>
        <w:pStyle w:val="2"/>
        <w:spacing w:line="244" w:lineRule="auto"/>
      </w:pPr>
    </w:p>
    <w:p w14:paraId="4C0C344C">
      <w:pPr>
        <w:pStyle w:val="2"/>
        <w:spacing w:line="244" w:lineRule="auto"/>
      </w:pPr>
    </w:p>
    <w:p w14:paraId="0B9D5423">
      <w:pPr>
        <w:pStyle w:val="2"/>
        <w:spacing w:line="244" w:lineRule="auto"/>
      </w:pPr>
    </w:p>
    <w:p w14:paraId="7A922537">
      <w:pPr>
        <w:pStyle w:val="2"/>
        <w:spacing w:line="244" w:lineRule="auto"/>
      </w:pPr>
    </w:p>
    <w:p w14:paraId="7566C9F0">
      <w:pPr>
        <w:pStyle w:val="2"/>
        <w:spacing w:line="244" w:lineRule="auto"/>
      </w:pPr>
    </w:p>
    <w:p w14:paraId="709FF4E7">
      <w:pPr>
        <w:pStyle w:val="2"/>
        <w:spacing w:line="244" w:lineRule="auto"/>
      </w:pPr>
    </w:p>
    <w:p w14:paraId="3DFF278C">
      <w:pPr>
        <w:pStyle w:val="2"/>
        <w:spacing w:line="244" w:lineRule="auto"/>
      </w:pPr>
    </w:p>
    <w:p w14:paraId="36469F7B">
      <w:pPr>
        <w:pStyle w:val="2"/>
        <w:spacing w:line="244" w:lineRule="auto"/>
      </w:pPr>
    </w:p>
    <w:p w14:paraId="341ED149">
      <w:pPr>
        <w:pStyle w:val="2"/>
        <w:spacing w:line="244" w:lineRule="auto"/>
      </w:pPr>
    </w:p>
    <w:p w14:paraId="02F59A43">
      <w:pPr>
        <w:pStyle w:val="2"/>
        <w:spacing w:line="244" w:lineRule="auto"/>
      </w:pPr>
    </w:p>
    <w:p w14:paraId="401A66B5">
      <w:pPr>
        <w:pStyle w:val="2"/>
        <w:spacing w:line="244" w:lineRule="auto"/>
      </w:pPr>
    </w:p>
    <w:p w14:paraId="07EF1C7A">
      <w:pPr>
        <w:pStyle w:val="2"/>
        <w:spacing w:line="244" w:lineRule="auto"/>
      </w:pPr>
    </w:p>
    <w:p w14:paraId="7A80056E">
      <w:pPr>
        <w:pStyle w:val="2"/>
        <w:spacing w:line="244" w:lineRule="auto"/>
      </w:pPr>
    </w:p>
    <w:p w14:paraId="491FEDC1">
      <w:pPr>
        <w:pStyle w:val="2"/>
        <w:spacing w:line="244" w:lineRule="auto"/>
      </w:pPr>
    </w:p>
    <w:p w14:paraId="4F93399B">
      <w:pPr>
        <w:pStyle w:val="2"/>
        <w:spacing w:line="244" w:lineRule="auto"/>
      </w:pPr>
    </w:p>
    <w:p w14:paraId="2E3870CB">
      <w:pPr>
        <w:pStyle w:val="2"/>
        <w:spacing w:line="244" w:lineRule="auto"/>
      </w:pPr>
    </w:p>
    <w:p w14:paraId="37D1F4F3">
      <w:pPr>
        <w:pStyle w:val="2"/>
        <w:spacing w:line="244" w:lineRule="auto"/>
      </w:pPr>
    </w:p>
    <w:p w14:paraId="2D5B58D6">
      <w:pPr>
        <w:pStyle w:val="2"/>
        <w:spacing w:line="244" w:lineRule="auto"/>
      </w:pPr>
    </w:p>
    <w:p w14:paraId="11C74CDC">
      <w:pPr>
        <w:pStyle w:val="2"/>
        <w:spacing w:line="244" w:lineRule="auto"/>
      </w:pPr>
    </w:p>
    <w:p w14:paraId="12B2C16E">
      <w:pPr>
        <w:pStyle w:val="2"/>
        <w:spacing w:line="244" w:lineRule="auto"/>
      </w:pPr>
    </w:p>
    <w:p w14:paraId="11463009">
      <w:pPr>
        <w:pStyle w:val="2"/>
        <w:spacing w:line="244" w:lineRule="auto"/>
      </w:pPr>
    </w:p>
    <w:p w14:paraId="5D616BCD">
      <w:pPr>
        <w:pStyle w:val="2"/>
        <w:spacing w:line="244" w:lineRule="auto"/>
      </w:pPr>
    </w:p>
    <w:p w14:paraId="01BD4579">
      <w:pPr>
        <w:pStyle w:val="2"/>
        <w:spacing w:line="245" w:lineRule="auto"/>
      </w:pPr>
    </w:p>
    <w:p w14:paraId="75632905">
      <w:pPr>
        <w:pStyle w:val="2"/>
        <w:spacing w:line="245" w:lineRule="auto"/>
      </w:pPr>
    </w:p>
    <w:p w14:paraId="2256B16B">
      <w:pPr>
        <w:pStyle w:val="2"/>
        <w:spacing w:line="245" w:lineRule="auto"/>
      </w:pPr>
    </w:p>
    <w:p w14:paraId="7884ACA9">
      <w:pPr>
        <w:pStyle w:val="2"/>
        <w:spacing w:line="245" w:lineRule="auto"/>
      </w:pPr>
    </w:p>
    <w:p w14:paraId="6AF6AE4C">
      <w:pPr>
        <w:spacing w:line="1443" w:lineRule="exact"/>
      </w:pPr>
      <w:r>
        <w:rPr>
          <w:position w:val="-28"/>
        </w:rPr>
        <w:drawing>
          <wp:inline distT="0" distB="0" distL="0" distR="0">
            <wp:extent cx="209550" cy="91567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9579" cy="91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6C10">
      <w:pPr>
        <w:pStyle w:val="2"/>
        <w:spacing w:line="248" w:lineRule="auto"/>
      </w:pPr>
    </w:p>
    <w:p w14:paraId="710798AB">
      <w:pPr>
        <w:pStyle w:val="2"/>
        <w:spacing w:line="248" w:lineRule="auto"/>
      </w:pPr>
    </w:p>
    <w:p w14:paraId="3628CF7D">
      <w:pPr>
        <w:pStyle w:val="2"/>
        <w:spacing w:line="248" w:lineRule="auto"/>
      </w:pPr>
    </w:p>
    <w:p w14:paraId="335D9105">
      <w:pPr>
        <w:pStyle w:val="2"/>
        <w:spacing w:line="248" w:lineRule="auto"/>
      </w:pPr>
    </w:p>
    <w:p w14:paraId="27A2BE02">
      <w:pPr>
        <w:pStyle w:val="2"/>
        <w:spacing w:line="248" w:lineRule="auto"/>
      </w:pPr>
    </w:p>
    <w:p w14:paraId="2E0C0AA2">
      <w:pPr>
        <w:pStyle w:val="2"/>
        <w:spacing w:line="248" w:lineRule="auto"/>
      </w:pPr>
    </w:p>
    <w:p w14:paraId="2E4F26BA">
      <w:pPr>
        <w:pStyle w:val="2"/>
        <w:spacing w:line="248" w:lineRule="auto"/>
      </w:pPr>
    </w:p>
    <w:p w14:paraId="642BDA86">
      <w:pPr>
        <w:pStyle w:val="2"/>
        <w:spacing w:line="248" w:lineRule="auto"/>
      </w:pPr>
    </w:p>
    <w:p w14:paraId="33C46632">
      <w:pPr>
        <w:pStyle w:val="2"/>
        <w:spacing w:line="248" w:lineRule="auto"/>
      </w:pPr>
    </w:p>
    <w:p w14:paraId="21BA6153">
      <w:pPr>
        <w:pStyle w:val="2"/>
        <w:spacing w:line="248" w:lineRule="auto"/>
      </w:pPr>
    </w:p>
    <w:p w14:paraId="70EB9881">
      <w:pPr>
        <w:pStyle w:val="2"/>
        <w:spacing w:line="248" w:lineRule="auto"/>
      </w:pPr>
    </w:p>
    <w:p w14:paraId="77CA73DC">
      <w:pPr>
        <w:pStyle w:val="2"/>
        <w:spacing w:line="249" w:lineRule="auto"/>
      </w:pPr>
    </w:p>
    <w:p w14:paraId="03889276">
      <w:pPr>
        <w:pStyle w:val="2"/>
        <w:spacing w:line="249" w:lineRule="auto"/>
      </w:pPr>
    </w:p>
    <w:p w14:paraId="58F8379E">
      <w:pPr>
        <w:pStyle w:val="2"/>
        <w:spacing w:line="249" w:lineRule="auto"/>
      </w:pPr>
    </w:p>
    <w:p w14:paraId="2EAF3424">
      <w:pPr>
        <w:pStyle w:val="2"/>
        <w:spacing w:line="249" w:lineRule="auto"/>
      </w:pPr>
    </w:p>
    <w:p w14:paraId="2D69290E">
      <w:pPr>
        <w:pStyle w:val="2"/>
        <w:spacing w:line="249" w:lineRule="auto"/>
      </w:pPr>
    </w:p>
    <w:p w14:paraId="4673481D">
      <w:pPr>
        <w:pStyle w:val="2"/>
        <w:spacing w:line="249" w:lineRule="auto"/>
      </w:pPr>
    </w:p>
    <w:p w14:paraId="7BAC6071">
      <w:pPr>
        <w:pStyle w:val="2"/>
        <w:spacing w:line="249" w:lineRule="auto"/>
      </w:pPr>
    </w:p>
    <w:p w14:paraId="20E1286F">
      <w:pPr>
        <w:pStyle w:val="2"/>
        <w:spacing w:line="249" w:lineRule="auto"/>
      </w:pPr>
    </w:p>
    <w:p w14:paraId="3341081E">
      <w:pPr>
        <w:pStyle w:val="2"/>
        <w:spacing w:line="249" w:lineRule="auto"/>
      </w:pPr>
    </w:p>
    <w:p w14:paraId="630DA708">
      <w:pPr>
        <w:pStyle w:val="2"/>
        <w:spacing w:line="249" w:lineRule="auto"/>
      </w:pPr>
    </w:p>
    <w:p w14:paraId="2FA913E1">
      <w:pPr>
        <w:pStyle w:val="2"/>
        <w:spacing w:line="249" w:lineRule="auto"/>
      </w:pPr>
    </w:p>
    <w:p w14:paraId="103B4C70">
      <w:pPr>
        <w:pStyle w:val="2"/>
        <w:spacing w:line="249" w:lineRule="auto"/>
      </w:pPr>
    </w:p>
    <w:p w14:paraId="0F08704A">
      <w:pPr>
        <w:pStyle w:val="2"/>
        <w:spacing w:line="249" w:lineRule="auto"/>
      </w:pPr>
    </w:p>
    <w:p w14:paraId="5B2D3C55">
      <w:pPr>
        <w:pStyle w:val="2"/>
        <w:spacing w:line="249" w:lineRule="auto"/>
      </w:pPr>
    </w:p>
    <w:p w14:paraId="6BBE2DA0">
      <w:pPr>
        <w:pStyle w:val="2"/>
        <w:spacing w:line="249" w:lineRule="auto"/>
      </w:pPr>
    </w:p>
    <w:p w14:paraId="312C01A9">
      <w:pPr>
        <w:spacing w:before="43" w:line="188" w:lineRule="auto"/>
        <w:ind w:left="565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2</w:t>
      </w:r>
    </w:p>
    <w:p w14:paraId="0EEDD557">
      <w:pPr>
        <w:spacing w:line="188" w:lineRule="auto"/>
        <w:rPr>
          <w:rFonts w:ascii="Times New Roman" w:hAnsi="Times New Roman" w:eastAsia="Times New Roman" w:cs="Times New Roman"/>
          <w:sz w:val="15"/>
          <w:szCs w:val="15"/>
        </w:rPr>
        <w:sectPr>
          <w:pgSz w:w="11900" w:h="16830"/>
          <w:pgMar w:top="1430" w:right="1785" w:bottom="0" w:left="130" w:header="0" w:footer="0" w:gutter="0"/>
          <w:cols w:space="720" w:num="1"/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7612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2E50B858">
          <w:pPr>
            <w:spacing w:before="277" w:line="222" w:lineRule="auto"/>
            <w:ind w:left="3634"/>
            <w:rPr>
              <w:rFonts w:ascii="黑体" w:hAnsi="黑体" w:eastAsia="黑体" w:cs="黑体"/>
              <w:sz w:val="40"/>
              <w:szCs w:val="40"/>
            </w:rPr>
          </w:pPr>
          <w:r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7193915</wp:posOffset>
                </wp:positionH>
                <wp:positionV relativeFrom="page">
                  <wp:posOffset>4723765</wp:posOffset>
                </wp:positionV>
                <wp:extent cx="280035" cy="1454785"/>
                <wp:effectExtent l="0" t="0" r="0" b="0"/>
                <wp:wrapNone/>
                <wp:docPr id="8" name="IM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 8"/>
                        <pic:cNvPicPr/>
                      </pic:nvPicPr>
                      <pic:blipFill>
                        <a:blip r:embed="rId3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921" cy="14546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黑体" w:hAnsi="黑体" w:eastAsia="黑体" w:cs="黑体"/>
              <w:b/>
              <w:bCs/>
              <w:spacing w:val="-65"/>
              <w:sz w:val="40"/>
              <w:szCs w:val="40"/>
            </w:rPr>
            <w:t>目</w:t>
          </w:r>
          <w:r>
            <w:rPr>
              <w:rFonts w:ascii="黑体" w:hAnsi="黑体" w:eastAsia="黑体" w:cs="黑体"/>
              <w:spacing w:val="82"/>
              <w:sz w:val="40"/>
              <w:szCs w:val="40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65"/>
              <w:sz w:val="40"/>
              <w:szCs w:val="40"/>
            </w:rPr>
            <w:t>录</w:t>
          </w:r>
        </w:p>
        <w:p w14:paraId="281F927A">
          <w:pPr>
            <w:tabs>
              <w:tab w:val="right" w:leader="dot" w:pos="8540"/>
            </w:tabs>
            <w:spacing w:before="229" w:line="222" w:lineRule="auto"/>
            <w:ind w:left="4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7978220">
          <w:pPr>
            <w:tabs>
              <w:tab w:val="right" w:leader="dot" w:pos="8565"/>
            </w:tabs>
            <w:spacing w:before="8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1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5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21"/>
              <w:sz w:val="25"/>
              <w:szCs w:val="25"/>
            </w:rPr>
            <w:t>、工程概况</w:t>
          </w:r>
          <w:r>
            <w:rPr>
              <w:rFonts w:ascii="黑体" w:hAnsi="黑体" w:eastAsia="黑体" w:cs="黑体"/>
              <w:spacing w:val="-9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8DAAE4B">
          <w:pPr>
            <w:tabs>
              <w:tab w:val="right" w:leader="dot" w:pos="8530"/>
            </w:tabs>
            <w:spacing w:before="33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9"/>
              <w:sz w:val="25"/>
              <w:szCs w:val="25"/>
            </w:rPr>
            <w:t>二</w:t>
          </w:r>
          <w:r>
            <w:rPr>
              <w:rFonts w:ascii="黑体" w:hAnsi="黑体" w:eastAsia="黑体" w:cs="黑体"/>
              <w:spacing w:val="-6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9"/>
              <w:sz w:val="25"/>
              <w:szCs w:val="25"/>
            </w:rPr>
            <w:t>、合同工期</w:t>
          </w:r>
          <w:r>
            <w:rPr>
              <w:rFonts w:ascii="黑体" w:hAnsi="黑体" w:eastAsia="黑体" w:cs="黑体"/>
              <w:spacing w:val="-9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974564B">
          <w:pPr>
            <w:tabs>
              <w:tab w:val="right" w:leader="dot" w:pos="8560"/>
            </w:tabs>
            <w:spacing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10D9647">
          <w:pPr>
            <w:tabs>
              <w:tab w:val="right" w:leader="dot" w:pos="8580"/>
            </w:tabs>
            <w:spacing w:before="18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四</w:t>
          </w:r>
          <w:r>
            <w:rPr>
              <w:rFonts w:ascii="黑体" w:hAnsi="黑体" w:eastAsia="黑体" w:cs="黑体"/>
              <w:spacing w:val="-3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、签约合同价与合同价格形式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fldChar w:fldCharType="end"/>
          </w:r>
        </w:p>
        <w:p w14:paraId="32D98749">
          <w:pPr>
            <w:tabs>
              <w:tab w:val="right" w:leader="dot" w:pos="8552"/>
            </w:tabs>
            <w:spacing w:before="9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0"/>
              <w:sz w:val="25"/>
              <w:szCs w:val="25"/>
            </w:rPr>
            <w:t>五、项目经理</w:t>
          </w:r>
          <w:r>
            <w:rPr>
              <w:rFonts w:ascii="黑体" w:hAnsi="黑体" w:eastAsia="黑体" w:cs="黑体"/>
              <w:spacing w:val="-9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E009810">
          <w:pPr>
            <w:tabs>
              <w:tab w:val="right" w:leader="dot" w:pos="8552"/>
            </w:tabs>
            <w:spacing w:before="19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8"/>
              <w:sz w:val="25"/>
              <w:szCs w:val="25"/>
            </w:rPr>
            <w:t>六</w:t>
          </w:r>
          <w:r>
            <w:rPr>
              <w:rFonts w:ascii="黑体" w:hAnsi="黑体" w:eastAsia="黑体" w:cs="黑体"/>
              <w:spacing w:val="-5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8"/>
              <w:sz w:val="25"/>
              <w:szCs w:val="25"/>
            </w:rPr>
            <w:t>、合同文件构成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C6E20A0">
          <w:pPr>
            <w:tabs>
              <w:tab w:val="right" w:leader="dot" w:pos="8565"/>
            </w:tabs>
            <w:spacing w:before="22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七</w:t>
          </w:r>
          <w:r>
            <w:rPr>
              <w:rFonts w:ascii="黑体" w:hAnsi="黑体" w:eastAsia="黑体" w:cs="黑体"/>
              <w:spacing w:val="-5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、承诺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370A1E8">
          <w:pPr>
            <w:tabs>
              <w:tab w:val="right" w:leader="dot" w:pos="8542"/>
            </w:tabs>
            <w:spacing w:before="9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八、词语含义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2309138">
          <w:pPr>
            <w:tabs>
              <w:tab w:val="right" w:leader="dot" w:pos="8552"/>
            </w:tabs>
            <w:spacing w:before="20" w:line="223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九、签订时间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7FC56CB">
          <w:pPr>
            <w:tabs>
              <w:tab w:val="right" w:leader="dot" w:pos="8542"/>
            </w:tabs>
            <w:spacing w:before="8" w:line="223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十</w:t>
          </w:r>
          <w:r>
            <w:rPr>
              <w:rFonts w:ascii="黑体" w:hAnsi="黑体" w:eastAsia="黑体" w:cs="黑体"/>
              <w:spacing w:val="-6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、签订地点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8998CC8">
          <w:pPr>
            <w:tabs>
              <w:tab w:val="right" w:leader="dot" w:pos="8565"/>
            </w:tabs>
            <w:spacing w:before="6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9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E0DCB2E">
          <w:pPr>
            <w:tabs>
              <w:tab w:val="right" w:leader="dot" w:pos="8552"/>
            </w:tabs>
            <w:spacing w:before="8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D4BD9B9">
          <w:pPr>
            <w:tabs>
              <w:tab w:val="right" w:leader="dot" w:pos="8555"/>
            </w:tabs>
            <w:spacing w:before="23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D0A9E47">
          <w:pPr>
            <w:tabs>
              <w:tab w:val="right" w:leader="dot" w:pos="8489"/>
            </w:tabs>
            <w:spacing w:before="8" w:line="222" w:lineRule="auto"/>
            <w:ind w:left="4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第二部分 通用合同条款(另附)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8E83849">
          <w:pPr>
            <w:tabs>
              <w:tab w:val="right" w:leader="dot" w:pos="8499"/>
            </w:tabs>
            <w:spacing w:before="21" w:line="213" w:lineRule="auto"/>
            <w:ind w:left="4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第三部分 专用合同条款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6D60604">
          <w:pPr>
            <w:tabs>
              <w:tab w:val="right" w:leader="dot" w:pos="8549"/>
            </w:tabs>
            <w:spacing w:before="1" w:line="220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5"/>
              <w:szCs w:val="25"/>
            </w:rPr>
            <w:t>1.</w:t>
          </w:r>
          <w:r>
            <w:rPr>
              <w:rFonts w:ascii="Times New Roman" w:hAnsi="Times New Roman" w:eastAsia="Times New Roman" w:cs="Times New Roman"/>
              <w:spacing w:val="42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0"/>
              <w:sz w:val="25"/>
              <w:szCs w:val="25"/>
            </w:rPr>
            <w:t>一般约定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8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4644FC5">
          <w:pPr>
            <w:tabs>
              <w:tab w:val="right" w:leader="dot" w:pos="8540"/>
            </w:tabs>
            <w:spacing w:before="30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5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1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5"/>
              <w:sz w:val="25"/>
              <w:szCs w:val="25"/>
            </w:rPr>
            <w:t>发包人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10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3F32044D">
          <w:pPr>
            <w:tabs>
              <w:tab w:val="right" w:leader="dot" w:pos="8580"/>
            </w:tabs>
            <w:spacing w:before="14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2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11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3AC0F72A">
          <w:pPr>
            <w:tabs>
              <w:tab w:val="right" w:leader="dot" w:pos="8550"/>
            </w:tabs>
            <w:spacing w:before="22" w:line="224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3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spacing w:val="2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3"/>
              <w:sz w:val="25"/>
              <w:szCs w:val="25"/>
            </w:rPr>
            <w:t>监理人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0A8392C7">
          <w:pPr>
            <w:tabs>
              <w:tab w:val="right" w:leader="dot" w:pos="8530"/>
            </w:tabs>
            <w:spacing w:before="12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5.</w:t>
          </w:r>
          <w:r>
            <w:rPr>
              <w:rFonts w:ascii="Times New Roman" w:hAnsi="Times New Roman" w:eastAsia="Times New Roman" w:cs="Times New Roman"/>
              <w:spacing w:val="30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141BD029">
          <w:pPr>
            <w:tabs>
              <w:tab w:val="right" w:leader="dot" w:pos="8540"/>
            </w:tabs>
            <w:spacing w:before="1" w:line="220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 xml:space="preserve">6.   </w:t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36A41A44">
          <w:pPr>
            <w:tabs>
              <w:tab w:val="right" w:leader="dot" w:pos="8540"/>
            </w:tabs>
            <w:spacing w:before="22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5"/>
              <w:szCs w:val="25"/>
            </w:rPr>
            <w:t xml:space="preserve">7.    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63A65A31">
          <w:pPr>
            <w:tabs>
              <w:tab w:val="right" w:leader="dot" w:pos="8530"/>
            </w:tabs>
            <w:spacing w:before="19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>8.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 xml:space="preserve">   </w:t>
          </w:r>
          <w:r>
            <w:rPr>
              <w:rFonts w:ascii="黑体" w:hAnsi="黑体" w:eastAsia="黑体" w:cs="黑体"/>
              <w:spacing w:val="3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2EC2B811">
          <w:pPr>
            <w:tabs>
              <w:tab w:val="right" w:leader="dot" w:pos="8520"/>
            </w:tabs>
            <w:spacing w:before="1" w:line="220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 xml:space="preserve">9.   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2F227BB0">
          <w:pPr>
            <w:tabs>
              <w:tab w:val="right" w:leader="dot" w:pos="8540"/>
            </w:tabs>
            <w:spacing w:before="22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spacing w:val="31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变 更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fldChar w:fldCharType="end"/>
          </w:r>
        </w:p>
        <w:p w14:paraId="0D023AD4">
          <w:pPr>
            <w:tabs>
              <w:tab w:val="right" w:leader="dot" w:pos="8530"/>
            </w:tabs>
            <w:spacing w:before="9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spacing w:val="3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3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fldChar w:fldCharType="end"/>
          </w:r>
        </w:p>
        <w:p w14:paraId="1D9D1819">
          <w:pPr>
            <w:tabs>
              <w:tab w:val="right" w:leader="dot" w:pos="8530"/>
            </w:tabs>
            <w:spacing w:before="20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 xml:space="preserve">12.   </w:t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9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18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314EBDE0">
          <w:pPr>
            <w:tabs>
              <w:tab w:val="right" w:leader="dot" w:pos="8604"/>
            </w:tabs>
            <w:spacing w:before="1" w:line="220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spacing w:val="26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351C7C2A">
          <w:pPr>
            <w:tabs>
              <w:tab w:val="right" w:leader="dot" w:pos="8562"/>
            </w:tabs>
            <w:spacing w:before="17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0"/>
              <w:sz w:val="25"/>
              <w:szCs w:val="25"/>
            </w:rPr>
            <w:t xml:space="preserve">14. </w:t>
          </w:r>
          <w:r>
            <w:rPr>
              <w:rFonts w:ascii="黑体" w:hAnsi="黑体" w:eastAsia="黑体" w:cs="黑体"/>
              <w:b/>
              <w:bCs/>
              <w:spacing w:val="10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22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7D1624BF">
          <w:pPr>
            <w:tabs>
              <w:tab w:val="right" w:leader="dot" w:pos="8562"/>
            </w:tabs>
            <w:spacing w:before="21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5"/>
              <w:sz w:val="25"/>
              <w:szCs w:val="25"/>
            </w:rPr>
            <w:t xml:space="preserve">15.   </w:t>
          </w:r>
          <w:r>
            <w:rPr>
              <w:rFonts w:ascii="黑体" w:hAnsi="黑体" w:eastAsia="黑体" w:cs="黑体"/>
              <w:b/>
              <w:bCs/>
              <w:spacing w:val="-15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8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22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5C1472C3">
          <w:pPr>
            <w:tabs>
              <w:tab w:val="right" w:leader="dot" w:pos="8552"/>
            </w:tabs>
            <w:spacing w:before="24" w:line="223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3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违</w:t>
          </w:r>
          <w:r>
            <w:rPr>
              <w:rFonts w:ascii="黑体" w:hAnsi="黑体" w:eastAsia="黑体" w:cs="黑体"/>
              <w:spacing w:val="-2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约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23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330A0B0C">
          <w:pPr>
            <w:tabs>
              <w:tab w:val="right" w:leader="dot" w:pos="8462"/>
            </w:tabs>
            <w:spacing w:before="5" w:line="221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33"/>
          <w:bookmarkEnd w:id="32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5"/>
              <w:szCs w:val="25"/>
            </w:rPr>
            <w:t xml:space="preserve">17.   </w:t>
          </w:r>
          <w:r>
            <w:rPr>
              <w:rFonts w:ascii="黑体" w:hAnsi="黑体" w:eastAsia="黑体" w:cs="黑体"/>
              <w:b/>
              <w:bCs/>
              <w:spacing w:val="-4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5E4B6026">
          <w:pPr>
            <w:tabs>
              <w:tab w:val="right" w:leader="dot" w:pos="8562"/>
            </w:tabs>
            <w:spacing w:before="13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4"/>
          <w:bookmarkEnd w:id="33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b/>
              <w:bCs/>
              <w:spacing w:val="4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保</w:t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险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4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3020226D">
          <w:pPr>
            <w:tabs>
              <w:tab w:val="right" w:leader="dot" w:pos="8544"/>
            </w:tabs>
            <w:spacing w:before="21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5"/>
          <w:bookmarkEnd w:id="34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>20.</w:t>
          </w:r>
          <w:r>
            <w:rPr>
              <w:rFonts w:ascii="Times New Roman" w:hAnsi="Times New Roman" w:eastAsia="Times New Roman" w:cs="Times New Roman"/>
              <w:spacing w:val="30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5"/>
              <w:sz w:val="25"/>
              <w:szCs w:val="25"/>
            </w:rPr>
            <w:t>26</w:t>
          </w:r>
          <w:r>
            <w:rPr>
              <w:rFonts w:ascii="Times New Roman" w:hAnsi="Times New Roman" w:eastAsia="Times New Roman" w:cs="Times New Roman"/>
              <w:spacing w:val="-5"/>
              <w:sz w:val="25"/>
              <w:szCs w:val="25"/>
            </w:rPr>
            <w:fldChar w:fldCharType="end"/>
          </w:r>
        </w:p>
        <w:p w14:paraId="436D21AA">
          <w:pPr>
            <w:tabs>
              <w:tab w:val="right" w:leader="dot" w:pos="8564"/>
            </w:tabs>
            <w:spacing w:before="1" w:line="222" w:lineRule="auto"/>
            <w:ind w:left="289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6"/>
          <w:bookmarkEnd w:id="35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spacing w:val="28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9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26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4F3A240F">
          <w:pPr>
            <w:tabs>
              <w:tab w:val="right" w:leader="dot" w:pos="8494"/>
            </w:tabs>
            <w:spacing w:before="29" w:line="224" w:lineRule="auto"/>
            <w:ind w:left="583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7"/>
          <w:bookmarkEnd w:id="36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5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8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>27</w:t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fldChar w:fldCharType="end"/>
          </w:r>
        </w:p>
      </w:sdtContent>
    </w:sdt>
    <w:p w14:paraId="68D2D58E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5" w:type="default"/>
          <w:pgSz w:w="12070" w:h="16950"/>
          <w:pgMar w:top="1440" w:right="299" w:bottom="1254" w:left="1810" w:header="0" w:footer="1028" w:gutter="0"/>
          <w:cols w:space="720" w:num="1"/>
        </w:sectPr>
      </w:pPr>
    </w:p>
    <w:p w14:paraId="41ABE9DD">
      <w:pPr>
        <w:spacing w:before="88" w:line="222" w:lineRule="auto"/>
        <w:ind w:left="2406"/>
        <w:outlineLvl w:val="1"/>
        <w:rPr>
          <w:rFonts w:ascii="黑体" w:hAnsi="黑体" w:eastAsia="黑体" w:cs="黑体"/>
          <w:sz w:val="44"/>
          <w:szCs w:val="44"/>
        </w:rPr>
      </w:pPr>
      <w:bookmarkStart w:id="37" w:name="bookmark38"/>
      <w:bookmarkEnd w:id="37"/>
      <w:bookmarkStart w:id="38" w:name="bookmark1"/>
      <w:bookmarkEnd w:id="38"/>
      <w:r>
        <w:rPr>
          <w:rFonts w:ascii="宋体" w:hAnsi="宋体" w:eastAsia="宋体" w:cs="宋体"/>
          <w:b/>
          <w:bCs/>
          <w:spacing w:val="-6"/>
          <w:sz w:val="44"/>
          <w:szCs w:val="44"/>
        </w:rPr>
        <w:t>第一部分</w:t>
      </w:r>
      <w:r>
        <w:rPr>
          <w:rFonts w:ascii="宋体" w:hAnsi="宋体" w:eastAsia="宋体" w:cs="宋体"/>
          <w:spacing w:val="-39"/>
          <w:sz w:val="44"/>
          <w:szCs w:val="44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44"/>
          <w:szCs w:val="44"/>
        </w:rPr>
        <w:t>合同协议书</w:t>
      </w:r>
    </w:p>
    <w:p w14:paraId="34A1EB9F">
      <w:pPr>
        <w:pStyle w:val="2"/>
        <w:spacing w:line="279" w:lineRule="auto"/>
      </w:pPr>
    </w:p>
    <w:p w14:paraId="65DDD195">
      <w:pPr>
        <w:spacing w:before="104" w:line="343" w:lineRule="auto"/>
        <w:ind w:left="4" w:right="3128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发包人(全称)</w:t>
      </w:r>
      <w:r>
        <w:rPr>
          <w:rFonts w:ascii="仿宋" w:hAnsi="仿宋" w:eastAsia="仿宋" w:cs="仿宋"/>
          <w:spacing w:val="-71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2"/>
          <w:szCs w:val="32"/>
        </w:rPr>
        <w:t>:</w:t>
      </w:r>
      <w:r>
        <w:rPr>
          <w:rFonts w:ascii="楷体" w:hAnsi="楷体" w:eastAsia="楷体" w:cs="楷体"/>
          <w:b/>
          <w:bCs/>
          <w:spacing w:val="-4"/>
          <w:sz w:val="32"/>
          <w:szCs w:val="32"/>
          <w:u w:val="single" w:color="auto"/>
        </w:rPr>
        <w:t>商城县住房和城乡建设局</w:t>
      </w:r>
      <w:r>
        <w:rPr>
          <w:rFonts w:ascii="楷体" w:hAnsi="楷体" w:eastAsia="楷体" w:cs="楷体"/>
          <w:sz w:val="32"/>
          <w:szCs w:val="32"/>
        </w:rPr>
        <w:t xml:space="preserve"> </w:t>
      </w:r>
      <w:r>
        <w:rPr>
          <w:rFonts w:ascii="仿宋" w:hAnsi="仿宋" w:eastAsia="仿宋" w:cs="仿宋"/>
          <w:b/>
          <w:bCs/>
          <w:spacing w:val="27"/>
          <w:sz w:val="30"/>
          <w:szCs w:val="30"/>
        </w:rPr>
        <w:t>承包人(全称)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7"/>
          <w:sz w:val="30"/>
          <w:szCs w:val="30"/>
        </w:rPr>
        <w:t>:</w:t>
      </w:r>
      <w:r>
        <w:rPr>
          <w:rFonts w:ascii="仿宋" w:hAnsi="仿宋" w:eastAsia="仿宋" w:cs="仿宋"/>
          <w:spacing w:val="27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27"/>
          <w:sz w:val="30"/>
          <w:szCs w:val="30"/>
          <w:u w:val="single" w:color="auto"/>
        </w:rPr>
        <w:t>河南罡钻建设有限公司</w:t>
      </w:r>
    </w:p>
    <w:p w14:paraId="47D6CDD9">
      <w:pPr>
        <w:spacing w:before="72" w:line="317" w:lineRule="auto"/>
        <w:ind w:right="1" w:firstLine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根据《中华人民共和国民法典》、《中华人民共和国建筑法》及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有关法律规定，遵循平等、自愿、公平和诚实信用的原则，双</w:t>
      </w:r>
      <w:r>
        <w:rPr>
          <w:rFonts w:ascii="仿宋" w:hAnsi="仿宋" w:eastAsia="仿宋" w:cs="仿宋"/>
          <w:spacing w:val="-5"/>
          <w:sz w:val="30"/>
          <w:szCs w:val="30"/>
        </w:rPr>
        <w:t>方就本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建设工程施工及有关事项协商一致，共同达成如下协议：</w:t>
      </w:r>
    </w:p>
    <w:p w14:paraId="3D01247E">
      <w:pPr>
        <w:spacing w:before="132" w:line="221" w:lineRule="auto"/>
        <w:ind w:left="464"/>
        <w:outlineLvl w:val="0"/>
        <w:rPr>
          <w:rFonts w:ascii="黑体" w:hAnsi="黑体" w:eastAsia="黑体" w:cs="黑体"/>
          <w:sz w:val="32"/>
          <w:szCs w:val="32"/>
        </w:rPr>
      </w:pPr>
      <w:bookmarkStart w:id="39" w:name="bookmark2"/>
      <w:bookmarkEnd w:id="39"/>
      <w:r>
        <w:rPr>
          <w:rFonts w:ascii="黑体" w:hAnsi="黑体" w:eastAsia="黑体" w:cs="黑体"/>
          <w:b/>
          <w:bCs/>
          <w:spacing w:val="-10"/>
          <w:sz w:val="32"/>
          <w:szCs w:val="32"/>
        </w:rPr>
        <w:t>一、工程概况</w:t>
      </w:r>
    </w:p>
    <w:p w14:paraId="238FA069">
      <w:pPr>
        <w:spacing w:before="286" w:line="303" w:lineRule="auto"/>
        <w:ind w:left="889" w:right="166" w:hanging="4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7"/>
          <w:sz w:val="30"/>
          <w:szCs w:val="30"/>
        </w:rPr>
        <w:t>1.工程名称：</w:t>
      </w:r>
      <w:r>
        <w:rPr>
          <w:rFonts w:ascii="仿宋" w:hAnsi="仿宋" w:eastAsia="仿宋" w:cs="仿宋"/>
          <w:b/>
          <w:bCs/>
          <w:spacing w:val="-27"/>
          <w:sz w:val="30"/>
          <w:szCs w:val="30"/>
          <w:u w:val="single" w:color="auto"/>
        </w:rPr>
        <w:t>商城县香桂园小区老旧小区改造配套基础设施项目二标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段</w:t>
      </w:r>
    </w:p>
    <w:p w14:paraId="5651865C">
      <w:pPr>
        <w:spacing w:before="51" w:line="223" w:lineRule="auto"/>
        <w:ind w:left="45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1383665</wp:posOffset>
            </wp:positionH>
            <wp:positionV relativeFrom="paragraph">
              <wp:posOffset>212725</wp:posOffset>
            </wp:positionV>
            <wp:extent cx="1231900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3186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1485265</wp:posOffset>
            </wp:positionH>
            <wp:positionV relativeFrom="paragraph">
              <wp:posOffset>37465</wp:posOffset>
            </wp:positionV>
            <wp:extent cx="711835" cy="17335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11637" cy="173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5"/>
          <w:sz w:val="30"/>
          <w:szCs w:val="30"/>
        </w:rPr>
        <w:t>2.工程地点：</w:t>
      </w:r>
    </w:p>
    <w:p w14:paraId="0300AEDD">
      <w:pPr>
        <w:spacing w:before="156" w:line="258" w:lineRule="auto"/>
        <w:ind w:left="459" w:right="202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2145665</wp:posOffset>
            </wp:positionH>
            <wp:positionV relativeFrom="paragraph">
              <wp:posOffset>3810</wp:posOffset>
            </wp:positionV>
            <wp:extent cx="2247900" cy="3238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7" cy="323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4"/>
          <w:position w:val="4"/>
          <w:sz w:val="30"/>
          <w:szCs w:val="30"/>
        </w:rPr>
        <w:t>3.工程立项批准文号：</w:t>
      </w:r>
      <w:r>
        <w:rPr>
          <w:rFonts w:ascii="仿宋" w:hAnsi="仿宋" w:eastAsia="仿宋" w:cs="仿宋"/>
          <w:spacing w:val="-11"/>
          <w:position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position w:val="-3"/>
          <w:sz w:val="30"/>
          <w:szCs w:val="30"/>
        </w:rPr>
        <w:t>商发改政务[2023]126号</w:t>
      </w:r>
      <w:r>
        <w:rPr>
          <w:rFonts w:ascii="仿宋" w:hAnsi="仿宋" w:eastAsia="仿宋" w:cs="仿宋"/>
          <w:position w:val="-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4.资金来源：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财政资金</w:t>
      </w:r>
      <w:r>
        <w:rPr>
          <w:rFonts w:ascii="仿宋" w:hAnsi="仿宋" w:eastAsia="仿宋" w:cs="仿宋"/>
          <w:spacing w:val="-8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24C954E9">
      <w:pPr>
        <w:spacing w:before="132" w:line="222" w:lineRule="auto"/>
        <w:ind w:left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5.工程内容：</w:t>
      </w:r>
      <w:r>
        <w:rPr>
          <w:rFonts w:ascii="仿宋" w:hAnsi="仿宋" w:eastAsia="仿宋" w:cs="仿宋"/>
          <w:spacing w:val="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道路工程、给水工程、雨污水工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程等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</w:p>
    <w:p w14:paraId="09962251">
      <w:pPr>
        <w:spacing w:before="180" w:line="309" w:lineRule="auto"/>
        <w:ind w:left="459" w:right="7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群体工程应附《承包人承揽工程项目一览表</w:t>
      </w:r>
      <w:r>
        <w:rPr>
          <w:rFonts w:ascii="仿宋" w:hAnsi="仿宋" w:eastAsia="仿宋" w:cs="仿宋"/>
          <w:spacing w:val="10"/>
          <w:sz w:val="30"/>
          <w:szCs w:val="30"/>
        </w:rPr>
        <w:t>》(附件1)。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6.工程承包范围：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施工图纸及工程量清单包含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所有内容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5E51447A">
      <w:pPr>
        <w:spacing w:before="135" w:line="223" w:lineRule="auto"/>
        <w:ind w:left="464"/>
        <w:outlineLvl w:val="0"/>
        <w:rPr>
          <w:rFonts w:ascii="黑体" w:hAnsi="黑体" w:eastAsia="黑体" w:cs="黑体"/>
          <w:sz w:val="32"/>
          <w:szCs w:val="32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二、合同工期</w:t>
      </w:r>
    </w:p>
    <w:p w14:paraId="1080C0AF">
      <w:pPr>
        <w:spacing w:before="275" w:line="311" w:lineRule="auto"/>
        <w:ind w:left="459" w:right="33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计划开工日期：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2024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年</w:t>
      </w:r>
      <w:r>
        <w:rPr>
          <w:rFonts w:ascii="仿宋" w:hAnsi="仿宋" w:eastAsia="仿宋" w:cs="仿宋"/>
          <w:spacing w:val="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13"/>
          <w:sz w:val="30"/>
          <w:szCs w:val="30"/>
        </w:rPr>
        <w:t xml:space="preserve"> 月 </w:t>
      </w:r>
      <w:r>
        <w:rPr>
          <w:rFonts w:ascii="仿宋" w:hAnsi="仿宋" w:eastAsia="仿宋" w:cs="仿宋"/>
          <w:spacing w:val="7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12</w:t>
      </w:r>
      <w:r>
        <w:rPr>
          <w:rFonts w:ascii="仿宋" w:hAnsi="仿宋" w:eastAsia="仿宋" w:cs="仿宋"/>
          <w:spacing w:val="-13"/>
          <w:sz w:val="30"/>
          <w:szCs w:val="30"/>
        </w:rPr>
        <w:t xml:space="preserve"> 日。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计划竣工日期：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>2025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年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>1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1"/>
          <w:sz w:val="30"/>
          <w:szCs w:val="30"/>
        </w:rPr>
        <w:t xml:space="preserve">月 </w:t>
      </w:r>
      <w:r>
        <w:rPr>
          <w:rFonts w:ascii="宋体" w:hAnsi="宋体" w:eastAsia="宋体" w:cs="宋体"/>
          <w:spacing w:val="-11"/>
          <w:sz w:val="30"/>
          <w:szCs w:val="30"/>
          <w:u w:val="single" w:color="auto"/>
        </w:rPr>
        <w:t>10</w:t>
      </w:r>
      <w:r>
        <w:rPr>
          <w:rFonts w:ascii="宋体" w:hAnsi="宋体" w:eastAsia="宋体" w:cs="宋体"/>
          <w:spacing w:val="3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日。</w:t>
      </w:r>
    </w:p>
    <w:p w14:paraId="383E8B69">
      <w:pPr>
        <w:spacing w:before="45" w:line="312" w:lineRule="auto"/>
        <w:ind w:firstLine="4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工期总日历天数： </w:t>
      </w:r>
      <w:r>
        <w:rPr>
          <w:rFonts w:ascii="Times New Roman" w:hAnsi="Times New Roman" w:eastAsia="Times New Roman" w:cs="Times New Roman"/>
          <w:spacing w:val="-2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>120</w:t>
      </w:r>
      <w:r>
        <w:rPr>
          <w:rFonts w:ascii="Times New Roman" w:hAnsi="Times New Roman" w:eastAsia="Times New Roman" w:cs="Times New Roman"/>
          <w:spacing w:val="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天。工期总日历天数与根据前述计划开竣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工日期计算的工期天数不一致的，以工期总日历天数为准。</w:t>
      </w:r>
    </w:p>
    <w:p w14:paraId="6F1A92E8">
      <w:pPr>
        <w:spacing w:before="117" w:line="222" w:lineRule="auto"/>
        <w:ind w:left="464"/>
        <w:outlineLvl w:val="0"/>
        <w:rPr>
          <w:rFonts w:ascii="黑体" w:hAnsi="黑体" w:eastAsia="黑体" w:cs="黑体"/>
          <w:sz w:val="32"/>
          <w:szCs w:val="32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-9"/>
          <w:sz w:val="32"/>
          <w:szCs w:val="32"/>
        </w:rPr>
        <w:t>三、质量标准</w:t>
      </w:r>
    </w:p>
    <w:p w14:paraId="6D326CB7">
      <w:pPr>
        <w:spacing w:before="295" w:line="233" w:lineRule="auto"/>
        <w:ind w:left="4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21"/>
          <w:position w:val="2"/>
          <w:sz w:val="30"/>
          <w:szCs w:val="30"/>
        </w:rPr>
        <w:t>工程质量符合</w:t>
      </w:r>
      <w:r>
        <w:rPr>
          <w:rFonts w:ascii="仿宋" w:hAnsi="仿宋" w:eastAsia="仿宋" w:cs="仿宋"/>
          <w:spacing w:val="57"/>
          <w:position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12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32"/>
          <w:szCs w:val="32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4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1"/>
          <w:sz w:val="32"/>
          <w:szCs w:val="32"/>
        </w:rPr>
        <w:t>标准。</w:t>
      </w:r>
    </w:p>
    <w:p w14:paraId="7B340B84">
      <w:pPr>
        <w:spacing w:before="195" w:line="222" w:lineRule="auto"/>
        <w:ind w:left="464"/>
        <w:outlineLvl w:val="0"/>
        <w:rPr>
          <w:rFonts w:ascii="黑体" w:hAnsi="黑体" w:eastAsia="黑体" w:cs="黑体"/>
          <w:sz w:val="32"/>
          <w:szCs w:val="32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-8"/>
          <w:sz w:val="32"/>
          <w:szCs w:val="32"/>
        </w:rPr>
        <w:t>四、签约合同价与合同价格形式</w:t>
      </w:r>
    </w:p>
    <w:p w14:paraId="16B7FC8D">
      <w:pPr>
        <w:pStyle w:val="2"/>
        <w:spacing w:before="277" w:line="226" w:lineRule="auto"/>
        <w:rPr>
          <w:sz w:val="16"/>
          <w:szCs w:val="16"/>
        </w:rPr>
      </w:pPr>
      <w:r>
        <w:rPr>
          <w:rFonts w:ascii="仿宋" w:hAnsi="仿宋" w:eastAsia="仿宋" w:cs="仿宋"/>
          <w:position w:val="4"/>
          <w:sz w:val="30"/>
          <w:szCs w:val="30"/>
        </w:rPr>
        <w:t>合同价为：人民币(大写)</w:t>
      </w:r>
      <w:r>
        <w:rPr>
          <w:rFonts w:ascii="仿宋" w:hAnsi="仿宋" w:eastAsia="仿宋" w:cs="仿宋"/>
          <w:spacing w:val="-47"/>
          <w:position w:val="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叁佰壹拾玖万肆仟零捌元零柒分  </w:t>
      </w:r>
      <w:r>
        <w:rPr>
          <w:spacing w:val="-1"/>
          <w:sz w:val="16"/>
          <w:szCs w:val="16"/>
          <w:u w:val="single" w:color="auto"/>
        </w:rPr>
        <w:t xml:space="preserve">o     </w:t>
      </w:r>
    </w:p>
    <w:p w14:paraId="74FB7A82">
      <w:pPr>
        <w:spacing w:line="226" w:lineRule="auto"/>
        <w:rPr>
          <w:sz w:val="16"/>
          <w:szCs w:val="16"/>
        </w:rPr>
        <w:sectPr>
          <w:footerReference r:id="rId6" w:type="default"/>
          <w:pgSz w:w="11900" w:h="16830"/>
          <w:pgMar w:top="1410" w:right="1670" w:bottom="1039" w:left="1350" w:header="0" w:footer="921" w:gutter="0"/>
          <w:cols w:space="720" w:num="1"/>
        </w:sectPr>
      </w:pPr>
    </w:p>
    <w:p w14:paraId="299A6384">
      <w:pPr>
        <w:spacing w:before="68" w:line="222" w:lineRule="auto"/>
        <w:ind w:left="899"/>
        <w:rPr>
          <w:rFonts w:ascii="仿宋" w:hAnsi="仿宋" w:eastAsia="仿宋" w:cs="仿宋"/>
          <w:sz w:val="33"/>
          <w:szCs w:val="33"/>
        </w:rPr>
      </w:pPr>
      <w:bookmarkStart w:id="43" w:name="bookmark39"/>
      <w:bookmarkEnd w:id="43"/>
      <w:r>
        <w:rPr>
          <w:rFonts w:ascii="仿宋" w:hAnsi="仿宋" w:eastAsia="仿宋" w:cs="仿宋"/>
          <w:spacing w:val="-8"/>
          <w:position w:val="2"/>
          <w:sz w:val="29"/>
          <w:szCs w:val="29"/>
        </w:rPr>
        <w:t>(</w:t>
      </w:r>
      <w:r>
        <w:rPr>
          <w:rFonts w:ascii="仿宋" w:hAnsi="仿宋" w:eastAsia="仿宋" w:cs="仿宋"/>
          <w:spacing w:val="-29"/>
          <w:position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29"/>
          <w:szCs w:val="29"/>
        </w:rPr>
        <w:t>小</w:t>
      </w:r>
      <w:r>
        <w:rPr>
          <w:rFonts w:ascii="仿宋" w:hAnsi="仿宋" w:eastAsia="仿宋" w:cs="仿宋"/>
          <w:spacing w:val="-33"/>
          <w:position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29"/>
          <w:szCs w:val="29"/>
        </w:rPr>
        <w:t>写</w:t>
      </w:r>
      <w:r>
        <w:rPr>
          <w:rFonts w:ascii="仿宋" w:hAnsi="仿宋" w:eastAsia="仿宋" w:cs="仿宋"/>
          <w:spacing w:val="-48"/>
          <w:position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29"/>
          <w:szCs w:val="29"/>
        </w:rPr>
        <w:t>)</w:t>
      </w:r>
      <w:r>
        <w:rPr>
          <w:rFonts w:ascii="Times New Roman" w:hAnsi="Times New Roman" w:eastAsia="Times New Roman" w:cs="Times New Roman"/>
          <w:spacing w:val="7"/>
          <w:position w:val="-2"/>
          <w:sz w:val="27"/>
          <w:szCs w:val="27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8"/>
          <w:position w:val="-2"/>
          <w:sz w:val="27"/>
          <w:szCs w:val="27"/>
          <w:u w:val="single" w:color="auto"/>
        </w:rPr>
        <w:t xml:space="preserve">3194008.07      </w:t>
      </w:r>
      <w:r>
        <w:rPr>
          <w:rFonts w:ascii="仿宋" w:hAnsi="仿宋" w:eastAsia="仿宋" w:cs="仿宋"/>
          <w:spacing w:val="-8"/>
          <w:sz w:val="33"/>
          <w:szCs w:val="33"/>
        </w:rPr>
        <w:t>元；</w:t>
      </w:r>
    </w:p>
    <w:p w14:paraId="47775D2B">
      <w:pPr>
        <w:pStyle w:val="2"/>
        <w:spacing w:line="306" w:lineRule="auto"/>
      </w:pPr>
    </w:p>
    <w:p w14:paraId="6E9C0700">
      <w:pPr>
        <w:spacing w:before="95" w:line="224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(1)安全文明施工费：(     元);</w:t>
      </w:r>
    </w:p>
    <w:p w14:paraId="40262465">
      <w:pPr>
        <w:spacing w:before="273" w:line="220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(2)材料和工程设备暂估价金额：</w:t>
      </w:r>
    </w:p>
    <w:p w14:paraId="38C56ADF">
      <w:pPr>
        <w:spacing w:before="277" w:line="383" w:lineRule="auto"/>
        <w:ind w:left="659" w:right="3236" w:firstLine="57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人民币(大写)</w:t>
      </w:r>
      <w:r>
        <w:rPr>
          <w:rFonts w:ascii="仿宋" w:hAnsi="仿宋" w:eastAsia="仿宋" w:cs="仿宋"/>
          <w:spacing w:val="-8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2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(元);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(3)专业工程暂估价金额：</w:t>
      </w:r>
    </w:p>
    <w:p w14:paraId="2AEA5F4B">
      <w:pPr>
        <w:spacing w:before="57" w:line="222" w:lineRule="auto"/>
        <w:ind w:left="12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人民币(大写)</w:t>
      </w:r>
      <w:r>
        <w:rPr>
          <w:rFonts w:ascii="仿宋" w:hAnsi="仿宋" w:eastAsia="仿宋" w:cs="仿宋"/>
          <w:spacing w:val="-6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 xml:space="preserve">         </w:t>
      </w:r>
      <w:r>
        <w:rPr>
          <w:rFonts w:ascii="仿宋" w:hAnsi="仿宋" w:eastAsia="仿宋" w:cs="仿宋"/>
          <w:spacing w:val="-9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</w:rPr>
        <w:t>(</w:t>
      </w:r>
      <w:r>
        <w:rPr>
          <w:rFonts w:ascii="宋体" w:hAnsi="宋体" w:eastAsia="宋体" w:cs="宋体"/>
          <w:spacing w:val="2"/>
          <w:sz w:val="29"/>
          <w:szCs w:val="29"/>
        </w:rPr>
        <w:t>¥</w:t>
      </w:r>
      <w:r>
        <w:rPr>
          <w:rFonts w:ascii="仿宋" w:hAnsi="仿宋" w:eastAsia="仿宋" w:cs="仿宋"/>
          <w:spacing w:val="2"/>
          <w:sz w:val="29"/>
          <w:szCs w:val="29"/>
        </w:rPr>
        <w:t>/元);</w:t>
      </w:r>
    </w:p>
    <w:p w14:paraId="77EB3E04">
      <w:pPr>
        <w:spacing w:before="271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(4)暂列金额：</w:t>
      </w:r>
    </w:p>
    <w:p w14:paraId="3AF1E588">
      <w:pPr>
        <w:spacing w:before="283" w:line="227" w:lineRule="auto"/>
        <w:ind w:left="12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人民币(大写)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 xml:space="preserve">       </w:t>
      </w:r>
      <w:r>
        <w:rPr>
          <w:rFonts w:ascii="仿宋" w:hAnsi="仿宋" w:eastAsia="仿宋" w:cs="仿宋"/>
          <w:spacing w:val="-118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1"/>
          <w:sz w:val="29"/>
          <w:szCs w:val="29"/>
        </w:rPr>
        <w:t xml:space="preserve">( </w:t>
      </w:r>
      <w:r>
        <w:rPr>
          <w:rFonts w:ascii="宋体" w:hAnsi="宋体" w:eastAsia="宋体" w:cs="宋体"/>
          <w:spacing w:val="33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1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24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11"/>
          <w:sz w:val="29"/>
          <w:szCs w:val="29"/>
        </w:rPr>
        <w:t>元)。</w:t>
      </w:r>
    </w:p>
    <w:p w14:paraId="77CB2F02">
      <w:pPr>
        <w:pStyle w:val="2"/>
        <w:spacing w:before="281" w:line="227" w:lineRule="auto"/>
        <w:jc w:val="right"/>
        <w:rPr>
          <w:sz w:val="13"/>
          <w:szCs w:val="13"/>
        </w:rPr>
      </w:pPr>
      <w:r>
        <w:rPr>
          <w:rFonts w:ascii="仿宋" w:hAnsi="仿宋" w:eastAsia="仿宋" w:cs="仿宋"/>
          <w:spacing w:val="20"/>
          <w:position w:val="1"/>
          <w:sz w:val="29"/>
          <w:szCs w:val="29"/>
        </w:rPr>
        <w:t>2.合同价格形式：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可调价格(依据完成的工程量据实结算) 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spacing w:val="20"/>
          <w:sz w:val="13"/>
          <w:szCs w:val="13"/>
        </w:rPr>
        <w:t>o</w:t>
      </w:r>
    </w:p>
    <w:p w14:paraId="1C1617D8">
      <w:pPr>
        <w:spacing w:before="218" w:line="222" w:lineRule="auto"/>
        <w:ind w:left="614"/>
        <w:outlineLvl w:val="0"/>
        <w:rPr>
          <w:rFonts w:ascii="黑体" w:hAnsi="黑体" w:eastAsia="黑体" w:cs="黑体"/>
          <w:sz w:val="33"/>
          <w:szCs w:val="33"/>
        </w:rPr>
      </w:pPr>
      <w:bookmarkStart w:id="44" w:name="bookmark6"/>
      <w:bookmarkEnd w:id="44"/>
      <w:r>
        <w:rPr>
          <w:rFonts w:ascii="黑体" w:hAnsi="黑体" w:eastAsia="黑体" w:cs="黑体"/>
          <w:b/>
          <w:bCs/>
          <w:spacing w:val="-19"/>
          <w:sz w:val="33"/>
          <w:szCs w:val="33"/>
        </w:rPr>
        <w:t>五、项目经理</w:t>
      </w:r>
    </w:p>
    <w:p w14:paraId="278E81BE">
      <w:pPr>
        <w:spacing w:before="298" w:line="226" w:lineRule="auto"/>
        <w:ind w:left="7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29"/>
          <w:szCs w:val="29"/>
        </w:rPr>
        <w:t>承包人项目经理：</w:t>
      </w:r>
      <w:r>
        <w:rPr>
          <w:rFonts w:ascii="仿宋" w:hAnsi="仿宋" w:eastAsia="仿宋" w:cs="仿宋"/>
          <w:spacing w:val="-8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何</w:t>
      </w:r>
      <w:r>
        <w:rPr>
          <w:rFonts w:ascii="仿宋" w:hAnsi="仿宋" w:eastAsia="仿宋" w:cs="仿宋"/>
          <w:spacing w:val="7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守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正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       </w:t>
      </w:r>
    </w:p>
    <w:p w14:paraId="0BBE3857">
      <w:pPr>
        <w:pStyle w:val="2"/>
        <w:spacing w:line="300" w:lineRule="auto"/>
      </w:pPr>
    </w:p>
    <w:p w14:paraId="758EC98E">
      <w:pPr>
        <w:spacing w:before="95" w:line="222" w:lineRule="auto"/>
        <w:ind w:left="614"/>
        <w:outlineLvl w:val="0"/>
        <w:rPr>
          <w:rFonts w:ascii="黑体" w:hAnsi="黑体" w:eastAsia="黑体" w:cs="黑体"/>
          <w:sz w:val="29"/>
          <w:szCs w:val="29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六</w:t>
      </w:r>
      <w:r>
        <w:rPr>
          <w:rFonts w:ascii="黑体" w:hAnsi="黑体" w:eastAsia="黑体" w:cs="黑体"/>
          <w:spacing w:val="-5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、合同文件构成</w:t>
      </w:r>
    </w:p>
    <w:p w14:paraId="3FEEBC81">
      <w:pPr>
        <w:spacing w:before="315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本协议书与下列文件一起构成合同文件：</w:t>
      </w:r>
    </w:p>
    <w:p w14:paraId="65A8A0E0">
      <w:pPr>
        <w:spacing w:before="162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8"/>
          <w:sz w:val="29"/>
          <w:szCs w:val="29"/>
        </w:rPr>
        <w:t>(1)中标通知书(如果有);</w:t>
      </w:r>
    </w:p>
    <w:p w14:paraId="1ABD3683">
      <w:pPr>
        <w:spacing w:before="181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4"/>
          <w:sz w:val="29"/>
          <w:szCs w:val="29"/>
        </w:rPr>
        <w:t>(2)投标函及其附录(如果有);</w:t>
      </w:r>
    </w:p>
    <w:p w14:paraId="16275EC3">
      <w:pPr>
        <w:spacing w:before="181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(3)专用合同条款及其附件；</w:t>
      </w:r>
    </w:p>
    <w:p w14:paraId="0DD7C736">
      <w:pPr>
        <w:spacing w:before="171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(4)通用合同条款；</w:t>
      </w:r>
    </w:p>
    <w:p w14:paraId="077C078D">
      <w:pPr>
        <w:spacing w:before="162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(5)技术标准和要求；</w:t>
      </w:r>
    </w:p>
    <w:p w14:paraId="6D25C2F4">
      <w:pPr>
        <w:spacing w:before="171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0"/>
          <w:sz w:val="29"/>
          <w:szCs w:val="29"/>
        </w:rPr>
        <w:t>(6)图纸；</w:t>
      </w:r>
    </w:p>
    <w:p w14:paraId="679FAC81">
      <w:pPr>
        <w:spacing w:before="188" w:line="221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(7)已标价工程量清单或预算书；</w:t>
      </w:r>
    </w:p>
    <w:p w14:paraId="1F722D46">
      <w:pPr>
        <w:spacing w:before="164" w:line="222" w:lineRule="auto"/>
        <w:ind w:left="6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8"/>
          <w:sz w:val="29"/>
          <w:szCs w:val="29"/>
        </w:rPr>
        <w:t>(8)其他合同文件。</w:t>
      </w:r>
    </w:p>
    <w:p w14:paraId="3501747C">
      <w:pPr>
        <w:spacing w:before="169" w:line="319" w:lineRule="auto"/>
        <w:ind w:right="169" w:firstLine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文件组成部分。</w:t>
      </w:r>
    </w:p>
    <w:p w14:paraId="72DAC981">
      <w:pPr>
        <w:spacing w:line="319" w:lineRule="auto"/>
        <w:rPr>
          <w:rFonts w:ascii="仿宋" w:hAnsi="仿宋" w:eastAsia="仿宋" w:cs="仿宋"/>
          <w:sz w:val="29"/>
          <w:szCs w:val="29"/>
        </w:rPr>
        <w:sectPr>
          <w:footerReference r:id="rId7" w:type="default"/>
          <w:pgSz w:w="11900" w:h="16830"/>
          <w:pgMar w:top="1363" w:right="1572" w:bottom="1158" w:left="1499" w:header="0" w:footer="1043" w:gutter="0"/>
          <w:cols w:space="720" w:num="1"/>
        </w:sectPr>
      </w:pPr>
    </w:p>
    <w:p w14:paraId="10B5A3A3">
      <w:pPr>
        <w:spacing w:before="86" w:line="307" w:lineRule="auto"/>
        <w:ind w:right="60" w:firstLine="600"/>
        <w:rPr>
          <w:rFonts w:ascii="仿宋" w:hAnsi="仿宋" w:eastAsia="仿宋" w:cs="仿宋"/>
          <w:sz w:val="31"/>
          <w:szCs w:val="31"/>
        </w:rPr>
      </w:pPr>
      <w:bookmarkStart w:id="46" w:name="bookmark40"/>
      <w:bookmarkEnd w:id="46"/>
      <w:r>
        <w:rPr>
          <w:rFonts w:ascii="仿宋" w:hAnsi="仿宋" w:eastAsia="仿宋" w:cs="仿宋"/>
          <w:spacing w:val="-14"/>
          <w:sz w:val="31"/>
          <w:szCs w:val="31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6"/>
          <w:sz w:val="31"/>
          <w:szCs w:val="31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条款及其附件须经合同当事人签字或盖章。</w:t>
      </w:r>
    </w:p>
    <w:p w14:paraId="41A83CF6">
      <w:pPr>
        <w:spacing w:before="145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7" w:name="bookmark8"/>
      <w:bookmarkEnd w:id="47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七、承诺</w:t>
      </w:r>
    </w:p>
    <w:p w14:paraId="65161CAF">
      <w:pPr>
        <w:spacing w:before="266" w:line="299" w:lineRule="auto"/>
        <w:ind w:right="38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金并按照合同约定的期限和方式支付合同价款。</w:t>
      </w:r>
    </w:p>
    <w:p w14:paraId="0CA543E5">
      <w:pPr>
        <w:spacing w:before="25" w:line="306" w:lineRule="auto"/>
        <w:ind w:right="16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2.承包人承诺按照法律规定及合同约定组织完成工程施工</w:t>
      </w:r>
      <w:r>
        <w:rPr>
          <w:rFonts w:ascii="仿宋" w:hAnsi="仿宋" w:eastAsia="仿宋" w:cs="仿宋"/>
          <w:spacing w:val="-15"/>
          <w:sz w:val="31"/>
          <w:szCs w:val="31"/>
        </w:rPr>
        <w:t>，确保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内承担相应的工程维修责任。</w:t>
      </w:r>
    </w:p>
    <w:p w14:paraId="09693FA7">
      <w:pPr>
        <w:spacing w:before="26" w:line="306" w:lineRule="auto"/>
        <w:ind w:right="29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3.发包人和承包人通过招投标形式签订合同的，双方</w:t>
      </w:r>
      <w:r>
        <w:rPr>
          <w:rFonts w:ascii="仿宋" w:hAnsi="仿宋" w:eastAsia="仿宋" w:cs="仿宋"/>
          <w:spacing w:val="-15"/>
          <w:sz w:val="31"/>
          <w:szCs w:val="31"/>
        </w:rPr>
        <w:t>理解并承诺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不再就同一工程另行签订与合同实质性内容相背离的协议。</w:t>
      </w:r>
    </w:p>
    <w:p w14:paraId="33B294CA">
      <w:pPr>
        <w:spacing w:before="155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1"/>
          <w:sz w:val="31"/>
          <w:szCs w:val="31"/>
        </w:rPr>
        <w:t>八、词语含义</w:t>
      </w:r>
    </w:p>
    <w:p w14:paraId="03FE3F2F">
      <w:pPr>
        <w:spacing w:before="268" w:line="287" w:lineRule="auto"/>
        <w:ind w:right="16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本协议书中词语含义与第二部分通用合同条款</w:t>
      </w:r>
      <w:r>
        <w:rPr>
          <w:rFonts w:ascii="仿宋" w:hAnsi="仿宋" w:eastAsia="仿宋" w:cs="仿宋"/>
          <w:spacing w:val="-4"/>
          <w:sz w:val="31"/>
          <w:szCs w:val="31"/>
        </w:rPr>
        <w:t>中赋予的含义相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同。</w:t>
      </w:r>
    </w:p>
    <w:p w14:paraId="7683F3DF">
      <w:pPr>
        <w:spacing w:before="197" w:line="223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10"/>
      <w:bookmarkEnd w:id="49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九、签订时间</w:t>
      </w:r>
    </w:p>
    <w:p w14:paraId="2E307E3F">
      <w:pPr>
        <w:spacing w:before="307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本合同于</w:t>
      </w:r>
      <w:r>
        <w:rPr>
          <w:rFonts w:ascii="仿宋" w:hAnsi="仿宋" w:eastAsia="仿宋" w:cs="仿宋"/>
          <w:spacing w:val="-1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年</w:t>
      </w:r>
      <w:r>
        <w:rPr>
          <w:rFonts w:ascii="仿宋" w:hAnsi="仿宋" w:eastAsia="仿宋" w:cs="仿宋"/>
          <w:spacing w:val="-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月</w:t>
      </w:r>
      <w:r>
        <w:rPr>
          <w:rFonts w:ascii="仿宋" w:hAnsi="仿宋" w:eastAsia="仿宋" w:cs="仿宋"/>
          <w:spacing w:val="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11</w:t>
      </w:r>
      <w:r>
        <w:rPr>
          <w:rFonts w:ascii="仿宋" w:hAnsi="仿宋" w:eastAsia="仿宋" w:cs="仿宋"/>
          <w:spacing w:val="-14"/>
          <w:sz w:val="31"/>
          <w:szCs w:val="31"/>
        </w:rPr>
        <w:t xml:space="preserve"> 日签订。</w:t>
      </w:r>
    </w:p>
    <w:p w14:paraId="6957FD6C">
      <w:pPr>
        <w:spacing w:before="225" w:line="223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十</w:t>
      </w:r>
      <w:r>
        <w:rPr>
          <w:rFonts w:ascii="黑体" w:hAnsi="黑体" w:eastAsia="黑体" w:cs="黑体"/>
          <w:spacing w:val="-7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、签订地点</w:t>
      </w:r>
    </w:p>
    <w:p w14:paraId="1280526E">
      <w:pPr>
        <w:spacing w:before="273" w:line="219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本合同在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>商城县住房和城乡建设局</w:t>
      </w:r>
      <w:r>
        <w:rPr>
          <w:rFonts w:ascii="仿宋" w:hAnsi="仿宋" w:eastAsia="仿宋" w:cs="仿宋"/>
          <w:spacing w:val="9"/>
          <w:sz w:val="31"/>
          <w:szCs w:val="31"/>
        </w:rPr>
        <w:t>签订。</w:t>
      </w:r>
    </w:p>
    <w:p w14:paraId="64A65DDD">
      <w:pPr>
        <w:spacing w:before="272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1" w:name="bookmark12"/>
      <w:bookmarkEnd w:id="51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十一、补充协议</w:t>
      </w:r>
    </w:p>
    <w:p w14:paraId="13BA75F1">
      <w:pPr>
        <w:spacing w:before="281" w:line="290" w:lineRule="auto"/>
        <w:ind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的组成部分。</w:t>
      </w:r>
    </w:p>
    <w:p w14:paraId="41D1DEDF">
      <w:pPr>
        <w:spacing w:before="192" w:line="221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十二、合同生效</w:t>
      </w:r>
    </w:p>
    <w:p w14:paraId="4ED2D02B">
      <w:pPr>
        <w:spacing w:before="278" w:line="223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本合同自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3"/>
          <w:sz w:val="31"/>
          <w:szCs w:val="31"/>
        </w:rPr>
        <w:t>效。</w:t>
      </w:r>
    </w:p>
    <w:p w14:paraId="721EE8E9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2050" w:h="16940"/>
          <w:pgMar w:top="1439" w:right="1750" w:bottom="1217" w:left="1399" w:header="0" w:footer="1091" w:gutter="0"/>
          <w:cols w:space="720" w:num="1"/>
        </w:sectPr>
      </w:pPr>
    </w:p>
    <w:p w14:paraId="36DFDD24">
      <w:pPr>
        <w:spacing w:before="59" w:line="222" w:lineRule="auto"/>
        <w:ind w:left="604"/>
        <w:outlineLvl w:val="0"/>
        <w:rPr>
          <w:rFonts w:ascii="黑体" w:hAnsi="黑体" w:eastAsia="黑体" w:cs="黑体"/>
          <w:sz w:val="29"/>
          <w:szCs w:val="29"/>
        </w:rPr>
      </w:pPr>
      <w:bookmarkStart w:id="53" w:name="bookmark14"/>
      <w:bookmarkEnd w:id="53"/>
      <w:bookmarkStart w:id="54" w:name="bookmark41"/>
      <w:bookmarkEnd w:id="54"/>
      <w:r>
        <w:rPr>
          <w:rFonts w:ascii="黑体" w:hAnsi="黑体" w:eastAsia="黑体" w:cs="黑体"/>
          <w:b/>
          <w:bCs/>
          <w:spacing w:val="-19"/>
          <w:sz w:val="29"/>
          <w:szCs w:val="29"/>
        </w:rPr>
        <w:t>十三、合</w:t>
      </w:r>
      <w:r>
        <w:rPr>
          <w:rFonts w:ascii="黑体" w:hAnsi="黑体" w:eastAsia="黑体" w:cs="黑体"/>
          <w:spacing w:val="-3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29"/>
          <w:szCs w:val="29"/>
        </w:rPr>
        <w:t>同</w:t>
      </w:r>
      <w:r>
        <w:rPr>
          <w:rFonts w:ascii="黑体" w:hAnsi="黑体" w:eastAsia="黑体" w:cs="黑体"/>
          <w:spacing w:val="-5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29"/>
          <w:szCs w:val="29"/>
        </w:rPr>
        <w:t>份</w:t>
      </w:r>
      <w:r>
        <w:rPr>
          <w:rFonts w:ascii="黑体" w:hAnsi="黑体" w:eastAsia="黑体" w:cs="黑体"/>
          <w:spacing w:val="-5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29"/>
          <w:szCs w:val="29"/>
        </w:rPr>
        <w:t>数</w:t>
      </w:r>
    </w:p>
    <w:p w14:paraId="45B81C5C">
      <w:pPr>
        <w:spacing w:before="326" w:line="312" w:lineRule="auto"/>
        <w:ind w:firstLine="599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2164080</wp:posOffset>
            </wp:positionH>
            <wp:positionV relativeFrom="paragraph">
              <wp:posOffset>708660</wp:posOffset>
            </wp:positionV>
            <wp:extent cx="184150" cy="889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4149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508000</wp:posOffset>
            </wp:positionH>
            <wp:positionV relativeFrom="paragraph">
              <wp:posOffset>307340</wp:posOffset>
            </wp:positionV>
            <wp:extent cx="1562100" cy="15748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62079" cy="1574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3612515</wp:posOffset>
            </wp:positionH>
            <wp:positionV relativeFrom="paragraph">
              <wp:posOffset>415290</wp:posOffset>
            </wp:positionV>
            <wp:extent cx="1536700" cy="15176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36689" cy="1517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0"/>
          <w:sz w:val="29"/>
          <w:szCs w:val="29"/>
        </w:rPr>
        <w:t>本合同一式陆_份，均具有同等法律效力，发包人、承包人、监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理人、合同备案单位各执 壹</w:t>
      </w:r>
      <w:r>
        <w:rPr>
          <w:rFonts w:ascii="仿宋" w:hAnsi="仿宋" w:eastAsia="仿宋" w:cs="仿宋"/>
          <w:spacing w:val="-1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份，其余交由发包人妥善处置。</w:t>
      </w:r>
    </w:p>
    <w:p w14:paraId="6F9EA830">
      <w:pPr>
        <w:spacing w:before="35" w:line="230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6"/>
          <w:position w:val="-4"/>
          <w:sz w:val="29"/>
          <w:szCs w:val="29"/>
        </w:rPr>
        <w:t>发包人：  (公章)</w:t>
      </w:r>
      <w:r>
        <w:rPr>
          <w:rFonts w:ascii="仿宋" w:hAnsi="仿宋" w:eastAsia="仿宋" w:cs="仿宋"/>
          <w:spacing w:val="9"/>
          <w:position w:val="-4"/>
          <w:sz w:val="29"/>
          <w:szCs w:val="29"/>
        </w:rPr>
        <w:t xml:space="preserve">            </w:t>
      </w:r>
      <w:r>
        <w:rPr>
          <w:rFonts w:ascii="仿宋" w:hAnsi="仿宋" w:eastAsia="仿宋" w:cs="仿宋"/>
          <w:spacing w:val="26"/>
          <w:position w:val="2"/>
          <w:sz w:val="29"/>
          <w:szCs w:val="29"/>
        </w:rPr>
        <w:t>承包人：河南罡钻建设有限公司</w:t>
      </w:r>
    </w:p>
    <w:p w14:paraId="7852D944">
      <w:pPr>
        <w:spacing w:before="139" w:line="222" w:lineRule="auto"/>
        <w:ind w:left="41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(公章)</w:t>
      </w:r>
    </w:p>
    <w:p w14:paraId="70E7ECAD">
      <w:pPr>
        <w:pStyle w:val="2"/>
        <w:spacing w:line="311" w:lineRule="auto"/>
      </w:pPr>
    </w:p>
    <w:p w14:paraId="4E5C3561">
      <w:pPr>
        <w:pStyle w:val="2"/>
        <w:spacing w:line="312" w:lineRule="auto"/>
      </w:pPr>
    </w:p>
    <w:p w14:paraId="62491058">
      <w:pPr>
        <w:spacing w:before="95" w:line="223" w:lineRule="auto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4374515</wp:posOffset>
            </wp:positionH>
            <wp:positionV relativeFrom="paragraph">
              <wp:posOffset>224790</wp:posOffset>
            </wp:positionV>
            <wp:extent cx="508000" cy="3810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8023" cy="380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"/>
          <w:sz w:val="29"/>
          <w:szCs w:val="29"/>
        </w:rPr>
        <w:t>法定代表人或其委托代理人：</w:t>
      </w:r>
      <w:r>
        <w:rPr>
          <w:rFonts w:ascii="仿宋" w:hAnsi="仿宋" w:eastAsia="仿宋" w:cs="仿宋"/>
          <w:spacing w:val="60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1"/>
          <w:sz w:val="29"/>
          <w:szCs w:val="29"/>
        </w:rPr>
        <w:t>法定代表人或其委托代</w:t>
      </w:r>
      <w:r>
        <w:rPr>
          <w:rFonts w:ascii="仿宋" w:hAnsi="仿宋" w:eastAsia="仿宋" w:cs="仿宋"/>
          <w:sz w:val="29"/>
          <w:szCs w:val="29"/>
        </w:rPr>
        <w:t>理人：</w:t>
      </w:r>
    </w:p>
    <w:p w14:paraId="498E91DC">
      <w:pPr>
        <w:spacing w:before="140" w:line="224" w:lineRule="auto"/>
        <w:ind w:left="139"/>
        <w:rPr>
          <w:rFonts w:ascii="仿宋" w:hAnsi="仿宋" w:eastAsia="仿宋" w:cs="仿宋"/>
          <w:sz w:val="29"/>
          <w:szCs w:val="29"/>
        </w:rPr>
      </w:pPr>
      <w:r>
        <w:pict>
          <v:shape id="_x0000_s1026" o:spid="_x0000_s1026" o:spt="202" type="#_x0000_t202" style="position:absolute;left:0pt;margin-left:208pt;margin-top:6pt;height:396.5pt;width:236.0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B3686ED">
                  <w:pPr>
                    <w:spacing w:before="19" w:line="224" w:lineRule="auto"/>
                    <w:ind w:left="189"/>
                    <w:rPr>
                      <w:rFonts w:ascii="仿宋" w:hAnsi="仿宋" w:eastAsia="仿宋" w:cs="仿宋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16"/>
                      <w:sz w:val="29"/>
                      <w:szCs w:val="29"/>
                    </w:rPr>
                    <w:t>(签字)</w:t>
                  </w:r>
                </w:p>
                <w:p w14:paraId="6514A678">
                  <w:pPr>
                    <w:spacing w:before="185" w:line="324" w:lineRule="auto"/>
                    <w:ind w:left="20" w:right="147"/>
                    <w:rPr>
                      <w:rFonts w:ascii="Times New Roman" w:hAnsi="Times New Roman" w:eastAsia="Times New Roman" w:cs="Times New Roman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统</w:t>
                  </w:r>
                  <w:r>
                    <w:rPr>
                      <w:rFonts w:ascii="仿宋" w:hAnsi="仿宋" w:eastAsia="仿宋" w:cs="仿宋"/>
                      <w:spacing w:val="83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一</w:t>
                  </w:r>
                  <w:r>
                    <w:rPr>
                      <w:rFonts w:ascii="仿宋" w:hAnsi="仿宋" w:eastAsia="仿宋" w:cs="仿宋"/>
                      <w:spacing w:val="76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社</w:t>
                  </w:r>
                  <w:r>
                    <w:rPr>
                      <w:rFonts w:ascii="仿宋" w:hAnsi="仿宋" w:eastAsia="仿宋" w:cs="仿宋"/>
                      <w:spacing w:val="86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会</w:t>
                  </w:r>
                  <w:r>
                    <w:rPr>
                      <w:rFonts w:ascii="仿宋" w:hAnsi="仿宋" w:eastAsia="仿宋" w:cs="仿宋"/>
                      <w:spacing w:val="77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信</w:t>
                  </w:r>
                  <w:r>
                    <w:rPr>
                      <w:rFonts w:ascii="仿宋" w:hAnsi="仿宋" w:eastAsia="仿宋" w:cs="仿宋"/>
                      <w:spacing w:val="77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用</w:t>
                  </w:r>
                  <w:r>
                    <w:rPr>
                      <w:rFonts w:ascii="仿宋" w:hAnsi="仿宋" w:eastAsia="仿宋" w:cs="仿宋"/>
                      <w:spacing w:val="82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代</w:t>
                  </w:r>
                  <w:r>
                    <w:rPr>
                      <w:rFonts w:ascii="仿宋" w:hAnsi="仿宋" w:eastAsia="仿宋" w:cs="仿宋"/>
                      <w:spacing w:val="76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码</w:t>
                  </w:r>
                  <w:r>
                    <w:rPr>
                      <w:rFonts w:ascii="仿宋" w:hAnsi="仿宋" w:eastAsia="仿宋" w:cs="仿宋"/>
                      <w:spacing w:val="76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证</w:t>
                  </w:r>
                  <w:r>
                    <w:rPr>
                      <w:rFonts w:ascii="仿宋" w:hAnsi="仿宋" w:eastAsia="仿宋" w:cs="仿宋"/>
                      <w:spacing w:val="98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4"/>
                      <w:sz w:val="29"/>
                      <w:szCs w:val="29"/>
                    </w:rPr>
                    <w:t>:</w:t>
                  </w:r>
                  <w:r>
                    <w:rPr>
                      <w:rFonts w:ascii="仿宋" w:hAnsi="仿宋" w:eastAsia="仿宋" w:cs="仿宋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29"/>
                      <w:szCs w:val="29"/>
                    </w:rPr>
                    <w:t>9141152457497770X3</w:t>
                  </w:r>
                </w:p>
                <w:p w14:paraId="4BE62CDF">
                  <w:pPr>
                    <w:pStyle w:val="2"/>
                    <w:spacing w:line="282" w:lineRule="auto"/>
                  </w:pPr>
                </w:p>
                <w:p w14:paraId="581278F8">
                  <w:pPr>
                    <w:pStyle w:val="2"/>
                    <w:spacing w:line="282" w:lineRule="auto"/>
                  </w:pPr>
                </w:p>
                <w:p w14:paraId="7DC210C7">
                  <w:pPr>
                    <w:spacing w:before="94" w:line="375" w:lineRule="auto"/>
                    <w:ind w:left="20" w:right="2051"/>
                    <w:rPr>
                      <w:rFonts w:ascii="仿宋" w:hAnsi="仿宋" w:eastAsia="仿宋" w:cs="仿宋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4"/>
                      <w:sz w:val="29"/>
                      <w:szCs w:val="29"/>
                    </w:rPr>
                    <w:t>地址：信阳市平桥区</w:t>
                  </w:r>
                  <w:r>
                    <w:rPr>
                      <w:rFonts w:ascii="仿宋" w:hAnsi="仿宋" w:eastAsia="仿宋" w:cs="仿宋"/>
                      <w:spacing w:val="1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5"/>
                      <w:sz w:val="29"/>
                      <w:szCs w:val="29"/>
                    </w:rPr>
                    <w:t>邮政编码：464100</w:t>
                  </w:r>
                  <w:r>
                    <w:rPr>
                      <w:rFonts w:ascii="仿宋" w:hAnsi="仿宋" w:eastAsia="仿宋" w:cs="仿宋"/>
                      <w:spacing w:val="4"/>
                      <w:sz w:val="29"/>
                      <w:szCs w:val="29"/>
                    </w:rPr>
                    <w:t xml:space="preserve">  </w:t>
                  </w:r>
                  <w:r>
                    <w:rPr>
                      <w:rFonts w:ascii="仿宋" w:hAnsi="仿宋" w:eastAsia="仿宋" w:cs="仿宋"/>
                      <w:spacing w:val="3"/>
                      <w:sz w:val="29"/>
                      <w:szCs w:val="29"/>
                    </w:rPr>
                    <w:t>法定代表人：张善会</w:t>
                  </w:r>
                  <w:r>
                    <w:rPr>
                      <w:rFonts w:ascii="仿宋" w:hAnsi="仿宋" w:eastAsia="仿宋" w:cs="仿宋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7"/>
                      <w:sz w:val="29"/>
                      <w:szCs w:val="29"/>
                    </w:rPr>
                    <w:t>委托代理人：</w:t>
                  </w:r>
                </w:p>
                <w:p w14:paraId="0AE14574">
                  <w:pPr>
                    <w:spacing w:before="94" w:line="223" w:lineRule="auto"/>
                    <w:ind w:left="20"/>
                    <w:rPr>
                      <w:rFonts w:ascii="仿宋" w:hAnsi="仿宋" w:eastAsia="仿宋" w:cs="仿宋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3"/>
                      <w:sz w:val="29"/>
                      <w:szCs w:val="29"/>
                    </w:rPr>
                    <w:t>电话：18738638168</w:t>
                  </w:r>
                </w:p>
                <w:p w14:paraId="47F67508">
                  <w:pPr>
                    <w:spacing w:before="270" w:line="223" w:lineRule="auto"/>
                    <w:ind w:left="20"/>
                    <w:rPr>
                      <w:rFonts w:ascii="仿宋" w:hAnsi="仿宋" w:eastAsia="仿宋" w:cs="仿宋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29"/>
                      <w:szCs w:val="29"/>
                    </w:rPr>
                    <w:t>传真：/</w:t>
                  </w:r>
                </w:p>
                <w:p w14:paraId="5B6C991B">
                  <w:pPr>
                    <w:spacing w:before="266" w:line="221" w:lineRule="auto"/>
                    <w:ind w:left="20"/>
                    <w:rPr>
                      <w:rFonts w:ascii="仿宋" w:hAnsi="仿宋" w:eastAsia="仿宋" w:cs="仿宋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-6"/>
                      <w:sz w:val="29"/>
                      <w:szCs w:val="29"/>
                    </w:rPr>
                    <w:t>电子信箱：</w:t>
                  </w:r>
                </w:p>
                <w:p w14:paraId="0E40EB2C">
                  <w:pPr>
                    <w:spacing w:before="282" w:line="322" w:lineRule="auto"/>
                    <w:ind w:left="20" w:right="20"/>
                    <w:rPr>
                      <w:rFonts w:ascii="仿宋" w:hAnsi="仿宋" w:eastAsia="仿宋" w:cs="仿宋"/>
                      <w:sz w:val="29"/>
                      <w:szCs w:val="29"/>
                    </w:rPr>
                  </w:pPr>
                  <w:r>
                    <w:rPr>
                      <w:rFonts w:ascii="仿宋" w:hAnsi="仿宋" w:eastAsia="仿宋" w:cs="仿宋"/>
                      <w:spacing w:val="2"/>
                      <w:sz w:val="29"/>
                      <w:szCs w:val="29"/>
                    </w:rPr>
                    <w:t>开户银行：中国工商银行股份有限公</w:t>
                  </w:r>
                  <w:r>
                    <w:rPr>
                      <w:rFonts w:ascii="仿宋" w:hAnsi="仿宋" w:eastAsia="仿宋" w:cs="仿宋"/>
                      <w:spacing w:val="7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2"/>
                      <w:sz w:val="29"/>
                      <w:szCs w:val="29"/>
                    </w:rPr>
                    <w:t>司信阳平桥支行</w:t>
                  </w:r>
                </w:p>
                <w:p w14:paraId="150CC174">
                  <w:pPr>
                    <w:spacing w:before="55" w:line="221" w:lineRule="auto"/>
                    <w:ind w:left="20"/>
                    <w:rPr>
                      <w:rFonts w:ascii="宋体" w:hAnsi="宋体" w:eastAsia="宋体" w:cs="宋体"/>
                      <w:sz w:val="29"/>
                      <w:szCs w:val="29"/>
                    </w:rPr>
                  </w:pPr>
                  <w:r>
                    <w:rPr>
                      <w:rFonts w:ascii="宋体" w:hAnsi="宋体" w:eastAsia="宋体" w:cs="宋体"/>
                      <w:spacing w:val="5"/>
                      <w:sz w:val="29"/>
                      <w:szCs w:val="29"/>
                    </w:rPr>
                    <w:t>账</w:t>
                  </w:r>
                  <w:r>
                    <w:rPr>
                      <w:rFonts w:ascii="宋体" w:hAnsi="宋体" w:eastAsia="宋体" w:cs="宋体"/>
                      <w:spacing w:val="40"/>
                      <w:sz w:val="29"/>
                      <w:szCs w:val="29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5"/>
                      <w:sz w:val="29"/>
                      <w:szCs w:val="29"/>
                    </w:rPr>
                    <w:t>号：1718122009200047237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1"/>
          <w:sz w:val="29"/>
          <w:szCs w:val="29"/>
        </w:rPr>
        <w:t>(签字)</w:t>
      </w:r>
    </w:p>
    <w:p w14:paraId="5ECB7ADA">
      <w:pPr>
        <w:spacing w:before="187" w:line="318" w:lineRule="auto"/>
        <w:ind w:left="149" w:right="5945" w:hanging="149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统一社会信用代码证：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9"/>
          <w:szCs w:val="29"/>
        </w:rPr>
        <w:t>11411524006117170Q</w:t>
      </w:r>
    </w:p>
    <w:p w14:paraId="27C8C19E">
      <w:pPr>
        <w:pStyle w:val="2"/>
        <w:spacing w:line="290" w:lineRule="auto"/>
      </w:pPr>
    </w:p>
    <w:p w14:paraId="3681C164">
      <w:pPr>
        <w:pStyle w:val="2"/>
        <w:spacing w:line="290" w:lineRule="auto"/>
      </w:pPr>
    </w:p>
    <w:p w14:paraId="04C52315">
      <w:pPr>
        <w:spacing w:before="94" w:line="373" w:lineRule="auto"/>
        <w:ind w:right="5302"/>
        <w:rPr>
          <w:rFonts w:ascii="宋体" w:hAnsi="宋体" w:eastAsia="宋体" w:cs="宋体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地址：商城县西城区住建局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 xml:space="preserve">邮政编码： </w:t>
      </w:r>
      <w:r>
        <w:rPr>
          <w:rFonts w:ascii="宋体" w:hAnsi="宋体" w:eastAsia="宋体" w:cs="宋体"/>
          <w:spacing w:val="-1"/>
          <w:sz w:val="29"/>
          <w:szCs w:val="29"/>
        </w:rPr>
        <w:t>465350</w:t>
      </w:r>
    </w:p>
    <w:p w14:paraId="7FD3CC60">
      <w:pPr>
        <w:spacing w:before="50" w:line="223" w:lineRule="auto"/>
        <w:rPr>
          <w:rFonts w:ascii="仿宋" w:hAnsi="仿宋" w:eastAsia="仿宋" w:cs="仿宋"/>
          <w:sz w:val="29"/>
          <w:szCs w:val="29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113030</wp:posOffset>
            </wp:positionV>
            <wp:extent cx="914400" cy="46990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14412" cy="46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7"/>
          <w:sz w:val="29"/>
          <w:szCs w:val="29"/>
        </w:rPr>
        <w:t>法定代表人</w:t>
      </w:r>
    </w:p>
    <w:p w14:paraId="32FDEA7B">
      <w:pPr>
        <w:spacing w:before="259" w:line="374" w:lineRule="auto"/>
        <w:ind w:right="7682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委托代理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电话：</w:t>
      </w:r>
    </w:p>
    <w:p w14:paraId="0046FB92">
      <w:pPr>
        <w:spacing w:before="46" w:line="223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5"/>
          <w:sz w:val="29"/>
          <w:szCs w:val="29"/>
        </w:rPr>
        <w:t>传真：</w:t>
      </w:r>
    </w:p>
    <w:p w14:paraId="57F09DB8">
      <w:pPr>
        <w:spacing w:before="256" w:line="373" w:lineRule="auto"/>
        <w:ind w:right="744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电子信箱：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开户银行：</w:t>
      </w:r>
    </w:p>
    <w:p w14:paraId="6F5FD152">
      <w:pPr>
        <w:pStyle w:val="2"/>
        <w:spacing w:line="455" w:lineRule="auto"/>
      </w:pPr>
    </w:p>
    <w:p w14:paraId="08089025">
      <w:pPr>
        <w:spacing w:before="94" w:line="224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账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0"/>
          <w:sz w:val="29"/>
          <w:szCs w:val="29"/>
        </w:rPr>
        <w:t>号：</w:t>
      </w:r>
    </w:p>
    <w:p w14:paraId="69D6B20B">
      <w:pPr>
        <w:spacing w:line="224" w:lineRule="auto"/>
        <w:rPr>
          <w:rFonts w:ascii="仿宋" w:hAnsi="仿宋" w:eastAsia="仿宋" w:cs="仿宋"/>
          <w:sz w:val="29"/>
          <w:szCs w:val="29"/>
        </w:rPr>
        <w:sectPr>
          <w:footerReference r:id="rId9" w:type="default"/>
          <w:pgSz w:w="11900" w:h="16830"/>
          <w:pgMar w:top="1428" w:right="1589" w:bottom="1142" w:left="1450" w:header="0" w:footer="1009" w:gutter="0"/>
          <w:cols w:space="720" w:num="1"/>
        </w:sectPr>
      </w:pPr>
    </w:p>
    <w:p w14:paraId="54EEBEEC">
      <w:pPr>
        <w:spacing w:before="377" w:line="219" w:lineRule="auto"/>
        <w:ind w:left="1276"/>
        <w:outlineLvl w:val="1"/>
        <w:rPr>
          <w:rFonts w:ascii="宋体" w:hAnsi="宋体" w:eastAsia="宋体" w:cs="宋体"/>
          <w:sz w:val="42"/>
          <w:szCs w:val="42"/>
        </w:rPr>
      </w:pPr>
      <w:bookmarkStart w:id="55" w:name="bookmark42"/>
      <w:bookmarkEnd w:id="55"/>
      <w:bookmarkStart w:id="56" w:name="bookmark15"/>
      <w:bookmarkEnd w:id="56"/>
      <w:r>
        <w:rPr>
          <w:rFonts w:ascii="宋体" w:hAnsi="宋体" w:eastAsia="宋体" w:cs="宋体"/>
          <w:b/>
          <w:bCs/>
          <w:spacing w:val="44"/>
          <w:sz w:val="42"/>
          <w:szCs w:val="42"/>
        </w:rPr>
        <w:t>第二部分通用合同条款(另附)</w:t>
      </w:r>
    </w:p>
    <w:p w14:paraId="456E245D">
      <w:pPr>
        <w:pStyle w:val="2"/>
        <w:spacing w:line="395" w:lineRule="auto"/>
      </w:pPr>
    </w:p>
    <w:p w14:paraId="4D181E1C">
      <w:pPr>
        <w:spacing w:before="137" w:line="222" w:lineRule="auto"/>
        <w:ind w:left="2166"/>
        <w:outlineLvl w:val="1"/>
        <w:rPr>
          <w:rFonts w:ascii="黑体" w:hAnsi="黑体" w:eastAsia="黑体" w:cs="黑体"/>
          <w:sz w:val="42"/>
          <w:szCs w:val="42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481965</wp:posOffset>
            </wp:positionH>
            <wp:positionV relativeFrom="paragraph">
              <wp:posOffset>-21590</wp:posOffset>
            </wp:positionV>
            <wp:extent cx="1549400" cy="141668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49649" cy="1416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7" w:name="bookmark16"/>
      <w:bookmarkEnd w:id="57"/>
      <w:r>
        <w:rPr>
          <w:rFonts w:ascii="宋体" w:hAnsi="宋体" w:eastAsia="宋体" w:cs="宋体"/>
          <w:b/>
          <w:bCs/>
          <w:spacing w:val="10"/>
          <w:sz w:val="42"/>
          <w:szCs w:val="42"/>
        </w:rPr>
        <w:t>第三部分</w:t>
      </w:r>
      <w:r>
        <w:rPr>
          <w:rFonts w:ascii="宋体" w:hAnsi="宋体" w:eastAsia="宋体" w:cs="宋体"/>
          <w:spacing w:val="10"/>
          <w:sz w:val="42"/>
          <w:szCs w:val="42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42"/>
          <w:szCs w:val="42"/>
        </w:rPr>
        <w:t>专用合同条款</w:t>
      </w:r>
    </w:p>
    <w:p w14:paraId="616EB68B">
      <w:pPr>
        <w:pStyle w:val="2"/>
        <w:spacing w:line="261" w:lineRule="auto"/>
      </w:pPr>
    </w:p>
    <w:p w14:paraId="205E7EF4">
      <w:pPr>
        <w:pStyle w:val="2"/>
        <w:spacing w:line="262" w:lineRule="auto"/>
      </w:pPr>
    </w:p>
    <w:p w14:paraId="62A2F12C">
      <w:pPr>
        <w:spacing w:before="94" w:line="224" w:lineRule="auto"/>
        <w:ind w:left="4"/>
        <w:outlineLvl w:val="0"/>
        <w:rPr>
          <w:rFonts w:ascii="仿宋" w:hAnsi="仿宋" w:eastAsia="仿宋" w:cs="仿宋"/>
          <w:sz w:val="29"/>
          <w:szCs w:val="29"/>
        </w:rPr>
      </w:pPr>
      <w:bookmarkStart w:id="58" w:name="bookmark17"/>
      <w:bookmarkEnd w:id="58"/>
      <w:r>
        <w:rPr>
          <w:rFonts w:ascii="宋体" w:hAnsi="宋体" w:eastAsia="宋体" w:cs="宋体"/>
          <w:b/>
          <w:bCs/>
          <w:spacing w:val="5"/>
          <w:sz w:val="29"/>
          <w:szCs w:val="29"/>
        </w:rPr>
        <w:t>1.</w:t>
      </w:r>
      <w:r>
        <w:rPr>
          <w:rFonts w:ascii="宋体" w:hAnsi="宋体" w:eastAsia="宋体" w:cs="宋体"/>
          <w:spacing w:val="-58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29"/>
          <w:szCs w:val="29"/>
        </w:rPr>
        <w:t>一</w:t>
      </w:r>
      <w:r>
        <w:rPr>
          <w:rFonts w:ascii="仿宋" w:hAnsi="仿宋" w:eastAsia="仿宋" w:cs="仿宋"/>
          <w:spacing w:val="-6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29"/>
          <w:szCs w:val="29"/>
        </w:rPr>
        <w:t>般约定</w:t>
      </w:r>
    </w:p>
    <w:p w14:paraId="08D689B0">
      <w:pPr>
        <w:spacing w:before="188" w:line="224" w:lineRule="auto"/>
        <w:ind w:left="623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b/>
          <w:bCs/>
          <w:spacing w:val="-10"/>
          <w:sz w:val="29"/>
          <w:szCs w:val="29"/>
        </w:rPr>
        <w:t>1.1</w:t>
      </w:r>
      <w:r>
        <w:rPr>
          <w:rFonts w:ascii="宋体" w:hAnsi="宋体" w:eastAsia="宋体" w:cs="宋体"/>
          <w:spacing w:val="-1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29"/>
          <w:szCs w:val="29"/>
        </w:rPr>
        <w:t>词语定义</w:t>
      </w:r>
    </w:p>
    <w:p w14:paraId="3B5897AD">
      <w:pPr>
        <w:spacing w:before="172" w:line="224" w:lineRule="auto"/>
        <w:ind w:left="6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1.1.1合同</w:t>
      </w:r>
    </w:p>
    <w:p w14:paraId="3BA32A96">
      <w:pPr>
        <w:spacing w:before="193" w:line="309" w:lineRule="auto"/>
        <w:ind w:right="117" w:firstLine="619"/>
        <w:rPr>
          <w:rFonts w:ascii="仿宋" w:hAnsi="仿宋" w:eastAsia="仿宋" w:cs="仿宋"/>
          <w:sz w:val="29"/>
          <w:szCs w:val="29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z w:val="29"/>
          <w:szCs w:val="29"/>
        </w:rPr>
        <w:t>1.1.1.10</w:t>
      </w:r>
      <w:r>
        <w:rPr>
          <w:rFonts w:ascii="仿宋" w:hAnsi="仿宋" w:eastAsia="仿宋" w:cs="仿宋"/>
          <w:sz w:val="29"/>
          <w:szCs w:val="29"/>
        </w:rPr>
        <w:fldChar w:fldCharType="end"/>
      </w:r>
      <w:r>
        <w:rPr>
          <w:rFonts w:ascii="仿宋" w:hAnsi="仿宋" w:eastAsia="仿宋" w:cs="仿宋"/>
          <w:sz w:val="29"/>
          <w:szCs w:val="29"/>
        </w:rPr>
        <w:t>其他合同文件包括：</w:t>
      </w:r>
      <w:r>
        <w:rPr>
          <w:rFonts w:ascii="仿宋" w:hAnsi="仿宋" w:eastAsia="仿宋" w:cs="仿宋"/>
          <w:spacing w:val="-2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合同履行过程中，发承包双方书面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  <w:u w:val="single" w:color="auto"/>
        </w:rPr>
        <w:t>等</w:t>
      </w:r>
      <w:r>
        <w:rPr>
          <w:rFonts w:ascii="仿宋" w:hAnsi="仿宋" w:eastAsia="仿宋" w:cs="仿宋"/>
          <w:spacing w:val="-2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。</w:t>
      </w:r>
    </w:p>
    <w:p w14:paraId="5311A1EF">
      <w:pPr>
        <w:spacing w:before="164" w:line="222" w:lineRule="auto"/>
        <w:ind w:left="61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1.1.2合同当事人及其他相关方</w:t>
      </w:r>
    </w:p>
    <w:p w14:paraId="2E98E3FB">
      <w:pPr>
        <w:spacing w:before="189" w:line="221" w:lineRule="auto"/>
        <w:ind w:left="6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0"/>
          <w:sz w:val="24"/>
          <w:szCs w:val="24"/>
        </w:rPr>
        <w:t>1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.</w:t>
      </w:r>
      <w:r>
        <w:rPr>
          <w:rFonts w:ascii="仿宋" w:hAnsi="仿宋" w:eastAsia="仿宋" w:cs="仿宋"/>
          <w:spacing w:val="-5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1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.2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</w:rPr>
        <w:t>.4监理人：</w:t>
      </w:r>
      <w:r>
        <w:rPr>
          <w:rFonts w:ascii="仿宋" w:hAnsi="仿宋" w:eastAsia="仿宋" w:cs="仿宋"/>
          <w:spacing w:val="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详</w:t>
      </w:r>
      <w:r>
        <w:rPr>
          <w:rFonts w:ascii="仿宋" w:hAnsi="仿宋" w:eastAsia="仿宋" w:cs="仿宋"/>
          <w:spacing w:val="3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3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6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4DC76E55">
      <w:pPr>
        <w:spacing w:before="38" w:line="41" w:lineRule="exact"/>
        <w:ind w:left="521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53128BE9">
      <w:pPr>
        <w:spacing w:before="185" w:line="221" w:lineRule="auto"/>
        <w:ind w:left="619"/>
        <w:rPr>
          <w:rFonts w:ascii="Times New Roman" w:hAnsi="Times New Roman" w:eastAsia="Times New Roman" w:cs="Times New Roman"/>
          <w:sz w:val="29"/>
          <w:szCs w:val="29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rFonts w:ascii="宋体" w:hAnsi="宋体" w:eastAsia="宋体" w:cs="宋体"/>
          <w:spacing w:val="2"/>
          <w:sz w:val="29"/>
          <w:szCs w:val="29"/>
        </w:rPr>
        <w:t>1.1.2.5</w:t>
      </w:r>
      <w:r>
        <w:rPr>
          <w:rFonts w:ascii="宋体" w:hAnsi="宋体" w:eastAsia="宋体" w:cs="宋体"/>
          <w:spacing w:val="2"/>
          <w:sz w:val="29"/>
          <w:szCs w:val="29"/>
        </w:rPr>
        <w:fldChar w:fldCharType="end"/>
      </w:r>
      <w:r>
        <w:rPr>
          <w:rFonts w:ascii="宋体" w:hAnsi="宋体" w:eastAsia="宋体" w:cs="宋体"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</w:rPr>
        <w:t>设计人：</w:t>
      </w:r>
      <w:r>
        <w:rPr>
          <w:rFonts w:ascii="仿宋" w:hAnsi="仿宋" w:eastAsia="仿宋" w:cs="仿宋"/>
          <w:spacing w:val="-8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详见设计合同</w:t>
      </w:r>
      <w:r>
        <w:rPr>
          <w:rFonts w:ascii="仿宋" w:hAnsi="仿宋" w:eastAsia="仿宋" w:cs="仿宋"/>
          <w:spacing w:val="65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9"/>
          <w:szCs w:val="29"/>
        </w:rPr>
        <w:t>0</w:t>
      </w:r>
    </w:p>
    <w:p w14:paraId="27F93405">
      <w:pPr>
        <w:spacing w:before="197" w:line="223" w:lineRule="auto"/>
        <w:ind w:left="619"/>
        <w:rPr>
          <w:rFonts w:ascii="仿宋" w:hAnsi="仿宋" w:eastAsia="仿宋" w:cs="仿宋"/>
          <w:sz w:val="29"/>
          <w:szCs w:val="29"/>
        </w:rPr>
      </w:pPr>
      <w:r>
        <w:rPr>
          <w:rFonts w:ascii="宋体" w:hAnsi="宋体" w:eastAsia="宋体" w:cs="宋体"/>
          <w:spacing w:val="-9"/>
          <w:sz w:val="29"/>
          <w:szCs w:val="29"/>
        </w:rPr>
        <w:t xml:space="preserve">1.1.3 </w:t>
      </w:r>
      <w:r>
        <w:rPr>
          <w:rFonts w:ascii="仿宋" w:hAnsi="仿宋" w:eastAsia="仿宋" w:cs="仿宋"/>
          <w:spacing w:val="-9"/>
          <w:sz w:val="29"/>
          <w:szCs w:val="29"/>
        </w:rPr>
        <w:t>工程和设备</w:t>
      </w:r>
    </w:p>
    <w:p w14:paraId="53109E56">
      <w:pPr>
        <w:spacing w:before="185" w:line="220" w:lineRule="auto"/>
        <w:ind w:left="619"/>
        <w:rPr>
          <w:rFonts w:ascii="仿宋" w:hAnsi="仿宋" w:eastAsia="仿宋" w:cs="仿宋"/>
          <w:sz w:val="29"/>
          <w:szCs w:val="29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1"/>
          <w:sz w:val="29"/>
          <w:szCs w:val="29"/>
        </w:rPr>
        <w:t>1.1.3.7</w:t>
      </w:r>
      <w:r>
        <w:rPr>
          <w:rFonts w:ascii="仿宋" w:hAnsi="仿宋" w:eastAsia="仿宋" w:cs="仿宋"/>
          <w:spacing w:val="1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1"/>
          <w:sz w:val="29"/>
          <w:szCs w:val="29"/>
        </w:rPr>
        <w:t>作为施工现场组成部分的其他场所包括：</w:t>
      </w:r>
      <w:r>
        <w:rPr>
          <w:rFonts w:ascii="仿宋" w:hAnsi="仿宋" w:eastAsia="仿宋" w:cs="仿宋"/>
          <w:spacing w:val="-67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</w:t>
      </w:r>
    </w:p>
    <w:p w14:paraId="47D4884B">
      <w:pPr>
        <w:spacing w:before="207" w:line="226" w:lineRule="auto"/>
        <w:ind w:left="619"/>
        <w:rPr>
          <w:rFonts w:ascii="楷体" w:hAnsi="楷体" w:eastAsia="楷体" w:cs="楷体"/>
          <w:sz w:val="29"/>
          <w:szCs w:val="29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8"/>
          <w:sz w:val="29"/>
          <w:szCs w:val="29"/>
        </w:rPr>
        <w:t>1.1.3.9</w:t>
      </w:r>
      <w:r>
        <w:rPr>
          <w:rFonts w:ascii="仿宋" w:hAnsi="仿宋" w:eastAsia="仿宋" w:cs="仿宋"/>
          <w:spacing w:val="18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18"/>
          <w:sz w:val="29"/>
          <w:szCs w:val="29"/>
        </w:rPr>
        <w:t>永久占地包括</w:t>
      </w:r>
      <w:r>
        <w:rPr>
          <w:rFonts w:ascii="宋体" w:hAnsi="宋体" w:eastAsia="宋体" w:cs="宋体"/>
          <w:spacing w:val="18"/>
          <w:sz w:val="29"/>
          <w:szCs w:val="29"/>
        </w:rPr>
        <w:t>：</w:t>
      </w:r>
      <w:r>
        <w:rPr>
          <w:rFonts w:ascii="宋体" w:hAnsi="宋体" w:eastAsia="宋体" w:cs="宋体"/>
          <w:spacing w:val="120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8"/>
          <w:sz w:val="29"/>
          <w:szCs w:val="29"/>
          <w:u w:val="single" w:color="auto"/>
        </w:rPr>
        <w:t>依据设计图纸确定</w:t>
      </w:r>
    </w:p>
    <w:p w14:paraId="23186A83">
      <w:pPr>
        <w:spacing w:before="181" w:line="223" w:lineRule="auto"/>
        <w:ind w:left="619"/>
        <w:rPr>
          <w:rFonts w:ascii="楷体" w:hAnsi="楷体" w:eastAsia="楷体" w:cs="楷体"/>
          <w:sz w:val="29"/>
          <w:szCs w:val="29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4"/>
          <w:sz w:val="29"/>
          <w:szCs w:val="29"/>
        </w:rPr>
        <w:t>1.1.3.10</w:t>
      </w:r>
      <w:r>
        <w:rPr>
          <w:rFonts w:ascii="仿宋" w:hAnsi="仿宋" w:eastAsia="仿宋" w:cs="仿宋"/>
          <w:spacing w:val="-4"/>
          <w:sz w:val="29"/>
          <w:szCs w:val="29"/>
        </w:rPr>
        <w:fldChar w:fldCharType="end"/>
      </w:r>
      <w:r>
        <w:rPr>
          <w:rFonts w:ascii="仿宋" w:hAnsi="仿宋" w:eastAsia="仿宋" w:cs="仿宋"/>
          <w:spacing w:val="-4"/>
          <w:sz w:val="29"/>
          <w:szCs w:val="29"/>
        </w:rPr>
        <w:t>临时占地包括</w:t>
      </w:r>
      <w:r>
        <w:rPr>
          <w:rFonts w:ascii="宋体" w:hAnsi="宋体" w:eastAsia="宋体" w:cs="宋体"/>
          <w:spacing w:val="-4"/>
          <w:sz w:val="29"/>
          <w:szCs w:val="29"/>
        </w:rPr>
        <w:t>：</w:t>
      </w:r>
      <w:r>
        <w:rPr>
          <w:rFonts w:ascii="楷体" w:hAnsi="楷体" w:eastAsia="楷体" w:cs="楷体"/>
          <w:spacing w:val="-4"/>
          <w:sz w:val="29"/>
          <w:szCs w:val="29"/>
          <w:u w:val="single" w:color="auto"/>
        </w:rPr>
        <w:t>合同履行过程中需要</w:t>
      </w:r>
      <w:r>
        <w:rPr>
          <w:rFonts w:ascii="楷体" w:hAnsi="楷体" w:eastAsia="楷体" w:cs="楷体"/>
          <w:spacing w:val="-5"/>
          <w:sz w:val="29"/>
          <w:szCs w:val="29"/>
          <w:u w:val="single" w:color="auto"/>
        </w:rPr>
        <w:t>时由双方共同确定。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</w:t>
      </w:r>
    </w:p>
    <w:p w14:paraId="4B52B19D">
      <w:pPr>
        <w:spacing w:before="181" w:line="222" w:lineRule="auto"/>
        <w:ind w:left="62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4"/>
          <w:sz w:val="29"/>
          <w:szCs w:val="29"/>
        </w:rPr>
        <w:t>1.3法律</w:t>
      </w:r>
    </w:p>
    <w:p w14:paraId="20501B71">
      <w:pPr>
        <w:spacing w:before="173" w:line="221" w:lineRule="auto"/>
        <w:ind w:left="61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仿宋" w:hAnsi="仿宋" w:eastAsia="仿宋" w:cs="仿宋"/>
          <w:spacing w:val="-7"/>
          <w:sz w:val="29"/>
          <w:szCs w:val="29"/>
        </w:rPr>
        <w:t xml:space="preserve">适用于合同的其他规范性文件：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执 行 通 用 条 款</w:t>
      </w:r>
      <w:r>
        <w:rPr>
          <w:rFonts w:ascii="仿宋" w:hAnsi="仿宋" w:eastAsia="仿宋" w:cs="仿宋"/>
          <w:spacing w:val="117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14"/>
          <w:szCs w:val="14"/>
        </w:rPr>
        <w:t>o</w:t>
      </w:r>
    </w:p>
    <w:p w14:paraId="3D3118B0">
      <w:pPr>
        <w:spacing w:before="187" w:line="222" w:lineRule="auto"/>
        <w:ind w:left="62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5"/>
          <w:sz w:val="29"/>
          <w:szCs w:val="29"/>
        </w:rPr>
        <w:t>1.4标准和规范</w:t>
      </w:r>
    </w:p>
    <w:p w14:paraId="4BCDDC43">
      <w:pPr>
        <w:spacing w:before="163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1.4.1适用于工程的标准规范包括：</w:t>
      </w:r>
      <w:r>
        <w:rPr>
          <w:rFonts w:ascii="仿宋" w:hAnsi="仿宋" w:eastAsia="仿宋" w:cs="仿宋"/>
          <w:spacing w:val="1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</w:t>
      </w:r>
    </w:p>
    <w:p w14:paraId="1640622B">
      <w:pPr>
        <w:spacing w:before="187" w:line="316" w:lineRule="auto"/>
        <w:ind w:left="619" w:right="252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2"/>
          <w:sz w:val="29"/>
          <w:szCs w:val="29"/>
        </w:rPr>
        <w:t>1.4.2发包人提供国外标准、规范的名称：</w:t>
      </w:r>
      <w:r>
        <w:rPr>
          <w:rFonts w:ascii="仿宋" w:hAnsi="仿宋" w:eastAsia="仿宋" w:cs="仿宋"/>
          <w:spacing w:val="6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4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不</w:t>
      </w:r>
      <w:r>
        <w:rPr>
          <w:rFonts w:ascii="仿宋" w:hAnsi="仿宋" w:eastAsia="仿宋" w:cs="仿宋"/>
          <w:spacing w:val="6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采</w:t>
      </w:r>
      <w:r>
        <w:rPr>
          <w:rFonts w:ascii="仿宋" w:hAnsi="仿宋" w:eastAsia="仿宋" w:cs="仿宋"/>
          <w:spacing w:val="5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position w:val="4"/>
          <w:sz w:val="29"/>
          <w:szCs w:val="29"/>
        </w:rPr>
        <w:t>发包人提供国外标准、规范的份数：</w:t>
      </w:r>
      <w:r>
        <w:rPr>
          <w:rFonts w:ascii="仿宋" w:hAnsi="仿宋" w:eastAsia="仿宋" w:cs="仿宋"/>
          <w:spacing w:val="61"/>
          <w:position w:val="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"/>
          <w:position w:val="4"/>
          <w:sz w:val="29"/>
          <w:szCs w:val="29"/>
          <w:u w:val="single" w:color="auto"/>
        </w:rPr>
        <w:t xml:space="preserve">      /</w:t>
      </w:r>
      <w:r>
        <w:rPr>
          <w:rFonts w:ascii="宋体" w:hAnsi="宋体" w:eastAsia="宋体" w:cs="宋体"/>
          <w:spacing w:val="5"/>
          <w:position w:val="4"/>
          <w:sz w:val="29"/>
          <w:szCs w:val="29"/>
          <w:u w:val="single" w:color="auto"/>
        </w:rPr>
        <w:t xml:space="preserve">          </w:t>
      </w:r>
      <w:r>
        <w:rPr>
          <w:rFonts w:ascii="宋体" w:hAnsi="宋体" w:eastAsia="宋体" w:cs="宋体"/>
          <w:spacing w:val="-119"/>
          <w:position w:val="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;</w:t>
      </w:r>
    </w:p>
    <w:p w14:paraId="4375CD8D">
      <w:pPr>
        <w:spacing w:before="78" w:line="221" w:lineRule="auto"/>
        <w:ind w:left="619"/>
        <w:rPr>
          <w:sz w:val="19"/>
          <w:szCs w:val="19"/>
        </w:rPr>
      </w:pPr>
      <w:r>
        <w:rPr>
          <w:rFonts w:ascii="仿宋" w:hAnsi="仿宋" w:eastAsia="仿宋" w:cs="仿宋"/>
          <w:spacing w:val="1"/>
          <w:sz w:val="29"/>
          <w:szCs w:val="29"/>
        </w:rPr>
        <w:t>发包人提供国外标准、规范的名称：</w:t>
      </w:r>
      <w:r>
        <w:rPr>
          <w:rFonts w:ascii="仿宋" w:hAnsi="仿宋" w:eastAsia="仿宋" w:cs="仿宋"/>
          <w:spacing w:val="64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1"/>
          <w:position w:val="4"/>
          <w:sz w:val="19"/>
          <w:szCs w:val="19"/>
          <w:u w:val="single" w:color="auto"/>
        </w:rPr>
        <w:t xml:space="preserve">           /</w:t>
      </w:r>
      <w:r>
        <w:rPr>
          <w:rFonts w:ascii="宋体" w:hAnsi="宋体" w:eastAsia="宋体" w:cs="宋体"/>
          <w:spacing w:val="3"/>
          <w:position w:val="4"/>
          <w:sz w:val="19"/>
          <w:szCs w:val="19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-75"/>
          <w:position w:val="4"/>
          <w:sz w:val="19"/>
          <w:szCs w:val="19"/>
        </w:rPr>
        <w:t xml:space="preserve"> </w:t>
      </w:r>
      <w:r>
        <w:rPr>
          <w:position w:val="-1"/>
          <w:sz w:val="19"/>
          <w:szCs w:val="19"/>
        </w:rPr>
        <w:drawing>
          <wp:inline distT="0" distB="0" distL="0" distR="0">
            <wp:extent cx="25400" cy="5651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411" cy="5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B8BCE">
      <w:pPr>
        <w:spacing w:before="163" w:line="222" w:lineRule="auto"/>
        <w:ind w:right="17"/>
        <w:jc w:val="right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1.4.3发包人对工程的技术标准和功能要求的特殊要求</w:t>
      </w:r>
      <w:r>
        <w:rPr>
          <w:rFonts w:ascii="仿宋" w:hAnsi="仿宋" w:eastAsia="仿宋" w:cs="仿宋"/>
          <w:spacing w:val="-1"/>
          <w:sz w:val="29"/>
          <w:szCs w:val="29"/>
        </w:rPr>
        <w:t>：</w:t>
      </w:r>
      <w:r>
        <w:rPr>
          <w:rFonts w:ascii="仿宋" w:hAnsi="仿宋" w:eastAsia="仿宋" w:cs="仿宋"/>
          <w:spacing w:val="61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49"/>
          <w:sz w:val="29"/>
          <w:szCs w:val="29"/>
          <w:u w:val="single" w:color="auto"/>
        </w:rPr>
        <w:t xml:space="preserve">  </w:t>
      </w:r>
      <w:r>
        <w:rPr>
          <w:rFonts w:ascii="宋体" w:hAnsi="宋体" w:eastAsia="宋体" w:cs="宋体"/>
          <w:spacing w:val="-1"/>
          <w:sz w:val="29"/>
          <w:szCs w:val="29"/>
          <w:u w:val="single" w:color="auto"/>
        </w:rPr>
        <w:t>/</w:t>
      </w:r>
      <w:r>
        <w:rPr>
          <w:rFonts w:ascii="宋体" w:hAnsi="宋体" w:eastAsia="宋体" w:cs="宋体"/>
          <w:spacing w:val="44"/>
          <w:sz w:val="29"/>
          <w:szCs w:val="29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0</w:t>
      </w:r>
    </w:p>
    <w:p w14:paraId="4285D031">
      <w:pPr>
        <w:spacing w:line="222" w:lineRule="auto"/>
        <w:rPr>
          <w:rFonts w:ascii="Times New Roman" w:hAnsi="Times New Roman" w:eastAsia="Times New Roman" w:cs="Times New Roman"/>
          <w:sz w:val="29"/>
          <w:szCs w:val="29"/>
        </w:rPr>
        <w:sectPr>
          <w:footerReference r:id="rId10" w:type="default"/>
          <w:pgSz w:w="12090" w:h="16960"/>
          <w:pgMar w:top="1441" w:right="1667" w:bottom="1187" w:left="1419" w:header="0" w:footer="1061" w:gutter="0"/>
          <w:cols w:space="720" w:num="1"/>
        </w:sectPr>
      </w:pPr>
    </w:p>
    <w:p w14:paraId="69BA0879">
      <w:pPr>
        <w:spacing w:before="65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1.5合同文件的优先顺序</w:t>
      </w:r>
    </w:p>
    <w:p w14:paraId="3C07CDC7">
      <w:pPr>
        <w:spacing w:before="181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①合同协议书；②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中标通知书；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9A56CAF">
      <w:pPr>
        <w:spacing w:before="167" w:line="203" w:lineRule="auto"/>
        <w:ind w:left="18" w:right="175" w:hanging="1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6CDCB2A3">
      <w:pPr>
        <w:pStyle w:val="2"/>
        <w:spacing w:line="59" w:lineRule="exact"/>
        <w:ind w:left="877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5159F2F1">
      <w:pPr>
        <w:pStyle w:val="2"/>
        <w:spacing w:line="270" w:lineRule="auto"/>
      </w:pPr>
    </w:p>
    <w:p w14:paraId="7C420D16">
      <w:pPr>
        <w:spacing w:before="98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1.6图纸和承包人文件</w:t>
      </w:r>
    </w:p>
    <w:p w14:paraId="798C2B11">
      <w:pPr>
        <w:spacing w:before="185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7"/>
          <w:sz w:val="30"/>
          <w:szCs w:val="30"/>
        </w:rPr>
        <w:t>图纸的提供</w:t>
      </w:r>
    </w:p>
    <w:p w14:paraId="5F433EFB">
      <w:pPr>
        <w:spacing w:before="166" w:line="307" w:lineRule="auto"/>
        <w:ind w:left="619" w:right="635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开 工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1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4</w:t>
      </w:r>
      <w:r>
        <w:rPr>
          <w:rFonts w:ascii="仿宋" w:hAnsi="仿宋" w:eastAsia="仿宋" w:cs="仿宋"/>
          <w:spacing w:val="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天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叁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套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4"/>
          <w:sz w:val="30"/>
          <w:szCs w:val="30"/>
        </w:rPr>
        <w:t>;</w:t>
      </w:r>
    </w:p>
    <w:p w14:paraId="2AD7AFDE">
      <w:pPr>
        <w:spacing w:before="63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10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全套施工图纸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7174EE6">
      <w:pPr>
        <w:spacing w:before="209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569359C3">
      <w:pPr>
        <w:spacing w:before="178" w:line="249" w:lineRule="auto"/>
        <w:ind w:left="619" w:right="435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需要由承包人提供的文件，包括：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投标文件所含全部内容</w:t>
      </w:r>
      <w:r>
        <w:rPr>
          <w:rFonts w:ascii="仿宋" w:hAnsi="仿宋" w:eastAsia="仿宋" w:cs="仿宋"/>
          <w:spacing w:val="119"/>
          <w:sz w:val="30"/>
          <w:szCs w:val="30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56515" cy="10160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127" cy="1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7"/>
          <w:sz w:val="30"/>
          <w:szCs w:val="30"/>
        </w:rPr>
        <w:t>;</w:t>
      </w:r>
    </w:p>
    <w:p w14:paraId="37CE4AA5">
      <w:pPr>
        <w:spacing w:before="43" w:line="217" w:lineRule="auto"/>
        <w:ind w:left="61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 壹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份      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3"/>
          <w:sz w:val="30"/>
          <w:szCs w:val="30"/>
        </w:rPr>
        <w:t>_;</w:t>
      </w:r>
    </w:p>
    <w:p w14:paraId="139A27A8">
      <w:pPr>
        <w:spacing w:before="77" w:line="255" w:lineRule="auto"/>
        <w:ind w:left="619" w:right="25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书面形式，当面递交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01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11"/>
          <w:sz w:val="30"/>
          <w:szCs w:val="30"/>
          <w:u w:val="single" w:color="auto"/>
        </w:rPr>
        <w:t xml:space="preserve">; 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 自 接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受 之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日 7 天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内  </w:t>
      </w:r>
    </w:p>
    <w:p w14:paraId="4ECB6F2E">
      <w:pPr>
        <w:spacing w:before="76" w:line="51" w:lineRule="exact"/>
        <w:ind w:left="822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673C2C3">
      <w:pPr>
        <w:spacing w:line="3" w:lineRule="exact"/>
        <w:ind w:left="81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pacing w:val="1"/>
          <w:position w:val="2"/>
          <w:sz w:val="8"/>
          <w:szCs w:val="8"/>
        </w:rPr>
        <w:t>_</w:t>
      </w:r>
    </w:p>
    <w:p w14:paraId="2B6F1D70">
      <w:pPr>
        <w:pStyle w:val="2"/>
        <w:spacing w:line="375" w:lineRule="auto"/>
      </w:pPr>
    </w:p>
    <w:p w14:paraId="7A01CBDB">
      <w:pPr>
        <w:spacing w:before="98" w:line="320" w:lineRule="auto"/>
        <w:ind w:left="39" w:right="75" w:firstLine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1.6.5</w:t>
      </w:r>
      <w:r>
        <w:rPr>
          <w:rFonts w:ascii="Times New Roman" w:hAnsi="Times New Roman" w:eastAsia="Times New Roman" w:cs="Times New Roman"/>
          <w:spacing w:val="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 xml:space="preserve">现场图纸准备：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承包人应在项目部另外保存一套完整的图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纸，供有关人员工程检查时使用</w:t>
      </w:r>
      <w:r>
        <w:rPr>
          <w:rFonts w:ascii="楷体" w:hAnsi="楷体" w:eastAsia="楷体" w:cs="楷体"/>
          <w:spacing w:val="7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o</w:t>
      </w:r>
    </w:p>
    <w:p w14:paraId="29540A25">
      <w:pPr>
        <w:spacing w:before="29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1.7联络</w:t>
      </w:r>
    </w:p>
    <w:p w14:paraId="0928FFA5">
      <w:pPr>
        <w:spacing w:before="198" w:line="293" w:lineRule="auto"/>
        <w:ind w:left="39" w:right="106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1.7.1发包人和承包人应当在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7    </w:t>
      </w:r>
      <w:r>
        <w:rPr>
          <w:rFonts w:ascii="仿宋" w:hAnsi="仿宋" w:eastAsia="仿宋" w:cs="仿宋"/>
          <w:spacing w:val="-3"/>
          <w:sz w:val="30"/>
          <w:szCs w:val="30"/>
        </w:rPr>
        <w:t>天内将</w:t>
      </w:r>
      <w:r>
        <w:rPr>
          <w:rFonts w:ascii="仿宋" w:hAnsi="仿宋" w:eastAsia="仿宋" w:cs="仿宋"/>
          <w:spacing w:val="-4"/>
          <w:sz w:val="30"/>
          <w:szCs w:val="30"/>
        </w:rPr>
        <w:t>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4CA7DDA8">
      <w:pPr>
        <w:spacing w:before="189" w:line="222" w:lineRule="auto"/>
        <w:ind w:left="61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项 目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部</w:t>
      </w:r>
      <w:r>
        <w:rPr>
          <w:rFonts w:ascii="宋体" w:hAnsi="宋体" w:eastAsia="宋体" w:cs="宋体"/>
          <w:spacing w:val="-10"/>
          <w:sz w:val="30"/>
          <w:szCs w:val="30"/>
        </w:rPr>
        <w:t>;</w:t>
      </w:r>
    </w:p>
    <w:p w14:paraId="5D30F566">
      <w:pPr>
        <w:spacing w:before="180" w:line="18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</w:t>
      </w:r>
    </w:p>
    <w:p w14:paraId="0990CBF8">
      <w:pPr>
        <w:spacing w:before="39" w:line="63" w:lineRule="exact"/>
        <w:ind w:left="457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position w:val="-1"/>
          <w:sz w:val="9"/>
          <w:szCs w:val="9"/>
        </w:rPr>
        <w:t>0</w:t>
      </w:r>
    </w:p>
    <w:p w14:paraId="0AD60D7B">
      <w:pPr>
        <w:spacing w:before="11" w:line="203" w:lineRule="auto"/>
        <w:ind w:left="619" w:right="19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26"/>
          <w:szCs w:val="26"/>
        </w:rPr>
        <w:t xml:space="preserve">承包人接收文件的地点：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6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目 部 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2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本 工 程 项</w:t>
      </w:r>
      <w:r>
        <w:rPr>
          <w:rFonts w:ascii="仿宋" w:hAnsi="仿宋" w:eastAsia="仿宋" w:cs="仿宋"/>
          <w:spacing w:val="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目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经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理</w:t>
      </w:r>
    </w:p>
    <w:p w14:paraId="03D1E07B">
      <w:pPr>
        <w:pStyle w:val="2"/>
        <w:spacing w:before="5" w:line="60" w:lineRule="exact"/>
        <w:ind w:left="667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3EC89E6E">
      <w:pPr>
        <w:spacing w:before="24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 xml:space="preserve">监理人接收文件的地点：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项目部监理人办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公室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C39F4FC">
      <w:pPr>
        <w:spacing w:before="290" w:line="121" w:lineRule="exact"/>
        <w:ind w:left="72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position w:val="1"/>
          <w:sz w:val="16"/>
          <w:szCs w:val="16"/>
        </w:rPr>
        <w:t>;</w:t>
      </w:r>
    </w:p>
    <w:p w14:paraId="697E2F4E">
      <w:pPr>
        <w:spacing w:line="121" w:lineRule="exact"/>
        <w:rPr>
          <w:rFonts w:ascii="宋体" w:hAnsi="宋体" w:eastAsia="宋体" w:cs="宋体"/>
          <w:sz w:val="16"/>
          <w:szCs w:val="16"/>
        </w:rPr>
        <w:sectPr>
          <w:footerReference r:id="rId11" w:type="default"/>
          <w:pgSz w:w="11900" w:h="16830"/>
          <w:pgMar w:top="1430" w:right="1404" w:bottom="1159" w:left="1430" w:header="0" w:footer="990" w:gutter="0"/>
          <w:cols w:space="720" w:num="1"/>
        </w:sectPr>
      </w:pPr>
    </w:p>
    <w:p w14:paraId="75ED2642">
      <w:pPr>
        <w:spacing w:before="169" w:line="228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 xml:space="preserve">监理人指定的接收人为： </w:t>
      </w:r>
      <w:r>
        <w:rPr>
          <w:rFonts w:ascii="仿宋" w:hAnsi="仿宋" w:eastAsia="仿宋" w:cs="仿宋"/>
          <w:spacing w:val="-10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总 监</w:t>
      </w:r>
      <w:r>
        <w:rPr>
          <w:rFonts w:ascii="仿宋" w:hAnsi="仿宋" w:eastAsia="仿宋" w:cs="仿宋"/>
          <w:spacing w:val="-33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2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34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程 师</w:t>
      </w:r>
    </w:p>
    <w:p w14:paraId="33EE6058">
      <w:pPr>
        <w:spacing w:before="146" w:line="224" w:lineRule="auto"/>
        <w:ind w:left="614"/>
        <w:rPr>
          <w:rFonts w:ascii="仿宋" w:hAnsi="仿宋" w:eastAsia="仿宋" w:cs="仿宋"/>
          <w:sz w:val="30"/>
          <w:szCs w:val="30"/>
        </w:rPr>
      </w:pPr>
      <w:bookmarkStart w:id="59" w:name="bookmark43"/>
      <w:bookmarkEnd w:id="59"/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1.10交通运输</w:t>
      </w:r>
    </w:p>
    <w:p w14:paraId="639AB424">
      <w:pPr>
        <w:spacing w:before="192" w:line="224" w:lineRule="auto"/>
        <w:ind w:left="610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8"/>
          <w:sz w:val="30"/>
          <w:szCs w:val="30"/>
        </w:rPr>
        <w:t>出入现场的权利</w:t>
      </w:r>
      <w:r>
        <w:rPr>
          <w:rFonts w:ascii="宋体" w:hAnsi="宋体" w:eastAsia="宋体" w:cs="宋体"/>
          <w:spacing w:val="-8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8"/>
          <w:sz w:val="30"/>
          <w:szCs w:val="30"/>
          <w:u w:val="single" w:color="auto"/>
        </w:rPr>
        <w:t>执行通</w:t>
      </w:r>
      <w:r>
        <w:rPr>
          <w:rFonts w:ascii="楷体" w:hAnsi="楷体" w:eastAsia="楷体" w:cs="楷体"/>
          <w:b/>
          <w:bCs/>
          <w:spacing w:val="-9"/>
          <w:sz w:val="30"/>
          <w:szCs w:val="30"/>
          <w:u w:val="single" w:color="auto"/>
        </w:rPr>
        <w:t>用条款</w:t>
      </w:r>
    </w:p>
    <w:p w14:paraId="7A4AB160">
      <w:pPr>
        <w:spacing w:before="172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1.10.3场内交通</w:t>
      </w:r>
    </w:p>
    <w:p w14:paraId="04CFB40C">
      <w:pPr>
        <w:spacing w:before="174" w:line="223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关于场外交通和场内交通的边界的约定：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项目施工现场大门为界。</w:t>
      </w:r>
    </w:p>
    <w:p w14:paraId="0FFAFBF1">
      <w:pPr>
        <w:spacing w:before="181" w:line="313" w:lineRule="auto"/>
        <w:ind w:right="311" w:firstLine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关于发包人向承包人免费提供满足工程施工</w:t>
      </w:r>
      <w:r>
        <w:rPr>
          <w:rFonts w:ascii="仿宋" w:hAnsi="仿宋" w:eastAsia="仿宋" w:cs="仿宋"/>
          <w:spacing w:val="-4"/>
          <w:sz w:val="30"/>
          <w:szCs w:val="30"/>
        </w:rPr>
        <w:t>需要的场内道路和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交通设施的约定</w:t>
      </w:r>
      <w:r>
        <w:rPr>
          <w:rFonts w:ascii="宋体" w:hAnsi="宋体" w:eastAsia="宋体" w:cs="宋体"/>
          <w:spacing w:val="1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1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</w:t>
      </w:r>
    </w:p>
    <w:p w14:paraId="6383857E">
      <w:pPr>
        <w:spacing w:before="64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1.10.4超大件和超重件的运输</w:t>
      </w:r>
    </w:p>
    <w:p w14:paraId="51B4050E">
      <w:pPr>
        <w:spacing w:before="178" w:line="304" w:lineRule="auto"/>
        <w:ind w:right="303" w:firstLine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他有关费用由</w:t>
      </w:r>
      <w:r>
        <w:rPr>
          <w:rFonts w:ascii="仿宋" w:hAnsi="仿宋" w:eastAsia="仿宋" w:cs="仿宋"/>
          <w:spacing w:val="9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0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7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承担。</w:t>
      </w:r>
    </w:p>
    <w:p w14:paraId="3A70089F">
      <w:pPr>
        <w:spacing w:before="89" w:line="222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1.11</w:t>
      </w:r>
      <w:r>
        <w:rPr>
          <w:rFonts w:ascii="宋体" w:hAnsi="宋体" w:eastAsia="宋体" w:cs="宋体"/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知识产权</w:t>
      </w:r>
    </w:p>
    <w:p w14:paraId="709DBEE6">
      <w:pPr>
        <w:spacing w:before="170" w:line="238" w:lineRule="auto"/>
        <w:ind w:right="52" w:firstLine="61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1.11.1关于发包人提供给承包人的图纸、发包人</w:t>
      </w:r>
      <w:r>
        <w:rPr>
          <w:rFonts w:ascii="仿宋" w:hAnsi="仿宋" w:eastAsia="仿宋" w:cs="仿宋"/>
          <w:spacing w:val="-5"/>
          <w:sz w:val="30"/>
          <w:szCs w:val="30"/>
        </w:rPr>
        <w:t>为实施工程自行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似性质的文件的著作权的归属：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30"/>
          <w:szCs w:val="30"/>
          <w:u w:val="single" w:color="auto"/>
        </w:rPr>
        <w:t>执行通用条款</w:t>
      </w:r>
    </w:p>
    <w:p w14:paraId="68656F39">
      <w:pPr>
        <w:spacing w:before="40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5EE916BA">
      <w:pPr>
        <w:spacing w:before="64" w:line="188" w:lineRule="auto"/>
        <w:ind w:left="870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 w14:paraId="37735D9F">
      <w:pPr>
        <w:pStyle w:val="2"/>
        <w:spacing w:line="345" w:lineRule="auto"/>
      </w:pPr>
    </w:p>
    <w:p w14:paraId="35A17C2E">
      <w:pPr>
        <w:spacing w:before="98" w:line="324" w:lineRule="auto"/>
        <w:ind w:right="133" w:firstLine="61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7"/>
          <w:sz w:val="30"/>
          <w:szCs w:val="30"/>
        </w:rPr>
        <w:t xml:space="preserve">1.11.2 </w:t>
      </w:r>
      <w:r>
        <w:rPr>
          <w:rFonts w:ascii="仿宋" w:hAnsi="仿宋" w:eastAsia="仿宋" w:cs="仿宋"/>
          <w:spacing w:val="-7"/>
          <w:sz w:val="30"/>
          <w:szCs w:val="30"/>
        </w:rPr>
        <w:t xml:space="preserve">关于承包人为实施工程所编制文件的著作权的归属：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行通用条款。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</w:t>
      </w:r>
    </w:p>
    <w:p w14:paraId="0235BF40">
      <w:pPr>
        <w:spacing w:before="39" w:line="202" w:lineRule="auto"/>
        <w:ind w:right="4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关于承包人提供的上述文件的使用限制的要求</w:t>
      </w:r>
      <w:r>
        <w:rPr>
          <w:rFonts w:ascii="宋体" w:hAnsi="宋体" w:eastAsia="宋体" w:cs="宋体"/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741CA94D">
      <w:pPr>
        <w:spacing w:before="1" w:line="365" w:lineRule="auto"/>
        <w:ind w:right="40" w:firstLine="61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的使用费的承担方式</w:t>
      </w:r>
      <w:r>
        <w:rPr>
          <w:rFonts w:ascii="宋体" w:hAnsi="宋体" w:eastAsia="宋体" w:cs="宋体"/>
          <w:spacing w:val="-4"/>
          <w:sz w:val="30"/>
          <w:szCs w:val="30"/>
        </w:rPr>
        <w:t>：</w:t>
      </w:r>
      <w:r>
        <w:rPr>
          <w:rFonts w:ascii="宋体" w:hAnsi="宋体" w:eastAsia="宋体" w:cs="宋体"/>
          <w:spacing w:val="9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4"/>
          <w:position w:val="-14"/>
          <w:sz w:val="22"/>
          <w:szCs w:val="22"/>
        </w:rPr>
        <w:t>o</w:t>
      </w:r>
    </w:p>
    <w:p w14:paraId="384BA196">
      <w:pPr>
        <w:spacing w:before="1" w:line="220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296EC0BA">
      <w:pPr>
        <w:spacing w:before="161" w:line="224" w:lineRule="auto"/>
        <w:ind w:left="61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2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position w:val="2"/>
          <w:sz w:val="30"/>
          <w:szCs w:val="30"/>
          <w:u w:val="single" w:color="auto"/>
        </w:rPr>
        <w:t xml:space="preserve">  是  </w:t>
      </w:r>
      <w:r>
        <w:rPr>
          <w:rFonts w:ascii="仿宋" w:hAnsi="仿宋" w:eastAsia="仿宋" w:cs="仿宋"/>
          <w:spacing w:val="-140"/>
          <w:position w:val="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9"/>
          <w:szCs w:val="9"/>
        </w:rPr>
        <w:t>0</w:t>
      </w:r>
    </w:p>
    <w:p w14:paraId="4E9F767F">
      <w:pPr>
        <w:spacing w:before="174" w:line="196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允许调整合同价格的工程量偏差范围：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工程量或项目特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征描述</w:t>
      </w:r>
    </w:p>
    <w:p w14:paraId="3E659FEC">
      <w:pPr>
        <w:spacing w:line="217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46"/>
          <w:sz w:val="30"/>
          <w:szCs w:val="30"/>
          <w:u w:val="single" w:color="auto"/>
        </w:rPr>
        <w:t>内容据实调整</w:t>
      </w:r>
    </w:p>
    <w:p w14:paraId="6E1F587F">
      <w:pPr>
        <w:spacing w:line="55" w:lineRule="exact"/>
        <w:ind w:left="21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7AFE057">
      <w:pPr>
        <w:pStyle w:val="2"/>
        <w:spacing w:line="252" w:lineRule="auto"/>
      </w:pPr>
    </w:p>
    <w:p w14:paraId="3678E99A">
      <w:pPr>
        <w:spacing w:before="97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0" w:name="bookmark18"/>
      <w:bookmarkEnd w:id="60"/>
      <w:r>
        <w:rPr>
          <w:rFonts w:ascii="仿宋" w:hAnsi="仿宋" w:eastAsia="仿宋" w:cs="仿宋"/>
          <w:b/>
          <w:bCs/>
          <w:spacing w:val="1"/>
          <w:sz w:val="30"/>
          <w:szCs w:val="30"/>
        </w:rPr>
        <w:t>2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.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发包人</w:t>
      </w:r>
    </w:p>
    <w:p w14:paraId="2213DEB8">
      <w:pPr>
        <w:spacing w:before="176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2.2发包人代表</w:t>
      </w:r>
    </w:p>
    <w:p w14:paraId="0CA86B61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2080" w:h="16950"/>
          <w:pgMar w:top="1440" w:right="1725" w:bottom="1181" w:left="1420" w:header="0" w:footer="1037" w:gutter="0"/>
          <w:cols w:space="720" w:num="1"/>
        </w:sectPr>
      </w:pPr>
    </w:p>
    <w:p w14:paraId="02B4BA3E">
      <w:pPr>
        <w:spacing w:before="169" w:line="223" w:lineRule="auto"/>
        <w:ind w:left="560"/>
        <w:rPr>
          <w:rFonts w:ascii="仿宋" w:hAnsi="仿宋" w:eastAsia="仿宋" w:cs="仿宋"/>
          <w:sz w:val="31"/>
          <w:szCs w:val="31"/>
        </w:rPr>
      </w:pPr>
      <w:bookmarkStart w:id="61" w:name="bookmark44"/>
      <w:bookmarkEnd w:id="61"/>
      <w:r>
        <w:rPr>
          <w:rFonts w:ascii="仿宋" w:hAnsi="仿宋" w:eastAsia="仿宋" w:cs="仿宋"/>
          <w:spacing w:val="-18"/>
          <w:sz w:val="31"/>
          <w:szCs w:val="31"/>
        </w:rPr>
        <w:t>发包人代表：</w:t>
      </w:r>
    </w:p>
    <w:p w14:paraId="46A3EBEF">
      <w:pPr>
        <w:spacing w:before="176" w:line="294" w:lineRule="auto"/>
        <w:ind w:left="560" w:right="417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姓    名：</w:t>
      </w:r>
      <w:r>
        <w:rPr>
          <w:rFonts w:ascii="仿宋" w:hAnsi="仿宋" w:eastAsia="仿宋" w:cs="仿宋"/>
          <w:spacing w:val="-13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2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余</w:t>
      </w:r>
      <w:r>
        <w:rPr>
          <w:rFonts w:ascii="仿宋" w:hAnsi="仿宋" w:eastAsia="仿宋" w:cs="仿宋"/>
          <w:spacing w:val="9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波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 xml:space="preserve">        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身份证号：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</w:t>
      </w:r>
    </w:p>
    <w:p w14:paraId="3D8C24B9">
      <w:pPr>
        <w:spacing w:before="82" w:line="307" w:lineRule="auto"/>
        <w:ind w:left="560" w:right="4315"/>
        <w:rPr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职</w:t>
      </w:r>
      <w:r>
        <w:rPr>
          <w:rFonts w:ascii="仿宋" w:hAnsi="仿宋" w:eastAsia="仿宋" w:cs="仿宋"/>
          <w:spacing w:val="4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7"/>
          <w:sz w:val="31"/>
          <w:szCs w:val="31"/>
        </w:rPr>
        <w:t>务：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49"/>
          <w:sz w:val="31"/>
          <w:szCs w:val="31"/>
        </w:rPr>
        <w:t xml:space="preserve"> </w:t>
      </w:r>
      <w:r>
        <w:rPr>
          <w:position w:val="-3"/>
          <w:sz w:val="31"/>
          <w:szCs w:val="31"/>
        </w:rPr>
        <w:drawing>
          <wp:inline distT="0" distB="0" distL="0" distR="0">
            <wp:extent cx="37465" cy="889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8047" cy="8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4"/>
          <w:sz w:val="31"/>
          <w:szCs w:val="31"/>
        </w:rPr>
        <w:t>联系电话：</w:t>
      </w:r>
      <w:r>
        <w:rPr>
          <w:rFonts w:ascii="仿宋" w:hAnsi="仿宋" w:eastAsia="仿宋" w:cs="仿宋"/>
          <w:spacing w:val="9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  <w:u w:val="single" w:color="auto"/>
        </w:rPr>
        <w:t>18637633777</w:t>
      </w:r>
      <w:r>
        <w:rPr>
          <w:rFonts w:ascii="Times New Roman" w:hAnsi="Times New Roman" w:eastAsia="Times New Roman" w:cs="Times New Roman"/>
          <w:spacing w:val="6"/>
          <w:sz w:val="31"/>
          <w:szCs w:val="31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电子信箱：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41"/>
          <w:sz w:val="31"/>
          <w:szCs w:val="31"/>
        </w:rPr>
        <w:t xml:space="preserve"> </w:t>
      </w:r>
      <w:r>
        <w:rPr>
          <w:position w:val="-3"/>
          <w:sz w:val="31"/>
          <w:szCs w:val="31"/>
        </w:rPr>
        <w:drawing>
          <wp:inline distT="0" distB="0" distL="0" distR="0">
            <wp:extent cx="38100" cy="952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124" cy="9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C84A5">
      <w:pPr>
        <w:spacing w:before="87" w:line="222" w:lineRule="auto"/>
        <w:ind w:left="560"/>
        <w:rPr>
          <w:rFonts w:ascii="宋体" w:hAnsi="宋体" w:eastAsia="宋体" w:cs="宋体"/>
          <w:sz w:val="22"/>
          <w:szCs w:val="22"/>
        </w:rPr>
      </w:pPr>
      <w:r>
        <w:rPr>
          <w:rFonts w:ascii="仿宋" w:hAnsi="仿宋" w:eastAsia="仿宋" w:cs="仿宋"/>
          <w:spacing w:val="-16"/>
          <w:sz w:val="22"/>
          <w:szCs w:val="22"/>
        </w:rPr>
        <w:t>通 信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地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址</w:t>
      </w:r>
      <w:r>
        <w:rPr>
          <w:rFonts w:ascii="仿宋" w:hAnsi="仿宋" w:eastAsia="仿宋" w:cs="仿宋"/>
          <w:spacing w:val="1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：</w:t>
      </w:r>
      <w:r>
        <w:rPr>
          <w:rFonts w:ascii="仿宋" w:hAnsi="仿宋" w:eastAsia="仿宋" w:cs="仿宋"/>
          <w:spacing w:val="-4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4"/>
          <w:sz w:val="22"/>
          <w:szCs w:val="22"/>
          <w:u w:val="single" w:color="auto"/>
        </w:rPr>
        <w:t xml:space="preserve">      </w:t>
      </w:r>
      <w:r>
        <w:rPr>
          <w:rFonts w:ascii="宋体" w:hAnsi="宋体" w:eastAsia="宋体" w:cs="宋体"/>
          <w:spacing w:val="-16"/>
          <w:sz w:val="22"/>
          <w:szCs w:val="22"/>
          <w:u w:val="single" w:color="auto"/>
        </w:rPr>
        <w:t>/</w:t>
      </w:r>
      <w:r>
        <w:rPr>
          <w:rFonts w:ascii="宋体" w:hAnsi="宋体" w:eastAsia="宋体" w:cs="宋体"/>
          <w:sz w:val="22"/>
          <w:szCs w:val="22"/>
          <w:u w:val="single" w:color="auto"/>
        </w:rPr>
        <w:t xml:space="preserve">          </w:t>
      </w:r>
    </w:p>
    <w:p w14:paraId="37886950">
      <w:pPr>
        <w:spacing w:before="68" w:line="57" w:lineRule="exact"/>
        <w:ind w:left="3858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o</w:t>
      </w:r>
    </w:p>
    <w:p w14:paraId="1C7BD3AF">
      <w:pPr>
        <w:spacing w:line="4" w:lineRule="exact"/>
        <w:ind w:left="372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position w:val="2"/>
          <w:sz w:val="9"/>
          <w:szCs w:val="9"/>
        </w:rPr>
        <w:t>___</w:t>
      </w:r>
    </w:p>
    <w:p w14:paraId="2DE3C211">
      <w:pPr>
        <w:spacing w:before="147" w:line="217" w:lineRule="auto"/>
        <w:ind w:right="83" w:firstLine="56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发包人对发包人代表的授权范围如下</w:t>
      </w:r>
      <w:r>
        <w:rPr>
          <w:rFonts w:ascii="楷体" w:hAnsi="楷体" w:eastAsia="楷体" w:cs="楷体"/>
          <w:spacing w:val="-10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①协调处理施工现场各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6"/>
          <w:sz w:val="31"/>
          <w:szCs w:val="31"/>
          <w:u w:val="single" w:color="auto"/>
        </w:rPr>
        <w:t>及相关洽商等资料审核签证</w:t>
      </w:r>
    </w:p>
    <w:p w14:paraId="3D2680AA">
      <w:pPr>
        <w:spacing w:before="4" w:line="188" w:lineRule="auto"/>
        <w:ind w:left="39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7563F83">
      <w:pPr>
        <w:pStyle w:val="2"/>
        <w:spacing w:line="346" w:lineRule="auto"/>
      </w:pPr>
    </w:p>
    <w:p w14:paraId="3279FD98">
      <w:pPr>
        <w:spacing w:before="101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2.4施工现场、施工条件和基础资料的提供</w:t>
      </w:r>
    </w:p>
    <w:p w14:paraId="0C3FA50A">
      <w:pPr>
        <w:spacing w:before="174" w:line="222" w:lineRule="auto"/>
        <w:ind w:left="560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spacing w:val="-20"/>
          <w:sz w:val="31"/>
          <w:szCs w:val="31"/>
        </w:rPr>
        <w:t xml:space="preserve">2.4.1 </w:t>
      </w:r>
      <w:r>
        <w:rPr>
          <w:rFonts w:ascii="黑体" w:hAnsi="黑体" w:eastAsia="黑体" w:cs="黑体"/>
          <w:spacing w:val="-20"/>
          <w:sz w:val="31"/>
          <w:szCs w:val="31"/>
        </w:rPr>
        <w:t>提供施工现场</w:t>
      </w:r>
    </w:p>
    <w:p w14:paraId="32193F37">
      <w:pPr>
        <w:spacing w:before="157" w:line="227" w:lineRule="auto"/>
        <w:ind w:left="5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关于发包人移交施工现场的期限要求：</w:t>
      </w:r>
      <w:r>
        <w:rPr>
          <w:rFonts w:ascii="仿宋" w:hAnsi="仿宋" w:eastAsia="仿宋" w:cs="仿宋"/>
          <w:spacing w:val="-10"/>
          <w:position w:val="-1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60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-1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47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-1"/>
          <w:sz w:val="31"/>
          <w:szCs w:val="31"/>
          <w:u w:val="single" w:color="auto"/>
        </w:rPr>
        <w:t>前</w:t>
      </w:r>
      <w:r>
        <w:rPr>
          <w:rFonts w:ascii="仿宋" w:hAnsi="仿宋" w:eastAsia="仿宋" w:cs="仿宋"/>
          <w:spacing w:val="42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-1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4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position w:val="-1"/>
          <w:sz w:val="31"/>
          <w:szCs w:val="31"/>
          <w:u w:val="single" w:color="auto"/>
        </w:rPr>
        <w:t xml:space="preserve">天  </w:t>
      </w:r>
      <w:r>
        <w:rPr>
          <w:rFonts w:ascii="Times New Roman" w:hAnsi="Times New Roman" w:eastAsia="Times New Roman" w:cs="Times New Roman"/>
          <w:spacing w:val="-10"/>
          <w:sz w:val="8"/>
          <w:szCs w:val="8"/>
        </w:rPr>
        <w:t>0</w:t>
      </w:r>
    </w:p>
    <w:p w14:paraId="1BDDECF8">
      <w:pPr>
        <w:spacing w:before="172" w:line="222" w:lineRule="auto"/>
        <w:ind w:left="56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2.4.2提供施工条件</w:t>
      </w:r>
    </w:p>
    <w:p w14:paraId="706DF714">
      <w:pPr>
        <w:spacing w:before="140" w:line="319" w:lineRule="auto"/>
        <w:ind w:right="116" w:firstLine="56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关于发包人应负责提供施工所需要的条件，包括</w:t>
      </w:r>
      <w:r>
        <w:rPr>
          <w:rFonts w:ascii="宋体" w:hAnsi="宋体" w:eastAsia="宋体" w:cs="宋体"/>
          <w:spacing w:val="-15"/>
          <w:sz w:val="31"/>
          <w:szCs w:val="31"/>
        </w:rPr>
        <w:t>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通用条款包括</w:t>
      </w:r>
      <w:r>
        <w:rPr>
          <w:rFonts w:ascii="楷体" w:hAnsi="楷体" w:eastAsia="楷体" w:cs="楷体"/>
          <w:spacing w:val="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的内容；</w:t>
      </w:r>
    </w:p>
    <w:p w14:paraId="6A304A0B">
      <w:pPr>
        <w:spacing w:before="18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7"/>
          <w:sz w:val="31"/>
          <w:szCs w:val="31"/>
        </w:rPr>
        <w:t>2.5</w:t>
      </w:r>
      <w:r>
        <w:rPr>
          <w:rFonts w:ascii="宋体" w:hAnsi="宋体" w:eastAsia="宋体" w:cs="宋体"/>
          <w:spacing w:val="-1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资金来源证明及支付担保</w:t>
      </w:r>
    </w:p>
    <w:p w14:paraId="2D325DB1">
      <w:pPr>
        <w:pStyle w:val="2"/>
        <w:spacing w:before="183" w:line="309" w:lineRule="auto"/>
        <w:ind w:left="560" w:right="4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发包人提供资金来源证明的期限要求</w:t>
      </w:r>
      <w:r>
        <w:rPr>
          <w:rFonts w:ascii="宋体" w:hAnsi="宋体" w:eastAsia="宋体" w:cs="宋体"/>
          <w:spacing w:val="3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65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-145"/>
          <w:sz w:val="31"/>
          <w:szCs w:val="31"/>
        </w:rPr>
        <w:t xml:space="preserve"> </w:t>
      </w:r>
      <w:r>
        <w:rPr>
          <w:spacing w:val="3"/>
          <w:sz w:val="14"/>
          <w:szCs w:val="14"/>
        </w:rPr>
        <w:t>o</w:t>
      </w:r>
      <w:r>
        <w:rPr>
          <w:sz w:val="14"/>
          <w:szCs w:val="14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发包人是否提供支付担保：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</w:p>
    <w:p w14:paraId="71A9053D">
      <w:pPr>
        <w:pStyle w:val="2"/>
        <w:spacing w:line="221" w:lineRule="auto"/>
        <w:ind w:left="560"/>
        <w:rPr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发包人提供支付担保的形式：</w:t>
      </w:r>
      <w:r>
        <w:rPr>
          <w:rFonts w:ascii="仿宋" w:hAnsi="仿宋" w:eastAsia="仿宋" w:cs="仿宋"/>
          <w:spacing w:val="-6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2"/>
          <w:sz w:val="31"/>
          <w:szCs w:val="31"/>
          <w:u w:val="single" w:color="auto"/>
        </w:rPr>
        <w:t xml:space="preserve">  </w:t>
      </w:r>
      <w:r>
        <w:rPr>
          <w:rFonts w:ascii="宋体" w:hAnsi="宋体" w:eastAsia="宋体" w:cs="宋体"/>
          <w:spacing w:val="-12"/>
          <w:sz w:val="31"/>
          <w:szCs w:val="31"/>
          <w:u w:val="single" w:color="auto"/>
        </w:rPr>
        <w:t>/</w:t>
      </w:r>
      <w:r>
        <w:rPr>
          <w:rFonts w:ascii="宋体" w:hAnsi="宋体" w:eastAsia="宋体" w:cs="宋体"/>
          <w:spacing w:val="6"/>
          <w:sz w:val="31"/>
          <w:szCs w:val="31"/>
          <w:u w:val="single" w:color="auto"/>
        </w:rPr>
        <w:t xml:space="preserve">         </w:t>
      </w:r>
      <w:r>
        <w:rPr>
          <w:spacing w:val="-12"/>
          <w:sz w:val="31"/>
          <w:szCs w:val="31"/>
        </w:rPr>
        <w:t>o</w:t>
      </w:r>
    </w:p>
    <w:p w14:paraId="2E73B18F">
      <w:pPr>
        <w:spacing w:before="190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62" w:name="bookmark19"/>
      <w:bookmarkEnd w:id="62"/>
      <w:r>
        <w:rPr>
          <w:rFonts w:ascii="宋体" w:hAnsi="宋体" w:eastAsia="宋体" w:cs="宋体"/>
          <w:b/>
          <w:bCs/>
          <w:spacing w:val="4"/>
          <w:sz w:val="31"/>
          <w:szCs w:val="31"/>
        </w:rPr>
        <w:t>3.</w:t>
      </w:r>
      <w:r>
        <w:rPr>
          <w:rFonts w:ascii="宋体" w:hAnsi="宋体" w:eastAsia="宋体" w:cs="宋体"/>
          <w:spacing w:val="-8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承包人</w:t>
      </w:r>
    </w:p>
    <w:p w14:paraId="69DF0FF9">
      <w:pPr>
        <w:spacing w:before="174" w:line="221" w:lineRule="auto"/>
        <w:ind w:left="564"/>
        <w:rPr>
          <w:rFonts w:ascii="黑体" w:hAnsi="黑体" w:eastAsia="黑体" w:cs="黑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5"/>
          <w:sz w:val="31"/>
          <w:szCs w:val="31"/>
        </w:rPr>
        <w:t>3.1</w:t>
      </w:r>
      <w:r>
        <w:rPr>
          <w:rFonts w:ascii="宋体" w:hAnsi="宋体" w:eastAsia="宋体" w:cs="宋体"/>
          <w:spacing w:val="-3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承包人的一般义务</w:t>
      </w:r>
    </w:p>
    <w:p w14:paraId="1A4D80BE">
      <w:pPr>
        <w:spacing w:before="170" w:line="321" w:lineRule="auto"/>
        <w:ind w:firstLine="56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(9)承包人提交的竣工资料的内容</w:t>
      </w:r>
      <w:r>
        <w:rPr>
          <w:rFonts w:ascii="楷体" w:hAnsi="楷体" w:eastAsia="楷体" w:cs="楷体"/>
          <w:spacing w:val="-5"/>
          <w:sz w:val="31"/>
          <w:szCs w:val="31"/>
        </w:rPr>
        <w:t>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竣工图、图纸会审、设计变</w:t>
      </w:r>
      <w:r>
        <w:rPr>
          <w:rFonts w:ascii="楷体" w:hAnsi="楷体" w:eastAsia="楷体" w:cs="楷体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更、隐蔽验收及现场签证、竣工结算及备案、竣工验收资料等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642C9F80">
      <w:pPr>
        <w:spacing w:before="22" w:line="302" w:lineRule="auto"/>
        <w:ind w:left="660" w:right="35" w:hanging="1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承包人需要提交的竣工资料套数</w:t>
      </w:r>
      <w:r>
        <w:rPr>
          <w:rFonts w:ascii="宋体" w:hAnsi="宋体" w:eastAsia="宋体" w:cs="宋体"/>
          <w:spacing w:val="-12"/>
          <w:sz w:val="31"/>
          <w:szCs w:val="31"/>
        </w:rPr>
        <w:t>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竣工图壹套、竣工资料叁套</w:t>
      </w:r>
      <w:r>
        <w:rPr>
          <w:rFonts w:ascii="楷体" w:hAnsi="楷体" w:eastAsia="楷体" w:cs="楷体"/>
          <w:spacing w:val="-12"/>
          <w:sz w:val="31"/>
          <w:szCs w:val="31"/>
        </w:rPr>
        <w:t>。</w:t>
      </w:r>
      <w:r>
        <w:rPr>
          <w:rFonts w:ascii="楷体" w:hAnsi="楷体" w:eastAsia="楷体" w:cs="楷体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承包人提交的竣工资料的费用承担：</w:t>
      </w:r>
      <w:r>
        <w:rPr>
          <w:rFonts w:ascii="仿宋" w:hAnsi="仿宋" w:eastAsia="仿宋" w:cs="仿宋"/>
          <w:spacing w:val="137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2"/>
          <w:sz w:val="30"/>
          <w:szCs w:val="30"/>
          <w:u w:val="single" w:color="auto"/>
        </w:rPr>
        <w:t>承 包 人 承 担</w:t>
      </w:r>
      <w:r>
        <w:rPr>
          <w:rFonts w:ascii="仿宋" w:hAnsi="仿宋" w:eastAsia="仿宋" w:cs="仿宋"/>
          <w:position w:val="-2"/>
          <w:sz w:val="30"/>
          <w:szCs w:val="30"/>
          <w:u w:val="single" w:color="auto"/>
        </w:rPr>
        <w:t xml:space="preserve">        </w:t>
      </w:r>
    </w:p>
    <w:p w14:paraId="542209EC">
      <w:pPr>
        <w:spacing w:line="302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2080" w:h="16960"/>
          <w:pgMar w:top="1441" w:right="1594" w:bottom="1156" w:left="1539" w:header="0" w:footer="1029" w:gutter="0"/>
          <w:cols w:space="720" w:num="1"/>
        </w:sectPr>
      </w:pPr>
    </w:p>
    <w:p w14:paraId="76203140">
      <w:pPr>
        <w:spacing w:before="196" w:line="309" w:lineRule="auto"/>
        <w:ind w:left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position w:val="1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55"/>
          <w:position w:val="-2"/>
          <w:sz w:val="31"/>
          <w:szCs w:val="31"/>
          <w:u w:val="single" w:color="auto"/>
        </w:rPr>
        <w:t>竣工验收合格后7天内</w:t>
      </w:r>
      <w:r>
        <w:rPr>
          <w:rFonts w:ascii="仿宋" w:hAnsi="仿宋" w:eastAsia="仿宋" w:cs="仿宋"/>
          <w:spacing w:val="69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position w:val="-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承包人提交的竣工资料形式要求</w:t>
      </w:r>
      <w:r>
        <w:rPr>
          <w:rFonts w:ascii="宋体" w:hAnsi="宋体" w:eastAsia="宋体" w:cs="宋体"/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626CF594">
      <w:pPr>
        <w:spacing w:before="49" w:line="221" w:lineRule="auto"/>
        <w:ind w:left="76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(10)承包人应履行的其他义务：</w:t>
      </w:r>
      <w:r>
        <w:rPr>
          <w:rFonts w:ascii="宋体" w:hAnsi="宋体" w:eastAsia="宋体" w:cs="宋体"/>
          <w:spacing w:val="2"/>
          <w:sz w:val="30"/>
          <w:szCs w:val="30"/>
        </w:rPr>
        <w:t>L。</w:t>
      </w:r>
    </w:p>
    <w:p w14:paraId="6DE9B1D7">
      <w:pPr>
        <w:spacing w:before="159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3.2项目经理</w:t>
      </w:r>
    </w:p>
    <w:p w14:paraId="10C42390">
      <w:pPr>
        <w:spacing w:before="184" w:line="224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8"/>
          <w:sz w:val="30"/>
          <w:szCs w:val="30"/>
        </w:rPr>
        <w:t xml:space="preserve">3.2.1 </w:t>
      </w:r>
      <w:r>
        <w:rPr>
          <w:rFonts w:ascii="仿宋" w:hAnsi="仿宋" w:eastAsia="仿宋" w:cs="仿宋"/>
          <w:spacing w:val="-18"/>
          <w:sz w:val="30"/>
          <w:szCs w:val="30"/>
        </w:rPr>
        <w:t>项目经理：</w:t>
      </w:r>
    </w:p>
    <w:p w14:paraId="1E831C2D">
      <w:pPr>
        <w:spacing w:before="181" w:line="223" w:lineRule="auto"/>
        <w:ind w:left="57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姓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1"/>
          <w:sz w:val="30"/>
          <w:szCs w:val="30"/>
        </w:rPr>
        <w:t>名：</w:t>
      </w:r>
      <w:r>
        <w:rPr>
          <w:rFonts w:ascii="仿宋" w:hAnsi="仿宋" w:eastAsia="仿宋" w:cs="仿宋"/>
          <w:b/>
          <w:bCs/>
          <w:spacing w:val="-11"/>
          <w:sz w:val="30"/>
          <w:szCs w:val="30"/>
          <w:u w:val="single" w:color="auto"/>
        </w:rPr>
        <w:t>何</w:t>
      </w:r>
      <w:r>
        <w:rPr>
          <w:rFonts w:ascii="仿宋" w:hAnsi="仿宋" w:eastAsia="仿宋" w:cs="仿宋"/>
          <w:spacing w:val="9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  <w:u w:val="single" w:color="auto"/>
        </w:rPr>
        <w:t>守</w:t>
      </w:r>
      <w:r>
        <w:rPr>
          <w:rFonts w:ascii="仿宋" w:hAnsi="仿宋" w:eastAsia="仿宋" w:cs="仿宋"/>
          <w:spacing w:val="7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  <w:u w:val="single" w:color="auto"/>
        </w:rPr>
        <w:t>正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1"/>
          <w:sz w:val="30"/>
          <w:szCs w:val="30"/>
        </w:rPr>
        <w:t>;</w:t>
      </w:r>
    </w:p>
    <w:p w14:paraId="6F8EEE73">
      <w:pPr>
        <w:spacing w:before="191" w:line="222" w:lineRule="auto"/>
        <w:ind w:left="57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身份证号：</w:t>
      </w:r>
      <w:r>
        <w:rPr>
          <w:rFonts w:ascii="Times New Roman" w:hAnsi="Times New Roman" w:eastAsia="Times New Roman" w:cs="Times New Roman"/>
          <w:b/>
          <w:bCs/>
          <w:spacing w:val="1"/>
          <w:sz w:val="30"/>
          <w:szCs w:val="30"/>
          <w:u w:val="single" w:color="auto"/>
        </w:rPr>
        <w:t xml:space="preserve">411524198811272731             </w:t>
      </w:r>
    </w:p>
    <w:p w14:paraId="7539C27A">
      <w:pPr>
        <w:spacing w:before="170" w:line="293" w:lineRule="auto"/>
        <w:ind w:left="579" w:right="1662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建造师执业资格等级：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级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建</w:t>
      </w:r>
      <w:r>
        <w:rPr>
          <w:rFonts w:ascii="仿宋" w:hAnsi="仿宋" w:eastAsia="仿宋" w:cs="仿宋"/>
          <w:spacing w:val="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造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师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3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1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豫1412022202301388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3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</w:t>
      </w:r>
    </w:p>
    <w:p w14:paraId="642A7A5C">
      <w:pPr>
        <w:pStyle w:val="2"/>
        <w:spacing w:before="2" w:line="211" w:lineRule="auto"/>
        <w:ind w:left="579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安全生产考核合格证书号：</w:t>
      </w:r>
      <w:r>
        <w:rPr>
          <w:rFonts w:ascii="宋体" w:hAnsi="宋体" w:eastAsia="宋体" w:cs="宋体"/>
          <w:spacing w:val="-6"/>
          <w:sz w:val="30"/>
          <w:szCs w:val="30"/>
          <w:u w:val="single" w:color="auto"/>
        </w:rPr>
        <w:t>豫建安</w:t>
      </w:r>
      <w:r>
        <w:rPr>
          <w:spacing w:val="27"/>
          <w:w w:val="110"/>
          <w:sz w:val="30"/>
          <w:szCs w:val="30"/>
          <w:u w:val="single" w:color="auto"/>
        </w:rPr>
        <w:t>B(2023)1339007</w:t>
      </w:r>
    </w:p>
    <w:p w14:paraId="66C1C7B8">
      <w:pPr>
        <w:pStyle w:val="2"/>
        <w:spacing w:line="358" w:lineRule="auto"/>
      </w:pPr>
    </w:p>
    <w:p w14:paraId="0861D15B">
      <w:pPr>
        <w:spacing w:before="98" w:line="261" w:lineRule="auto"/>
        <w:ind w:left="579" w:right="4202"/>
        <w:rPr>
          <w:rFonts w:ascii="宋体" w:hAnsi="宋体" w:eastAsia="宋体" w:cs="宋体"/>
          <w:sz w:val="28"/>
          <w:szCs w:val="28"/>
        </w:rPr>
      </w:pPr>
      <w:r>
        <w:rPr>
          <w:rFonts w:ascii="仿宋" w:hAnsi="仿宋" w:eastAsia="仿宋" w:cs="仿宋"/>
          <w:spacing w:val="-7"/>
          <w:sz w:val="30"/>
          <w:szCs w:val="30"/>
        </w:rPr>
        <w:t xml:space="preserve">联系电话： </w:t>
      </w:r>
      <w:r>
        <w:rPr>
          <w:rFonts w:ascii="宋体" w:hAnsi="宋体" w:eastAsia="宋体" w:cs="宋体"/>
          <w:spacing w:val="-109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-7"/>
          <w:sz w:val="30"/>
          <w:szCs w:val="30"/>
          <w:u w:val="single" w:color="auto"/>
        </w:rPr>
        <w:t>15565552659</w:t>
      </w:r>
      <w:r>
        <w:rPr>
          <w:rFonts w:ascii="宋体" w:hAnsi="宋体" w:eastAsia="宋体" w:cs="宋体"/>
          <w:spacing w:val="18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14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7"/>
          <w:sz w:val="30"/>
          <w:szCs w:val="30"/>
        </w:rPr>
        <w:t>;</w:t>
      </w:r>
      <w:r>
        <w:rPr>
          <w:rFonts w:ascii="宋体" w:hAnsi="宋体" w:eastAsia="宋体" w:cs="宋体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电子信箱：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position w:val="-5"/>
          <w:sz w:val="30"/>
          <w:szCs w:val="30"/>
        </w:rPr>
        <w:drawing>
          <wp:inline distT="0" distB="0" distL="0" distR="0">
            <wp:extent cx="24765" cy="8509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5389" cy="8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通信地址：</w:t>
      </w:r>
      <w:r>
        <w:rPr>
          <w:rFonts w:ascii="仿宋" w:hAnsi="仿宋" w:eastAsia="仿宋" w:cs="仿宋"/>
          <w:spacing w:val="-13"/>
          <w:sz w:val="28"/>
          <w:szCs w:val="28"/>
        </w:rPr>
        <w:t xml:space="preserve"> </w:t>
      </w:r>
      <w:r>
        <w:rPr>
          <w:rFonts w:ascii="宋体" w:hAnsi="宋体" w:eastAsia="宋体" w:cs="宋体"/>
          <w:spacing w:val="-2"/>
          <w:sz w:val="28"/>
          <w:szCs w:val="28"/>
          <w:u w:val="single" w:color="auto"/>
        </w:rPr>
        <w:t xml:space="preserve">      /            </w:t>
      </w:r>
    </w:p>
    <w:p w14:paraId="758E6721">
      <w:pPr>
        <w:spacing w:line="94" w:lineRule="exact"/>
        <w:ind w:left="473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z w:val="15"/>
          <w:szCs w:val="15"/>
        </w:rPr>
        <w:t>;</w:t>
      </w:r>
    </w:p>
    <w:p w14:paraId="69BB221A">
      <w:pPr>
        <w:spacing w:line="220" w:lineRule="auto"/>
        <w:ind w:right="50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承包人对项目经理的授权范围如下</w:t>
      </w:r>
      <w:r>
        <w:rPr>
          <w:rFonts w:ascii="宋体" w:hAnsi="宋体" w:eastAsia="宋体" w:cs="宋体"/>
          <w:spacing w:val="1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按照公司管理模式，在公</w:t>
      </w:r>
    </w:p>
    <w:p w14:paraId="3DF51E41">
      <w:pPr>
        <w:spacing w:before="283" w:line="207" w:lineRule="auto"/>
        <w:ind w:left="4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-6"/>
          <w:sz w:val="30"/>
          <w:szCs w:val="30"/>
          <w:u w:val="single" w:color="auto"/>
        </w:rPr>
        <w:t>司成立的项目管理部总负责人的领导下行使职权</w:t>
      </w:r>
    </w:p>
    <w:p w14:paraId="731C225F">
      <w:pPr>
        <w:spacing w:line="188" w:lineRule="auto"/>
        <w:ind w:left="658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54857E06">
      <w:pPr>
        <w:spacing w:before="247" w:line="219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5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天</w:t>
      </w:r>
    </w:p>
    <w:p w14:paraId="5856447E">
      <w:pPr>
        <w:spacing w:before="176" w:line="317" w:lineRule="auto"/>
        <w:ind w:right="53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的违约责任：</w:t>
      </w:r>
      <w:r>
        <w:rPr>
          <w:rFonts w:ascii="仿宋" w:hAnsi="仿宋" w:eastAsia="仿宋" w:cs="仿宋"/>
          <w:spacing w:val="7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执行通用条款。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6C3A7C9">
      <w:pPr>
        <w:spacing w:before="51" w:line="309" w:lineRule="auto"/>
        <w:ind w:right="14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项目经理未经批准，擅自离开施工现场的违约责任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执行通用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7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0C8D50A4">
      <w:pPr>
        <w:pStyle w:val="2"/>
        <w:spacing w:before="105" w:line="224" w:lineRule="auto"/>
        <w:ind w:left="579"/>
        <w:rPr>
          <w:sz w:val="30"/>
          <w:szCs w:val="30"/>
        </w:rPr>
      </w:pPr>
      <w:r>
        <w:rPr>
          <w:rFonts w:ascii="宋体" w:hAnsi="宋体" w:eastAsia="宋体" w:cs="宋体"/>
          <w:spacing w:val="-1"/>
          <w:sz w:val="30"/>
          <w:szCs w:val="30"/>
        </w:rPr>
        <w:t xml:space="preserve">3.2.3 </w:t>
      </w:r>
      <w:r>
        <w:rPr>
          <w:rFonts w:ascii="仿宋" w:hAnsi="仿宋" w:eastAsia="仿宋" w:cs="仿宋"/>
          <w:spacing w:val="-1"/>
          <w:sz w:val="30"/>
          <w:szCs w:val="30"/>
        </w:rPr>
        <w:t>承包人擅自更换项目经理的违约</w:t>
      </w:r>
      <w:r>
        <w:rPr>
          <w:rFonts w:ascii="仿宋" w:hAnsi="仿宋" w:eastAsia="仿宋" w:cs="仿宋"/>
          <w:spacing w:val="-2"/>
          <w:sz w:val="30"/>
          <w:szCs w:val="30"/>
        </w:rPr>
        <w:t>责任：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 xml:space="preserve">  </w:t>
      </w:r>
      <w:r>
        <w:rPr>
          <w:spacing w:val="-2"/>
          <w:sz w:val="30"/>
          <w:szCs w:val="30"/>
        </w:rPr>
        <w:t>o</w:t>
      </w:r>
    </w:p>
    <w:p w14:paraId="00FB32DE">
      <w:pPr>
        <w:spacing w:before="168" w:line="267" w:lineRule="auto"/>
        <w:ind w:right="45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3.2.4承包人无正当理由拒绝更换项目经理的违约责</w:t>
      </w:r>
      <w:r>
        <w:rPr>
          <w:rFonts w:ascii="仿宋" w:hAnsi="仿宋" w:eastAsia="仿宋" w:cs="仿宋"/>
          <w:spacing w:val="-5"/>
          <w:sz w:val="30"/>
          <w:szCs w:val="30"/>
        </w:rPr>
        <w:t xml:space="preserve">任：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有权终止合同</w:t>
      </w:r>
      <w:r>
        <w:rPr>
          <w:rFonts w:ascii="楷体" w:hAnsi="楷体" w:eastAsia="楷体" w:cs="楷体"/>
          <w:spacing w:val="13"/>
          <w:sz w:val="30"/>
          <w:szCs w:val="30"/>
        </w:rPr>
        <w:t>。</w:t>
      </w:r>
    </w:p>
    <w:p w14:paraId="6FDDC0BA">
      <w:pPr>
        <w:spacing w:before="178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0"/>
          <w:sz w:val="30"/>
          <w:szCs w:val="30"/>
        </w:rPr>
        <w:t>3.3</w:t>
      </w:r>
      <w:r>
        <w:rPr>
          <w:rFonts w:ascii="宋体" w:hAnsi="宋体" w:eastAsia="宋体" w:cs="宋体"/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承包人人员</w:t>
      </w:r>
    </w:p>
    <w:p w14:paraId="6BFB8900">
      <w:pPr>
        <w:spacing w:before="206" w:line="222" w:lineRule="auto"/>
        <w:ind w:right="33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3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3"/>
          <w:sz w:val="30"/>
          <w:szCs w:val="30"/>
        </w:rPr>
        <w:t>承包人提交项目管理机构及施工现场管理人员安排报告的</w:t>
      </w:r>
    </w:p>
    <w:p w14:paraId="6A99A513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1430" w:right="1627" w:bottom="1015" w:left="1350" w:header="0" w:footer="889" w:gutter="0"/>
          <w:cols w:space="720" w:num="1"/>
        </w:sectPr>
      </w:pPr>
    </w:p>
    <w:p w14:paraId="66F07369">
      <w:pPr>
        <w:spacing w:before="69" w:line="227" w:lineRule="auto"/>
        <w:rPr>
          <w:rFonts w:ascii="Times New Roman" w:hAnsi="Times New Roman" w:eastAsia="Times New Roman" w:cs="Times New Roman"/>
          <w:sz w:val="16"/>
          <w:szCs w:val="16"/>
        </w:rPr>
      </w:pPr>
      <w:bookmarkStart w:id="63" w:name="bookmark45"/>
      <w:bookmarkEnd w:id="63"/>
      <w:r>
        <w:rPr>
          <w:rFonts w:ascii="仿宋" w:hAnsi="仿宋" w:eastAsia="仿宋" w:cs="仿宋"/>
          <w:spacing w:val="-13"/>
          <w:position w:val="2"/>
          <w:sz w:val="30"/>
          <w:szCs w:val="30"/>
        </w:rPr>
        <w:t>期限：</w:t>
      </w:r>
      <w:r>
        <w:rPr>
          <w:rFonts w:ascii="仿宋" w:hAnsi="仿宋" w:eastAsia="仿宋" w:cs="仿宋"/>
          <w:spacing w:val="13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开 工</w:t>
      </w:r>
      <w:r>
        <w:rPr>
          <w:rFonts w:ascii="仿宋" w:hAnsi="仿宋" w:eastAsia="仿宋" w:cs="仿宋"/>
          <w:spacing w:val="-18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前</w:t>
      </w:r>
      <w:r>
        <w:rPr>
          <w:rFonts w:ascii="仿宋" w:hAnsi="仿宋" w:eastAsia="仿宋" w:cs="仿宋"/>
          <w:spacing w:val="-24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7</w:t>
      </w:r>
      <w:r>
        <w:rPr>
          <w:rFonts w:ascii="仿宋" w:hAnsi="仿宋" w:eastAsia="仿宋" w:cs="仿宋"/>
          <w:spacing w:val="-2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天</w:t>
      </w:r>
      <w:r>
        <w:rPr>
          <w:rFonts w:ascii="Times New Roman" w:hAnsi="Times New Roman" w:eastAsia="Times New Roman" w:cs="Times New Roman"/>
          <w:spacing w:val="-13"/>
          <w:position w:val="-1"/>
          <w:sz w:val="16"/>
          <w:szCs w:val="16"/>
        </w:rPr>
        <w:t>o</w:t>
      </w:r>
    </w:p>
    <w:p w14:paraId="55F384BA">
      <w:pPr>
        <w:spacing w:before="188" w:line="205" w:lineRule="auto"/>
        <w:ind w:right="21" w:firstLine="58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7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7"/>
          <w:sz w:val="30"/>
          <w:szCs w:val="30"/>
        </w:rPr>
        <w:t>承包人无正当理由拒绝撤换主要施工管理人</w:t>
      </w:r>
      <w:r>
        <w:rPr>
          <w:rFonts w:ascii="仿宋" w:hAnsi="仿宋" w:eastAsia="仿宋" w:cs="仿宋"/>
          <w:spacing w:val="6"/>
          <w:sz w:val="30"/>
          <w:szCs w:val="30"/>
        </w:rPr>
        <w:t>员的违约责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</w:rPr>
        <w:t xml:space="preserve">任 ： </w:t>
      </w:r>
      <w:r>
        <w:rPr>
          <w:rFonts w:ascii="仿宋" w:hAnsi="仿宋" w:eastAsia="仿宋" w:cs="仿宋"/>
          <w:spacing w:val="-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  <w:u w:val="single" w:color="auto"/>
        </w:rPr>
        <w:t>每次处以200元罚款</w:t>
      </w:r>
    </w:p>
    <w:p w14:paraId="35E35311">
      <w:pPr>
        <w:pStyle w:val="2"/>
        <w:spacing w:line="59" w:lineRule="exact"/>
        <w:ind w:left="391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5191E495">
      <w:pPr>
        <w:spacing w:before="332" w:line="281" w:lineRule="auto"/>
        <w:ind w:right="47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执行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1B912931">
      <w:pPr>
        <w:spacing w:before="177" w:line="281" w:lineRule="auto"/>
        <w:ind w:right="21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3.3.5承包人擅自更换主要施工管理人员的违约</w:t>
      </w:r>
      <w:r>
        <w:rPr>
          <w:rFonts w:ascii="仿宋" w:hAnsi="仿宋" w:eastAsia="仿宋" w:cs="仿宋"/>
          <w:spacing w:val="-4"/>
          <w:sz w:val="30"/>
          <w:szCs w:val="30"/>
        </w:rPr>
        <w:t>责任</w:t>
      </w:r>
      <w:r>
        <w:rPr>
          <w:rFonts w:ascii="宋体" w:hAnsi="宋体" w:eastAsia="宋体" w:cs="宋体"/>
          <w:spacing w:val="-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200元罚款</w:t>
      </w:r>
      <w:r>
        <w:rPr>
          <w:rFonts w:ascii="楷体" w:hAnsi="楷体" w:eastAsia="楷体" w:cs="楷体"/>
          <w:spacing w:val="-8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</w:rPr>
        <w:t>。</w:t>
      </w:r>
    </w:p>
    <w:p w14:paraId="26707D66">
      <w:pPr>
        <w:spacing w:before="172" w:line="318" w:lineRule="auto"/>
        <w:ind w:right="34" w:firstLine="5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承包人主要施工管理人员擅自离开施工现场的违约责任：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7"/>
          <w:sz w:val="30"/>
          <w:szCs w:val="30"/>
        </w:rPr>
        <w:t>。</w:t>
      </w:r>
    </w:p>
    <w:p w14:paraId="2C70F872">
      <w:pPr>
        <w:spacing w:before="20" w:line="224" w:lineRule="auto"/>
        <w:ind w:left="583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3.5</w:t>
      </w:r>
      <w:r>
        <w:rPr>
          <w:rFonts w:ascii="宋体" w:hAnsi="宋体" w:eastAsia="宋体" w:cs="宋体"/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分包</w:t>
      </w:r>
    </w:p>
    <w:p w14:paraId="517F7577">
      <w:pPr>
        <w:spacing w:before="190" w:line="224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5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5"/>
          <w:sz w:val="30"/>
          <w:szCs w:val="30"/>
        </w:rPr>
        <w:t>分包的一般约定</w:t>
      </w:r>
    </w:p>
    <w:p w14:paraId="6306BA43">
      <w:pPr>
        <w:pStyle w:val="2"/>
        <w:spacing w:before="166" w:line="312" w:lineRule="auto"/>
        <w:ind w:left="580" w:right="3284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仿宋" w:hAnsi="仿宋" w:eastAsia="仿宋" w:cs="仿宋"/>
          <w:spacing w:val="-17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 全 部 工 程</w:t>
      </w:r>
      <w:r>
        <w:rPr>
          <w:spacing w:val="-17"/>
          <w:sz w:val="30"/>
          <w:szCs w:val="30"/>
        </w:rPr>
        <w:t>_o</w:t>
      </w:r>
      <w:r>
        <w:rPr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40"/>
          <w:position w:val="-5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-2"/>
          <w:position w:val="-5"/>
          <w:sz w:val="30"/>
          <w:szCs w:val="30"/>
          <w:u w:val="single" w:color="auto"/>
        </w:rPr>
        <w:t xml:space="preserve">/    </w:t>
      </w:r>
      <w:r>
        <w:rPr>
          <w:rFonts w:ascii="Times New Roman" w:hAnsi="Times New Roman" w:eastAsia="Times New Roman" w:cs="Times New Roman"/>
          <w:spacing w:val="-2"/>
          <w:sz w:val="16"/>
          <w:szCs w:val="16"/>
        </w:rPr>
        <w:t>o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3</w:t>
      </w:r>
      <w:r>
        <w:rPr>
          <w:rFonts w:ascii="仿宋" w:hAnsi="仿宋" w:eastAsia="仿宋" w:cs="仿宋"/>
          <w:spacing w:val="-2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.</w:t>
      </w:r>
      <w:r>
        <w:rPr>
          <w:rFonts w:ascii="仿宋" w:hAnsi="仿宋" w:eastAsia="仿宋" w:cs="仿宋"/>
          <w:spacing w:val="-3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5</w:t>
      </w:r>
      <w:r>
        <w:rPr>
          <w:rFonts w:ascii="仿宋" w:hAnsi="仿宋" w:eastAsia="仿宋" w:cs="仿宋"/>
          <w:spacing w:val="-3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.</w:t>
      </w:r>
      <w:r>
        <w:rPr>
          <w:rFonts w:ascii="仿宋" w:hAnsi="仿宋" w:eastAsia="仿宋" w:cs="仿宋"/>
          <w:spacing w:val="-3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2</w:t>
      </w:r>
      <w:r>
        <w:rPr>
          <w:rFonts w:ascii="仿宋" w:hAnsi="仿宋" w:eastAsia="仿宋" w:cs="仿宋"/>
          <w:spacing w:val="-3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分</w:t>
      </w:r>
      <w:r>
        <w:rPr>
          <w:rFonts w:ascii="仿宋" w:hAnsi="仿宋" w:eastAsia="仿宋" w:cs="仿宋"/>
          <w:spacing w:val="-2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包</w:t>
      </w:r>
      <w:r>
        <w:rPr>
          <w:rFonts w:ascii="仿宋" w:hAnsi="仿宋" w:eastAsia="仿宋" w:cs="仿宋"/>
          <w:spacing w:val="-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的</w:t>
      </w:r>
      <w:r>
        <w:rPr>
          <w:rFonts w:ascii="仿宋" w:hAnsi="仿宋" w:eastAsia="仿宋" w:cs="仿宋"/>
          <w:spacing w:val="-3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确</w:t>
      </w:r>
      <w:r>
        <w:rPr>
          <w:rFonts w:ascii="仿宋" w:hAnsi="仿宋" w:eastAsia="仿宋" w:cs="仿宋"/>
          <w:spacing w:val="-2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8"/>
          <w:sz w:val="22"/>
          <w:szCs w:val="22"/>
        </w:rPr>
        <w:t>定 ：</w:t>
      </w:r>
      <w:r>
        <w:rPr>
          <w:rFonts w:ascii="仿宋" w:hAnsi="仿宋" w:eastAsia="仿宋" w:cs="仿宋"/>
          <w:spacing w:val="-2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9"/>
          <w:sz w:val="22"/>
          <w:szCs w:val="22"/>
          <w:u w:val="single" w:color="auto"/>
        </w:rPr>
        <w:t xml:space="preserve">    </w:t>
      </w:r>
      <w:r>
        <w:rPr>
          <w:rFonts w:ascii="宋体" w:hAnsi="宋体" w:eastAsia="宋体" w:cs="宋体"/>
          <w:spacing w:val="-18"/>
          <w:sz w:val="22"/>
          <w:szCs w:val="22"/>
          <w:u w:val="single" w:color="auto"/>
        </w:rPr>
        <w:t>/</w:t>
      </w:r>
      <w:r>
        <w:rPr>
          <w:rFonts w:ascii="宋体" w:hAnsi="宋体" w:eastAsia="宋体" w:cs="宋体"/>
          <w:sz w:val="22"/>
          <w:szCs w:val="22"/>
          <w:u w:val="single" w:color="auto"/>
        </w:rPr>
        <w:t xml:space="preserve">     </w:t>
      </w:r>
    </w:p>
    <w:p w14:paraId="46B2AA19">
      <w:pPr>
        <w:pStyle w:val="2"/>
        <w:spacing w:line="45" w:lineRule="exact"/>
        <w:ind w:left="420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4A969A62">
      <w:pPr>
        <w:spacing w:before="168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3.5.4分包合同价款：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402B29DD">
      <w:pPr>
        <w:spacing w:before="162" w:line="221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3.6工程照管与成品、半成品保护</w:t>
      </w:r>
    </w:p>
    <w:p w14:paraId="20D2F3DA">
      <w:pPr>
        <w:spacing w:before="192" w:line="318" w:lineRule="auto"/>
        <w:ind w:right="18" w:firstLine="5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承包人负责照管工程及工程相关的材料、工程</w:t>
      </w:r>
      <w:r>
        <w:rPr>
          <w:rFonts w:ascii="楷体" w:hAnsi="楷体" w:eastAsia="楷体" w:cs="楷体"/>
          <w:spacing w:val="-4"/>
          <w:sz w:val="30"/>
          <w:szCs w:val="30"/>
        </w:rPr>
        <w:t>设备的起始时间：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762C22EA">
      <w:pPr>
        <w:spacing w:before="25" w:line="221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3.7履约担保</w:t>
      </w:r>
    </w:p>
    <w:p w14:paraId="5F214C2A">
      <w:pPr>
        <w:spacing w:before="225" w:line="221" w:lineRule="auto"/>
        <w:ind w:left="5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6160E1D5">
      <w:pPr>
        <w:pStyle w:val="2"/>
        <w:spacing w:line="60" w:lineRule="exact"/>
        <w:ind w:left="532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54A999A1">
      <w:pPr>
        <w:spacing w:before="12" w:line="215" w:lineRule="auto"/>
        <w:ind w:left="510"/>
        <w:rPr>
          <w:sz w:val="30"/>
          <w:szCs w:val="30"/>
        </w:rPr>
      </w:pPr>
      <w:r>
        <w:pict>
          <v:shape id="_x0000_s1027" o:spid="_x0000_s1027" o:spt="202" type="#_x0000_t202" style="position:absolute;left:0pt;margin-left:324pt;margin-top:10.6pt;height:14.1pt;width:81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69E9EC6">
                  <w:pPr>
                    <w:pStyle w:val="2"/>
                    <w:tabs>
                      <w:tab w:val="left" w:pos="1598"/>
                    </w:tabs>
                    <w:spacing w:before="19"/>
                    <w:ind w:left="20"/>
                  </w:pPr>
                  <w:r>
                    <w:rPr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"/>
          <w:sz w:val="30"/>
          <w:szCs w:val="30"/>
        </w:rPr>
        <w:t xml:space="preserve">承包人提供履约担保的形式、金额及期限的：    </w:t>
      </w:r>
      <w:r>
        <w:rPr>
          <w:position w:val="-9"/>
          <w:sz w:val="30"/>
          <w:szCs w:val="30"/>
        </w:rPr>
        <w:drawing>
          <wp:inline distT="0" distB="0" distL="0" distR="0">
            <wp:extent cx="62865" cy="12065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2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5B6C3">
      <w:pPr>
        <w:spacing w:before="262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4" w:name="bookmark20"/>
      <w:bookmarkEnd w:id="64"/>
      <w:r>
        <w:rPr>
          <w:rFonts w:ascii="宋体" w:hAnsi="宋体" w:eastAsia="宋体" w:cs="宋体"/>
          <w:b/>
          <w:bCs/>
          <w:spacing w:val="-8"/>
          <w:sz w:val="30"/>
          <w:szCs w:val="30"/>
        </w:rPr>
        <w:t>4.</w:t>
      </w:r>
      <w:r>
        <w:rPr>
          <w:rFonts w:ascii="仿宋" w:hAnsi="仿宋" w:eastAsia="仿宋" w:cs="仿宋"/>
          <w:b/>
          <w:bCs/>
          <w:spacing w:val="-8"/>
          <w:sz w:val="30"/>
          <w:szCs w:val="30"/>
        </w:rPr>
        <w:t>监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30"/>
          <w:szCs w:val="30"/>
        </w:rPr>
        <w:t>理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30"/>
          <w:szCs w:val="30"/>
        </w:rPr>
        <w:t>人</w:t>
      </w:r>
    </w:p>
    <w:p w14:paraId="15C9B976">
      <w:pPr>
        <w:spacing w:before="179" w:line="224" w:lineRule="auto"/>
        <w:ind w:left="5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4.1监理人的一般规定</w:t>
      </w:r>
    </w:p>
    <w:p w14:paraId="37B4522A">
      <w:pPr>
        <w:spacing w:before="214" w:line="209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03D76570">
      <w:pPr>
        <w:spacing w:line="188" w:lineRule="auto"/>
        <w:ind w:left="675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0CB6D89C">
      <w:pPr>
        <w:spacing w:before="89" w:line="221" w:lineRule="auto"/>
        <w:ind w:left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1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0"/>
          <w:szCs w:val="30"/>
        </w:rPr>
        <w:t>o</w:t>
      </w:r>
    </w:p>
    <w:p w14:paraId="3E7551CF">
      <w:pPr>
        <w:spacing w:before="199" w:line="21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关于监理人在施工现场的办公场所、生活场所的提供和费</w:t>
      </w:r>
      <w:r>
        <w:rPr>
          <w:rFonts w:ascii="仿宋" w:hAnsi="仿宋" w:eastAsia="仿宋" w:cs="仿宋"/>
          <w:spacing w:val="-1"/>
          <w:sz w:val="30"/>
          <w:szCs w:val="30"/>
        </w:rPr>
        <w:t>用承担</w:t>
      </w:r>
    </w:p>
    <w:p w14:paraId="3D43C495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30"/>
          <w:pgMar w:top="1420" w:right="1531" w:bottom="1097" w:left="1460" w:header="0" w:footer="971" w:gutter="0"/>
          <w:cols w:space="720" w:num="1"/>
        </w:sectPr>
      </w:pPr>
    </w:p>
    <w:p w14:paraId="02197DB9">
      <w:pPr>
        <w:pStyle w:val="2"/>
        <w:spacing w:before="140" w:line="212" w:lineRule="auto"/>
        <w:rPr>
          <w:sz w:val="33"/>
          <w:szCs w:val="33"/>
        </w:rPr>
      </w:pPr>
      <w:r>
        <w:rPr>
          <w:rFonts w:ascii="仿宋" w:hAnsi="仿宋" w:eastAsia="仿宋" w:cs="仿宋"/>
          <w:spacing w:val="-6"/>
          <w:position w:val="-1"/>
          <w:sz w:val="30"/>
          <w:szCs w:val="30"/>
        </w:rPr>
        <w:t>的约定：</w:t>
      </w:r>
      <w:r>
        <w:rPr>
          <w:rFonts w:ascii="仿宋" w:hAnsi="仿宋" w:eastAsia="仿宋" w:cs="仿宋"/>
          <w:spacing w:val="-74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2"/>
          <w:sz w:val="33"/>
          <w:szCs w:val="33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  <w:u w:val="single" w:color="auto"/>
        </w:rPr>
        <w:t xml:space="preserve">由承包人提供，费用由发包人承担 </w:t>
      </w:r>
      <w:r>
        <w:rPr>
          <w:spacing w:val="-6"/>
          <w:sz w:val="33"/>
          <w:szCs w:val="33"/>
        </w:rPr>
        <w:t>_o</w:t>
      </w:r>
    </w:p>
    <w:p w14:paraId="1FB1DD0A">
      <w:pPr>
        <w:spacing w:before="183" w:line="221" w:lineRule="auto"/>
        <w:ind w:left="634"/>
        <w:rPr>
          <w:rFonts w:ascii="黑体" w:hAnsi="黑体" w:eastAsia="黑体" w:cs="黑体"/>
          <w:sz w:val="30"/>
          <w:szCs w:val="30"/>
        </w:rPr>
      </w:pPr>
      <w:bookmarkStart w:id="65" w:name="bookmark46"/>
      <w:bookmarkEnd w:id="65"/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4.2监理人员</w:t>
      </w:r>
    </w:p>
    <w:p w14:paraId="6824AADE">
      <w:pPr>
        <w:spacing w:before="185" w:line="319" w:lineRule="auto"/>
        <w:ind w:left="629" w:right="63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8"/>
          <w:sz w:val="30"/>
          <w:szCs w:val="30"/>
        </w:rPr>
        <w:t>详见监理合同。</w:t>
      </w:r>
      <w:r>
        <w:rPr>
          <w:rFonts w:ascii="黑体" w:hAnsi="黑体" w:eastAsia="黑体" w:cs="黑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9"/>
          <w:sz w:val="30"/>
          <w:szCs w:val="30"/>
        </w:rPr>
        <w:t>4.4商定或确定</w:t>
      </w:r>
    </w:p>
    <w:p w14:paraId="13DCF124">
      <w:pPr>
        <w:spacing w:before="68" w:line="209" w:lineRule="auto"/>
        <w:ind w:right="90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理人对以下事项进行确定：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 用 条 款</w:t>
      </w:r>
    </w:p>
    <w:p w14:paraId="5F092D0D">
      <w:pPr>
        <w:spacing w:line="188" w:lineRule="auto"/>
        <w:ind w:left="60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7711CA">
      <w:pPr>
        <w:spacing w:before="280" w:line="223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6" w:name="bookmark21"/>
      <w:bookmarkEnd w:id="66"/>
      <w:r>
        <w:rPr>
          <w:rFonts w:ascii="宋体" w:hAnsi="宋体" w:eastAsia="宋体" w:cs="宋体"/>
          <w:b/>
          <w:bCs/>
          <w:spacing w:val="16"/>
          <w:sz w:val="30"/>
          <w:szCs w:val="30"/>
        </w:rPr>
        <w:t>5.</w:t>
      </w:r>
      <w:r>
        <w:rPr>
          <w:rFonts w:ascii="宋体" w:hAnsi="宋体" w:eastAsia="宋体" w:cs="宋体"/>
          <w:spacing w:val="-6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6"/>
          <w:sz w:val="30"/>
          <w:szCs w:val="30"/>
        </w:rPr>
        <w:t>工程质量</w:t>
      </w:r>
    </w:p>
    <w:p w14:paraId="49A73BCE">
      <w:pPr>
        <w:spacing w:before="189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1"/>
          <w:sz w:val="30"/>
          <w:szCs w:val="30"/>
        </w:rPr>
        <w:t>5.1</w:t>
      </w:r>
      <w:r>
        <w:rPr>
          <w:rFonts w:ascii="宋体" w:hAnsi="宋体" w:eastAsia="宋体" w:cs="宋体"/>
          <w:spacing w:val="-3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质量要求</w:t>
      </w:r>
    </w:p>
    <w:p w14:paraId="35A27E92">
      <w:pPr>
        <w:spacing w:before="199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5.1.1 </w:t>
      </w:r>
      <w:r>
        <w:rPr>
          <w:rFonts w:ascii="仿宋" w:hAnsi="仿宋" w:eastAsia="仿宋" w:cs="仿宋"/>
          <w:spacing w:val="-12"/>
          <w:sz w:val="30"/>
          <w:szCs w:val="30"/>
        </w:rPr>
        <w:t>特殊质量标准和要求：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65884548">
      <w:pPr>
        <w:spacing w:before="168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5.3</w:t>
      </w:r>
      <w:r>
        <w:rPr>
          <w:rFonts w:ascii="宋体" w:hAnsi="宋体" w:eastAsia="宋体" w:cs="宋体"/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隐蔽工程检查</w:t>
      </w:r>
    </w:p>
    <w:p w14:paraId="519842B7">
      <w:pPr>
        <w:spacing w:before="230" w:line="208" w:lineRule="auto"/>
        <w:ind w:left="4" w:right="63" w:firstLine="62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5.3.2承包人提前通知监理人隐蔽工程检查的期</w:t>
      </w:r>
      <w:r>
        <w:rPr>
          <w:rFonts w:ascii="仿宋" w:hAnsi="仿宋" w:eastAsia="仿宋" w:cs="仿宋"/>
          <w:spacing w:val="-12"/>
          <w:sz w:val="30"/>
          <w:szCs w:val="30"/>
        </w:rPr>
        <w:t>限的约定：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共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10"/>
          <w:sz w:val="30"/>
          <w:szCs w:val="30"/>
          <w:u w:val="single" w:color="auto"/>
        </w:rPr>
        <w:t>检查前48小时，书面通知</w:t>
      </w:r>
    </w:p>
    <w:p w14:paraId="7CB30302">
      <w:pPr>
        <w:spacing w:before="1" w:line="188" w:lineRule="auto"/>
        <w:ind w:left="37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C5667D6">
      <w:pPr>
        <w:spacing w:before="299" w:line="320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关于延期最长不得超过：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小时。</w:t>
      </w:r>
    </w:p>
    <w:p w14:paraId="1CE513CC">
      <w:pPr>
        <w:spacing w:before="8" w:line="221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7" w:name="bookmark22"/>
      <w:bookmarkEnd w:id="67"/>
      <w:r>
        <w:rPr>
          <w:rFonts w:ascii="宋体" w:hAnsi="宋体" w:eastAsia="宋体" w:cs="宋体"/>
          <w:b/>
          <w:bCs/>
          <w:spacing w:val="14"/>
          <w:sz w:val="30"/>
          <w:szCs w:val="30"/>
        </w:rPr>
        <w:t>6.</w:t>
      </w:r>
      <w:r>
        <w:rPr>
          <w:rFonts w:ascii="宋体" w:hAnsi="宋体" w:eastAsia="宋体" w:cs="宋体"/>
          <w:spacing w:val="-6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30"/>
          <w:szCs w:val="30"/>
        </w:rPr>
        <w:t>安全文明施工与环境保护</w:t>
      </w:r>
    </w:p>
    <w:p w14:paraId="21CD4ADF">
      <w:pPr>
        <w:spacing w:before="193" w:line="221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6"/>
          <w:sz w:val="30"/>
          <w:szCs w:val="30"/>
        </w:rPr>
        <w:t>6.1</w:t>
      </w:r>
      <w:r>
        <w:rPr>
          <w:rFonts w:ascii="宋体" w:hAnsi="宋体" w:eastAsia="宋体" w:cs="宋体"/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安全文明施工</w:t>
      </w:r>
    </w:p>
    <w:p w14:paraId="16C5CC67">
      <w:pPr>
        <w:spacing w:before="205" w:line="305" w:lineRule="auto"/>
        <w:ind w:right="84" w:firstLine="629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7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7"/>
          <w:sz w:val="30"/>
          <w:szCs w:val="30"/>
        </w:rPr>
        <w:t>项目安全生产的达标目标及相应事项的约定：</w:t>
      </w:r>
      <w:r>
        <w:rPr>
          <w:rFonts w:ascii="仿宋" w:hAnsi="仿宋" w:eastAsia="仿宋" w:cs="仿宋"/>
          <w:spacing w:val="-6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承包方应严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应严禁工人酒后施工，严禁高血压、恐高症患者高空作业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；凡违反规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定施工造成的质量、安全事故由承包方负责。</w:t>
      </w:r>
    </w:p>
    <w:p w14:paraId="7638B382">
      <w:pPr>
        <w:spacing w:before="195" w:line="221" w:lineRule="auto"/>
        <w:ind w:left="6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6"/>
          <w:sz w:val="30"/>
          <w:szCs w:val="30"/>
        </w:rPr>
        <w:t>6.1.4关于治安保卫的特别约定：</w:t>
      </w:r>
      <w:r>
        <w:rPr>
          <w:rFonts w:ascii="仿宋" w:hAnsi="仿宋" w:eastAsia="仿宋" w:cs="仿宋"/>
          <w:spacing w:val="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执 行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position w:val="-1"/>
          <w:sz w:val="8"/>
          <w:szCs w:val="8"/>
        </w:rPr>
        <w:t>0</w:t>
      </w:r>
    </w:p>
    <w:p w14:paraId="5424D290">
      <w:pPr>
        <w:pStyle w:val="2"/>
        <w:spacing w:before="144" w:line="287" w:lineRule="auto"/>
        <w:ind w:right="126" w:firstLine="629"/>
        <w:rPr>
          <w:sz w:val="16"/>
          <w:szCs w:val="16"/>
        </w:rPr>
      </w:pPr>
      <w:r>
        <w:rPr>
          <w:rFonts w:ascii="仿宋" w:hAnsi="仿宋" w:eastAsia="仿宋" w:cs="仿宋"/>
          <w:spacing w:val="8"/>
          <w:position w:val="1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74"/>
          <w:position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position w:val="-4"/>
          <w:sz w:val="30"/>
          <w:szCs w:val="30"/>
          <w:u w:val="single" w:color="auto"/>
        </w:rPr>
        <w:t>开工前提供施工场</w:t>
      </w:r>
      <w:r>
        <w:rPr>
          <w:rFonts w:ascii="仿宋" w:hAnsi="仿宋" w:eastAsia="仿宋" w:cs="仿宋"/>
          <w:position w:val="-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 xml:space="preserve">地治安管理方案或计划 </w:t>
      </w:r>
      <w:r>
        <w:rPr>
          <w:rFonts w:ascii="楷体" w:hAnsi="楷体" w:eastAsia="楷体" w:cs="楷体"/>
          <w:spacing w:val="-100"/>
          <w:sz w:val="30"/>
          <w:szCs w:val="30"/>
        </w:rPr>
        <w:t xml:space="preserve"> </w:t>
      </w:r>
      <w:r>
        <w:rPr>
          <w:spacing w:val="24"/>
          <w:sz w:val="16"/>
          <w:szCs w:val="16"/>
        </w:rPr>
        <w:t>o</w:t>
      </w:r>
    </w:p>
    <w:p w14:paraId="7B72D459">
      <w:pPr>
        <w:spacing w:before="113" w:line="221" w:lineRule="auto"/>
        <w:ind w:left="629"/>
        <w:rPr>
          <w:rFonts w:ascii="仿宋" w:hAnsi="仿宋" w:eastAsia="仿宋" w:cs="仿宋"/>
          <w:sz w:val="23"/>
          <w:szCs w:val="23"/>
        </w:rPr>
      </w:pPr>
      <w:r>
        <w:rPr>
          <w:rFonts w:ascii="宋体" w:hAnsi="宋体" w:eastAsia="宋体" w:cs="宋体"/>
          <w:spacing w:val="-22"/>
          <w:sz w:val="23"/>
          <w:szCs w:val="23"/>
        </w:rPr>
        <w:t>6.1.5</w:t>
      </w:r>
      <w:r>
        <w:rPr>
          <w:rFonts w:ascii="宋体" w:hAnsi="宋体" w:eastAsia="宋体" w:cs="宋体"/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文</w:t>
      </w:r>
      <w:r>
        <w:rPr>
          <w:rFonts w:ascii="仿宋" w:hAnsi="仿宋" w:eastAsia="仿宋" w:cs="仿宋"/>
          <w:spacing w:val="5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明</w:t>
      </w:r>
      <w:r>
        <w:rPr>
          <w:rFonts w:ascii="仿宋" w:hAnsi="仿宋" w:eastAsia="仿宋" w:cs="仿宋"/>
          <w:spacing w:val="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施</w:t>
      </w:r>
      <w:r>
        <w:rPr>
          <w:rFonts w:ascii="仿宋" w:hAnsi="仿宋" w:eastAsia="仿宋" w:cs="仿宋"/>
          <w:spacing w:val="4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工</w:t>
      </w:r>
      <w:r>
        <w:rPr>
          <w:rFonts w:ascii="仿宋" w:hAnsi="仿宋" w:eastAsia="仿宋" w:cs="仿宋"/>
          <w:spacing w:val="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：</w:t>
      </w:r>
      <w:r>
        <w:rPr>
          <w:rFonts w:ascii="仿宋" w:hAnsi="仿宋" w:eastAsia="仿宋" w:cs="仿宋"/>
          <w:spacing w:val="2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08DF2B4C">
      <w:pPr>
        <w:spacing w:before="50" w:line="41" w:lineRule="exact"/>
        <w:ind w:left="560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4E5DB0F">
      <w:pPr>
        <w:spacing w:before="179" w:line="314" w:lineRule="auto"/>
        <w:ind w:right="106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6.1.6关于安全文明施工费支付比例和</w:t>
      </w:r>
      <w:r>
        <w:rPr>
          <w:rFonts w:ascii="仿宋" w:hAnsi="仿宋" w:eastAsia="仿宋" w:cs="仿宋"/>
          <w:spacing w:val="-3"/>
          <w:sz w:val="30"/>
          <w:szCs w:val="30"/>
        </w:rPr>
        <w:t>支付期限的约定：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与工程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进度款同比例支付，剩余部分在竣工结算后与工程</w:t>
      </w:r>
      <w:r>
        <w:rPr>
          <w:rFonts w:ascii="楷体" w:hAnsi="楷体" w:eastAsia="楷体" w:cs="楷体"/>
          <w:sz w:val="30"/>
          <w:szCs w:val="30"/>
          <w:u w:val="single" w:color="auto"/>
        </w:rPr>
        <w:t>款同期支付</w:t>
      </w:r>
      <w:r>
        <w:rPr>
          <w:rFonts w:ascii="楷体" w:hAnsi="楷体" w:eastAsia="楷体" w:cs="楷体"/>
          <w:spacing w:val="-82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>。</w:t>
      </w:r>
    </w:p>
    <w:p w14:paraId="41CBF80E">
      <w:pPr>
        <w:spacing w:line="314" w:lineRule="auto"/>
        <w:rPr>
          <w:rFonts w:ascii="楷体" w:hAnsi="楷体" w:eastAsia="楷体" w:cs="楷体"/>
          <w:sz w:val="30"/>
          <w:szCs w:val="30"/>
        </w:rPr>
        <w:sectPr>
          <w:footerReference r:id="rId16" w:type="default"/>
          <w:pgSz w:w="11900" w:h="16830"/>
          <w:pgMar w:top="1430" w:right="1570" w:bottom="1035" w:left="1340" w:header="0" w:footer="909" w:gutter="0"/>
          <w:cols w:space="720" w:num="1"/>
        </w:sectPr>
      </w:pPr>
    </w:p>
    <w:p w14:paraId="4F7C87E4">
      <w:pPr>
        <w:spacing w:before="167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8" w:name="bookmark47"/>
      <w:bookmarkEnd w:id="68"/>
      <w:bookmarkStart w:id="69" w:name="bookmark23"/>
      <w:bookmarkEnd w:id="69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7.工期和进度</w:t>
      </w:r>
    </w:p>
    <w:p w14:paraId="13A58018">
      <w:pPr>
        <w:spacing w:before="169" w:line="222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7"/>
          <w:sz w:val="30"/>
          <w:szCs w:val="30"/>
        </w:rPr>
        <w:t>7.1</w:t>
      </w:r>
      <w:r>
        <w:rPr>
          <w:rFonts w:ascii="宋体" w:hAnsi="宋体" w:eastAsia="宋体" w:cs="宋体"/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施工组织设计</w:t>
      </w:r>
    </w:p>
    <w:p w14:paraId="79DB7FAF">
      <w:pPr>
        <w:spacing w:before="192" w:line="202" w:lineRule="auto"/>
        <w:ind w:right="127" w:firstLine="599"/>
        <w:rPr>
          <w:rFonts w:ascii="楷体" w:hAnsi="楷体" w:eastAsia="楷体" w:cs="楷体"/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>7.1.1</w:t>
      </w:r>
      <w:r>
        <w:rPr>
          <w:rFonts w:ascii="宋体" w:hAnsi="宋体" w:eastAsia="宋体" w:cs="宋体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0"/>
          <w:sz w:val="30"/>
          <w:szCs w:val="30"/>
          <w:u w:val="single" w:color="auto"/>
        </w:rPr>
        <w:t>行通用条款</w:t>
      </w:r>
    </w:p>
    <w:p w14:paraId="1FE09BAB">
      <w:pPr>
        <w:pStyle w:val="2"/>
        <w:spacing w:line="59" w:lineRule="exact"/>
        <w:ind w:left="180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242320D8">
      <w:pPr>
        <w:spacing w:before="333" w:line="188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7.1.2施工组织设计的提交和修改</w:t>
      </w:r>
    </w:p>
    <w:p w14:paraId="118442DF">
      <w:pPr>
        <w:spacing w:before="1" w:line="214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  <w:u w:val="single" w:color="auto"/>
        </w:rPr>
        <w:t>款</w:t>
      </w:r>
    </w:p>
    <w:p w14:paraId="25BA8CE2">
      <w:pPr>
        <w:spacing w:before="1" w:line="188" w:lineRule="auto"/>
        <w:ind w:left="83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664B302">
      <w:pPr>
        <w:pStyle w:val="2"/>
        <w:spacing w:line="260" w:lineRule="auto"/>
      </w:pPr>
    </w:p>
    <w:p w14:paraId="1C6A5101">
      <w:pPr>
        <w:spacing w:before="98" w:line="203" w:lineRule="auto"/>
        <w:ind w:right="33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意见的期限：</w:t>
      </w:r>
      <w:r>
        <w:rPr>
          <w:rFonts w:ascii="仿宋" w:hAnsi="仿宋" w:eastAsia="仿宋" w:cs="仿宋"/>
          <w:spacing w:val="1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C275686">
      <w:pPr>
        <w:pStyle w:val="2"/>
        <w:spacing w:line="60" w:lineRule="exact"/>
        <w:ind w:left="437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6ACF6CBC">
      <w:pPr>
        <w:pStyle w:val="2"/>
        <w:spacing w:line="270" w:lineRule="auto"/>
      </w:pPr>
    </w:p>
    <w:p w14:paraId="4C3ACE43">
      <w:pPr>
        <w:spacing w:before="9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7.2施工进度计划</w:t>
      </w:r>
    </w:p>
    <w:p w14:paraId="16C171C2">
      <w:pPr>
        <w:spacing w:before="21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7.2.2施工进度计划的修订</w:t>
      </w:r>
    </w:p>
    <w:p w14:paraId="55A50F7B">
      <w:pPr>
        <w:spacing w:before="135" w:line="206" w:lineRule="auto"/>
        <w:ind w:right="33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意见的期限：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到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D74EDF0">
      <w:pPr>
        <w:pStyle w:val="2"/>
        <w:spacing w:line="60" w:lineRule="exact"/>
        <w:ind w:left="4220"/>
        <w:rPr>
          <w:sz w:val="8"/>
          <w:szCs w:val="8"/>
        </w:rPr>
      </w:pPr>
      <w:r>
        <w:rPr>
          <w:sz w:val="8"/>
          <w:szCs w:val="8"/>
        </w:rPr>
        <w:t>o</w:t>
      </w:r>
    </w:p>
    <w:p w14:paraId="7D5DA092">
      <w:pPr>
        <w:pStyle w:val="2"/>
        <w:spacing w:line="266" w:lineRule="auto"/>
      </w:pPr>
    </w:p>
    <w:p w14:paraId="0A156A1E">
      <w:pPr>
        <w:spacing w:before="99" w:line="224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7.3开工</w:t>
      </w:r>
    </w:p>
    <w:p w14:paraId="609302E4">
      <w:pPr>
        <w:spacing w:before="17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7"/>
          <w:sz w:val="30"/>
          <w:szCs w:val="30"/>
        </w:rPr>
        <w:t>开工准备</w:t>
      </w:r>
    </w:p>
    <w:p w14:paraId="03658A80">
      <w:pPr>
        <w:spacing w:before="189" w:line="334" w:lineRule="auto"/>
        <w:ind w:firstLine="6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5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</w:rPr>
        <w:t>。</w:t>
      </w:r>
    </w:p>
    <w:p w14:paraId="7296E317">
      <w:pPr>
        <w:spacing w:before="2" w:line="316" w:lineRule="auto"/>
        <w:ind w:left="599" w:right="62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</w:t>
      </w:r>
      <w:r>
        <w:rPr>
          <w:rFonts w:ascii="仿宋" w:hAnsi="仿宋" w:eastAsia="仿宋" w:cs="仿宋"/>
          <w:spacing w:val="-5"/>
          <w:sz w:val="30"/>
          <w:szCs w:val="30"/>
        </w:rPr>
        <w:t>限</w:t>
      </w:r>
      <w:r>
        <w:rPr>
          <w:rFonts w:ascii="宋体" w:hAnsi="宋体" w:eastAsia="宋体" w:cs="宋体"/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关于承包人应完成的其他开工准备工作及期</w:t>
      </w:r>
      <w:r>
        <w:rPr>
          <w:rFonts w:ascii="仿宋" w:hAnsi="仿宋" w:eastAsia="仿宋" w:cs="仿宋"/>
          <w:spacing w:val="-5"/>
          <w:sz w:val="30"/>
          <w:szCs w:val="30"/>
        </w:rPr>
        <w:t>限</w:t>
      </w:r>
      <w:r>
        <w:rPr>
          <w:rFonts w:ascii="宋体" w:hAnsi="宋体" w:eastAsia="宋体" w:cs="宋体"/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33322271">
      <w:pPr>
        <w:spacing w:before="3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7.3.2开工通知</w:t>
      </w:r>
    </w:p>
    <w:p w14:paraId="249F9D1A">
      <w:pPr>
        <w:spacing w:before="153" w:line="341" w:lineRule="auto"/>
        <w:ind w:right="30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2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</w:t>
      </w:r>
      <w:r>
        <w:rPr>
          <w:rFonts w:ascii="仿宋" w:hAnsi="仿宋" w:eastAsia="仿宋" w:cs="仿宋"/>
          <w:spacing w:val="-3"/>
          <w:sz w:val="30"/>
          <w:szCs w:val="30"/>
        </w:rPr>
        <w:t>求，或者解除合同。</w:t>
      </w:r>
    </w:p>
    <w:p w14:paraId="73E1A059">
      <w:pPr>
        <w:spacing w:before="1" w:line="219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7.4测量放线</w:t>
      </w:r>
    </w:p>
    <w:p w14:paraId="544980B4">
      <w:pPr>
        <w:spacing w:before="189" w:line="204" w:lineRule="auto"/>
        <w:ind w:right="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7"/>
          <w:sz w:val="30"/>
          <w:szCs w:val="30"/>
          <w:u w:val="single" w:color="auto"/>
        </w:rPr>
        <w:t>合同签订后，工程开工前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EAD9081">
      <w:pPr>
        <w:spacing w:line="55" w:lineRule="exact"/>
        <w:ind w:left="72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6356B095">
      <w:pPr>
        <w:pStyle w:val="2"/>
        <w:spacing w:line="270" w:lineRule="auto"/>
      </w:pPr>
    </w:p>
    <w:p w14:paraId="5C413500">
      <w:pPr>
        <w:spacing w:before="98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7.5工期延误</w:t>
      </w:r>
    </w:p>
    <w:p w14:paraId="7E3B4FBD">
      <w:pPr>
        <w:spacing w:before="184" w:line="223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8"/>
          <w:sz w:val="30"/>
          <w:szCs w:val="30"/>
        </w:rPr>
        <w:t>因发包人原因导致工期延误</w:t>
      </w:r>
    </w:p>
    <w:p w14:paraId="5CB08E3A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2050" w:h="16930"/>
          <w:pgMar w:top="1439" w:right="1607" w:bottom="1141" w:left="1499" w:header="0" w:footer="997" w:gutter="0"/>
          <w:cols w:space="720" w:num="1"/>
        </w:sectPr>
      </w:pPr>
    </w:p>
    <w:p w14:paraId="3FA548F0">
      <w:pPr>
        <w:spacing w:before="245" w:line="226" w:lineRule="auto"/>
        <w:ind w:left="45" w:right="87" w:firstLine="600"/>
        <w:jc w:val="both"/>
        <w:rPr>
          <w:rFonts w:ascii="楷体" w:hAnsi="楷体" w:eastAsia="楷体" w:cs="楷体"/>
          <w:sz w:val="30"/>
          <w:szCs w:val="30"/>
        </w:rPr>
      </w:pPr>
      <w:bookmarkStart w:id="70" w:name="bookmark48"/>
      <w:bookmarkEnd w:id="70"/>
      <w:r>
        <w:rPr>
          <w:rFonts w:ascii="仿宋" w:hAnsi="仿宋" w:eastAsia="仿宋" w:cs="仿宋"/>
          <w:spacing w:val="8"/>
          <w:sz w:val="30"/>
          <w:szCs w:val="30"/>
        </w:rPr>
        <w:t>(7)因发包人原因导致工期延误的其他情形</w:t>
      </w:r>
      <w:r>
        <w:rPr>
          <w:rFonts w:ascii="宋体" w:hAnsi="宋体" w:eastAsia="宋体" w:cs="宋体"/>
          <w:spacing w:val="8"/>
          <w:sz w:val="30"/>
          <w:szCs w:val="30"/>
        </w:rPr>
        <w:t>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①政策性调整影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及时作出确定而延误工期的；④非承包人及不可抗力原因等</w:t>
      </w:r>
    </w:p>
    <w:p w14:paraId="781C38A4">
      <w:pPr>
        <w:spacing w:before="36" w:line="188" w:lineRule="auto"/>
        <w:ind w:left="811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6F7939B">
      <w:pPr>
        <w:pStyle w:val="2"/>
        <w:spacing w:line="314" w:lineRule="auto"/>
      </w:pPr>
    </w:p>
    <w:p w14:paraId="5DEE176D">
      <w:pPr>
        <w:spacing w:before="98" w:line="222" w:lineRule="auto"/>
        <w:ind w:left="64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7.5.2因承包人原因导致工期延误</w:t>
      </w:r>
    </w:p>
    <w:p w14:paraId="7BD70B63">
      <w:pPr>
        <w:spacing w:before="170" w:line="204" w:lineRule="auto"/>
        <w:ind w:left="45" w:right="392" w:firstLine="600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491490</wp:posOffset>
            </wp:positionV>
            <wp:extent cx="2309495" cy="952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0934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6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每</w:t>
      </w:r>
      <w:r>
        <w:rPr>
          <w:rFonts w:ascii="楷体" w:hAnsi="楷体" w:eastAsia="楷体" w:cs="楷体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天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2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0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0</w:t>
      </w:r>
      <w:r>
        <w:rPr>
          <w:rFonts w:ascii="楷体" w:hAnsi="楷体" w:eastAsia="楷体" w:cs="楷体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元</w:t>
      </w:r>
      <w:r>
        <w:rPr>
          <w:rFonts w:ascii="楷体" w:hAnsi="楷体" w:eastAsia="楷体" w:cs="楷体"/>
          <w:spacing w:val="-3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， 累</w:t>
      </w:r>
      <w:r>
        <w:rPr>
          <w:rFonts w:ascii="楷体" w:hAnsi="楷体" w:eastAsia="楷体" w:cs="楷体"/>
          <w:spacing w:val="-5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计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计</w:t>
      </w:r>
      <w:r>
        <w:rPr>
          <w:rFonts w:ascii="楷体" w:hAnsi="楷体" w:eastAsia="楷体" w:cs="楷体"/>
          <w:spacing w:val="-6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算</w:t>
      </w:r>
    </w:p>
    <w:p w14:paraId="71834E1B">
      <w:pPr>
        <w:spacing w:line="188" w:lineRule="auto"/>
        <w:ind w:left="368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0FF5818">
      <w:pPr>
        <w:pStyle w:val="2"/>
        <w:spacing w:line="254" w:lineRule="auto"/>
      </w:pPr>
    </w:p>
    <w:p w14:paraId="42715B57">
      <w:pPr>
        <w:spacing w:before="98" w:line="200" w:lineRule="auto"/>
        <w:ind w:left="64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因承包人原因造成工期延误，逾期竣工违约金的上限：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签约合</w:t>
      </w:r>
    </w:p>
    <w:p w14:paraId="70ABF273">
      <w:pPr>
        <w:spacing w:before="1" w:line="214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181610</wp:posOffset>
            </wp:positionV>
            <wp:extent cx="1115060" cy="952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1513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9"/>
          <w:sz w:val="30"/>
          <w:szCs w:val="30"/>
        </w:rPr>
        <w:t>同 价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的</w:t>
      </w:r>
      <w:r>
        <w:rPr>
          <w:rFonts w:ascii="楷体" w:hAnsi="楷体" w:eastAsia="楷体" w:cs="楷体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1</w:t>
      </w:r>
      <w:r>
        <w:rPr>
          <w:rFonts w:ascii="楷体" w:hAnsi="楷体" w:eastAsia="楷体" w:cs="楷体"/>
          <w:spacing w:val="-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%</w:t>
      </w:r>
    </w:p>
    <w:p w14:paraId="0A563244">
      <w:pPr>
        <w:spacing w:line="188" w:lineRule="auto"/>
        <w:ind w:left="177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5386EFA">
      <w:pPr>
        <w:spacing w:before="330" w:line="222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7.6不利物质条件</w:t>
      </w:r>
    </w:p>
    <w:p w14:paraId="0816DE52">
      <w:pPr>
        <w:spacing w:before="143" w:line="224" w:lineRule="auto"/>
        <w:ind w:left="645"/>
        <w:rPr>
          <w:rFonts w:ascii="楷体" w:hAnsi="楷体" w:eastAsia="楷体" w:cs="楷体"/>
          <w:sz w:val="37"/>
          <w:szCs w:val="37"/>
        </w:rPr>
      </w:pPr>
      <w:r>
        <w:rPr>
          <w:rFonts w:ascii="楷体" w:hAnsi="楷体" w:eastAsia="楷体" w:cs="楷体"/>
          <w:sz w:val="30"/>
          <w:szCs w:val="30"/>
        </w:rPr>
        <w:t>不利物质条件的其他情形和有关约定：</w:t>
      </w:r>
      <w:r>
        <w:rPr>
          <w:rFonts w:ascii="楷体" w:hAnsi="楷体" w:eastAsia="楷体" w:cs="楷体"/>
          <w:spacing w:val="-5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9"/>
          <w:sz w:val="37"/>
          <w:szCs w:val="37"/>
          <w:u w:val="single" w:color="auto"/>
        </w:rPr>
        <w:t xml:space="preserve"> </w:t>
      </w:r>
      <w:r>
        <w:rPr>
          <w:rFonts w:ascii="楷体" w:hAnsi="楷体" w:eastAsia="楷体" w:cs="楷体"/>
          <w:sz w:val="37"/>
          <w:szCs w:val="37"/>
          <w:u w:val="single" w:color="auto"/>
        </w:rPr>
        <w:t xml:space="preserve">执行通用条款。  </w:t>
      </w:r>
    </w:p>
    <w:p w14:paraId="730309C9">
      <w:pPr>
        <w:spacing w:before="126" w:line="221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7.7异常恶劣的气候条件</w:t>
      </w:r>
    </w:p>
    <w:p w14:paraId="21C17235">
      <w:pPr>
        <w:spacing w:before="194" w:line="222" w:lineRule="auto"/>
        <w:ind w:left="64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发包人和承包人同意以下情形视为异常恶劣的气候条件：</w:t>
      </w:r>
    </w:p>
    <w:p w14:paraId="2603C78B">
      <w:pPr>
        <w:spacing w:before="160" w:line="225" w:lineRule="auto"/>
        <w:ind w:left="875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39"/>
          <w:sz w:val="30"/>
          <w:szCs w:val="30"/>
        </w:rPr>
        <w:t>(1)</w:t>
      </w:r>
      <w:r>
        <w:rPr>
          <w:rFonts w:ascii="宋体" w:hAnsi="宋体" w:eastAsia="宋体" w:cs="宋体"/>
          <w:spacing w:val="7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9"/>
          <w:sz w:val="30"/>
          <w:szCs w:val="30"/>
          <w:u w:val="single" w:color="auto"/>
        </w:rPr>
        <w:t xml:space="preserve">冬雨季雨雪天数超过以往正常天数10% </w:t>
      </w:r>
      <w:r>
        <w:rPr>
          <w:rFonts w:ascii="宋体" w:hAnsi="宋体" w:eastAsia="宋体" w:cs="宋体"/>
          <w:spacing w:val="39"/>
          <w:sz w:val="30"/>
          <w:szCs w:val="30"/>
        </w:rPr>
        <w:t>;</w:t>
      </w:r>
    </w:p>
    <w:p w14:paraId="7AD7825A">
      <w:pPr>
        <w:spacing w:before="174" w:line="227" w:lineRule="auto"/>
        <w:ind w:left="875"/>
        <w:rPr>
          <w:rFonts w:ascii="楷体" w:hAnsi="楷体" w:eastAsia="楷体" w:cs="楷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(2)</w:t>
      </w:r>
      <w:r>
        <w:rPr>
          <w:rFonts w:ascii="宋体" w:hAnsi="宋体" w:eastAsia="宋体" w:cs="宋体"/>
          <w:spacing w:val="10"/>
          <w:sz w:val="21"/>
          <w:szCs w:val="21"/>
        </w:rPr>
        <w:t xml:space="preserve">   </w:t>
      </w:r>
      <w:r>
        <w:rPr>
          <w:rFonts w:ascii="楷体" w:hAnsi="楷体" w:eastAsia="楷体" w:cs="楷体"/>
          <w:spacing w:val="38"/>
          <w:sz w:val="21"/>
          <w:szCs w:val="21"/>
          <w:u w:val="single" w:color="auto"/>
        </w:rPr>
        <w:t xml:space="preserve"> 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高</w:t>
      </w:r>
      <w:r>
        <w:rPr>
          <w:rFonts w:ascii="楷体" w:hAnsi="楷体" w:eastAsia="楷体" w:cs="楷体"/>
          <w:spacing w:val="69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温</w:t>
      </w:r>
      <w:r>
        <w:rPr>
          <w:rFonts w:ascii="楷体" w:hAnsi="楷体" w:eastAsia="楷体" w:cs="楷体"/>
          <w:spacing w:val="63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天</w:t>
      </w:r>
      <w:r>
        <w:rPr>
          <w:rFonts w:ascii="楷体" w:hAnsi="楷体" w:eastAsia="楷体" w:cs="楷体"/>
          <w:spacing w:val="55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数</w:t>
      </w:r>
      <w:r>
        <w:rPr>
          <w:rFonts w:ascii="楷体" w:hAnsi="楷体" w:eastAsia="楷体" w:cs="楷体"/>
          <w:spacing w:val="50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超</w:t>
      </w:r>
      <w:r>
        <w:rPr>
          <w:rFonts w:ascii="楷体" w:hAnsi="楷体" w:eastAsia="楷体" w:cs="楷体"/>
          <w:spacing w:val="61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过</w:t>
      </w:r>
      <w:r>
        <w:rPr>
          <w:rFonts w:ascii="楷体" w:hAnsi="楷体" w:eastAsia="楷体" w:cs="楷体"/>
          <w:spacing w:val="81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以</w:t>
      </w:r>
      <w:r>
        <w:rPr>
          <w:rFonts w:ascii="楷体" w:hAnsi="楷体" w:eastAsia="楷体" w:cs="楷体"/>
          <w:spacing w:val="54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往</w:t>
      </w:r>
      <w:r>
        <w:rPr>
          <w:rFonts w:ascii="楷体" w:hAnsi="楷体" w:eastAsia="楷体" w:cs="楷体"/>
          <w:spacing w:val="58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正</w:t>
      </w:r>
      <w:r>
        <w:rPr>
          <w:rFonts w:ascii="楷体" w:hAnsi="楷体" w:eastAsia="楷体" w:cs="楷体"/>
          <w:spacing w:val="76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常</w:t>
      </w:r>
      <w:r>
        <w:rPr>
          <w:rFonts w:ascii="楷体" w:hAnsi="楷体" w:eastAsia="楷体" w:cs="楷体"/>
          <w:spacing w:val="63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天</w:t>
      </w:r>
      <w:r>
        <w:rPr>
          <w:rFonts w:ascii="楷体" w:hAnsi="楷体" w:eastAsia="楷体" w:cs="楷体"/>
          <w:spacing w:val="55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数</w:t>
      </w:r>
      <w:r>
        <w:rPr>
          <w:rFonts w:ascii="楷体" w:hAnsi="楷体" w:eastAsia="楷体" w:cs="楷体"/>
          <w:spacing w:val="68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1</w:t>
      </w:r>
      <w:r>
        <w:rPr>
          <w:rFonts w:ascii="楷体" w:hAnsi="楷体" w:eastAsia="楷体" w:cs="楷体"/>
          <w:spacing w:val="56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0</w:t>
      </w:r>
      <w:r>
        <w:rPr>
          <w:rFonts w:ascii="楷体" w:hAnsi="楷体" w:eastAsia="楷体" w:cs="楷体"/>
          <w:spacing w:val="54"/>
          <w:sz w:val="21"/>
          <w:szCs w:val="21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1"/>
          <w:szCs w:val="21"/>
          <w:u w:val="single" w:color="auto"/>
        </w:rPr>
        <w:t>%</w:t>
      </w:r>
      <w:r>
        <w:rPr>
          <w:rFonts w:ascii="楷体" w:hAnsi="楷体" w:eastAsia="楷体" w:cs="楷体"/>
          <w:sz w:val="21"/>
          <w:szCs w:val="21"/>
          <w:u w:val="single" w:color="auto"/>
        </w:rPr>
        <w:t xml:space="preserve">          </w:t>
      </w:r>
    </w:p>
    <w:p w14:paraId="6C51F35D">
      <w:pPr>
        <w:spacing w:before="65" w:line="64" w:lineRule="exact"/>
        <w:ind w:left="749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37947656">
      <w:pPr>
        <w:spacing w:line="4" w:lineRule="exact"/>
        <w:ind w:left="7445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pacing w:val="1"/>
          <w:position w:val="2"/>
          <w:sz w:val="10"/>
          <w:szCs w:val="10"/>
        </w:rPr>
        <w:t>_</w:t>
      </w:r>
    </w:p>
    <w:p w14:paraId="03822C49">
      <w:pPr>
        <w:spacing w:before="146" w:line="221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7.9提前竣工的奖励</w:t>
      </w:r>
    </w:p>
    <w:p w14:paraId="75E596AB">
      <w:pPr>
        <w:spacing w:before="165" w:line="220" w:lineRule="auto"/>
        <w:ind w:left="645"/>
        <w:rPr>
          <w:rFonts w:ascii="楷体" w:hAnsi="楷体" w:eastAsia="楷体" w:cs="楷体"/>
          <w:sz w:val="25"/>
          <w:szCs w:val="25"/>
        </w:rPr>
      </w:pPr>
      <w:r>
        <w:rPr>
          <w:rFonts w:ascii="黑体" w:hAnsi="黑体" w:eastAsia="黑体" w:cs="黑体"/>
          <w:spacing w:val="-3"/>
          <w:sz w:val="25"/>
          <w:szCs w:val="25"/>
        </w:rPr>
        <w:t>7</w:t>
      </w:r>
      <w:r>
        <w:rPr>
          <w:rFonts w:ascii="黑体" w:hAnsi="黑体" w:eastAsia="黑体" w:cs="黑体"/>
          <w:spacing w:val="-57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3"/>
          <w:sz w:val="25"/>
          <w:szCs w:val="25"/>
        </w:rPr>
        <w:t>.9</w:t>
      </w:r>
      <w:r>
        <w:rPr>
          <w:rFonts w:ascii="黑体" w:hAnsi="黑体" w:eastAsia="黑体" w:cs="黑体"/>
          <w:spacing w:val="-70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3"/>
          <w:sz w:val="25"/>
          <w:szCs w:val="25"/>
        </w:rPr>
        <w:t>.2提前竣工的奖励：</w:t>
      </w:r>
      <w:r>
        <w:rPr>
          <w:rFonts w:ascii="黑体" w:hAnsi="黑体" w:eastAsia="黑体" w:cs="黑体"/>
          <w:spacing w:val="13"/>
          <w:sz w:val="25"/>
          <w:szCs w:val="25"/>
        </w:rPr>
        <w:t xml:space="preserve">    </w:t>
      </w:r>
      <w:r>
        <w:rPr>
          <w:rFonts w:ascii="楷体" w:hAnsi="楷体" w:eastAsia="楷体" w:cs="楷体"/>
          <w:spacing w:val="-117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5"/>
          <w:szCs w:val="25"/>
          <w:u w:val="single" w:color="auto"/>
        </w:rPr>
        <w:t>每 天</w:t>
      </w:r>
      <w:r>
        <w:rPr>
          <w:rFonts w:ascii="楷体" w:hAnsi="楷体" w:eastAsia="楷体" w:cs="楷体"/>
          <w:spacing w:val="-2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5"/>
          <w:szCs w:val="25"/>
          <w:u w:val="single" w:color="auto"/>
        </w:rPr>
        <w:t>2</w:t>
      </w:r>
      <w:r>
        <w:rPr>
          <w:rFonts w:ascii="楷体" w:hAnsi="楷体" w:eastAsia="楷体" w:cs="楷体"/>
          <w:spacing w:val="-22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5"/>
          <w:szCs w:val="25"/>
          <w:u w:val="single" w:color="auto"/>
        </w:rPr>
        <w:t>0</w:t>
      </w:r>
      <w:r>
        <w:rPr>
          <w:rFonts w:ascii="楷体" w:hAnsi="楷体" w:eastAsia="楷体" w:cs="楷体"/>
          <w:spacing w:val="-23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5"/>
          <w:szCs w:val="25"/>
          <w:u w:val="single" w:color="auto"/>
        </w:rPr>
        <w:t>0 元 ， 累 计 计</w:t>
      </w:r>
      <w:r>
        <w:rPr>
          <w:rFonts w:ascii="楷体" w:hAnsi="楷体" w:eastAsia="楷体" w:cs="楷体"/>
          <w:spacing w:val="-2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5"/>
          <w:szCs w:val="25"/>
          <w:u w:val="single" w:color="auto"/>
        </w:rPr>
        <w:t>算</w:t>
      </w:r>
    </w:p>
    <w:p w14:paraId="3859062B">
      <w:pPr>
        <w:spacing w:before="33" w:line="188" w:lineRule="auto"/>
        <w:ind w:left="7365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24B1CC6E">
      <w:pPr>
        <w:spacing w:before="182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1" w:name="bookmark24"/>
      <w:bookmarkEnd w:id="71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8.材料与设备</w:t>
      </w:r>
    </w:p>
    <w:p w14:paraId="6556CB76">
      <w:pPr>
        <w:spacing w:before="170" w:line="222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6175EE5C">
      <w:pPr>
        <w:spacing w:before="189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8.4.1发包人供应的材料设备的保管费用的承担</w:t>
      </w:r>
      <w:r>
        <w:rPr>
          <w:rFonts w:ascii="宋体" w:hAnsi="宋体" w:eastAsia="宋体" w:cs="宋体"/>
          <w:spacing w:val="-9"/>
          <w:sz w:val="30"/>
          <w:szCs w:val="30"/>
        </w:rPr>
        <w:t>：</w:t>
      </w:r>
      <w:r>
        <w:rPr>
          <w:rFonts w:ascii="宋体" w:hAnsi="宋体" w:eastAsia="宋体" w:cs="宋体"/>
          <w:spacing w:val="-12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40"/>
          <w:sz w:val="30"/>
          <w:szCs w:val="30"/>
          <w:u w:val="single" w:color="auto"/>
        </w:rPr>
        <w:t xml:space="preserve"> </w:t>
      </w:r>
      <w:r>
        <w:rPr>
          <w:rFonts w:ascii="黑体" w:hAnsi="黑体" w:eastAsia="黑体" w:cs="黑体"/>
          <w:spacing w:val="-9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9"/>
          <w:sz w:val="30"/>
          <w:szCs w:val="30"/>
        </w:rPr>
        <w:t>。</w:t>
      </w:r>
    </w:p>
    <w:p w14:paraId="3DAFD12D">
      <w:pPr>
        <w:spacing w:before="166" w:line="224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2AA350D6">
      <w:pPr>
        <w:spacing w:before="187" w:line="222" w:lineRule="auto"/>
        <w:ind w:left="64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9"/>
          <w:sz w:val="30"/>
          <w:szCs w:val="30"/>
        </w:rPr>
        <w:t>8.6.1样品的报送与封存</w:t>
      </w:r>
    </w:p>
    <w:p w14:paraId="07A23730">
      <w:pPr>
        <w:spacing w:before="174" w:line="208" w:lineRule="auto"/>
        <w:ind w:left="45" w:firstLine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需要承包人报送样品的材料或工程设备，样品的种类、名</w:t>
      </w:r>
      <w:r>
        <w:rPr>
          <w:rFonts w:ascii="仿宋" w:hAnsi="仿宋" w:eastAsia="仿宋" w:cs="仿宋"/>
          <w:spacing w:val="-3"/>
          <w:sz w:val="30"/>
          <w:szCs w:val="30"/>
        </w:rPr>
        <w:t>称、规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</w:rPr>
        <w:t>格、数量要求：</w:t>
      </w:r>
      <w:r>
        <w:rPr>
          <w:rFonts w:ascii="楷体" w:hAnsi="楷体" w:eastAsia="楷体" w:cs="楷体"/>
          <w:spacing w:val="-8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按管理部门现行要求及发包人需求确定</w:t>
      </w:r>
    </w:p>
    <w:p w14:paraId="6FE4D21F">
      <w:pPr>
        <w:spacing w:line="55" w:lineRule="exact"/>
        <w:ind w:left="789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E1918B1">
      <w:pPr>
        <w:pStyle w:val="2"/>
        <w:spacing w:line="250" w:lineRule="auto"/>
      </w:pPr>
    </w:p>
    <w:p w14:paraId="4799ADF8">
      <w:pPr>
        <w:spacing w:before="98" w:line="222" w:lineRule="auto"/>
        <w:ind w:left="6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8.8施工设备和临时设施</w:t>
      </w:r>
    </w:p>
    <w:p w14:paraId="59BBE2CE">
      <w:pPr>
        <w:spacing w:before="184" w:line="195" w:lineRule="auto"/>
        <w:ind w:left="645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 xml:space="preserve">8.8.1 </w:t>
      </w:r>
      <w:r>
        <w:rPr>
          <w:rFonts w:ascii="黑体" w:hAnsi="黑体" w:eastAsia="黑体" w:cs="黑体"/>
          <w:spacing w:val="-8"/>
          <w:sz w:val="30"/>
          <w:szCs w:val="30"/>
        </w:rPr>
        <w:t>承包人提供的施工设备和临时设施</w:t>
      </w:r>
    </w:p>
    <w:p w14:paraId="2E2D11F0">
      <w:pPr>
        <w:spacing w:before="1" w:line="217" w:lineRule="auto"/>
        <w:ind w:left="64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7"/>
          <w:sz w:val="30"/>
          <w:szCs w:val="30"/>
        </w:rPr>
        <w:t>关于修建临时设施费用承担的约定：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2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 xml:space="preserve">款  </w:t>
      </w:r>
    </w:p>
    <w:p w14:paraId="6259FEDB">
      <w:pPr>
        <w:spacing w:line="55" w:lineRule="exact"/>
        <w:ind w:left="799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C1C25A7">
      <w:pPr>
        <w:spacing w:line="55" w:lineRule="exact"/>
        <w:rPr>
          <w:rFonts w:ascii="Times New Roman" w:hAnsi="Times New Roman" w:eastAsia="Times New Roman" w:cs="Times New Roman"/>
          <w:sz w:val="8"/>
          <w:szCs w:val="8"/>
        </w:rPr>
        <w:sectPr>
          <w:footerReference r:id="rId18" w:type="default"/>
          <w:pgSz w:w="12050" w:h="16940"/>
          <w:pgMar w:top="1439" w:right="1717" w:bottom="1087" w:left="1344" w:header="0" w:footer="961" w:gutter="0"/>
          <w:cols w:space="720" w:num="1"/>
        </w:sectPr>
      </w:pPr>
    </w:p>
    <w:p w14:paraId="408B45A9">
      <w:pPr>
        <w:spacing w:before="19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5"/>
      <w:bookmarkEnd w:id="72"/>
      <w:bookmarkStart w:id="73" w:name="bookmark49"/>
      <w:bookmarkEnd w:id="73"/>
      <w:r>
        <w:rPr>
          <w:rFonts w:ascii="宋体" w:hAnsi="宋体" w:eastAsia="宋体" w:cs="宋体"/>
          <w:b/>
          <w:bCs/>
          <w:spacing w:val="14"/>
          <w:sz w:val="30"/>
          <w:szCs w:val="30"/>
        </w:rPr>
        <w:t>9.</w:t>
      </w:r>
      <w:r>
        <w:rPr>
          <w:rFonts w:ascii="宋体" w:hAnsi="宋体" w:eastAsia="宋体" w:cs="宋体"/>
          <w:spacing w:val="-6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试验与检验</w:t>
      </w:r>
    </w:p>
    <w:p w14:paraId="5E1C1AA4">
      <w:pPr>
        <w:spacing w:before="183" w:line="306" w:lineRule="auto"/>
        <w:ind w:left="550" w:right="3319" w:hanging="10"/>
        <w:rPr>
          <w:rFonts w:ascii="宋体" w:hAnsi="宋体" w:eastAsia="宋体" w:cs="宋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9.1试验设备与试验人员：</w:t>
      </w:r>
      <w:r>
        <w:rPr>
          <w:rFonts w:ascii="黑体" w:hAnsi="黑体" w:eastAsia="黑体" w:cs="黑体"/>
          <w:spacing w:val="-2"/>
          <w:sz w:val="30"/>
          <w:szCs w:val="30"/>
          <w:u w:val="single" w:color="auto"/>
        </w:rPr>
        <w:t xml:space="preserve">            </w:t>
      </w:r>
      <w:r>
        <w:rPr>
          <w:rFonts w:ascii="黑体" w:hAnsi="黑体" w:eastAsia="黑体" w:cs="黑体"/>
          <w:spacing w:val="9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9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46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2"/>
          <w:sz w:val="30"/>
          <w:szCs w:val="30"/>
          <w:u w:val="single" w:color="auto"/>
        </w:rPr>
        <w:t xml:space="preserve">/      </w:t>
      </w:r>
    </w:p>
    <w:p w14:paraId="7DBE584E">
      <w:pPr>
        <w:spacing w:before="83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4" w:name="bookmark26"/>
      <w:bookmarkEnd w:id="74"/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10.</w:t>
      </w:r>
      <w:r>
        <w:rPr>
          <w:rFonts w:ascii="宋体" w:hAnsi="宋体" w:eastAsia="宋体" w:cs="宋体"/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4858BB40">
      <w:pPr>
        <w:spacing w:before="202" w:line="310" w:lineRule="auto"/>
        <w:ind w:left="634" w:right="3430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10.1变更的范围：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执 行 通 用 条 款</w:t>
      </w:r>
      <w:r>
        <w:rPr>
          <w:rFonts w:ascii="仿宋" w:hAnsi="仿宋" w:eastAsia="仿宋" w:cs="仿宋"/>
          <w:spacing w:val="1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10.4变更估价</w:t>
      </w:r>
    </w:p>
    <w:p w14:paraId="7C56A9FB">
      <w:pPr>
        <w:spacing w:before="68" w:line="220" w:lineRule="auto"/>
        <w:ind w:left="629"/>
        <w:rPr>
          <w:rFonts w:ascii="仿宋" w:hAnsi="仿宋" w:eastAsia="仿宋" w:cs="仿宋"/>
          <w:sz w:val="23"/>
          <w:szCs w:val="23"/>
        </w:rPr>
      </w:pPr>
      <w:r>
        <w:rPr>
          <w:rFonts w:ascii="宋体" w:hAnsi="宋体" w:eastAsia="宋体" w:cs="宋体"/>
          <w:spacing w:val="-15"/>
          <w:sz w:val="23"/>
          <w:szCs w:val="23"/>
        </w:rPr>
        <w:t>10.4.1</w:t>
      </w:r>
      <w:r>
        <w:rPr>
          <w:rFonts w:ascii="宋体" w:hAnsi="宋体" w:eastAsia="宋体" w:cs="宋体"/>
          <w:spacing w:val="9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变 更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估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价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原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则</w:t>
      </w:r>
      <w:r>
        <w:rPr>
          <w:rFonts w:ascii="仿宋" w:hAnsi="仿宋" w:eastAsia="仿宋" w:cs="仿宋"/>
          <w:spacing w:val="-1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</w:rPr>
        <w:t>：</w:t>
      </w:r>
      <w:r>
        <w:rPr>
          <w:rFonts w:ascii="仿宋" w:hAnsi="仿宋" w:eastAsia="仿宋" w:cs="仿宋"/>
          <w:spacing w:val="-8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27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2749E416">
      <w:pPr>
        <w:spacing w:before="52" w:line="41" w:lineRule="exact"/>
        <w:ind w:left="62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2070F5F">
      <w:pPr>
        <w:spacing w:before="184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10.5承包人的合理化建议</w:t>
      </w:r>
    </w:p>
    <w:p w14:paraId="305D7667">
      <w:pPr>
        <w:spacing w:before="182" w:line="227" w:lineRule="auto"/>
        <w:ind w:left="629" w:right="875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发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包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人 审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批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承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包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人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合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理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化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建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议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的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期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限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2"/>
          <w:sz w:val="24"/>
          <w:szCs w:val="24"/>
        </w:rPr>
        <w:t>：</w:t>
      </w:r>
      <w:r>
        <w:rPr>
          <w:rFonts w:ascii="仿宋" w:hAnsi="仿宋" w:eastAsia="仿宋" w:cs="仿宋"/>
          <w:spacing w:val="-8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0"/>
          <w:sz w:val="30"/>
          <w:szCs w:val="30"/>
          <w:u w:val="single" w:color="auto"/>
        </w:rPr>
        <w:t xml:space="preserve"> </w:t>
      </w:r>
      <w:r>
        <w:rPr>
          <w:sz w:val="30"/>
          <w:szCs w:val="30"/>
        </w:rPr>
        <w:drawing>
          <wp:inline distT="0" distB="0" distL="0" distR="0">
            <wp:extent cx="40640" cy="18669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668" cy="1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3F405">
      <w:pPr>
        <w:spacing w:before="333" w:line="329" w:lineRule="auto"/>
        <w:ind w:right="261" w:firstLine="62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效益的奖励的方法和金额为：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发包人按受益金额，给予承包人30%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的奖励。</w:t>
      </w:r>
    </w:p>
    <w:p w14:paraId="24FFB224">
      <w:pPr>
        <w:spacing w:before="32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10.7暂估价</w:t>
      </w:r>
    </w:p>
    <w:p w14:paraId="084B3728">
      <w:pPr>
        <w:spacing w:before="17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暂估价材料和工程设备的明细详见附件11:</w:t>
      </w:r>
      <w:r>
        <w:rPr>
          <w:rFonts w:ascii="仿宋" w:hAnsi="仿宋" w:eastAsia="仿宋" w:cs="仿宋"/>
          <w:spacing w:val="-4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《暂估价一览表》。</w:t>
      </w:r>
    </w:p>
    <w:p w14:paraId="1ACA30ED">
      <w:pPr>
        <w:spacing w:before="182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</w:rPr>
        <w:t>10.8</w:t>
      </w:r>
      <w:r>
        <w:rPr>
          <w:rFonts w:ascii="宋体" w:hAnsi="宋体" w:eastAsia="宋体" w:cs="宋体"/>
          <w:spacing w:val="-1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暂列金额</w:t>
      </w:r>
    </w:p>
    <w:p w14:paraId="6D89CF02">
      <w:pPr>
        <w:spacing w:before="201" w:line="222" w:lineRule="auto"/>
        <w:ind w:left="629"/>
        <w:rPr>
          <w:rFonts w:ascii="宋体" w:hAnsi="宋体" w:eastAsia="宋体" w:cs="宋体"/>
          <w:sz w:val="23"/>
          <w:szCs w:val="23"/>
        </w:rPr>
      </w:pPr>
      <w:r>
        <w:rPr>
          <w:rFonts w:ascii="仿宋" w:hAnsi="仿宋" w:eastAsia="仿宋" w:cs="仿宋"/>
          <w:spacing w:val="-20"/>
          <w:sz w:val="23"/>
          <w:szCs w:val="23"/>
        </w:rPr>
        <w:t>合 同 当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事 人 关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于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暂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列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金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额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使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用 的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约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定 ：</w:t>
      </w:r>
      <w:r>
        <w:rPr>
          <w:rFonts w:ascii="仿宋" w:hAnsi="仿宋" w:eastAsia="仿宋" w:cs="仿宋"/>
          <w:spacing w:val="-52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5"/>
          <w:sz w:val="23"/>
          <w:szCs w:val="23"/>
          <w:u w:val="single" w:color="auto"/>
        </w:rPr>
        <w:t xml:space="preserve">     </w:t>
      </w:r>
      <w:r>
        <w:rPr>
          <w:rFonts w:ascii="宋体" w:hAnsi="宋体" w:eastAsia="宋体" w:cs="宋体"/>
          <w:spacing w:val="-20"/>
          <w:sz w:val="23"/>
          <w:szCs w:val="23"/>
          <w:u w:val="single" w:color="auto"/>
        </w:rPr>
        <w:t>/</w:t>
      </w:r>
      <w:r>
        <w:rPr>
          <w:rFonts w:ascii="宋体" w:hAnsi="宋体" w:eastAsia="宋体" w:cs="宋体"/>
          <w:sz w:val="23"/>
          <w:szCs w:val="23"/>
          <w:u w:val="single" w:color="auto"/>
        </w:rPr>
        <w:t xml:space="preserve">      </w:t>
      </w:r>
    </w:p>
    <w:p w14:paraId="1CD7676D">
      <w:pPr>
        <w:spacing w:before="40" w:line="188" w:lineRule="auto"/>
        <w:ind w:left="70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4DE7776">
      <w:pPr>
        <w:spacing w:before="91" w:line="222" w:lineRule="auto"/>
        <w:ind w:left="4"/>
        <w:outlineLvl w:val="0"/>
        <w:rPr>
          <w:rFonts w:ascii="黑体" w:hAnsi="黑体" w:eastAsia="黑体" w:cs="黑体"/>
          <w:sz w:val="35"/>
          <w:szCs w:val="35"/>
        </w:rPr>
      </w:pPr>
      <w:bookmarkStart w:id="75" w:name="bookmark27"/>
      <w:bookmarkEnd w:id="75"/>
      <w:r>
        <w:rPr>
          <w:rFonts w:ascii="黑体" w:hAnsi="黑体" w:eastAsia="黑体" w:cs="黑体"/>
          <w:b/>
          <w:bCs/>
          <w:spacing w:val="-18"/>
          <w:sz w:val="35"/>
          <w:szCs w:val="35"/>
        </w:rPr>
        <w:t>11.价格调整</w:t>
      </w:r>
    </w:p>
    <w:p w14:paraId="7F26CE6F">
      <w:pPr>
        <w:spacing w:before="188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0"/>
          <w:sz w:val="30"/>
          <w:szCs w:val="30"/>
        </w:rPr>
        <w:t>11.1</w:t>
      </w:r>
      <w:r>
        <w:rPr>
          <w:rFonts w:ascii="宋体" w:hAnsi="宋体" w:eastAsia="宋体" w:cs="宋体"/>
          <w:spacing w:val="-2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市场价格波动引起的调整</w:t>
      </w:r>
    </w:p>
    <w:p w14:paraId="13282D5D">
      <w:pPr>
        <w:spacing w:before="155" w:line="227" w:lineRule="auto"/>
        <w:ind w:left="62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position w:val="2"/>
          <w:sz w:val="30"/>
          <w:szCs w:val="30"/>
          <w:u w:val="single" w:color="auto"/>
        </w:rPr>
        <w:t xml:space="preserve">  调</w:t>
      </w:r>
      <w:r>
        <w:rPr>
          <w:rFonts w:ascii="仿宋" w:hAnsi="仿宋" w:eastAsia="仿宋" w:cs="仿宋"/>
          <w:spacing w:val="43"/>
          <w:position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position w:val="2"/>
          <w:sz w:val="30"/>
          <w:szCs w:val="30"/>
          <w:u w:val="single" w:color="auto"/>
        </w:rPr>
        <w:t xml:space="preserve">整  </w:t>
      </w:r>
      <w:r>
        <w:rPr>
          <w:rFonts w:ascii="宋体" w:hAnsi="宋体" w:eastAsia="宋体" w:cs="宋体"/>
          <w:spacing w:val="-1"/>
          <w:position w:val="2"/>
          <w:sz w:val="30"/>
          <w:szCs w:val="30"/>
        </w:rPr>
        <w:t>。</w:t>
      </w:r>
    </w:p>
    <w:p w14:paraId="20D6D546">
      <w:pPr>
        <w:spacing w:before="177" w:line="323" w:lineRule="auto"/>
        <w:ind w:right="202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9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4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格进行调整：</w:t>
      </w:r>
    </w:p>
    <w:p w14:paraId="30CD9F47">
      <w:pPr>
        <w:spacing w:before="30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第1种方式：采用价格指数进行价格调整。</w:t>
      </w:r>
    </w:p>
    <w:p w14:paraId="600A8C28">
      <w:pPr>
        <w:spacing w:before="194" w:line="298" w:lineRule="auto"/>
        <w:ind w:right="125" w:firstLine="629"/>
        <w:rPr>
          <w:rFonts w:ascii="宋体" w:hAnsi="宋体" w:eastAsia="宋体" w:cs="宋体"/>
          <w:sz w:val="16"/>
          <w:szCs w:val="16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</w:t>
      </w:r>
      <w:r>
        <w:rPr>
          <w:rFonts w:ascii="仿宋" w:hAnsi="仿宋" w:eastAsia="仿宋" w:cs="仿宋"/>
          <w:spacing w:val="-4"/>
          <w:sz w:val="30"/>
          <w:szCs w:val="30"/>
        </w:rPr>
        <w:t>其来源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的约定：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5"/>
          <w:sz w:val="30"/>
          <w:szCs w:val="30"/>
          <w:u w:val="single" w:color="auto"/>
        </w:rPr>
        <w:t xml:space="preserve">    </w:t>
      </w:r>
      <w:r>
        <w:rPr>
          <w:rFonts w:ascii="宋体" w:hAnsi="宋体" w:eastAsia="宋体" w:cs="宋体"/>
          <w:spacing w:val="-2"/>
          <w:sz w:val="30"/>
          <w:szCs w:val="30"/>
          <w:u w:val="single" w:color="auto"/>
        </w:rPr>
        <w:t xml:space="preserve">/   </w:t>
      </w:r>
      <w:r>
        <w:rPr>
          <w:rFonts w:ascii="宋体" w:hAnsi="宋体" w:eastAsia="宋体" w:cs="宋体"/>
          <w:spacing w:val="-2"/>
          <w:position w:val="-4"/>
          <w:sz w:val="16"/>
          <w:szCs w:val="16"/>
        </w:rPr>
        <w:t>;</w:t>
      </w:r>
    </w:p>
    <w:p w14:paraId="2723D251">
      <w:pPr>
        <w:spacing w:line="298" w:lineRule="auto"/>
        <w:rPr>
          <w:rFonts w:ascii="宋体" w:hAnsi="宋体" w:eastAsia="宋体" w:cs="宋体"/>
          <w:sz w:val="16"/>
          <w:szCs w:val="16"/>
        </w:rPr>
        <w:sectPr>
          <w:footerReference r:id="rId19" w:type="default"/>
          <w:pgSz w:w="12070" w:h="16950"/>
          <w:pgMar w:top="1440" w:right="1519" w:bottom="1117" w:left="1480" w:header="0" w:footer="991" w:gutter="0"/>
          <w:cols w:space="720" w:num="1"/>
        </w:sectPr>
      </w:pPr>
    </w:p>
    <w:p w14:paraId="4A6BA293">
      <w:pPr>
        <w:spacing w:before="306" w:line="221" w:lineRule="auto"/>
        <w:ind w:left="579"/>
        <w:rPr>
          <w:rFonts w:ascii="仿宋" w:hAnsi="仿宋" w:eastAsia="仿宋" w:cs="仿宋"/>
          <w:sz w:val="30"/>
          <w:szCs w:val="30"/>
        </w:rPr>
      </w:pPr>
      <w:bookmarkStart w:id="76" w:name="bookmark50"/>
      <w:bookmarkEnd w:id="76"/>
      <w:r>
        <w:rPr>
          <w:rFonts w:ascii="仿宋" w:hAnsi="仿宋" w:eastAsia="仿宋" w:cs="仿宋"/>
          <w:spacing w:val="3"/>
          <w:sz w:val="30"/>
          <w:szCs w:val="30"/>
        </w:rPr>
        <w:t>第2种方式：采用造价信息进行价格调整。</w:t>
      </w:r>
    </w:p>
    <w:p w14:paraId="30FE48B1">
      <w:pPr>
        <w:spacing w:before="190" w:line="220" w:lineRule="auto"/>
        <w:ind w:right="43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5"/>
          <w:sz w:val="30"/>
          <w:szCs w:val="30"/>
        </w:rPr>
        <w:t>(2)关于基准价格的约定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：以招标控制价取定的材料价为基准价。</w:t>
      </w:r>
    </w:p>
    <w:p w14:paraId="7AA94DC1">
      <w:pPr>
        <w:spacing w:before="174" w:line="304" w:lineRule="auto"/>
        <w:ind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</w:t>
      </w:r>
      <w:r>
        <w:rPr>
          <w:rFonts w:ascii="仿宋" w:hAnsi="仿宋" w:eastAsia="仿宋" w:cs="仿宋"/>
          <w:spacing w:val="-5"/>
          <w:sz w:val="30"/>
          <w:szCs w:val="30"/>
        </w:rPr>
        <w:t>涨幅以基准价格为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基础超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6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"/>
          <w:sz w:val="30"/>
          <w:szCs w:val="30"/>
        </w:rPr>
        <w:t>%时，或材料单价跌幅以已标价工程量清单或预</w:t>
      </w:r>
      <w:r>
        <w:rPr>
          <w:rFonts w:ascii="仿宋" w:hAnsi="仿宋" w:eastAsia="仿宋" w:cs="仿宋"/>
          <w:spacing w:val="-3"/>
          <w:sz w:val="30"/>
          <w:szCs w:val="30"/>
        </w:rPr>
        <w:t>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明材料单价为基础超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过</w:t>
      </w:r>
      <w:r>
        <w:rPr>
          <w:rFonts w:ascii="仿宋" w:hAnsi="仿宋" w:eastAsia="仿宋" w:cs="仿宋"/>
          <w:spacing w:val="6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1"/>
          <w:sz w:val="30"/>
          <w:szCs w:val="30"/>
        </w:rPr>
        <w:t>%时，其超过部分据实调整。</w:t>
      </w:r>
    </w:p>
    <w:p w14:paraId="2F0C9FA3">
      <w:pPr>
        <w:spacing w:before="190" w:line="302" w:lineRule="auto"/>
        <w:ind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基准价格的：专用合同条款合同履行期间材料单价</w:t>
      </w:r>
      <w:r>
        <w:rPr>
          <w:rFonts w:ascii="仿宋" w:hAnsi="仿宋" w:eastAsia="仿宋" w:cs="仿宋"/>
          <w:spacing w:val="-5"/>
          <w:sz w:val="30"/>
          <w:szCs w:val="30"/>
        </w:rPr>
        <w:t>跌幅以基准价格为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基础超过</w:t>
      </w:r>
      <w:r>
        <w:rPr>
          <w:rFonts w:ascii="仿宋" w:hAnsi="仿宋" w:eastAsia="仿宋" w:cs="仿宋"/>
          <w:spacing w:val="-6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0"/>
          <w:szCs w:val="30"/>
          <w:u w:val="single" w:color="auto"/>
        </w:rPr>
        <w:t xml:space="preserve">5   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%时，材料单价涨幅以已标价工程量清单或预算书中载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明材料单价为基础超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 xml:space="preserve">过 5  </w:t>
      </w:r>
      <w:r>
        <w:rPr>
          <w:rFonts w:ascii="楷体" w:hAnsi="楷体" w:eastAsia="楷体" w:cs="楷体"/>
          <w:spacing w:val="-1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</w:rPr>
        <w:t>%时，其超过部分据实调整。</w:t>
      </w:r>
    </w:p>
    <w:p w14:paraId="6BFFA4E1">
      <w:pPr>
        <w:spacing w:before="195" w:line="284" w:lineRule="auto"/>
        <w:ind w:right="4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</w:rPr>
        <w:t>为基础超过士</w:t>
      </w:r>
      <w:r>
        <w:rPr>
          <w:rFonts w:ascii="楷体" w:hAnsi="楷体" w:eastAsia="楷体" w:cs="楷体"/>
          <w:spacing w:val="-8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 xml:space="preserve">    5    </w:t>
      </w:r>
      <w:r>
        <w:rPr>
          <w:rFonts w:ascii="楷体" w:hAnsi="楷体" w:eastAsia="楷体" w:cs="楷体"/>
          <w:spacing w:val="-6"/>
          <w:sz w:val="30"/>
          <w:szCs w:val="30"/>
        </w:rPr>
        <w:t>%时，其超过部分据实调整。</w:t>
      </w:r>
    </w:p>
    <w:p w14:paraId="606E33FB">
      <w:pPr>
        <w:spacing w:before="197" w:line="254" w:lineRule="auto"/>
        <w:ind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人全部承担。</w:t>
      </w:r>
    </w:p>
    <w:p w14:paraId="63C43F7C">
      <w:pPr>
        <w:spacing w:before="179" w:line="221" w:lineRule="auto"/>
        <w:ind w:left="57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第3种方式：其他价格调整方式：</w:t>
      </w:r>
      <w:r>
        <w:rPr>
          <w:rFonts w:ascii="黑体" w:hAnsi="黑体" w:eastAsia="黑体" w:cs="黑体"/>
          <w:spacing w:val="50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</w:t>
      </w:r>
    </w:p>
    <w:p w14:paraId="59DE02AE">
      <w:pPr>
        <w:spacing w:before="177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7" w:name="bookmark28"/>
      <w:bookmarkEnd w:id="77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12.合同价格、计量与支付</w:t>
      </w:r>
    </w:p>
    <w:p w14:paraId="182AB230">
      <w:pPr>
        <w:spacing w:before="189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12.1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合同价格形式</w:t>
      </w:r>
    </w:p>
    <w:p w14:paraId="16B34E0F">
      <w:pPr>
        <w:spacing w:before="171" w:line="221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>1、</w:t>
      </w:r>
      <w:r>
        <w:rPr>
          <w:rFonts w:ascii="仿宋" w:hAnsi="仿宋" w:eastAsia="仿宋" w:cs="仿宋"/>
          <w:spacing w:val="-8"/>
          <w:sz w:val="30"/>
          <w:szCs w:val="30"/>
        </w:rPr>
        <w:t>单价合同。</w:t>
      </w:r>
    </w:p>
    <w:p w14:paraId="2AF092BD">
      <w:pPr>
        <w:spacing w:before="193" w:line="323" w:lineRule="auto"/>
        <w:ind w:right="36" w:firstLine="5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6"/>
          <w:sz w:val="30"/>
          <w:szCs w:val="30"/>
        </w:rPr>
        <w:t>综合单价包含的风险范围：</w:t>
      </w:r>
      <w:r>
        <w:rPr>
          <w:rFonts w:ascii="楷体" w:hAnsi="楷体" w:eastAsia="楷体" w:cs="楷体"/>
          <w:spacing w:val="15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①投标基期与施工时段材料价格变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致的管理经费超支；④经营不善使得经济效益下滑等。 </w:t>
      </w:r>
    </w:p>
    <w:p w14:paraId="3A5C95E7">
      <w:pPr>
        <w:spacing w:before="61" w:line="222" w:lineRule="auto"/>
        <w:ind w:left="579"/>
        <w:rPr>
          <w:rFonts w:ascii="宋体" w:hAnsi="宋体" w:eastAsia="宋体" w:cs="宋体"/>
          <w:sz w:val="19"/>
          <w:szCs w:val="19"/>
        </w:rPr>
      </w:pPr>
      <w:r>
        <w:rPr>
          <w:rFonts w:ascii="仿宋" w:hAnsi="仿宋" w:eastAsia="仿宋" w:cs="仿宋"/>
          <w:spacing w:val="-12"/>
          <w:sz w:val="19"/>
          <w:szCs w:val="19"/>
        </w:rPr>
        <w:t>风</w:t>
      </w:r>
      <w:r>
        <w:rPr>
          <w:rFonts w:ascii="仿宋" w:hAnsi="仿宋" w:eastAsia="仿宋" w:cs="仿宋"/>
          <w:spacing w:val="37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险</w:t>
      </w:r>
      <w:r>
        <w:rPr>
          <w:rFonts w:ascii="仿宋" w:hAnsi="仿宋" w:eastAsia="仿宋" w:cs="仿宋"/>
          <w:spacing w:val="33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费</w:t>
      </w:r>
      <w:r>
        <w:rPr>
          <w:rFonts w:ascii="仿宋" w:hAnsi="仿宋" w:eastAsia="仿宋" w:cs="仿宋"/>
          <w:spacing w:val="28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用</w:t>
      </w:r>
      <w:r>
        <w:rPr>
          <w:rFonts w:ascii="仿宋" w:hAnsi="仿宋" w:eastAsia="仿宋" w:cs="仿宋"/>
          <w:spacing w:val="39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的</w:t>
      </w:r>
      <w:r>
        <w:rPr>
          <w:rFonts w:ascii="仿宋" w:hAnsi="仿宋" w:eastAsia="仿宋" w:cs="仿宋"/>
          <w:spacing w:val="28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计</w:t>
      </w:r>
      <w:r>
        <w:rPr>
          <w:rFonts w:ascii="仿宋" w:hAnsi="仿宋" w:eastAsia="仿宋" w:cs="仿宋"/>
          <w:spacing w:val="27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算</w:t>
      </w:r>
      <w:r>
        <w:rPr>
          <w:rFonts w:ascii="仿宋" w:hAnsi="仿宋" w:eastAsia="仿宋" w:cs="仿宋"/>
          <w:spacing w:val="33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方</w:t>
      </w:r>
      <w:r>
        <w:rPr>
          <w:rFonts w:ascii="仿宋" w:hAnsi="仿宋" w:eastAsia="仿宋" w:cs="仿宋"/>
          <w:spacing w:val="33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法</w:t>
      </w:r>
      <w:r>
        <w:rPr>
          <w:rFonts w:ascii="仿宋" w:hAnsi="仿宋" w:eastAsia="仿宋" w:cs="仿宋"/>
          <w:spacing w:val="42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12"/>
          <w:sz w:val="19"/>
          <w:szCs w:val="19"/>
        </w:rPr>
        <w:t>：</w:t>
      </w:r>
      <w:r>
        <w:rPr>
          <w:rFonts w:ascii="仿宋" w:hAnsi="仿宋" w:eastAsia="仿宋" w:cs="仿宋"/>
          <w:spacing w:val="3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12"/>
          <w:sz w:val="19"/>
          <w:szCs w:val="19"/>
          <w:u w:val="single" w:color="auto"/>
        </w:rPr>
        <w:t xml:space="preserve">          </w:t>
      </w:r>
      <w:r>
        <w:rPr>
          <w:rFonts w:ascii="宋体" w:hAnsi="宋体" w:eastAsia="宋体" w:cs="宋体"/>
          <w:spacing w:val="-13"/>
          <w:sz w:val="19"/>
          <w:szCs w:val="19"/>
          <w:u w:val="single" w:color="auto"/>
        </w:rPr>
        <w:t xml:space="preserve">   /</w:t>
      </w:r>
      <w:r>
        <w:rPr>
          <w:rFonts w:ascii="宋体" w:hAnsi="宋体" w:eastAsia="宋体" w:cs="宋体"/>
          <w:sz w:val="19"/>
          <w:szCs w:val="19"/>
          <w:u w:val="single" w:color="auto"/>
        </w:rPr>
        <w:t xml:space="preserve">            </w:t>
      </w:r>
    </w:p>
    <w:p w14:paraId="5696C5D5">
      <w:pPr>
        <w:spacing w:before="95" w:line="58" w:lineRule="exact"/>
        <w:ind w:left="5973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o</w:t>
      </w:r>
    </w:p>
    <w:p w14:paraId="1A1D7C72">
      <w:pPr>
        <w:spacing w:line="3" w:lineRule="exact"/>
        <w:ind w:left="569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position w:val="2"/>
          <w:sz w:val="9"/>
          <w:szCs w:val="9"/>
        </w:rPr>
        <w:t>______</w:t>
      </w:r>
    </w:p>
    <w:p w14:paraId="138D440D">
      <w:pPr>
        <w:spacing w:before="145" w:line="219" w:lineRule="auto"/>
        <w:ind w:right="31" w:firstLine="5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 xml:space="preserve">风险范围以外合同价格的调整方法： 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参照《建设工程工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程量清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7"/>
          <w:sz w:val="30"/>
          <w:szCs w:val="30"/>
          <w:u w:val="single" w:color="auto"/>
        </w:rPr>
        <w:t>单计价规范》(</w:t>
      </w:r>
      <w:r>
        <w:rPr>
          <w:rFonts w:ascii="宋体" w:hAnsi="宋体" w:eastAsia="宋体" w:cs="宋体"/>
          <w:sz w:val="30"/>
          <w:szCs w:val="30"/>
          <w:u w:val="single" w:color="auto"/>
        </w:rPr>
        <w:t>GB</w:t>
      </w:r>
      <w:r>
        <w:rPr>
          <w:rFonts w:ascii="宋体" w:hAnsi="宋体" w:eastAsia="宋体" w:cs="宋体"/>
          <w:spacing w:val="17"/>
          <w:sz w:val="30"/>
          <w:szCs w:val="30"/>
          <w:u w:val="single" w:color="auto"/>
        </w:rPr>
        <w:t>50500-2013),第9条“合同价款调整”及第11</w:t>
      </w:r>
      <w:r>
        <w:rPr>
          <w:rFonts w:ascii="宋体" w:hAnsi="宋体" w:eastAsia="宋体" w:cs="宋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46"/>
          <w:sz w:val="30"/>
          <w:szCs w:val="30"/>
          <w:u w:val="single" w:color="auto"/>
        </w:rPr>
        <w:t>条“竣工结算与支付”</w:t>
      </w:r>
    </w:p>
    <w:p w14:paraId="7CD88835">
      <w:pPr>
        <w:pStyle w:val="2"/>
        <w:spacing w:before="14" w:line="60" w:lineRule="exact"/>
        <w:ind w:left="322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6248790F">
      <w:pPr>
        <w:spacing w:line="60" w:lineRule="exact"/>
        <w:rPr>
          <w:sz w:val="8"/>
          <w:szCs w:val="8"/>
        </w:rPr>
        <w:sectPr>
          <w:footerReference r:id="rId20" w:type="default"/>
          <w:pgSz w:w="12070" w:h="16950"/>
          <w:pgMar w:top="1440" w:right="1766" w:bottom="1054" w:left="1430" w:header="0" w:footer="919" w:gutter="0"/>
          <w:cols w:space="720" w:num="1"/>
        </w:sectPr>
      </w:pPr>
    </w:p>
    <w:p w14:paraId="3C8EE98B">
      <w:pPr>
        <w:spacing w:before="109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>2、</w:t>
      </w:r>
      <w:r>
        <w:rPr>
          <w:rFonts w:ascii="仿宋" w:hAnsi="仿宋" w:eastAsia="仿宋" w:cs="仿宋"/>
          <w:spacing w:val="-5"/>
          <w:sz w:val="30"/>
          <w:szCs w:val="30"/>
        </w:rPr>
        <w:t>总价合同。</w:t>
      </w:r>
    </w:p>
    <w:p w14:paraId="2039C8AB">
      <w:pPr>
        <w:spacing w:before="177" w:line="329" w:lineRule="auto"/>
        <w:ind w:left="590" w:right="3208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仿宋" w:hAnsi="仿宋" w:eastAsia="仿宋" w:cs="仿宋"/>
          <w:spacing w:val="-4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3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3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5"/>
          <w:sz w:val="22"/>
          <w:szCs w:val="22"/>
          <w:u w:val="single" w:color="auto"/>
        </w:rPr>
        <w:t xml:space="preserve">        </w:t>
      </w:r>
      <w:r>
        <w:rPr>
          <w:rFonts w:ascii="宋体" w:hAnsi="宋体" w:eastAsia="宋体" w:cs="宋体"/>
          <w:spacing w:val="-5"/>
          <w:sz w:val="22"/>
          <w:szCs w:val="22"/>
          <w:u w:val="single" w:color="auto"/>
        </w:rPr>
        <w:t xml:space="preserve">/          </w:t>
      </w:r>
      <w:r>
        <w:rPr>
          <w:rFonts w:ascii="Times New Roman" w:hAnsi="Times New Roman" w:eastAsia="Times New Roman" w:cs="Times New Roman"/>
          <w:spacing w:val="-5"/>
          <w:position w:val="-2"/>
          <w:sz w:val="22"/>
          <w:szCs w:val="22"/>
        </w:rPr>
        <w:t>o</w:t>
      </w:r>
    </w:p>
    <w:p w14:paraId="3C058F24">
      <w:pPr>
        <w:spacing w:before="22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</w:t>
      </w:r>
    </w:p>
    <w:p w14:paraId="730563AB">
      <w:pPr>
        <w:spacing w:before="186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>3、</w:t>
      </w:r>
      <w:r>
        <w:rPr>
          <w:rFonts w:ascii="仿宋" w:hAnsi="仿宋" w:eastAsia="仿宋" w:cs="仿宋"/>
          <w:spacing w:val="-5"/>
          <w:sz w:val="30"/>
          <w:szCs w:val="30"/>
        </w:rPr>
        <w:t>其他价格方式：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046E2392">
      <w:pPr>
        <w:spacing w:before="16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12.2预付款</w:t>
      </w:r>
    </w:p>
    <w:p w14:paraId="1AE6B2FE">
      <w:pPr>
        <w:spacing w:before="204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3"/>
          <w:sz w:val="30"/>
          <w:szCs w:val="30"/>
        </w:rPr>
        <w:t>12.2.1</w:t>
      </w:r>
      <w:r>
        <w:rPr>
          <w:rFonts w:ascii="宋体" w:hAnsi="宋体" w:eastAsia="宋体" w:cs="宋体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预付款的支付</w:t>
      </w:r>
    </w:p>
    <w:p w14:paraId="54084CD9">
      <w:pPr>
        <w:spacing w:before="167" w:line="317" w:lineRule="auto"/>
        <w:ind w:left="590" w:right="304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预付款支付比例或金额：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  <w:u w:val="single" w:color="auto"/>
        </w:rPr>
        <w:t xml:space="preserve">     </w:t>
      </w:r>
      <w:r>
        <w:rPr>
          <w:position w:val="-3"/>
          <w:sz w:val="30"/>
          <w:szCs w:val="30"/>
        </w:rPr>
        <w:drawing>
          <wp:inline distT="0" distB="0" distL="0" distR="0">
            <wp:extent cx="62865" cy="13906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预付款支付期限：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4468A861">
      <w:pPr>
        <w:spacing w:before="50" w:line="223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预付款扣回的方式：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7978419F">
      <w:pPr>
        <w:spacing w:before="174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12.2.2预付款担保</w:t>
      </w:r>
    </w:p>
    <w:p w14:paraId="609D3EDF">
      <w:pPr>
        <w:spacing w:before="180" w:line="311" w:lineRule="auto"/>
        <w:ind w:left="590" w:right="2083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预付款担保的形式为：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4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</w:t>
      </w:r>
    </w:p>
    <w:p w14:paraId="4C85FD65">
      <w:pPr>
        <w:spacing w:before="76" w:line="225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</w:rPr>
        <w:t>12.3</w:t>
      </w:r>
      <w:r>
        <w:rPr>
          <w:rFonts w:ascii="宋体" w:hAnsi="宋体" w:eastAsia="宋体" w:cs="宋体"/>
          <w:spacing w:val="-1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计量</w:t>
      </w:r>
    </w:p>
    <w:p w14:paraId="5CBFCF84">
      <w:pPr>
        <w:spacing w:before="172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5"/>
          <w:sz w:val="30"/>
          <w:szCs w:val="30"/>
        </w:rPr>
        <w:t>12.3.1</w:t>
      </w:r>
      <w:r>
        <w:rPr>
          <w:rFonts w:ascii="宋体" w:hAnsi="宋体" w:eastAsia="宋体" w:cs="宋体"/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计量原则</w:t>
      </w:r>
    </w:p>
    <w:p w14:paraId="76ECB0A6">
      <w:pPr>
        <w:tabs>
          <w:tab w:val="left" w:pos="158"/>
        </w:tabs>
        <w:spacing w:before="171" w:line="334" w:lineRule="auto"/>
        <w:ind w:left="19" w:right="32" w:firstLine="51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21"/>
          <w:sz w:val="30"/>
          <w:szCs w:val="30"/>
        </w:rPr>
        <w:t>工程量计算规则：</w:t>
      </w:r>
      <w:r>
        <w:rPr>
          <w:rFonts w:ascii="楷体" w:hAnsi="楷体" w:eastAsia="楷体" w:cs="楷体"/>
          <w:spacing w:val="6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>50500-2013)</w:t>
      </w:r>
      <w:r>
        <w:rPr>
          <w:rFonts w:ascii="宋体" w:hAnsi="宋体" w:eastAsia="宋体" w:cs="宋体"/>
          <w:spacing w:val="5"/>
          <w:sz w:val="30"/>
          <w:szCs w:val="30"/>
          <w:u w:val="single" w:color="auto"/>
        </w:rPr>
        <w:t>、《河南省市政工程预算定额》</w:t>
      </w:r>
      <w:r>
        <w:rPr>
          <w:rFonts w:ascii="宋体" w:hAnsi="宋体" w:eastAsia="宋体" w:cs="宋体"/>
          <w:spacing w:val="-3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5"/>
          <w:sz w:val="30"/>
          <w:szCs w:val="30"/>
          <w:u w:val="single" w:color="auto"/>
        </w:rPr>
        <w:t>1-31-2016)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3B76E20A">
      <w:pPr>
        <w:spacing w:before="20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344B43A3">
      <w:pPr>
        <w:pStyle w:val="2"/>
        <w:spacing w:before="166" w:line="235" w:lineRule="auto"/>
        <w:ind w:left="590"/>
        <w:rPr>
          <w:sz w:val="15"/>
          <w:szCs w:val="15"/>
        </w:rPr>
      </w:pPr>
      <w:r>
        <w:rPr>
          <w:rFonts w:ascii="楷体" w:hAnsi="楷体" w:eastAsia="楷体" w:cs="楷体"/>
          <w:spacing w:val="6"/>
          <w:position w:val="2"/>
          <w:sz w:val="30"/>
          <w:szCs w:val="30"/>
        </w:rPr>
        <w:t>关于计量周期的约定：</w:t>
      </w:r>
      <w:r>
        <w:rPr>
          <w:rFonts w:ascii="楷体" w:hAnsi="楷体" w:eastAsia="楷体" w:cs="楷体"/>
          <w:spacing w:val="6"/>
          <w:position w:val="-2"/>
          <w:sz w:val="32"/>
          <w:szCs w:val="32"/>
          <w:u w:val="single" w:color="auto"/>
        </w:rPr>
        <w:t>竣工结算时汇总计算</w:t>
      </w:r>
      <w:r>
        <w:rPr>
          <w:rFonts w:ascii="楷体" w:hAnsi="楷体" w:eastAsia="楷体" w:cs="楷体"/>
          <w:spacing w:val="168"/>
          <w:position w:val="-2"/>
          <w:sz w:val="32"/>
          <w:szCs w:val="32"/>
        </w:rPr>
        <w:t xml:space="preserve"> </w:t>
      </w:r>
      <w:r>
        <w:rPr>
          <w:spacing w:val="6"/>
          <w:position w:val="-2"/>
          <w:sz w:val="15"/>
          <w:szCs w:val="15"/>
        </w:rPr>
        <w:t>o</w:t>
      </w:r>
    </w:p>
    <w:p w14:paraId="0BE0F2A2">
      <w:pPr>
        <w:spacing w:before="123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12.3.3单价合同的计量</w:t>
      </w:r>
    </w:p>
    <w:p w14:paraId="22A87CFF">
      <w:pPr>
        <w:tabs>
          <w:tab w:val="left" w:pos="148"/>
        </w:tabs>
        <w:spacing w:before="187" w:line="310" w:lineRule="auto"/>
        <w:ind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50500</w:t>
      </w:r>
      <w:r>
        <w:rPr>
          <w:rFonts w:ascii="Times New Roman" w:hAnsi="Times New Roman" w:eastAsia="Times New Roman" w:cs="Times New Roman"/>
          <w:spacing w:val="-15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-</w:t>
      </w:r>
      <w:r>
        <w:rPr>
          <w:rFonts w:ascii="Times New Roman" w:hAnsi="Times New Roman" w:eastAsia="Times New Roman" w:cs="Times New Roman"/>
          <w:spacing w:val="-37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2013),</w:t>
      </w:r>
      <w:r>
        <w:rPr>
          <w:rFonts w:ascii="宋体" w:hAnsi="宋体" w:eastAsia="宋体" w:cs="宋体"/>
          <w:spacing w:val="21"/>
          <w:sz w:val="30"/>
          <w:szCs w:val="30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8.2</w:t>
      </w:r>
      <w:r>
        <w:rPr>
          <w:rFonts w:ascii="宋体" w:hAnsi="宋体" w:eastAsia="宋体" w:cs="宋体"/>
          <w:spacing w:val="21"/>
          <w:sz w:val="30"/>
          <w:szCs w:val="30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“</w:t>
      </w:r>
      <w:r>
        <w:rPr>
          <w:rFonts w:ascii="宋体" w:hAnsi="宋体" w:eastAsia="宋体" w:cs="宋体"/>
          <w:spacing w:val="21"/>
          <w:sz w:val="30"/>
          <w:szCs w:val="30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1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1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21"/>
          <w:sz w:val="30"/>
          <w:szCs w:val="30"/>
        </w:rPr>
        <w:t>。</w:t>
      </w:r>
    </w:p>
    <w:p w14:paraId="7225364F">
      <w:pPr>
        <w:spacing w:before="105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12.3.4总价合同的计量</w:t>
      </w:r>
    </w:p>
    <w:p w14:paraId="5610C156">
      <w:pPr>
        <w:spacing w:before="190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</w:t>
      </w:r>
    </w:p>
    <w:p w14:paraId="7474907C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1430" w:right="1486" w:bottom="1064" w:left="1430" w:header="0" w:footer="929" w:gutter="0"/>
          <w:cols w:space="720" w:num="1"/>
        </w:sectPr>
      </w:pPr>
    </w:p>
    <w:p w14:paraId="704C77BC">
      <w:pPr>
        <w:spacing w:before="318" w:line="279" w:lineRule="auto"/>
        <w:ind w:right="194" w:firstLine="61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7"/>
          <w:sz w:val="30"/>
          <w:szCs w:val="30"/>
        </w:rPr>
        <w:t>12.3.5总价合同采用支付分解表计量支付的，是否适用第12.3</w:t>
      </w:r>
      <w:r>
        <w:rPr>
          <w:rFonts w:ascii="仿宋" w:hAnsi="仿宋" w:eastAsia="仿宋" w:cs="仿宋"/>
          <w:spacing w:val="-8"/>
          <w:sz w:val="30"/>
          <w:szCs w:val="30"/>
        </w:rPr>
        <w:t>.4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项(总价合同的计量)约定进行计量：             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   </w:t>
      </w:r>
      <w:r>
        <w:rPr>
          <w:rFonts w:ascii="Times New Roman" w:hAnsi="Times New Roman" w:eastAsia="Times New Roman" w:cs="Times New Roman"/>
          <w:spacing w:val="3"/>
          <w:position w:val="1"/>
          <w:sz w:val="16"/>
          <w:szCs w:val="16"/>
        </w:rPr>
        <w:t>_o</w:t>
      </w:r>
    </w:p>
    <w:p w14:paraId="29E719C8">
      <w:pPr>
        <w:spacing w:before="181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64006101">
      <w:pPr>
        <w:spacing w:before="169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7B4A44DB">
      <w:pPr>
        <w:spacing w:before="177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12.4工程进度款支付</w:t>
      </w:r>
    </w:p>
    <w:p w14:paraId="6372F3B7">
      <w:pPr>
        <w:spacing w:before="174" w:line="223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12.4.1 </w:t>
      </w:r>
      <w:r>
        <w:rPr>
          <w:rFonts w:ascii="仿宋" w:hAnsi="仿宋" w:eastAsia="仿宋" w:cs="仿宋"/>
          <w:spacing w:val="-17"/>
          <w:sz w:val="30"/>
          <w:szCs w:val="30"/>
        </w:rPr>
        <w:t>付款周期</w:t>
      </w:r>
    </w:p>
    <w:p w14:paraId="4AF97469">
      <w:pPr>
        <w:spacing w:before="193" w:line="221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关于付款周期的约定：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合同签订后，施工单位进场施工后，发包</w:t>
      </w:r>
    </w:p>
    <w:p w14:paraId="7412001D">
      <w:pPr>
        <w:tabs>
          <w:tab w:val="left" w:pos="8757"/>
        </w:tabs>
        <w:spacing w:before="169" w:line="318" w:lineRule="auto"/>
        <w:ind w:left="4" w:right="100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  <w:u w:val="single" w:color="auto"/>
        </w:rPr>
        <w:t>方向承包方拨付合同价款的30%;工程完工后发包方再向承包方拨付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0"/>
          <w:szCs w:val="30"/>
          <w:u w:val="single" w:color="auto"/>
        </w:rPr>
        <w:t>合同价款的60%;工程竣工验收合格后经财政绩效</w:t>
      </w:r>
      <w:r>
        <w:rPr>
          <w:rFonts w:ascii="仿宋" w:hAnsi="仿宋" w:eastAsia="仿宋" w:cs="仿宋"/>
          <w:b/>
          <w:bCs/>
          <w:spacing w:val="1"/>
          <w:sz w:val="30"/>
          <w:szCs w:val="30"/>
          <w:u w:val="single" w:color="auto"/>
        </w:rPr>
        <w:t>评审的结算总款扣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9"/>
          <w:sz w:val="30"/>
          <w:szCs w:val="30"/>
          <w:u w:val="single" w:color="auto"/>
        </w:rPr>
        <w:t>除已付工程价款的余额，除留足3%的质量保证金外三个月内付清，</w:t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施工单位可提供工程质量保函替代质量保证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金。</w:t>
      </w:r>
    </w:p>
    <w:p w14:paraId="0D0D31F5">
      <w:pPr>
        <w:spacing w:before="84" w:line="220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5C50F0B1">
      <w:pPr>
        <w:spacing w:before="192" w:line="224" w:lineRule="auto"/>
        <w:ind w:left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关于进度付款申请单编制的约定：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执行通用条款。 </w:t>
      </w:r>
    </w:p>
    <w:p w14:paraId="7C0C3DBE">
      <w:pPr>
        <w:spacing w:before="166" w:line="220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12.4.3 </w:t>
      </w:r>
      <w:r>
        <w:rPr>
          <w:rFonts w:ascii="仿宋" w:hAnsi="仿宋" w:eastAsia="仿宋" w:cs="仿宋"/>
          <w:spacing w:val="-12"/>
          <w:sz w:val="30"/>
          <w:szCs w:val="30"/>
        </w:rPr>
        <w:t>进度付款申请单的提交</w:t>
      </w:r>
    </w:p>
    <w:p w14:paraId="6685DCF0">
      <w:pPr>
        <w:spacing w:before="194" w:line="285" w:lineRule="auto"/>
        <w:ind w:right="14" w:firstLine="7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(1)单价合同进度付款申请单提交的约定： </w:t>
      </w:r>
      <w:r>
        <w:rPr>
          <w:rFonts w:ascii="仿宋" w:hAnsi="仿宋" w:eastAsia="仿宋" w:cs="仿宋"/>
          <w:spacing w:val="-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条约定，方式参照通用条款。 </w:t>
      </w:r>
    </w:p>
    <w:p w14:paraId="7E67473A">
      <w:pPr>
        <w:spacing w:before="93" w:line="220" w:lineRule="auto"/>
        <w:ind w:left="79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(2)总价合同进度付款申请单提交的约定： </w:t>
      </w:r>
      <w:r>
        <w:rPr>
          <w:rFonts w:ascii="宋体" w:hAnsi="宋体" w:eastAsia="宋体" w:cs="宋体"/>
          <w:spacing w:val="25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2"/>
          <w:sz w:val="30"/>
          <w:szCs w:val="30"/>
          <w:u w:val="single" w:color="auto"/>
        </w:rPr>
        <w:t xml:space="preserve">/        </w:t>
      </w:r>
    </w:p>
    <w:p w14:paraId="09760E98">
      <w:pPr>
        <w:spacing w:before="202" w:line="220" w:lineRule="auto"/>
        <w:ind w:left="7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(3)其他价格形式合同进度付款申请单提交的约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定： </w:t>
      </w:r>
      <w:r>
        <w:rPr>
          <w:rFonts w:ascii="宋体" w:hAnsi="宋体" w:eastAsia="宋体" w:cs="宋体"/>
          <w:spacing w:val="65"/>
          <w:sz w:val="30"/>
          <w:szCs w:val="30"/>
          <w:u w:val="single" w:color="auto"/>
        </w:rPr>
        <w:t xml:space="preserve">  </w:t>
      </w:r>
      <w:r>
        <w:rPr>
          <w:rFonts w:ascii="宋体" w:hAnsi="宋体" w:eastAsia="宋体" w:cs="宋体"/>
          <w:spacing w:val="-2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60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>0</w:t>
      </w:r>
    </w:p>
    <w:p w14:paraId="38C45B1A">
      <w:pPr>
        <w:spacing w:before="227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12.4.4进度款审核和支付</w:t>
      </w:r>
    </w:p>
    <w:p w14:paraId="75898836">
      <w:pPr>
        <w:spacing w:before="176" w:line="276" w:lineRule="auto"/>
        <w:ind w:left="610" w:right="133" w:firstLine="1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(1)监理人审查并报送发包人的期限： </w:t>
      </w:r>
      <w:r>
        <w:rPr>
          <w:rFonts w:ascii="宋体" w:hAnsi="宋体" w:eastAsia="宋体" w:cs="宋体"/>
          <w:sz w:val="10"/>
          <w:szCs w:val="10"/>
          <w:u w:val="single" w:color="auto"/>
        </w:rPr>
        <w:t xml:space="preserve">                        /                           </w:t>
      </w:r>
      <w:r>
        <w:rPr>
          <w:rFonts w:ascii="宋体" w:hAnsi="宋体" w:eastAsia="宋体" w:cs="宋体"/>
          <w:spacing w:val="-1"/>
          <w:sz w:val="10"/>
          <w:szCs w:val="10"/>
          <w:u w:val="single" w:color="auto"/>
        </w:rPr>
        <w:t xml:space="preserve">  </w:t>
      </w:r>
      <w:r>
        <w:rPr>
          <w:rFonts w:ascii="宋体" w:hAnsi="宋体" w:eastAsia="宋体" w:cs="宋体"/>
          <w:sz w:val="10"/>
          <w:szCs w:val="10"/>
        </w:rPr>
        <w:t xml:space="preserve">      </w:t>
      </w:r>
      <w:r>
        <w:rPr>
          <w:rFonts w:ascii="仿宋" w:hAnsi="仿宋" w:eastAsia="仿宋" w:cs="仿宋"/>
          <w:spacing w:val="-7"/>
          <w:sz w:val="30"/>
          <w:szCs w:val="30"/>
        </w:rPr>
        <w:t>发包人完成审批并签发进度款支付证书的期限</w:t>
      </w:r>
      <w:r>
        <w:rPr>
          <w:rFonts w:ascii="宋体" w:hAnsi="宋体" w:eastAsia="宋体" w:cs="宋体"/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20A40D35">
      <w:pPr>
        <w:spacing w:before="182" w:line="209" w:lineRule="auto"/>
        <w:ind w:left="7429" w:right="1498" w:hanging="66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-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8"/>
          <w:szCs w:val="8"/>
        </w:rPr>
        <w:t>0</w:t>
      </w:r>
    </w:p>
    <w:p w14:paraId="33FF10D6">
      <w:pPr>
        <w:spacing w:before="22" w:line="224" w:lineRule="auto"/>
        <w:ind w:left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发包人逾期支付进度款的违约金的计算方式</w:t>
      </w:r>
      <w:r>
        <w:rPr>
          <w:rFonts w:ascii="宋体" w:hAnsi="宋体" w:eastAsia="宋体" w:cs="宋体"/>
          <w:spacing w:val="-12"/>
          <w:sz w:val="30"/>
          <w:szCs w:val="30"/>
        </w:rPr>
        <w:t>：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执 行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0"/>
          <w:szCs w:val="30"/>
          <w:u w:val="single" w:color="auto"/>
        </w:rPr>
        <w:t>款</w:t>
      </w:r>
    </w:p>
    <w:p w14:paraId="3AAB7481">
      <w:pPr>
        <w:spacing w:before="286" w:line="222" w:lineRule="auto"/>
        <w:ind w:left="7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12.4.6支付分解表的编制</w:t>
      </w:r>
    </w:p>
    <w:p w14:paraId="3E1B8480">
      <w:pPr>
        <w:spacing w:before="169" w:line="222" w:lineRule="auto"/>
        <w:ind w:left="79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2"/>
          <w:sz w:val="30"/>
          <w:szCs w:val="30"/>
        </w:rPr>
        <w:t>2、</w:t>
      </w:r>
      <w:r>
        <w:rPr>
          <w:rFonts w:ascii="仿宋" w:hAnsi="仿宋" w:eastAsia="仿宋" w:cs="仿宋"/>
          <w:spacing w:val="-2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</w:t>
      </w:r>
    </w:p>
    <w:p w14:paraId="7A5E024A">
      <w:pPr>
        <w:pStyle w:val="2"/>
        <w:spacing w:before="129" w:line="221" w:lineRule="auto"/>
        <w:jc w:val="right"/>
        <w:rPr>
          <w:sz w:val="30"/>
          <w:szCs w:val="30"/>
        </w:rPr>
      </w:pPr>
      <w:r>
        <w:rPr>
          <w:rFonts w:ascii="宋体" w:hAnsi="宋体" w:eastAsia="宋体" w:cs="宋体"/>
          <w:spacing w:val="-5"/>
          <w:sz w:val="30"/>
          <w:szCs w:val="30"/>
        </w:rPr>
        <w:t>3、</w:t>
      </w:r>
      <w:r>
        <w:rPr>
          <w:rFonts w:ascii="仿宋" w:hAnsi="仿宋" w:eastAsia="仿宋" w:cs="仿宋"/>
          <w:spacing w:val="-5"/>
          <w:sz w:val="30"/>
          <w:szCs w:val="30"/>
        </w:rPr>
        <w:t>单价合同的总价项目支付分解表的编制与审批：</w:t>
      </w:r>
      <w:r>
        <w:rPr>
          <w:rFonts w:ascii="宋体" w:hAnsi="宋体" w:eastAsia="宋体" w:cs="宋体"/>
          <w:spacing w:val="-5"/>
          <w:sz w:val="30"/>
          <w:szCs w:val="30"/>
          <w:u w:val="single" w:color="auto"/>
        </w:rPr>
        <w:t xml:space="preserve">    /</w:t>
      </w:r>
      <w:r>
        <w:rPr>
          <w:rFonts w:ascii="宋体" w:hAnsi="宋体" w:eastAsia="宋体" w:cs="宋体"/>
          <w:spacing w:val="10"/>
          <w:sz w:val="30"/>
          <w:szCs w:val="30"/>
          <w:u w:val="single" w:color="auto"/>
        </w:rPr>
        <w:t xml:space="preserve">    </w:t>
      </w:r>
      <w:r>
        <w:rPr>
          <w:spacing w:val="-5"/>
          <w:sz w:val="30"/>
          <w:szCs w:val="30"/>
        </w:rPr>
        <w:t>o</w:t>
      </w:r>
    </w:p>
    <w:p w14:paraId="2291639F">
      <w:pPr>
        <w:spacing w:line="221" w:lineRule="auto"/>
        <w:rPr>
          <w:sz w:val="30"/>
          <w:szCs w:val="30"/>
        </w:rPr>
        <w:sectPr>
          <w:footerReference r:id="rId22" w:type="default"/>
          <w:pgSz w:w="12090" w:h="16960"/>
          <w:pgMar w:top="1441" w:right="1703" w:bottom="1047" w:left="1419" w:header="0" w:footer="921" w:gutter="0"/>
          <w:cols w:space="720" w:num="1"/>
        </w:sectPr>
      </w:pPr>
    </w:p>
    <w:p w14:paraId="036FE37F">
      <w:pPr>
        <w:spacing w:before="114" w:line="221" w:lineRule="auto"/>
        <w:ind w:left="624"/>
        <w:rPr>
          <w:rFonts w:ascii="黑体" w:hAnsi="黑体" w:eastAsia="黑体" w:cs="黑体"/>
          <w:sz w:val="30"/>
          <w:szCs w:val="30"/>
        </w:rPr>
      </w:pPr>
      <w:bookmarkStart w:id="78" w:name="bookmark51"/>
      <w:bookmarkEnd w:id="78"/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2DC0EB16">
      <w:pPr>
        <w:spacing w:before="215" w:line="221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发包人应将合同价款支付至合同协议书中约定的承包人账户。</w:t>
      </w:r>
    </w:p>
    <w:p w14:paraId="0EDC527E">
      <w:pPr>
        <w:spacing w:before="146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9" w:name="bookmark29"/>
      <w:bookmarkEnd w:id="79"/>
      <w:r>
        <w:rPr>
          <w:rFonts w:ascii="黑体" w:hAnsi="黑体" w:eastAsia="黑体" w:cs="黑体"/>
          <w:b/>
          <w:bCs/>
          <w:spacing w:val="18"/>
          <w:sz w:val="30"/>
          <w:szCs w:val="30"/>
        </w:rPr>
        <w:t>13.验收和工程试车</w:t>
      </w:r>
    </w:p>
    <w:p w14:paraId="4276F4C2">
      <w:pPr>
        <w:spacing w:before="191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13.1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分部分项工程验收</w:t>
      </w:r>
    </w:p>
    <w:p w14:paraId="170F681E">
      <w:pPr>
        <w:spacing w:before="240" w:line="270" w:lineRule="auto"/>
        <w:ind w:right="3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01F05485">
      <w:pPr>
        <w:spacing w:before="148" w:line="227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 xml:space="preserve">     48          </w:t>
      </w:r>
      <w:r>
        <w:rPr>
          <w:rFonts w:ascii="Times New Roman" w:hAnsi="Times New Roman" w:eastAsia="Times New Roman" w:cs="Times New Roman"/>
          <w:spacing w:val="-5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小时。</w:t>
      </w:r>
    </w:p>
    <w:p w14:paraId="07C49D64">
      <w:pPr>
        <w:spacing w:before="154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13.2竣工验收</w:t>
      </w:r>
    </w:p>
    <w:p w14:paraId="3C3A901B">
      <w:pPr>
        <w:spacing w:before="206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13.2.2竣工验收程序</w:t>
      </w:r>
    </w:p>
    <w:p w14:paraId="0E4954DC">
      <w:pPr>
        <w:spacing w:before="179" w:line="231" w:lineRule="auto"/>
        <w:ind w:left="6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9"/>
          <w:position w:val="1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9"/>
          <w:position w:val="-2"/>
          <w:sz w:val="32"/>
          <w:szCs w:val="32"/>
          <w:u w:val="single" w:color="auto"/>
        </w:rPr>
        <w:t>执</w:t>
      </w:r>
      <w:r>
        <w:rPr>
          <w:rFonts w:ascii="仿宋" w:hAnsi="仿宋" w:eastAsia="仿宋" w:cs="仿宋"/>
          <w:spacing w:val="-19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2"/>
          <w:szCs w:val="32"/>
          <w:u w:val="single" w:color="auto"/>
        </w:rPr>
        <w:t>行 通</w:t>
      </w:r>
      <w:r>
        <w:rPr>
          <w:rFonts w:ascii="仿宋" w:hAnsi="仿宋" w:eastAsia="仿宋" w:cs="仿宋"/>
          <w:spacing w:val="-35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31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35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position w:val="-2"/>
          <w:sz w:val="32"/>
          <w:szCs w:val="32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9"/>
          <w:position w:val="-1"/>
          <w:sz w:val="8"/>
          <w:szCs w:val="8"/>
        </w:rPr>
        <w:t>0</w:t>
      </w:r>
    </w:p>
    <w:p w14:paraId="57D86687">
      <w:pPr>
        <w:spacing w:before="159" w:line="303" w:lineRule="auto"/>
        <w:ind w:firstLine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</w:t>
      </w:r>
      <w:r>
        <w:rPr>
          <w:rFonts w:ascii="仿宋" w:hAnsi="仿宋" w:eastAsia="仿宋" w:cs="仿宋"/>
          <w:spacing w:val="-4"/>
          <w:sz w:val="30"/>
          <w:szCs w:val="30"/>
        </w:rPr>
        <w:t>违约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7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0"/>
          <w:szCs w:val="30"/>
        </w:rPr>
        <w:t>0</w:t>
      </w:r>
    </w:p>
    <w:p w14:paraId="03D8BCB3">
      <w:pPr>
        <w:spacing w:before="65" w:line="196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0DE1ED64">
      <w:pPr>
        <w:spacing w:line="21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 行 通 用 条 款</w:t>
      </w:r>
    </w:p>
    <w:p w14:paraId="4711E3DB">
      <w:pPr>
        <w:spacing w:line="188" w:lineRule="auto"/>
        <w:ind w:left="75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F528DE2">
      <w:pPr>
        <w:pStyle w:val="2"/>
        <w:spacing w:line="272" w:lineRule="auto"/>
      </w:pPr>
    </w:p>
    <w:p w14:paraId="55FCDC9E">
      <w:pPr>
        <w:spacing w:before="98" w:line="281" w:lineRule="auto"/>
        <w:ind w:right="5" w:firstLine="61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</w:t>
      </w:r>
      <w:r>
        <w:rPr>
          <w:rFonts w:ascii="仿宋" w:hAnsi="仿宋" w:eastAsia="仿宋" w:cs="仿宋"/>
          <w:spacing w:val="-4"/>
          <w:sz w:val="30"/>
          <w:szCs w:val="30"/>
        </w:rPr>
        <w:t>，违约金的计算方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1"/>
          <w:sz w:val="30"/>
          <w:szCs w:val="30"/>
        </w:rPr>
        <w:t>法为：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3"/>
          <w:sz w:val="30"/>
          <w:szCs w:val="30"/>
        </w:rPr>
        <w:t xml:space="preserve"> 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     </w:t>
      </w:r>
      <w:r>
        <w:rPr>
          <w:rFonts w:ascii="宋体" w:hAnsi="宋体" w:eastAsia="宋体" w:cs="宋体"/>
          <w:spacing w:val="-41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13"/>
          <w:sz w:val="30"/>
          <w:szCs w:val="30"/>
          <w:u w:val="single" w:color="auto"/>
        </w:rPr>
        <w:t xml:space="preserve"> </w:t>
      </w:r>
      <w:r>
        <w:rPr>
          <w:position w:val="-4"/>
          <w:sz w:val="30"/>
          <w:szCs w:val="30"/>
        </w:rPr>
        <w:drawing>
          <wp:inline distT="0" distB="0" distL="0" distR="0">
            <wp:extent cx="47625" cy="1111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7681" cy="1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</w:t>
      </w:r>
    </w:p>
    <w:p w14:paraId="0CB9BCEC">
      <w:pPr>
        <w:spacing w:before="208" w:line="217" w:lineRule="auto"/>
        <w:ind w:right="5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条“因承包人原因导致工期延误”的处罚方式</w:t>
      </w:r>
    </w:p>
    <w:p w14:paraId="324D31C8">
      <w:pPr>
        <w:spacing w:line="188" w:lineRule="auto"/>
        <w:ind w:left="63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164C795">
      <w:pPr>
        <w:spacing w:before="229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13.3</w:t>
      </w:r>
      <w:r>
        <w:rPr>
          <w:rFonts w:ascii="宋体" w:hAnsi="宋体" w:eastAsia="宋体" w:cs="宋体"/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工程试车</w:t>
      </w:r>
    </w:p>
    <w:p w14:paraId="21B48F38">
      <w:pPr>
        <w:spacing w:before="181" w:line="21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 xml:space="preserve">13.3.1 </w:t>
      </w:r>
      <w:r>
        <w:rPr>
          <w:rFonts w:ascii="仿宋" w:hAnsi="仿宋" w:eastAsia="仿宋" w:cs="仿宋"/>
          <w:spacing w:val="-17"/>
          <w:sz w:val="30"/>
          <w:szCs w:val="30"/>
        </w:rPr>
        <w:t>试车程序</w:t>
      </w:r>
    </w:p>
    <w:p w14:paraId="5C3A9750">
      <w:pPr>
        <w:spacing w:before="185" w:line="219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15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0</w:t>
      </w:r>
    </w:p>
    <w:p w14:paraId="2E23855B">
      <w:pPr>
        <w:spacing w:before="194" w:line="231" w:lineRule="auto"/>
        <w:ind w:left="7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-14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4"/>
          <w:position w:val="-1"/>
          <w:sz w:val="11"/>
          <w:szCs w:val="11"/>
          <w:u w:val="single" w:color="auto"/>
        </w:rPr>
        <w:t xml:space="preserve">        </w:t>
      </w:r>
      <w:r>
        <w:rPr>
          <w:rFonts w:ascii="宋体" w:hAnsi="宋体" w:eastAsia="宋体" w:cs="宋体"/>
          <w:spacing w:val="3"/>
          <w:position w:val="-1"/>
          <w:sz w:val="11"/>
          <w:szCs w:val="11"/>
          <w:u w:val="single" w:color="auto"/>
        </w:rPr>
        <w:t xml:space="preserve">          /                      </w:t>
      </w:r>
      <w:r>
        <w:rPr>
          <w:rFonts w:ascii="宋体" w:hAnsi="宋体" w:eastAsia="宋体" w:cs="宋体"/>
          <w:spacing w:val="-45"/>
          <w:position w:val="-1"/>
          <w:sz w:val="11"/>
          <w:szCs w:val="11"/>
        </w:rPr>
        <w:t xml:space="preserve"> </w:t>
      </w:r>
      <w:r>
        <w:rPr>
          <w:rFonts w:ascii="仿宋" w:hAnsi="仿宋" w:eastAsia="仿宋" w:cs="仿宋"/>
          <w:spacing w:val="3"/>
          <w:position w:val="-2"/>
          <w:sz w:val="30"/>
          <w:szCs w:val="30"/>
        </w:rPr>
        <w:t>承担；</w:t>
      </w:r>
    </w:p>
    <w:p w14:paraId="0B1A9BA2">
      <w:pPr>
        <w:spacing w:before="154" w:line="228" w:lineRule="auto"/>
        <w:ind w:left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(2)无负荷联动试车费用由</w:t>
      </w:r>
      <w:r>
        <w:rPr>
          <w:rFonts w:ascii="仿宋" w:hAnsi="仿宋" w:eastAsia="仿宋" w:cs="仿宋"/>
          <w:spacing w:val="-144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9"/>
          <w:sz w:val="23"/>
          <w:szCs w:val="23"/>
          <w:u w:val="single" w:color="auto"/>
        </w:rPr>
        <w:t xml:space="preserve">         </w:t>
      </w:r>
      <w:r>
        <w:rPr>
          <w:rFonts w:ascii="宋体" w:hAnsi="宋体" w:eastAsia="宋体" w:cs="宋体"/>
          <w:spacing w:val="5"/>
          <w:sz w:val="23"/>
          <w:szCs w:val="23"/>
          <w:u w:val="single" w:color="auto"/>
        </w:rPr>
        <w:t>/</w:t>
      </w:r>
      <w:r>
        <w:rPr>
          <w:rFonts w:ascii="宋体" w:hAnsi="宋体" w:eastAsia="宋体" w:cs="宋体"/>
          <w:spacing w:val="9"/>
          <w:sz w:val="23"/>
          <w:szCs w:val="23"/>
          <w:u w:val="single" w:color="auto"/>
        </w:rPr>
        <w:t xml:space="preserve">         </w:t>
      </w:r>
      <w:r>
        <w:rPr>
          <w:rFonts w:ascii="仿宋" w:hAnsi="仿宋" w:eastAsia="仿宋" w:cs="仿宋"/>
          <w:spacing w:val="5"/>
          <w:position w:val="-2"/>
          <w:sz w:val="30"/>
          <w:szCs w:val="30"/>
        </w:rPr>
        <w:t>承担。</w:t>
      </w:r>
    </w:p>
    <w:p w14:paraId="006017C7">
      <w:pPr>
        <w:spacing w:before="130" w:line="219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13.3.3投料试车</w:t>
      </w:r>
    </w:p>
    <w:p w14:paraId="00D50571">
      <w:pPr>
        <w:spacing w:before="204" w:line="219" w:lineRule="auto"/>
        <w:ind w:left="619"/>
        <w:rPr>
          <w:rFonts w:ascii="宋体" w:hAnsi="宋体" w:eastAsia="宋体" w:cs="宋体"/>
          <w:sz w:val="23"/>
          <w:szCs w:val="23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关于投料试车相关事项的约定：</w:t>
      </w:r>
      <w:r>
        <w:rPr>
          <w:rFonts w:ascii="宋体" w:hAnsi="宋体" w:eastAsia="宋体" w:cs="宋体"/>
          <w:spacing w:val="10"/>
          <w:sz w:val="23"/>
          <w:szCs w:val="23"/>
          <w:u w:val="single" w:color="auto"/>
        </w:rPr>
        <w:t xml:space="preserve">         </w:t>
      </w:r>
      <w:r>
        <w:rPr>
          <w:rFonts w:ascii="宋体" w:hAnsi="宋体" w:eastAsia="宋体" w:cs="宋体"/>
          <w:spacing w:val="-3"/>
          <w:sz w:val="23"/>
          <w:szCs w:val="23"/>
          <w:u w:val="single" w:color="auto"/>
        </w:rPr>
        <w:t xml:space="preserve">/          </w:t>
      </w:r>
    </w:p>
    <w:p w14:paraId="54A52979">
      <w:pPr>
        <w:spacing w:before="164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13.6竣工退场</w:t>
      </w:r>
    </w:p>
    <w:p w14:paraId="024A62A0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23" w:type="default"/>
          <w:pgSz w:w="11900" w:h="16830"/>
          <w:pgMar w:top="1430" w:right="1534" w:bottom="1062" w:left="1430" w:header="0" w:footer="927" w:gutter="0"/>
          <w:cols w:space="720" w:num="1"/>
        </w:sectPr>
      </w:pPr>
    </w:p>
    <w:p w14:paraId="7F555716">
      <w:pPr>
        <w:spacing w:before="319" w:line="223" w:lineRule="auto"/>
        <w:ind w:left="646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7"/>
          <w:sz w:val="30"/>
          <w:szCs w:val="30"/>
        </w:rPr>
        <w:t>13.6.1</w:t>
      </w:r>
      <w:r>
        <w:rPr>
          <w:rFonts w:ascii="宋体" w:hAnsi="宋体" w:eastAsia="宋体" w:cs="宋体"/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竣工退场</w:t>
      </w:r>
    </w:p>
    <w:p w14:paraId="05CA1E4F">
      <w:pPr>
        <w:pStyle w:val="2"/>
        <w:spacing w:before="166" w:line="222" w:lineRule="auto"/>
        <w:ind w:left="646"/>
        <w:rPr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颁发工程竣工证书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后3天内</w:t>
      </w:r>
      <w:r>
        <w:rPr>
          <w:rFonts w:ascii="仿宋" w:hAnsi="仿宋" w:eastAsia="仿宋" w:cs="仿宋"/>
          <w:spacing w:val="59"/>
          <w:sz w:val="30"/>
          <w:szCs w:val="30"/>
          <w:u w:val="single" w:color="auto"/>
        </w:rPr>
        <w:t xml:space="preserve"> </w:t>
      </w:r>
      <w:r>
        <w:rPr>
          <w:spacing w:val="18"/>
          <w:sz w:val="30"/>
          <w:szCs w:val="30"/>
        </w:rPr>
        <w:t>o</w:t>
      </w:r>
    </w:p>
    <w:p w14:paraId="333F83FF">
      <w:pPr>
        <w:spacing w:before="125" w:line="221" w:lineRule="auto"/>
        <w:ind w:left="61"/>
        <w:outlineLvl w:val="0"/>
        <w:rPr>
          <w:rFonts w:ascii="黑体" w:hAnsi="黑体" w:eastAsia="黑体" w:cs="黑体"/>
          <w:sz w:val="35"/>
          <w:szCs w:val="35"/>
        </w:rPr>
      </w:pPr>
      <w:bookmarkStart w:id="80" w:name="bookmark52"/>
      <w:bookmarkEnd w:id="80"/>
      <w:bookmarkStart w:id="81" w:name="bookmark30"/>
      <w:bookmarkEnd w:id="81"/>
      <w:r>
        <w:rPr>
          <w:rFonts w:ascii="黑体" w:hAnsi="黑体" w:eastAsia="黑体" w:cs="黑体"/>
          <w:b/>
          <w:bCs/>
          <w:spacing w:val="-17"/>
          <w:sz w:val="35"/>
          <w:szCs w:val="35"/>
        </w:rPr>
        <w:t>14.竣工结算</w:t>
      </w:r>
    </w:p>
    <w:p w14:paraId="03B89081">
      <w:pPr>
        <w:spacing w:before="190" w:line="221" w:lineRule="auto"/>
        <w:ind w:left="650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14.1</w:t>
      </w:r>
      <w:r>
        <w:rPr>
          <w:rFonts w:ascii="宋体" w:hAnsi="宋体" w:eastAsia="宋体" w:cs="宋体"/>
          <w:spacing w:val="-5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竣工付款申请</w:t>
      </w:r>
    </w:p>
    <w:p w14:paraId="7B60F295">
      <w:pPr>
        <w:spacing w:before="171" w:line="224" w:lineRule="auto"/>
        <w:ind w:left="646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承包人提交竣工付款申请单的期限</w:t>
      </w:r>
      <w:r>
        <w:rPr>
          <w:rFonts w:ascii="宋体" w:hAnsi="宋体" w:eastAsia="宋体" w:cs="宋体"/>
          <w:spacing w:val="1"/>
          <w:sz w:val="30"/>
          <w:szCs w:val="30"/>
        </w:rPr>
        <w:t>：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工程竣工验收合格后28天</w:t>
      </w:r>
    </w:p>
    <w:p w14:paraId="27EA3BBF">
      <w:pPr>
        <w:pStyle w:val="2"/>
        <w:tabs>
          <w:tab w:val="left" w:pos="55"/>
        </w:tabs>
        <w:spacing w:before="190" w:line="222" w:lineRule="auto"/>
        <w:rPr>
          <w:sz w:val="12"/>
          <w:szCs w:val="12"/>
        </w:rPr>
      </w:pP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</w:t>
      </w:r>
      <w:r>
        <w:rPr>
          <w:spacing w:val="-1"/>
          <w:w w:val="95"/>
          <w:position w:val="16"/>
          <w:sz w:val="12"/>
          <w:szCs w:val="12"/>
        </w:rPr>
        <w:t>_o</w:t>
      </w:r>
    </w:p>
    <w:p w14:paraId="100643CA">
      <w:pPr>
        <w:spacing w:before="163" w:line="218" w:lineRule="auto"/>
        <w:ind w:left="646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仿宋" w:hAnsi="仿宋" w:eastAsia="仿宋" w:cs="仿宋"/>
          <w:spacing w:val="-16"/>
          <w:sz w:val="23"/>
          <w:szCs w:val="23"/>
        </w:rPr>
        <w:t>竣 工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付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款 申 请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单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应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包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括 的 内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</w:rPr>
        <w:t>容 ：</w:t>
      </w:r>
      <w:r>
        <w:rPr>
          <w:rFonts w:ascii="仿宋" w:hAnsi="仿宋" w:eastAsia="仿宋" w:cs="仿宋"/>
          <w:spacing w:val="-7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0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3"/>
          <w:szCs w:val="23"/>
          <w:u w:val="single" w:color="auto"/>
        </w:rPr>
        <w:t>执  行  通  用</w:t>
      </w:r>
      <w:r>
        <w:rPr>
          <w:rFonts w:ascii="仿宋" w:hAnsi="仿宋" w:eastAsia="仿宋" w:cs="仿宋"/>
          <w:spacing w:val="11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10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款</w:t>
      </w:r>
      <w:r>
        <w:rPr>
          <w:rFonts w:ascii="Times New Roman" w:hAnsi="Times New Roman" w:eastAsia="Times New Roman" w:cs="Times New Roman"/>
          <w:position w:val="-15"/>
          <w:sz w:val="6"/>
          <w:szCs w:val="6"/>
        </w:rPr>
        <w:t>o</w:t>
      </w:r>
    </w:p>
    <w:p w14:paraId="6A06B6FB">
      <w:pPr>
        <w:spacing w:before="174" w:line="221" w:lineRule="auto"/>
        <w:ind w:left="65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14.2竣工结算审核</w:t>
      </w:r>
    </w:p>
    <w:p w14:paraId="3F24BDCA">
      <w:pPr>
        <w:pStyle w:val="2"/>
        <w:spacing w:before="232" w:line="220" w:lineRule="auto"/>
        <w:ind w:left="646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6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spacing w:val="-4"/>
          <w:sz w:val="30"/>
          <w:szCs w:val="30"/>
        </w:rPr>
        <w:t>o</w:t>
      </w:r>
    </w:p>
    <w:p w14:paraId="70851073">
      <w:pPr>
        <w:spacing w:before="156" w:line="222" w:lineRule="auto"/>
        <w:ind w:left="64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9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3C09EE7E">
      <w:pPr>
        <w:spacing w:before="14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关于竣工付款证书异议部分复核的方式和程序</w:t>
      </w:r>
      <w:r>
        <w:rPr>
          <w:rFonts w:ascii="宋体" w:hAnsi="宋体" w:eastAsia="宋体" w:cs="宋体"/>
          <w:spacing w:val="-7"/>
          <w:sz w:val="30"/>
          <w:szCs w:val="30"/>
        </w:rPr>
        <w:t>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7"/>
          <w:sz w:val="30"/>
          <w:szCs w:val="30"/>
        </w:rPr>
        <w:t>。</w:t>
      </w:r>
    </w:p>
    <w:p w14:paraId="727E1E0C">
      <w:pPr>
        <w:spacing w:before="193" w:line="223" w:lineRule="auto"/>
        <w:ind w:left="65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14.4最终结清</w:t>
      </w:r>
    </w:p>
    <w:p w14:paraId="4B653023">
      <w:pPr>
        <w:spacing w:before="175" w:line="220" w:lineRule="auto"/>
        <w:ind w:left="64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6"/>
          <w:sz w:val="30"/>
          <w:szCs w:val="30"/>
        </w:rPr>
        <w:t>14.4.1</w:t>
      </w:r>
      <w:r>
        <w:rPr>
          <w:rFonts w:ascii="宋体" w:hAnsi="宋体" w:eastAsia="宋体" w:cs="宋体"/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最终结清申请单</w:t>
      </w:r>
    </w:p>
    <w:p w14:paraId="12333F7A">
      <w:pPr>
        <w:spacing w:before="182" w:line="220" w:lineRule="auto"/>
        <w:ind w:left="64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</w:p>
    <w:p w14:paraId="2E16692B">
      <w:pPr>
        <w:spacing w:before="8" w:line="231" w:lineRule="auto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7"/>
          <w:sz w:val="24"/>
          <w:szCs w:val="24"/>
        </w:rPr>
        <w:t>承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包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人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提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交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最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终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结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算 申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请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单</w:t>
      </w:r>
      <w:r>
        <w:rPr>
          <w:rFonts w:ascii="仿宋" w:hAnsi="仿宋" w:eastAsia="仿宋" w:cs="仿宋"/>
          <w:spacing w:val="-2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的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期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限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7"/>
          <w:sz w:val="24"/>
          <w:szCs w:val="24"/>
        </w:rPr>
        <w:t>：</w:t>
      </w:r>
      <w:r>
        <w:rPr>
          <w:rFonts w:ascii="仿宋" w:hAnsi="仿宋" w:eastAsia="仿宋" w:cs="仿宋"/>
          <w:spacing w:val="-9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缺陷责</w:t>
      </w:r>
      <w:r>
        <w:rPr>
          <w:rFonts w:ascii="仿宋" w:hAnsi="仿宋" w:eastAsia="仿宋" w:cs="仿宋"/>
          <w:spacing w:val="-8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任</w:t>
      </w:r>
      <w:r>
        <w:rPr>
          <w:rFonts w:ascii="Times New Roman" w:hAnsi="Times New Roman" w:eastAsia="Times New Roman" w:cs="Times New Roman"/>
          <w:spacing w:val="-7"/>
          <w:position w:val="23"/>
          <w:sz w:val="8"/>
          <w:szCs w:val="8"/>
          <w:u w:val="single" w:color="auto"/>
        </w:rPr>
        <w:t xml:space="preserve">o  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期满后7日内</w:t>
      </w:r>
      <w:r>
        <w:rPr>
          <w:rFonts w:ascii="仿宋" w:hAnsi="仿宋" w:eastAsia="仿宋" w:cs="仿宋"/>
          <w:spacing w:val="-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0</w:t>
      </w:r>
    </w:p>
    <w:p w14:paraId="06280753">
      <w:pPr>
        <w:pStyle w:val="2"/>
        <w:spacing w:line="242" w:lineRule="auto"/>
      </w:pPr>
    </w:p>
    <w:p w14:paraId="2D68CC2F">
      <w:pPr>
        <w:spacing w:before="98" w:line="222" w:lineRule="auto"/>
        <w:ind w:left="64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019BB020">
      <w:pPr>
        <w:spacing w:before="166" w:line="209" w:lineRule="auto"/>
        <w:ind w:left="56" w:right="60" w:firstLine="7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期限：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E4DFC86">
      <w:pPr>
        <w:pStyle w:val="2"/>
        <w:spacing w:line="60" w:lineRule="exact"/>
        <w:ind w:left="3406"/>
        <w:rPr>
          <w:sz w:val="8"/>
          <w:szCs w:val="8"/>
        </w:rPr>
      </w:pPr>
      <w:r>
        <w:rPr>
          <w:sz w:val="8"/>
          <w:szCs w:val="8"/>
        </w:rPr>
        <w:t>o</w:t>
      </w:r>
    </w:p>
    <w:p w14:paraId="1B279202">
      <w:pPr>
        <w:pStyle w:val="2"/>
        <w:spacing w:line="273" w:lineRule="auto"/>
      </w:pPr>
    </w:p>
    <w:p w14:paraId="55DF3ADA">
      <w:pPr>
        <w:spacing w:before="75" w:line="221" w:lineRule="auto"/>
        <w:ind w:left="856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9"/>
          <w:sz w:val="23"/>
          <w:szCs w:val="23"/>
        </w:rPr>
        <w:t>( 2</w:t>
      </w:r>
      <w:r>
        <w:rPr>
          <w:rFonts w:ascii="仿宋" w:hAnsi="仿宋" w:eastAsia="仿宋" w:cs="仿宋"/>
          <w:spacing w:val="-1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)</w:t>
      </w:r>
      <w:r>
        <w:rPr>
          <w:rFonts w:ascii="仿宋" w:hAnsi="仿宋" w:eastAsia="仿宋" w:cs="仿宋"/>
          <w:spacing w:val="-1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发 包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人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完</w:t>
      </w:r>
      <w:r>
        <w:rPr>
          <w:rFonts w:ascii="仿宋" w:hAnsi="仿宋" w:eastAsia="仿宋" w:cs="仿宋"/>
          <w:spacing w:val="-1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成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支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付 的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</w:rPr>
        <w:t>期 限 ：</w:t>
      </w:r>
      <w:r>
        <w:rPr>
          <w:rFonts w:ascii="仿宋" w:hAnsi="仿宋" w:eastAsia="仿宋" w:cs="仿宋"/>
          <w:spacing w:val="-8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5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0B00C07A">
      <w:pPr>
        <w:spacing w:before="37" w:line="188" w:lineRule="auto"/>
        <w:ind w:left="7146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4595F6A">
      <w:pPr>
        <w:spacing w:before="173" w:line="221" w:lineRule="auto"/>
        <w:ind w:left="60"/>
        <w:outlineLvl w:val="0"/>
        <w:rPr>
          <w:rFonts w:ascii="黑体" w:hAnsi="黑体" w:eastAsia="黑体" w:cs="黑体"/>
          <w:sz w:val="30"/>
          <w:szCs w:val="30"/>
        </w:rPr>
      </w:pPr>
      <w:bookmarkStart w:id="82" w:name="bookmark31"/>
      <w:bookmarkEnd w:id="82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15.缺陷责任期与保修</w:t>
      </w:r>
    </w:p>
    <w:p w14:paraId="182567B2">
      <w:pPr>
        <w:spacing w:before="181" w:line="221" w:lineRule="auto"/>
        <w:ind w:left="65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632CAE6C">
      <w:pPr>
        <w:spacing w:before="182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缺陷责任期的具体期限：  </w:t>
      </w:r>
      <w:r>
        <w:rPr>
          <w:rFonts w:ascii="仿宋" w:hAnsi="仿宋" w:eastAsia="仿宋" w:cs="仿宋"/>
          <w:spacing w:val="-11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详见附件3—《工程质量保修书》第</w:t>
      </w:r>
    </w:p>
    <w:p w14:paraId="7F4B4641">
      <w:pPr>
        <w:spacing w:before="192" w:line="224" w:lineRule="auto"/>
        <w:ind w:left="56"/>
        <w:rPr>
          <w:rFonts w:ascii="Times New Roman" w:hAnsi="Times New Roman" w:eastAsia="Times New Roman" w:cs="Times New Roman"/>
          <w:sz w:val="13"/>
          <w:szCs w:val="13"/>
        </w:rPr>
      </w:pP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4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4"/>
          <w:sz w:val="13"/>
          <w:szCs w:val="13"/>
          <w:u w:val="single" w:color="auto"/>
        </w:rPr>
        <w:t>o</w:t>
      </w:r>
    </w:p>
    <w:p w14:paraId="6B8AE46C">
      <w:pPr>
        <w:spacing w:before="146" w:line="222" w:lineRule="auto"/>
        <w:ind w:left="65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15.3质量保证金</w:t>
      </w:r>
    </w:p>
    <w:p w14:paraId="6C691A56">
      <w:pPr>
        <w:spacing w:before="169" w:line="221" w:lineRule="auto"/>
        <w:ind w:left="64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扣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留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o</w:t>
      </w:r>
    </w:p>
    <w:p w14:paraId="2C5FE4AE">
      <w:pPr>
        <w:spacing w:before="201" w:line="221" w:lineRule="auto"/>
        <w:ind w:left="646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9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9"/>
          <w:sz w:val="30"/>
          <w:szCs w:val="30"/>
        </w:rPr>
        <w:t>承包人提供质量保证金的方式</w:t>
      </w:r>
    </w:p>
    <w:p w14:paraId="52077E68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2080" w:h="16960"/>
          <w:pgMar w:top="1441" w:right="1760" w:bottom="1029" w:left="1383" w:header="0" w:footer="911" w:gutter="0"/>
          <w:cols w:space="720" w:num="1"/>
        </w:sectPr>
      </w:pPr>
    </w:p>
    <w:p w14:paraId="228F6D0A">
      <w:pPr>
        <w:spacing w:before="200" w:line="221" w:lineRule="auto"/>
        <w:ind w:left="589"/>
        <w:rPr>
          <w:rFonts w:ascii="仿宋" w:hAnsi="仿宋" w:eastAsia="仿宋" w:cs="仿宋"/>
          <w:sz w:val="30"/>
          <w:szCs w:val="30"/>
        </w:rPr>
      </w:pPr>
      <w:bookmarkStart w:id="83" w:name="bookmark53"/>
      <w:bookmarkEnd w:id="83"/>
      <w:r>
        <w:rPr>
          <w:rFonts w:ascii="仿宋" w:hAnsi="仿宋" w:eastAsia="仿宋" w:cs="仿宋"/>
          <w:spacing w:val="-14"/>
          <w:sz w:val="30"/>
          <w:szCs w:val="30"/>
        </w:rPr>
        <w:t>质量保证金采用以下第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4"/>
          <w:sz w:val="30"/>
          <w:szCs w:val="30"/>
          <w:u w:val="single" w:color="auto"/>
        </w:rPr>
        <w:t xml:space="preserve">   (2)</w:t>
      </w:r>
      <w:r>
        <w:rPr>
          <w:rFonts w:ascii="宋体" w:hAnsi="宋体" w:eastAsia="宋体" w:cs="宋体"/>
          <w:spacing w:val="8"/>
          <w:sz w:val="30"/>
          <w:szCs w:val="30"/>
          <w:u w:val="single" w:color="auto"/>
        </w:rPr>
        <w:t xml:space="preserve">    </w:t>
      </w:r>
      <w:r>
        <w:rPr>
          <w:rFonts w:ascii="宋体" w:hAnsi="宋体" w:eastAsia="宋体" w:cs="宋体"/>
          <w:spacing w:val="-1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种方式：</w:t>
      </w:r>
    </w:p>
    <w:p w14:paraId="68AD67D3">
      <w:pPr>
        <w:spacing w:before="185" w:line="221" w:lineRule="auto"/>
        <w:ind w:left="740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(1)质量保证金保函，保证金额为：</w:t>
      </w:r>
      <w:r>
        <w:rPr>
          <w:rFonts w:ascii="仿宋" w:hAnsi="仿宋" w:eastAsia="仿宋" w:cs="仿宋"/>
          <w:spacing w:val="-33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40"/>
          <w:sz w:val="30"/>
          <w:szCs w:val="3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37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14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1"/>
          <w:sz w:val="30"/>
          <w:szCs w:val="30"/>
        </w:rPr>
        <w:t>;</w:t>
      </w:r>
    </w:p>
    <w:p w14:paraId="72B10D59">
      <w:pPr>
        <w:spacing w:before="163" w:line="222" w:lineRule="auto"/>
        <w:ind w:left="740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>(2)</w:t>
      </w:r>
      <w:r>
        <w:rPr>
          <w:rFonts w:ascii="宋体" w:hAnsi="宋体" w:eastAsia="宋体" w:cs="宋体"/>
          <w:spacing w:val="8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 xml:space="preserve">3    </w:t>
      </w:r>
      <w:r>
        <w:rPr>
          <w:rFonts w:ascii="仿宋" w:hAnsi="仿宋" w:eastAsia="仿宋" w:cs="仿宋"/>
          <w:spacing w:val="-8"/>
          <w:sz w:val="30"/>
          <w:szCs w:val="30"/>
        </w:rPr>
        <w:t>%的工程款；</w:t>
      </w:r>
    </w:p>
    <w:p w14:paraId="1D58A945">
      <w:pPr>
        <w:spacing w:before="217" w:line="222" w:lineRule="auto"/>
        <w:ind w:left="740"/>
        <w:rPr>
          <w:rFonts w:ascii="宋体" w:hAnsi="宋体" w:eastAsia="宋体" w:cs="宋体"/>
          <w:sz w:val="26"/>
          <w:szCs w:val="26"/>
        </w:rPr>
      </w:pPr>
      <w:r>
        <w:rPr>
          <w:rFonts w:ascii="仿宋" w:hAnsi="仿宋" w:eastAsia="仿宋" w:cs="仿宋"/>
          <w:spacing w:val="-8"/>
          <w:sz w:val="30"/>
          <w:szCs w:val="30"/>
        </w:rPr>
        <w:t>(3)其他方式：</w:t>
      </w:r>
      <w:r>
        <w:rPr>
          <w:rFonts w:ascii="宋体" w:hAnsi="宋体" w:eastAsia="宋体" w:cs="宋体"/>
          <w:spacing w:val="-8"/>
          <w:position w:val="2"/>
          <w:sz w:val="26"/>
          <w:szCs w:val="26"/>
          <w:u w:val="single" w:color="auto"/>
        </w:rPr>
        <w:t xml:space="preserve">             /</w:t>
      </w:r>
      <w:r>
        <w:rPr>
          <w:rFonts w:ascii="宋体" w:hAnsi="宋体" w:eastAsia="宋体" w:cs="宋体"/>
          <w:position w:val="2"/>
          <w:sz w:val="26"/>
          <w:szCs w:val="26"/>
          <w:u w:val="single" w:color="auto"/>
        </w:rPr>
        <w:t xml:space="preserve">            </w:t>
      </w:r>
    </w:p>
    <w:p w14:paraId="36AD255D">
      <w:pPr>
        <w:spacing w:before="159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62015644">
      <w:pPr>
        <w:spacing w:before="170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3"/>
          <w:sz w:val="30"/>
          <w:szCs w:val="30"/>
          <w:u w:val="single" w:color="auto"/>
        </w:rPr>
        <w:t xml:space="preserve">   </w:t>
      </w:r>
      <w:r>
        <w:rPr>
          <w:rFonts w:ascii="宋体" w:hAnsi="宋体" w:eastAsia="宋体" w:cs="宋体"/>
          <w:spacing w:val="-9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9"/>
          <w:sz w:val="30"/>
          <w:szCs w:val="30"/>
        </w:rPr>
        <w:t>种方式：</w:t>
      </w:r>
    </w:p>
    <w:p w14:paraId="781C1A24">
      <w:pPr>
        <w:spacing w:before="209" w:line="278" w:lineRule="auto"/>
        <w:ind w:left="20" w:right="137" w:firstLine="7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的计算基数不包括预付款的支付、扣回以及价格调整的金额；</w:t>
      </w:r>
    </w:p>
    <w:p w14:paraId="398A09E0">
      <w:pPr>
        <w:spacing w:before="168" w:line="220" w:lineRule="auto"/>
        <w:ind w:left="7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(2)工程竣工结算时一次性扣留质量保证金；</w:t>
      </w:r>
    </w:p>
    <w:p w14:paraId="1196523C">
      <w:pPr>
        <w:spacing w:before="174" w:line="222" w:lineRule="auto"/>
        <w:ind w:left="74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(3)其他扣留方式：</w:t>
      </w:r>
      <w:r>
        <w:rPr>
          <w:rFonts w:ascii="宋体" w:hAnsi="宋体" w:eastAsia="宋体" w:cs="宋体"/>
          <w:spacing w:val="11"/>
          <w:sz w:val="30"/>
          <w:szCs w:val="30"/>
          <w:u w:val="single" w:color="auto"/>
        </w:rPr>
        <w:t xml:space="preserve">      </w:t>
      </w:r>
      <w:r>
        <w:rPr>
          <w:rFonts w:ascii="宋体" w:hAnsi="宋体" w:eastAsia="宋体" w:cs="宋体"/>
          <w:spacing w:val="-1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pacing w:val="16"/>
          <w:sz w:val="30"/>
          <w:szCs w:val="30"/>
          <w:u w:val="single" w:color="auto"/>
        </w:rPr>
        <w:t xml:space="preserve">        </w:t>
      </w:r>
      <w:r>
        <w:rPr>
          <w:position w:val="-2"/>
          <w:sz w:val="30"/>
          <w:szCs w:val="30"/>
        </w:rPr>
        <w:drawing>
          <wp:inline distT="0" distB="0" distL="0" distR="0">
            <wp:extent cx="31115" cy="5969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1706" cy="6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99DB3">
      <w:pPr>
        <w:spacing w:before="216" w:line="221" w:lineRule="auto"/>
        <w:ind w:left="589"/>
        <w:rPr>
          <w:rFonts w:ascii="宋体" w:hAnsi="宋体" w:eastAsia="宋体" w:cs="宋体"/>
          <w:sz w:val="22"/>
          <w:szCs w:val="22"/>
        </w:rPr>
      </w:pPr>
      <w:r>
        <w:rPr>
          <w:rFonts w:ascii="仿宋" w:hAnsi="仿宋" w:eastAsia="仿宋" w:cs="仿宋"/>
          <w:spacing w:val="-13"/>
          <w:sz w:val="22"/>
          <w:szCs w:val="22"/>
        </w:rPr>
        <w:t>关 于 质 量 保 证 金 的 补 充 约 定 ：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3"/>
          <w:sz w:val="22"/>
          <w:szCs w:val="22"/>
          <w:u w:val="single" w:color="auto"/>
        </w:rPr>
        <w:t xml:space="preserve">   /</w:t>
      </w:r>
      <w:r>
        <w:rPr>
          <w:rFonts w:ascii="宋体" w:hAnsi="宋体" w:eastAsia="宋体" w:cs="宋体"/>
          <w:sz w:val="22"/>
          <w:szCs w:val="22"/>
          <w:u w:val="single" w:color="auto"/>
        </w:rPr>
        <w:t xml:space="preserve">    </w:t>
      </w:r>
    </w:p>
    <w:p w14:paraId="799BC16E">
      <w:pPr>
        <w:spacing w:before="40" w:line="188" w:lineRule="auto"/>
        <w:ind w:left="52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F08DCA1">
      <w:pPr>
        <w:spacing w:before="177" w:line="321" w:lineRule="auto"/>
        <w:ind w:firstLine="5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15.3.3质量保证金的退还</w:t>
      </w:r>
      <w:r>
        <w:rPr>
          <w:rFonts w:ascii="宋体" w:hAnsi="宋体" w:eastAsia="宋体" w:cs="宋体"/>
          <w:spacing w:val="-21"/>
          <w:sz w:val="30"/>
          <w:szCs w:val="30"/>
        </w:rPr>
        <w:t>：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返还质量保证金的申请，发、承包双方应于14日内共同核实；经复验无质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量问题，发包人应于14日内承包人一次性退还完质量保证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金</w:t>
      </w:r>
      <w:r>
        <w:rPr>
          <w:rFonts w:ascii="仿宋" w:hAnsi="仿宋" w:eastAsia="仿宋" w:cs="仿宋"/>
          <w:spacing w:val="-21"/>
          <w:sz w:val="30"/>
          <w:szCs w:val="30"/>
        </w:rPr>
        <w:t>。</w:t>
      </w:r>
    </w:p>
    <w:p w14:paraId="215628F8">
      <w:pPr>
        <w:spacing w:before="3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15.4保修</w:t>
      </w:r>
    </w:p>
    <w:p w14:paraId="008B852C">
      <w:pPr>
        <w:spacing w:before="180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8"/>
          <w:sz w:val="30"/>
          <w:szCs w:val="30"/>
        </w:rPr>
        <w:t xml:space="preserve">15.4.1 </w:t>
      </w:r>
      <w:r>
        <w:rPr>
          <w:rFonts w:ascii="仿宋" w:hAnsi="仿宋" w:eastAsia="仿宋" w:cs="仿宋"/>
          <w:spacing w:val="-18"/>
          <w:sz w:val="30"/>
          <w:szCs w:val="30"/>
        </w:rPr>
        <w:t>保修责任</w:t>
      </w:r>
    </w:p>
    <w:p w14:paraId="3D2704FD">
      <w:pPr>
        <w:spacing w:before="181" w:line="197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工程保修期为：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详见附件3—《工程质量保修书》第二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条“质</w:t>
      </w:r>
    </w:p>
    <w:p w14:paraId="5F1327B6">
      <w:pPr>
        <w:spacing w:before="1" w:line="220" w:lineRule="auto"/>
        <w:ind w:left="2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>”</w:t>
      </w:r>
    </w:p>
    <w:p w14:paraId="259ED10E">
      <w:pPr>
        <w:pStyle w:val="2"/>
        <w:spacing w:line="60" w:lineRule="exact"/>
        <w:ind w:left="169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5A0F3FD6">
      <w:pPr>
        <w:pStyle w:val="2"/>
        <w:spacing w:line="245" w:lineRule="auto"/>
      </w:pPr>
    </w:p>
    <w:p w14:paraId="3BCC305E">
      <w:pPr>
        <w:spacing w:before="98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8"/>
          <w:sz w:val="30"/>
          <w:szCs w:val="30"/>
        </w:rPr>
        <w:t xml:space="preserve">15.4.3 </w:t>
      </w:r>
      <w:r>
        <w:rPr>
          <w:rFonts w:ascii="仿宋" w:hAnsi="仿宋" w:eastAsia="仿宋" w:cs="仿宋"/>
          <w:spacing w:val="-18"/>
          <w:sz w:val="30"/>
          <w:szCs w:val="30"/>
        </w:rPr>
        <w:t>修复通知</w:t>
      </w:r>
    </w:p>
    <w:p w14:paraId="630AA59E">
      <w:pPr>
        <w:spacing w:before="174" w:line="220" w:lineRule="auto"/>
        <w:ind w:left="58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8"/>
          <w:sz w:val="23"/>
          <w:szCs w:val="23"/>
        </w:rPr>
        <w:t>承 包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人 收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到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保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修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通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知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并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到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达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工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程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现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场 的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合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8"/>
          <w:sz w:val="23"/>
          <w:szCs w:val="23"/>
        </w:rPr>
        <w:t>理 时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间 ：   </w:t>
      </w:r>
      <w:r>
        <w:rPr>
          <w:rFonts w:ascii="仿宋" w:hAnsi="仿宋" w:eastAsia="仿宋" w:cs="仿宋"/>
          <w:spacing w:val="-10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>3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23"/>
          <w:szCs w:val="23"/>
          <w:u w:val="single" w:color="auto"/>
        </w:rPr>
        <w:t xml:space="preserve">天  内   </w:t>
      </w:r>
    </w:p>
    <w:p w14:paraId="623C77C5">
      <w:pPr>
        <w:spacing w:before="53" w:line="54" w:lineRule="exact"/>
        <w:ind w:left="86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E6A3D5F">
      <w:pPr>
        <w:spacing w:before="173" w:line="223" w:lineRule="auto"/>
        <w:ind w:left="24"/>
        <w:outlineLvl w:val="0"/>
        <w:rPr>
          <w:rFonts w:ascii="黑体" w:hAnsi="黑体" w:eastAsia="黑体" w:cs="黑体"/>
          <w:sz w:val="30"/>
          <w:szCs w:val="30"/>
        </w:rPr>
      </w:pPr>
      <w:bookmarkStart w:id="84" w:name="bookmark32"/>
      <w:bookmarkEnd w:id="84"/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16.</w:t>
      </w:r>
      <w:r>
        <w:rPr>
          <w:rFonts w:ascii="宋体" w:hAnsi="宋体" w:eastAsia="宋体" w:cs="宋体"/>
          <w:spacing w:val="-8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违</w:t>
      </w:r>
      <w:r>
        <w:rPr>
          <w:rFonts w:ascii="黑体" w:hAnsi="黑体" w:eastAsia="黑体" w:cs="黑体"/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约</w:t>
      </w:r>
    </w:p>
    <w:p w14:paraId="06441EFB">
      <w:pPr>
        <w:spacing w:before="174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4"/>
          <w:sz w:val="30"/>
          <w:szCs w:val="30"/>
        </w:rPr>
        <w:t>16.1</w:t>
      </w:r>
      <w:r>
        <w:rPr>
          <w:rFonts w:ascii="宋体" w:hAnsi="宋体" w:eastAsia="宋体" w:cs="宋体"/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发包人违约</w:t>
      </w:r>
    </w:p>
    <w:p w14:paraId="4A91990A">
      <w:pPr>
        <w:spacing w:before="196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16.1.1发包人违约的情形</w:t>
      </w:r>
    </w:p>
    <w:p w14:paraId="36B66E3D">
      <w:pPr>
        <w:spacing w:before="177" w:line="222" w:lineRule="auto"/>
        <w:ind w:left="589"/>
        <w:rPr>
          <w:rFonts w:ascii="宋体" w:hAnsi="宋体" w:eastAsia="宋体" w:cs="宋体"/>
          <w:sz w:val="25"/>
          <w:szCs w:val="25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52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2"/>
          <w:position w:val="2"/>
          <w:sz w:val="25"/>
          <w:szCs w:val="25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position w:val="2"/>
          <w:sz w:val="25"/>
          <w:szCs w:val="25"/>
          <w:u w:val="single" w:color="auto"/>
        </w:rPr>
        <w:t>/</w:t>
      </w:r>
      <w:r>
        <w:rPr>
          <w:rFonts w:ascii="宋体" w:hAnsi="宋体" w:eastAsia="宋体" w:cs="宋体"/>
          <w:position w:val="2"/>
          <w:sz w:val="25"/>
          <w:szCs w:val="25"/>
          <w:u w:val="single" w:color="auto"/>
        </w:rPr>
        <w:t xml:space="preserve">           </w:t>
      </w:r>
    </w:p>
    <w:p w14:paraId="61074023">
      <w:pPr>
        <w:spacing w:before="192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0BBE5EE5">
      <w:pPr>
        <w:spacing w:before="165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发包人违约责任的承担方式和计算方法：</w:t>
      </w:r>
    </w:p>
    <w:p w14:paraId="2F873E30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2090" w:h="16960"/>
          <w:pgMar w:top="1441" w:right="1641" w:bottom="1117" w:left="1529" w:header="0" w:footer="991" w:gutter="0"/>
          <w:cols w:space="720" w:num="1"/>
        </w:sectPr>
      </w:pPr>
    </w:p>
    <w:p w14:paraId="2B68A8DF">
      <w:pPr>
        <w:spacing w:before="253" w:line="213" w:lineRule="auto"/>
        <w:ind w:right="108" w:firstLine="7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(1)因发包人原因未能在计划开工日期前7天内下达开工通知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承担承包人实际发生的费用，工期相应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顺延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F9E91E0">
      <w:pPr>
        <w:pStyle w:val="2"/>
        <w:spacing w:line="59" w:lineRule="exact"/>
        <w:ind w:left="838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103387F8">
      <w:pPr>
        <w:spacing w:before="323" w:line="293" w:lineRule="auto"/>
        <w:ind w:right="43" w:firstLine="7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(2)因发包人原因未能按合同约定支付合同价款的违约责任：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6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04C1E0D5">
      <w:pPr>
        <w:spacing w:before="188" w:line="255" w:lineRule="auto"/>
        <w:ind w:right="2" w:firstLine="7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(3)发包人违反第10.1款〔变更的范围〕第(2)项约定，自行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实施被取消的工作或转由他人实施的违约责任</w:t>
      </w:r>
      <w:r>
        <w:rPr>
          <w:rFonts w:ascii="宋体" w:hAnsi="宋体" w:eastAsia="宋体" w:cs="宋体"/>
          <w:spacing w:val="-3"/>
          <w:sz w:val="30"/>
          <w:szCs w:val="30"/>
        </w:rPr>
        <w:t>：</w:t>
      </w:r>
      <w:r>
        <w:rPr>
          <w:rFonts w:ascii="宋体" w:hAnsi="宋体" w:eastAsia="宋体" w:cs="宋体"/>
          <w:spacing w:val="-2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①影响工期的，工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期相应顺延，并承担承包人相应损失；②承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包人不承担该部分的质量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使用承包人施工设备、临时设施等，由发包人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承担相应费用</w:t>
      </w:r>
    </w:p>
    <w:p w14:paraId="76ED589C">
      <w:pPr>
        <w:spacing w:before="96" w:line="188" w:lineRule="auto"/>
        <w:ind w:left="79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7A84357">
      <w:pPr>
        <w:pStyle w:val="2"/>
        <w:spacing w:line="370" w:lineRule="auto"/>
      </w:pPr>
    </w:p>
    <w:p w14:paraId="7363EBD9">
      <w:pPr>
        <w:spacing w:before="97" w:line="217" w:lineRule="auto"/>
        <w:ind w:right="25" w:firstLine="77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(4)发包人提供的材料、工程设备的规格、数量或质量不符合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合同约定，或因发包人原因导致交货日期延误</w:t>
      </w:r>
      <w:r>
        <w:rPr>
          <w:rFonts w:ascii="仿宋" w:hAnsi="仿宋" w:eastAsia="仿宋" w:cs="仿宋"/>
          <w:spacing w:val="-5"/>
          <w:sz w:val="30"/>
          <w:szCs w:val="30"/>
        </w:rPr>
        <w:t>或交货地点变更等情况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05BC9B5">
      <w:pPr>
        <w:pStyle w:val="2"/>
        <w:spacing w:before="22" w:line="60" w:lineRule="exact"/>
        <w:ind w:left="7219"/>
        <w:rPr>
          <w:sz w:val="8"/>
          <w:szCs w:val="8"/>
        </w:rPr>
      </w:pPr>
      <w:r>
        <w:rPr>
          <w:sz w:val="8"/>
          <w:szCs w:val="8"/>
        </w:rPr>
        <w:t>o</w:t>
      </w:r>
    </w:p>
    <w:p w14:paraId="48959933">
      <w:pPr>
        <w:pStyle w:val="2"/>
        <w:spacing w:line="374" w:lineRule="auto"/>
      </w:pPr>
    </w:p>
    <w:p w14:paraId="152CCE90">
      <w:pPr>
        <w:pStyle w:val="2"/>
        <w:spacing w:before="98" w:line="264" w:lineRule="auto"/>
        <w:ind w:right="83" w:firstLine="779"/>
        <w:rPr>
          <w:sz w:val="16"/>
          <w:szCs w:val="16"/>
        </w:rPr>
      </w:pPr>
      <w:r>
        <w:rPr>
          <w:rFonts w:ascii="仿宋" w:hAnsi="仿宋" w:eastAsia="仿宋" w:cs="仿宋"/>
          <w:spacing w:val="-1"/>
          <w:sz w:val="30"/>
          <w:szCs w:val="30"/>
        </w:rPr>
        <w:t>(5)因发包人违反合同约定造成暂停施工的违约责任：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position w:val="-3"/>
          <w:sz w:val="30"/>
          <w:szCs w:val="30"/>
          <w:u w:val="single" w:color="auto"/>
        </w:rPr>
        <w:t>工  期</w:t>
      </w:r>
      <w:r>
        <w:rPr>
          <w:rFonts w:ascii="仿宋" w:hAnsi="仿宋" w:eastAsia="仿宋" w:cs="仿宋"/>
          <w:position w:val="-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 xml:space="preserve">相应顺延，并承担相应的费用 </w:t>
      </w:r>
      <w:r>
        <w:rPr>
          <w:spacing w:val="12"/>
          <w:position w:val="-1"/>
          <w:sz w:val="16"/>
          <w:szCs w:val="16"/>
        </w:rPr>
        <w:t>o</w:t>
      </w:r>
    </w:p>
    <w:p w14:paraId="13A0846D">
      <w:pPr>
        <w:spacing w:before="186" w:line="280" w:lineRule="auto"/>
        <w:ind w:firstLine="7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 xml:space="preserve">(6)发包人无正当理由没有在约定期限内发出复工指示，导致 </w:t>
      </w:r>
      <w:r>
        <w:rPr>
          <w:rFonts w:ascii="仿宋" w:hAnsi="仿宋" w:eastAsia="仿宋" w:cs="仿宋"/>
          <w:spacing w:val="-2"/>
          <w:sz w:val="30"/>
          <w:szCs w:val="30"/>
        </w:rPr>
        <w:t>承包人无法复工的违约责任：</w:t>
      </w:r>
      <w:r>
        <w:rPr>
          <w:rFonts w:ascii="仿宋" w:hAnsi="仿宋" w:eastAsia="仿宋" w:cs="仿宋"/>
          <w:spacing w:val="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</w:p>
    <w:p w14:paraId="68BC6162">
      <w:pPr>
        <w:spacing w:before="154" w:line="222" w:lineRule="auto"/>
        <w:ind w:left="7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(7)其他：</w:t>
      </w:r>
      <w:r>
        <w:rPr>
          <w:rFonts w:ascii="仿宋" w:hAnsi="仿宋" w:eastAsia="仿宋" w:cs="仿宋"/>
          <w:spacing w:val="-2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2642504A">
      <w:pPr>
        <w:spacing w:before="20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2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12"/>
          <w:sz w:val="30"/>
          <w:szCs w:val="30"/>
        </w:rPr>
        <w:t>因发包人违约解除合同</w:t>
      </w:r>
    </w:p>
    <w:p w14:paraId="5FD93FEA">
      <w:pPr>
        <w:spacing w:before="179" w:line="310" w:lineRule="auto"/>
        <w:ind w:right="17"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承包人按16.1.1项〔发包人违约的情形〕约定暂停施工满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>8</w:t>
      </w: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508D3CB2">
      <w:pPr>
        <w:spacing w:before="76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16.2承包人违约</w:t>
      </w:r>
    </w:p>
    <w:p w14:paraId="10039B6F">
      <w:pPr>
        <w:spacing w:before="20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4"/>
          <w:sz w:val="30"/>
          <w:szCs w:val="30"/>
        </w:rPr>
        <w:t xml:space="preserve">16.2.1 </w:t>
      </w:r>
      <w:r>
        <w:rPr>
          <w:rFonts w:ascii="仿宋" w:hAnsi="仿宋" w:eastAsia="仿宋" w:cs="仿宋"/>
          <w:spacing w:val="-14"/>
          <w:sz w:val="30"/>
          <w:szCs w:val="30"/>
        </w:rPr>
        <w:t>承包人违约的情形</w:t>
      </w:r>
    </w:p>
    <w:p w14:paraId="71D7BF83">
      <w:pPr>
        <w:spacing w:before="17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</w:t>
      </w:r>
    </w:p>
    <w:p w14:paraId="1D38DD93">
      <w:pPr>
        <w:spacing w:before="182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16.2.2承包人违约的责任</w:t>
      </w:r>
    </w:p>
    <w:p w14:paraId="1FCE1A97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30"/>
          <w:pgMar w:top="1430" w:right="1652" w:bottom="976" w:left="1350" w:header="0" w:footer="849" w:gutter="0"/>
          <w:cols w:space="720" w:num="1"/>
        </w:sectPr>
      </w:pPr>
    </w:p>
    <w:p w14:paraId="30DB31CE">
      <w:pPr>
        <w:spacing w:before="226" w:line="191" w:lineRule="auto"/>
        <w:ind w:left="58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承担相应费用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和延误</w:t>
      </w:r>
    </w:p>
    <w:p w14:paraId="57EA99CE">
      <w:pPr>
        <w:spacing w:before="1" w:line="218" w:lineRule="auto"/>
        <w:ind w:left="4"/>
        <w:rPr>
          <w:rFonts w:ascii="楷体" w:hAnsi="楷体" w:eastAsia="楷体" w:cs="楷体"/>
          <w:sz w:val="30"/>
          <w:szCs w:val="30"/>
        </w:rPr>
      </w:pPr>
      <w:bookmarkStart w:id="85" w:name="bookmark54"/>
      <w:bookmarkEnd w:id="85"/>
      <w:r>
        <w:rPr>
          <w:rFonts w:ascii="楷体" w:hAnsi="楷体" w:eastAsia="楷体" w:cs="楷体"/>
          <w:b/>
          <w:bCs/>
          <w:spacing w:val="5"/>
          <w:sz w:val="30"/>
          <w:szCs w:val="30"/>
          <w:u w:val="single" w:color="auto"/>
        </w:rPr>
        <w:t>的工期，及由此造成的相关法律责任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62F3834F">
      <w:pPr>
        <w:spacing w:before="7" w:line="55" w:lineRule="exact"/>
        <w:ind w:left="510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52BC16D">
      <w:pPr>
        <w:pStyle w:val="2"/>
        <w:spacing w:line="265" w:lineRule="auto"/>
      </w:pPr>
    </w:p>
    <w:p w14:paraId="1ED8BEF2">
      <w:pPr>
        <w:spacing w:before="97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1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1"/>
          <w:sz w:val="30"/>
          <w:szCs w:val="30"/>
        </w:rPr>
        <w:t>因承包人违约解除合同</w:t>
      </w:r>
    </w:p>
    <w:p w14:paraId="005950D2">
      <w:pPr>
        <w:spacing w:before="169" w:line="222" w:lineRule="auto"/>
        <w:ind w:left="589"/>
        <w:rPr>
          <w:sz w:val="22"/>
          <w:szCs w:val="22"/>
        </w:rPr>
      </w:pPr>
      <w:r>
        <w:rPr>
          <w:rFonts w:ascii="仿宋" w:hAnsi="仿宋" w:eastAsia="仿宋" w:cs="仿宋"/>
          <w:sz w:val="30"/>
          <w:szCs w:val="30"/>
        </w:rPr>
        <w:t>关于承包人违约解除合同的特别约定：</w:t>
      </w:r>
      <w:r>
        <w:rPr>
          <w:rFonts w:ascii="宋体" w:hAnsi="宋体" w:eastAsia="宋体" w:cs="宋体"/>
          <w:spacing w:val="27"/>
          <w:position w:val="2"/>
          <w:sz w:val="22"/>
          <w:szCs w:val="22"/>
          <w:u w:val="single" w:color="auto"/>
        </w:rPr>
        <w:t xml:space="preserve">    </w:t>
      </w:r>
      <w:r>
        <w:rPr>
          <w:rFonts w:ascii="宋体" w:hAnsi="宋体" w:eastAsia="宋体" w:cs="宋体"/>
          <w:position w:val="2"/>
          <w:sz w:val="22"/>
          <w:szCs w:val="22"/>
          <w:u w:val="single" w:color="auto"/>
        </w:rPr>
        <w:t xml:space="preserve">/       </w:t>
      </w:r>
      <w:r>
        <w:rPr>
          <w:sz w:val="22"/>
          <w:szCs w:val="22"/>
        </w:rPr>
        <w:drawing>
          <wp:inline distT="0" distB="0" distL="0" distR="0">
            <wp:extent cx="34290" cy="603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4902" cy="6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B00E3">
      <w:pPr>
        <w:spacing w:before="176" w:line="324" w:lineRule="auto"/>
        <w:ind w:right="33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发包人继续使用承包人在施工现场的材料、设备</w:t>
      </w:r>
      <w:r>
        <w:rPr>
          <w:rFonts w:ascii="仿宋" w:hAnsi="仿宋" w:eastAsia="仿宋" w:cs="仿宋"/>
          <w:spacing w:val="-4"/>
          <w:sz w:val="30"/>
          <w:szCs w:val="30"/>
        </w:rPr>
        <w:t>、临时工程、承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包人文件和由承包人或以其名义编制的其他文件的</w:t>
      </w:r>
      <w:r>
        <w:rPr>
          <w:rFonts w:ascii="仿宋" w:hAnsi="仿宋" w:eastAsia="仿宋" w:cs="仿宋"/>
          <w:spacing w:val="-4"/>
          <w:sz w:val="30"/>
          <w:szCs w:val="30"/>
        </w:rPr>
        <w:t>费用承担方式：按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9"/>
          <w:sz w:val="30"/>
          <w:szCs w:val="30"/>
        </w:rPr>
        <w:t>。</w:t>
      </w:r>
    </w:p>
    <w:p w14:paraId="1BAB7C2E">
      <w:pPr>
        <w:spacing w:before="1" w:line="220" w:lineRule="auto"/>
        <w:ind w:left="4"/>
        <w:outlineLvl w:val="0"/>
        <w:rPr>
          <w:rFonts w:ascii="黑体" w:hAnsi="黑体" w:eastAsia="黑体" w:cs="黑体"/>
          <w:sz w:val="34"/>
          <w:szCs w:val="34"/>
        </w:rPr>
      </w:pPr>
      <w:bookmarkStart w:id="86" w:name="bookmark33"/>
      <w:bookmarkEnd w:id="86"/>
      <w:r>
        <w:rPr>
          <w:rFonts w:ascii="黑体" w:hAnsi="黑体" w:eastAsia="黑体" w:cs="黑体"/>
          <w:b/>
          <w:bCs/>
          <w:spacing w:val="-12"/>
          <w:sz w:val="34"/>
          <w:szCs w:val="34"/>
        </w:rPr>
        <w:t>17.不可抗力</w:t>
      </w:r>
    </w:p>
    <w:p w14:paraId="167A1FB9">
      <w:pPr>
        <w:spacing w:before="183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17.1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不可抗力的确认</w:t>
      </w:r>
    </w:p>
    <w:p w14:paraId="3CA49D59">
      <w:pPr>
        <w:spacing w:before="125" w:line="324" w:lineRule="auto"/>
        <w:ind w:right="35" w:firstLine="58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除通用合同条款约定的不可抗力事件之外，视为</w:t>
      </w:r>
      <w:r>
        <w:rPr>
          <w:rFonts w:ascii="仿宋" w:hAnsi="仿宋" w:eastAsia="仿宋" w:cs="仿宋"/>
          <w:spacing w:val="-4"/>
          <w:sz w:val="30"/>
          <w:szCs w:val="30"/>
        </w:rPr>
        <w:t>不可抗力的其他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情形：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7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3"/>
          <w:sz w:val="30"/>
          <w:szCs w:val="30"/>
          <w:u w:val="single" w:color="auto"/>
        </w:rPr>
        <w:t>/</w:t>
      </w:r>
      <w:r>
        <w:rPr>
          <w:rFonts w:ascii="宋体" w:hAnsi="宋体" w:eastAsia="宋体" w:cs="宋体"/>
          <w:sz w:val="30"/>
          <w:szCs w:val="30"/>
          <w:u w:val="single" w:color="auto"/>
        </w:rPr>
        <w:t xml:space="preserve">        </w:t>
      </w:r>
    </w:p>
    <w:p w14:paraId="2D4979FE">
      <w:pPr>
        <w:spacing w:before="83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17.4因不可抗力解除合同</w:t>
      </w:r>
    </w:p>
    <w:p w14:paraId="6BC5948D">
      <w:pPr>
        <w:spacing w:before="169" w:line="327" w:lineRule="auto"/>
        <w:ind w:right="134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内完成款项的支付。</w:t>
      </w:r>
    </w:p>
    <w:p w14:paraId="248AF2E9">
      <w:pPr>
        <w:spacing w:before="3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7" w:name="bookmark34"/>
      <w:bookmarkEnd w:id="87"/>
      <w:r>
        <w:rPr>
          <w:rFonts w:ascii="宋体" w:hAnsi="宋体" w:eastAsia="宋体" w:cs="宋体"/>
          <w:b/>
          <w:bCs/>
          <w:spacing w:val="-12"/>
          <w:sz w:val="30"/>
          <w:szCs w:val="30"/>
        </w:rPr>
        <w:t>18.</w:t>
      </w:r>
      <w:r>
        <w:rPr>
          <w:rFonts w:ascii="宋体" w:hAnsi="宋体" w:eastAsia="宋体" w:cs="宋体"/>
          <w:spacing w:val="-5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保</w:t>
      </w:r>
      <w:r>
        <w:rPr>
          <w:rFonts w:ascii="黑体" w:hAnsi="黑体" w:eastAsia="黑体" w:cs="黑体"/>
          <w:spacing w:val="-4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险</w:t>
      </w:r>
    </w:p>
    <w:p w14:paraId="02FB4BC7">
      <w:pPr>
        <w:spacing w:before="178"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5"/>
          <w:sz w:val="30"/>
          <w:szCs w:val="30"/>
        </w:rPr>
        <w:t>18.1</w:t>
      </w:r>
      <w:r>
        <w:rPr>
          <w:rFonts w:ascii="宋体" w:hAnsi="宋体" w:eastAsia="宋体" w:cs="宋体"/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工程保险</w:t>
      </w:r>
    </w:p>
    <w:p w14:paraId="1F1635E3">
      <w:pPr>
        <w:spacing w:before="150" w:line="221" w:lineRule="auto"/>
        <w:ind w:left="589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28"/>
          <w:sz w:val="30"/>
          <w:szCs w:val="30"/>
          <w:u w:val="single" w:color="auto"/>
        </w:rPr>
        <w:t xml:space="preserve">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 xml:space="preserve">/      </w:t>
      </w:r>
    </w:p>
    <w:p w14:paraId="2B42D4AD">
      <w:pPr>
        <w:spacing w:before="22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18.3其他保险</w:t>
      </w:r>
    </w:p>
    <w:p w14:paraId="08A948E1">
      <w:pPr>
        <w:spacing w:before="182" w:line="327" w:lineRule="auto"/>
        <w:ind w:firstLine="5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建设工程社会保险费依照豫建建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〔2016〕62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号文规定执行。由发、承包双方在编制工程结算时直接计取计价项目的社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会保障费，并由发包人直接支付给承包人。建筑施工企业须按有关规定足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额向社会保险经办机构缴纳职工养老保险费、失业保险费、医疗保险费等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费用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</w:p>
    <w:p w14:paraId="7DB8A7F6">
      <w:pPr>
        <w:spacing w:before="39" w:line="221" w:lineRule="auto"/>
        <w:ind w:left="589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pacing w:val="-62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-2"/>
          <w:position w:val="2"/>
          <w:sz w:val="23"/>
          <w:szCs w:val="23"/>
          <w:u w:val="single" w:color="auto"/>
        </w:rPr>
        <w:t xml:space="preserve">           /     </w:t>
      </w:r>
      <w:r>
        <w:rPr>
          <w:sz w:val="23"/>
          <w:szCs w:val="23"/>
        </w:rPr>
        <w:drawing>
          <wp:inline distT="0" distB="0" distL="0" distR="0">
            <wp:extent cx="38100" cy="5080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8124" cy="5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CF767">
      <w:pPr>
        <w:spacing w:before="17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18.7通知义务</w:t>
      </w:r>
    </w:p>
    <w:p w14:paraId="4926E673">
      <w:pPr>
        <w:spacing w:before="180" w:line="231" w:lineRule="auto"/>
        <w:ind w:left="5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楷体" w:hAnsi="楷体" w:eastAsia="楷体" w:cs="楷体"/>
          <w:spacing w:val="10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41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51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0"/>
          <w:sz w:val="8"/>
          <w:szCs w:val="8"/>
        </w:rPr>
        <w:t>0</w:t>
      </w:r>
    </w:p>
    <w:p w14:paraId="6935094D">
      <w:pPr>
        <w:spacing w:line="231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27" w:type="default"/>
          <w:pgSz w:w="12080" w:h="16950"/>
          <w:pgMar w:top="1440" w:right="1643" w:bottom="1101" w:left="1499" w:header="0" w:footer="957" w:gutter="0"/>
          <w:cols w:space="720" w:num="1"/>
        </w:sectPr>
      </w:pPr>
    </w:p>
    <w:p w14:paraId="751A1649">
      <w:pPr>
        <w:spacing w:before="20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8" w:name="bookmark35"/>
      <w:bookmarkEnd w:id="88"/>
      <w:bookmarkStart w:id="89" w:name="bookmark55"/>
      <w:bookmarkEnd w:id="89"/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20.争议解决</w:t>
      </w:r>
    </w:p>
    <w:p w14:paraId="015D19BF">
      <w:pPr>
        <w:spacing w:before="189" w:line="222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13"/>
          <w:sz w:val="30"/>
          <w:szCs w:val="30"/>
        </w:rPr>
        <w:t>20.3</w:t>
      </w:r>
      <w:r>
        <w:rPr>
          <w:rFonts w:ascii="宋体" w:hAnsi="宋体" w:eastAsia="宋体" w:cs="宋体"/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争议评审</w:t>
      </w:r>
    </w:p>
    <w:p w14:paraId="3A757C58">
      <w:pPr>
        <w:spacing w:before="21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意</w:t>
      </w:r>
      <w:r>
        <w:rPr>
          <w:rFonts w:ascii="楷体" w:hAnsi="楷体" w:eastAsia="楷体" w:cs="楷体"/>
          <w:spacing w:val="-9"/>
          <w:sz w:val="30"/>
          <w:szCs w:val="30"/>
        </w:rPr>
        <w:t>。</w:t>
      </w:r>
    </w:p>
    <w:p w14:paraId="7B02B411">
      <w:pPr>
        <w:spacing w:before="151" w:line="222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宋体" w:hAnsi="宋体" w:eastAsia="宋体" w:cs="宋体"/>
          <w:spacing w:val="-11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11"/>
          <w:sz w:val="30"/>
          <w:szCs w:val="30"/>
        </w:rPr>
        <w:t>争议评审小组的确定</w:t>
      </w:r>
    </w:p>
    <w:p w14:paraId="699CE9A9">
      <w:pPr>
        <w:spacing w:before="178" w:line="293" w:lineRule="auto"/>
        <w:ind w:right="91" w:firstLine="569"/>
        <w:rPr>
          <w:rFonts w:ascii="楷体" w:hAnsi="楷体" w:eastAsia="楷体" w:cs="楷体"/>
          <w:sz w:val="24"/>
          <w:szCs w:val="24"/>
        </w:rPr>
      </w:pPr>
      <w:r>
        <w:rPr>
          <w:rFonts w:ascii="仿宋" w:hAnsi="仿宋" w:eastAsia="仿宋" w:cs="仿宋"/>
          <w:spacing w:val="-5"/>
          <w:position w:val="3"/>
          <w:sz w:val="30"/>
          <w:szCs w:val="30"/>
        </w:rPr>
        <w:t>争议评审小组成员的确定：</w:t>
      </w:r>
      <w:r>
        <w:rPr>
          <w:rFonts w:ascii="仿宋" w:hAnsi="仿宋" w:eastAsia="仿宋" w:cs="仿宋"/>
          <w:spacing w:val="55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2"/>
          <w:sz w:val="30"/>
          <w:szCs w:val="30"/>
          <w:u w:val="single" w:color="auto"/>
        </w:rPr>
        <w:t>由合同当事人各自选定一名争议评</w:t>
      </w:r>
      <w:r>
        <w:rPr>
          <w:rFonts w:ascii="仿宋" w:hAnsi="仿宋" w:eastAsia="仿宋" w:cs="仿宋"/>
          <w:position w:val="-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审 员</w:t>
      </w:r>
      <w:r>
        <w:rPr>
          <w:rFonts w:ascii="楷体" w:hAnsi="楷体" w:eastAsia="楷体" w:cs="楷体"/>
          <w:spacing w:val="-6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；</w:t>
      </w:r>
      <w:r>
        <w:rPr>
          <w:rFonts w:ascii="楷体" w:hAnsi="楷体" w:eastAsia="楷体" w:cs="楷体"/>
          <w:spacing w:val="-3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第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三</w:t>
      </w:r>
      <w:r>
        <w:rPr>
          <w:rFonts w:ascii="楷体" w:hAnsi="楷体" w:eastAsia="楷体" w:cs="楷体"/>
          <w:spacing w:val="-5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名</w:t>
      </w:r>
      <w:r>
        <w:rPr>
          <w:rFonts w:ascii="楷体" w:hAnsi="楷体" w:eastAsia="楷体" w:cs="楷体"/>
          <w:spacing w:val="-4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成 员</w:t>
      </w:r>
      <w:r>
        <w:rPr>
          <w:rFonts w:ascii="楷体" w:hAnsi="楷体" w:eastAsia="楷体" w:cs="楷体"/>
          <w:spacing w:val="-2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由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合</w:t>
      </w:r>
      <w:r>
        <w:rPr>
          <w:rFonts w:ascii="楷体" w:hAnsi="楷体" w:eastAsia="楷体" w:cs="楷体"/>
          <w:spacing w:val="-2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同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当</w:t>
      </w:r>
      <w:r>
        <w:rPr>
          <w:rFonts w:ascii="楷体" w:hAnsi="楷体" w:eastAsia="楷体" w:cs="楷体"/>
          <w:spacing w:val="-4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事</w:t>
      </w:r>
      <w:r>
        <w:rPr>
          <w:rFonts w:ascii="楷体" w:hAnsi="楷体" w:eastAsia="楷体" w:cs="楷体"/>
          <w:spacing w:val="-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人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共</w:t>
      </w:r>
      <w:r>
        <w:rPr>
          <w:rFonts w:ascii="楷体" w:hAnsi="楷体" w:eastAsia="楷体" w:cs="楷体"/>
          <w:spacing w:val="-2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同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确</w:t>
      </w:r>
      <w:r>
        <w:rPr>
          <w:rFonts w:ascii="楷体" w:hAnsi="楷体" w:eastAsia="楷体" w:cs="楷体"/>
          <w:spacing w:val="-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定</w:t>
      </w:r>
      <w:r>
        <w:rPr>
          <w:rFonts w:ascii="楷体" w:hAnsi="楷体" w:eastAsia="楷体" w:cs="楷体"/>
          <w:spacing w:val="-3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，</w:t>
      </w:r>
      <w:r>
        <w:rPr>
          <w:rFonts w:ascii="楷体" w:hAnsi="楷体" w:eastAsia="楷体" w:cs="楷体"/>
          <w:spacing w:val="-4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为</w:t>
      </w:r>
      <w:r>
        <w:rPr>
          <w:rFonts w:ascii="楷体" w:hAnsi="楷体" w:eastAsia="楷体" w:cs="楷体"/>
          <w:spacing w:val="-4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首</w:t>
      </w:r>
      <w:r>
        <w:rPr>
          <w:rFonts w:ascii="楷体" w:hAnsi="楷体" w:eastAsia="楷体" w:cs="楷体"/>
          <w:spacing w:val="-5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8"/>
          <w:sz w:val="24"/>
          <w:szCs w:val="24"/>
          <w:u w:val="single" w:color="auto"/>
        </w:rPr>
        <w:t>席</w:t>
      </w:r>
      <w:r>
        <w:rPr>
          <w:rFonts w:ascii="楷体" w:hAnsi="楷体" w:eastAsia="楷体" w:cs="楷体"/>
          <w:spacing w:val="-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争</w:t>
      </w:r>
      <w:r>
        <w:rPr>
          <w:rFonts w:ascii="楷体" w:hAnsi="楷体" w:eastAsia="楷体" w:cs="楷体"/>
          <w:spacing w:val="-5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议</w:t>
      </w:r>
      <w:r>
        <w:rPr>
          <w:rFonts w:ascii="楷体" w:hAnsi="楷体" w:eastAsia="楷体" w:cs="楷体"/>
          <w:spacing w:val="-5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评</w:t>
      </w:r>
      <w:r>
        <w:rPr>
          <w:rFonts w:ascii="楷体" w:hAnsi="楷体" w:eastAsia="楷体" w:cs="楷体"/>
          <w:spacing w:val="-3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审 员</w:t>
      </w:r>
    </w:p>
    <w:p w14:paraId="5218599C">
      <w:pPr>
        <w:pStyle w:val="2"/>
        <w:spacing w:line="45" w:lineRule="exact"/>
        <w:ind w:left="8249"/>
        <w:rPr>
          <w:sz w:val="6"/>
          <w:szCs w:val="6"/>
        </w:rPr>
      </w:pPr>
      <w:r>
        <w:rPr>
          <w:sz w:val="6"/>
          <w:szCs w:val="6"/>
        </w:rPr>
        <w:t>o</w:t>
      </w:r>
    </w:p>
    <w:p w14:paraId="6EABD7A2">
      <w:pPr>
        <w:spacing w:before="147" w:line="222" w:lineRule="auto"/>
        <w:ind w:left="56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7"/>
          <w:sz w:val="25"/>
          <w:szCs w:val="25"/>
        </w:rPr>
        <w:t>选</w:t>
      </w:r>
      <w:r>
        <w:rPr>
          <w:rFonts w:ascii="仿宋" w:hAnsi="仿宋" w:eastAsia="仿宋" w:cs="仿宋"/>
          <w:spacing w:val="-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定</w:t>
      </w:r>
      <w:r>
        <w:rPr>
          <w:rFonts w:ascii="仿宋" w:hAnsi="仿宋" w:eastAsia="仿宋" w:cs="仿宋"/>
          <w:spacing w:val="-3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争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议</w:t>
      </w:r>
      <w:r>
        <w:rPr>
          <w:rFonts w:ascii="仿宋" w:hAnsi="仿宋" w:eastAsia="仿宋" w:cs="仿宋"/>
          <w:spacing w:val="-3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评 审 员</w:t>
      </w:r>
      <w:r>
        <w:rPr>
          <w:rFonts w:ascii="仿宋" w:hAnsi="仿宋" w:eastAsia="仿宋" w:cs="仿宋"/>
          <w:spacing w:val="-2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的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期</w:t>
      </w:r>
      <w:r>
        <w:rPr>
          <w:rFonts w:ascii="仿宋" w:hAnsi="仿宋" w:eastAsia="仿宋" w:cs="仿宋"/>
          <w:spacing w:val="-2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限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</w:rPr>
        <w:t>：</w:t>
      </w:r>
      <w:r>
        <w:rPr>
          <w:rFonts w:ascii="仿宋" w:hAnsi="仿宋" w:eastAsia="仿宋" w:cs="仿宋"/>
          <w:spacing w:val="13"/>
          <w:sz w:val="25"/>
          <w:szCs w:val="25"/>
          <w:u w:val="single" w:color="auto"/>
        </w:rPr>
        <w:t xml:space="preserve"> 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争</w:t>
      </w:r>
      <w:r>
        <w:rPr>
          <w:rFonts w:ascii="仿宋" w:hAnsi="仿宋" w:eastAsia="仿宋" w:cs="仿宋"/>
          <w:spacing w:val="2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议</w:t>
      </w:r>
      <w:r>
        <w:rPr>
          <w:rFonts w:ascii="仿宋" w:hAnsi="仿宋" w:eastAsia="仿宋" w:cs="仿宋"/>
          <w:spacing w:val="3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发</w:t>
      </w:r>
      <w:r>
        <w:rPr>
          <w:rFonts w:ascii="仿宋" w:hAnsi="仿宋" w:eastAsia="仿宋" w:cs="仿宋"/>
          <w:spacing w:val="4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生</w:t>
      </w:r>
      <w:r>
        <w:rPr>
          <w:rFonts w:ascii="仿宋" w:hAnsi="仿宋" w:eastAsia="仿宋" w:cs="仿宋"/>
          <w:spacing w:val="2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后</w:t>
      </w:r>
      <w:r>
        <w:rPr>
          <w:rFonts w:ascii="仿宋" w:hAnsi="仿宋" w:eastAsia="仿宋" w:cs="仿宋"/>
          <w:spacing w:val="3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1</w:t>
      </w:r>
      <w:r>
        <w:rPr>
          <w:rFonts w:ascii="仿宋" w:hAnsi="仿宋" w:eastAsia="仿宋" w:cs="仿宋"/>
          <w:spacing w:val="1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4</w:t>
      </w:r>
      <w:r>
        <w:rPr>
          <w:rFonts w:ascii="仿宋" w:hAnsi="仿宋" w:eastAsia="仿宋" w:cs="仿宋"/>
          <w:spacing w:val="2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天</w:t>
      </w:r>
      <w:r>
        <w:rPr>
          <w:rFonts w:ascii="仿宋" w:hAnsi="仿宋" w:eastAsia="仿宋" w:cs="仿宋"/>
          <w:spacing w:val="5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5"/>
          <w:szCs w:val="25"/>
          <w:u w:val="single" w:color="auto"/>
        </w:rPr>
        <w:t>内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616A3CF1">
      <w:pPr>
        <w:spacing w:before="22" w:line="188" w:lineRule="auto"/>
        <w:ind w:left="749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165DEB97">
      <w:pPr>
        <w:spacing w:before="62" w:line="213" w:lineRule="auto"/>
        <w:ind w:left="569" w:right="272"/>
        <w:rPr>
          <w:rFonts w:ascii="宋体" w:hAnsi="宋体" w:eastAsia="宋体" w:cs="宋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争议评审小组成员的报酬承担方式</w:t>
      </w:r>
      <w:r>
        <w:rPr>
          <w:rFonts w:ascii="宋体" w:hAnsi="宋体" w:eastAsia="宋体" w:cs="宋体"/>
          <w:spacing w:val="5"/>
          <w:sz w:val="30"/>
          <w:szCs w:val="30"/>
        </w:rPr>
        <w:t>：</w:t>
      </w:r>
      <w:r>
        <w:rPr>
          <w:rFonts w:ascii="宋体" w:hAnsi="宋体" w:eastAsia="宋体" w:cs="宋体"/>
          <w:spacing w:val="-5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发、承包双方平均分担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宋体" w:hAnsi="宋体" w:eastAsia="宋体" w:cs="宋体"/>
          <w:spacing w:val="17"/>
          <w:sz w:val="30"/>
          <w:szCs w:val="30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sz w:val="30"/>
          <w:szCs w:val="30"/>
          <w:u w:val="single" w:color="auto"/>
        </w:rPr>
        <w:t xml:space="preserve">/        </w:t>
      </w:r>
    </w:p>
    <w:p w14:paraId="049435BB">
      <w:pPr>
        <w:tabs>
          <w:tab w:val="left" w:pos="5480"/>
        </w:tabs>
        <w:spacing w:before="32" w:line="232" w:lineRule="auto"/>
        <w:ind w:left="510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  <w:u w:val="single" w:color="auto"/>
        </w:rPr>
        <w:tab/>
      </w:r>
      <w:r>
        <w:rPr>
          <w:rFonts w:ascii="宋体" w:hAnsi="宋体" w:eastAsia="宋体" w:cs="宋体"/>
          <w:spacing w:val="-115"/>
          <w:sz w:val="24"/>
          <w:szCs w:val="24"/>
        </w:rPr>
        <w:t xml:space="preserve"> </w:t>
      </w:r>
      <w:r>
        <w:rPr>
          <w:rFonts w:ascii="宋体" w:hAnsi="宋体" w:eastAsia="宋体" w:cs="宋体"/>
          <w:i/>
          <w:iCs/>
          <w:spacing w:val="22"/>
          <w:sz w:val="24"/>
          <w:szCs w:val="24"/>
        </w:rPr>
        <w:t>o</w:t>
      </w:r>
    </w:p>
    <w:p w14:paraId="3438EDA0">
      <w:pPr>
        <w:spacing w:before="128" w:line="195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20.3.2争议评审小组的决定</w:t>
      </w:r>
    </w:p>
    <w:p w14:paraId="4089DE2C">
      <w:pPr>
        <w:spacing w:before="1" w:line="213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执行通用条款</w:t>
      </w:r>
    </w:p>
    <w:p w14:paraId="295EF1D3">
      <w:pPr>
        <w:spacing w:line="188" w:lineRule="auto"/>
        <w:ind w:left="69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FE03AEA">
      <w:pPr>
        <w:pStyle w:val="2"/>
        <w:spacing w:line="249" w:lineRule="auto"/>
      </w:pPr>
    </w:p>
    <w:p w14:paraId="75046184">
      <w:pPr>
        <w:spacing w:before="97" w:line="220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20.4仲裁或诉讼</w:t>
      </w:r>
    </w:p>
    <w:p w14:paraId="06974205">
      <w:pPr>
        <w:spacing w:before="217" w:line="303" w:lineRule="auto"/>
        <w:ind w:left="779" w:hanging="2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pacing w:val="-8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(2)</w:t>
      </w:r>
      <w:r>
        <w:rPr>
          <w:rFonts w:ascii="仿宋" w:hAnsi="仿宋" w:eastAsia="仿宋" w:cs="仿宋"/>
          <w:spacing w:val="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种方式解决：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(</w:t>
      </w:r>
      <w:r>
        <w:rPr>
          <w:rFonts w:ascii="仿宋" w:hAnsi="仿宋" w:eastAsia="仿宋" w:cs="仿宋"/>
          <w:spacing w:val="-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1</w:t>
      </w:r>
      <w:r>
        <w:rPr>
          <w:rFonts w:ascii="仿宋" w:hAnsi="仿宋" w:eastAsia="仿宋" w:cs="仿宋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) 向</w:t>
      </w:r>
      <w:r>
        <w:rPr>
          <w:rFonts w:ascii="宋体" w:hAnsi="宋体" w:eastAsia="宋体" w:cs="宋体"/>
          <w:spacing w:val="-13"/>
          <w:sz w:val="30"/>
          <w:szCs w:val="30"/>
          <w:u w:val="single" w:color="auto"/>
        </w:rPr>
        <w:t xml:space="preserve">       /       </w:t>
      </w:r>
      <w:r>
        <w:rPr>
          <w:rFonts w:ascii="仿宋" w:hAnsi="仿宋" w:eastAsia="仿宋" w:cs="仿宋"/>
          <w:spacing w:val="-13"/>
          <w:sz w:val="30"/>
          <w:szCs w:val="30"/>
        </w:rPr>
        <w:t>仲裁委员会申请仲裁；</w:t>
      </w:r>
    </w:p>
    <w:p w14:paraId="7C4E36A1">
      <w:pPr>
        <w:spacing w:before="64" w:line="221" w:lineRule="auto"/>
        <w:ind w:left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9"/>
          <w:sz w:val="30"/>
          <w:szCs w:val="30"/>
        </w:rPr>
        <w:t>(</w:t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2</w:t>
      </w:r>
      <w:r>
        <w:rPr>
          <w:rFonts w:ascii="仿宋" w:hAnsi="仿宋" w:eastAsia="仿宋" w:cs="仿宋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) 向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有 管 辖 权 的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人民法院起诉。</w:t>
      </w:r>
    </w:p>
    <w:p w14:paraId="086AD626">
      <w:pPr>
        <w:spacing w:before="113" w:line="222" w:lineRule="auto"/>
        <w:ind w:left="4"/>
        <w:outlineLvl w:val="0"/>
        <w:rPr>
          <w:rFonts w:ascii="黑体" w:hAnsi="黑体" w:eastAsia="黑体" w:cs="黑体"/>
          <w:sz w:val="35"/>
          <w:szCs w:val="35"/>
        </w:rPr>
      </w:pPr>
      <w:bookmarkStart w:id="90" w:name="bookmark36"/>
      <w:bookmarkEnd w:id="90"/>
      <w:r>
        <w:rPr>
          <w:rFonts w:ascii="黑体" w:hAnsi="黑体" w:eastAsia="黑体" w:cs="黑体"/>
          <w:b/>
          <w:bCs/>
          <w:spacing w:val="-12"/>
          <w:sz w:val="35"/>
          <w:szCs w:val="35"/>
        </w:rPr>
        <w:t>21.补充条款</w:t>
      </w:r>
    </w:p>
    <w:p w14:paraId="32770E56">
      <w:pPr>
        <w:spacing w:before="188" w:line="284" w:lineRule="auto"/>
        <w:ind w:right="2" w:firstLine="56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4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依据施工合同图纸设计内容，绩效评审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工程量清单控制价多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算、少算、漏算、错算的工程量在结算时据实计算。</w:t>
      </w:r>
    </w:p>
    <w:p w14:paraId="2149AB2A">
      <w:pPr>
        <w:spacing w:before="156" w:line="285" w:lineRule="auto"/>
        <w:ind w:right="29" w:firstLine="56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4"/>
          <w:sz w:val="30"/>
          <w:szCs w:val="30"/>
        </w:rPr>
        <w:t>21.2</w:t>
      </w:r>
      <w:r>
        <w:rPr>
          <w:rFonts w:ascii="Times New Roman" w:hAnsi="Times New Roman" w:eastAsia="Times New Roman" w:cs="Times New Roman"/>
          <w:spacing w:val="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价格指数(人工费、机械费、管理费)的调整：按施工时段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河南省定额站发布的价格指数平均值进行调整。</w:t>
      </w:r>
    </w:p>
    <w:p w14:paraId="540DDAD2">
      <w:pPr>
        <w:spacing w:before="162" w:line="295" w:lineRule="auto"/>
        <w:ind w:right="25" w:firstLine="56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9"/>
          <w:sz w:val="30"/>
          <w:szCs w:val="30"/>
        </w:rPr>
        <w:t xml:space="preserve">21.3   </w:t>
      </w:r>
      <w:r>
        <w:rPr>
          <w:rFonts w:ascii="仿宋" w:hAnsi="仿宋" w:eastAsia="仿宋" w:cs="仿宋"/>
          <w:spacing w:val="-1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以及为完成合同工程所需要追加的额外工作等，必须报县政府批准后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方能作为财政评审的竣工结算依据。</w:t>
      </w:r>
    </w:p>
    <w:p w14:paraId="47BBE5C5">
      <w:pPr>
        <w:spacing w:before="203" w:line="220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21.4</w:t>
      </w:r>
      <w:r>
        <w:rPr>
          <w:rFonts w:ascii="Times New Roman" w:hAnsi="Times New Roman" w:eastAsia="Times New Roman" w:cs="Times New Roman"/>
          <w:spacing w:val="69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材料价格调整：执行施工期间商城县造价信息发布价格。</w:t>
      </w:r>
    </w:p>
    <w:p w14:paraId="08E44C7A">
      <w:pPr>
        <w:spacing w:line="220" w:lineRule="auto"/>
        <w:rPr>
          <w:rFonts w:ascii="仿宋" w:hAnsi="仿宋" w:eastAsia="仿宋" w:cs="仿宋"/>
          <w:sz w:val="30"/>
          <w:szCs w:val="30"/>
        </w:rPr>
        <w:sectPr>
          <w:footerReference r:id="rId28" w:type="default"/>
          <w:pgSz w:w="11900" w:h="16830"/>
          <w:pgMar w:top="1430" w:right="1659" w:bottom="994" w:left="1350" w:header="0" w:footer="859" w:gutter="0"/>
          <w:cols w:space="720" w:num="1"/>
        </w:sectPr>
      </w:pPr>
    </w:p>
    <w:p w14:paraId="1CD99121">
      <w:pPr>
        <w:spacing w:before="171" w:line="222" w:lineRule="auto"/>
        <w:outlineLvl w:val="1"/>
        <w:rPr>
          <w:rFonts w:ascii="仿宋" w:hAnsi="仿宋" w:eastAsia="仿宋" w:cs="仿宋"/>
          <w:sz w:val="31"/>
          <w:szCs w:val="31"/>
        </w:rPr>
      </w:pPr>
      <w:bookmarkStart w:id="91" w:name="bookmark37"/>
      <w:bookmarkEnd w:id="91"/>
      <w:r>
        <w:rPr>
          <w:rFonts w:ascii="仿宋" w:hAnsi="仿宋" w:eastAsia="仿宋" w:cs="仿宋"/>
          <w:spacing w:val="19"/>
          <w:sz w:val="31"/>
          <w:szCs w:val="31"/>
        </w:rPr>
        <w:t>附件3:</w:t>
      </w:r>
    </w:p>
    <w:p w14:paraId="5B04EC2E">
      <w:pPr>
        <w:pStyle w:val="2"/>
      </w:pPr>
    </w:p>
    <w:p w14:paraId="255548F0">
      <w:pPr>
        <w:spacing w:before="101" w:line="222" w:lineRule="auto"/>
        <w:ind w:left="3404"/>
        <w:rPr>
          <w:rFonts w:ascii="黑体" w:hAnsi="黑体" w:eastAsia="黑体" w:cs="黑体"/>
          <w:sz w:val="31"/>
          <w:szCs w:val="31"/>
        </w:rPr>
      </w:pPr>
      <w:bookmarkStart w:id="92" w:name="bookmark56"/>
      <w:bookmarkEnd w:id="92"/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工程质量保修书</w:t>
      </w:r>
    </w:p>
    <w:p w14:paraId="33A97EE9">
      <w:pPr>
        <w:spacing w:before="323" w:line="345" w:lineRule="auto"/>
        <w:ind w:left="614" w:right="27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"/>
          <w:sz w:val="31"/>
          <w:szCs w:val="31"/>
        </w:rPr>
        <w:t>发包人(全称):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b/>
          <w:bCs/>
          <w:spacing w:val="2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承包人(全称):</w:t>
      </w:r>
      <w:r>
        <w:rPr>
          <w:rFonts w:ascii="仿宋" w:hAnsi="仿宋" w:eastAsia="仿宋" w:cs="仿宋"/>
          <w:b/>
          <w:bCs/>
          <w:spacing w:val="12"/>
          <w:sz w:val="31"/>
          <w:szCs w:val="31"/>
          <w:u w:val="single" w:color="auto"/>
        </w:rPr>
        <w:t>河南罡钻建设有限公司</w:t>
      </w:r>
    </w:p>
    <w:p w14:paraId="525EBF27">
      <w:pPr>
        <w:spacing w:before="78" w:line="364" w:lineRule="auto"/>
        <w:ind w:right="139" w:firstLine="60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量管理条例》,经协商一致就</w:t>
      </w:r>
      <w:r>
        <w:rPr>
          <w:rFonts w:ascii="仿宋" w:hAnsi="仿宋" w:eastAsia="仿宋" w:cs="仿宋"/>
          <w:spacing w:val="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31"/>
          <w:szCs w:val="31"/>
          <w:u w:val="single" w:color="auto"/>
        </w:rPr>
        <w:t>商城县香桂园小区老旧小区改造配套基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24"/>
          <w:sz w:val="31"/>
          <w:szCs w:val="31"/>
          <w:u w:val="single" w:color="auto"/>
        </w:rPr>
        <w:t>础设施项目二标段签</w:t>
      </w:r>
      <w:r>
        <w:rPr>
          <w:rFonts w:ascii="仿宋" w:hAnsi="仿宋" w:eastAsia="仿宋" w:cs="仿宋"/>
          <w:spacing w:val="-24"/>
          <w:sz w:val="31"/>
          <w:szCs w:val="31"/>
        </w:rPr>
        <w:t>订工程质量保修书。</w:t>
      </w:r>
    </w:p>
    <w:p w14:paraId="0F0DE40B">
      <w:pPr>
        <w:spacing w:before="43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一</w:t>
      </w:r>
      <w:r>
        <w:rPr>
          <w:rFonts w:ascii="黑体" w:hAnsi="黑体" w:eastAsia="黑体" w:cs="黑体"/>
          <w:spacing w:val="-8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、工程质量保修范围和内容</w:t>
      </w:r>
    </w:p>
    <w:p w14:paraId="3972C28B">
      <w:pPr>
        <w:spacing w:before="256" w:line="355" w:lineRule="auto"/>
        <w:ind w:right="135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承包人在质量保修期内，按照有关法律规定和</w:t>
      </w:r>
      <w:r>
        <w:rPr>
          <w:rFonts w:ascii="仿宋" w:hAnsi="仿宋" w:eastAsia="仿宋" w:cs="仿宋"/>
          <w:spacing w:val="-14"/>
          <w:sz w:val="31"/>
          <w:szCs w:val="31"/>
        </w:rPr>
        <w:t>合同约定，承担工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程质量保修责任。</w:t>
      </w:r>
    </w:p>
    <w:p w14:paraId="1457C907">
      <w:pPr>
        <w:spacing w:before="97" w:line="328" w:lineRule="auto"/>
        <w:ind w:firstLine="60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有防水要求的卫生间、房间和外墙面的防渗漏</w:t>
      </w:r>
      <w:r>
        <w:rPr>
          <w:rFonts w:ascii="仿宋" w:hAnsi="仿宋" w:eastAsia="仿宋" w:cs="仿宋"/>
          <w:spacing w:val="-14"/>
          <w:sz w:val="31"/>
          <w:szCs w:val="31"/>
        </w:rPr>
        <w:t>，供热与供冷系统，电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有内容。</w:t>
      </w:r>
    </w:p>
    <w:p w14:paraId="2783EF6B">
      <w:pPr>
        <w:spacing w:before="28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二、质量保修期</w:t>
      </w:r>
    </w:p>
    <w:p w14:paraId="4DE8C6A6">
      <w:pPr>
        <w:spacing w:before="238" w:line="362" w:lineRule="auto"/>
        <w:ind w:right="121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5EA285B9">
      <w:pPr>
        <w:spacing w:before="58" w:line="360" w:lineRule="auto"/>
        <w:ind w:right="134" w:firstLine="60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8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8"/>
          <w:sz w:val="31"/>
          <w:szCs w:val="31"/>
        </w:rPr>
        <w:t>地基基础工程和主体结构工程为设计文件规定的工程合理使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用年限；</w:t>
      </w:r>
    </w:p>
    <w:p w14:paraId="5458741C">
      <w:pPr>
        <w:spacing w:before="31" w:line="372" w:lineRule="auto"/>
        <w:ind w:right="89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为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伍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年；</w:t>
      </w:r>
    </w:p>
    <w:p w14:paraId="3BA412E1">
      <w:pPr>
        <w:spacing w:line="372" w:lineRule="auto"/>
        <w:rPr>
          <w:rFonts w:ascii="仿宋" w:hAnsi="仿宋" w:eastAsia="仿宋" w:cs="仿宋"/>
          <w:sz w:val="31"/>
          <w:szCs w:val="31"/>
        </w:rPr>
        <w:sectPr>
          <w:footerReference r:id="rId29" w:type="default"/>
          <w:pgSz w:w="12050" w:h="16930"/>
          <w:pgMar w:top="1439" w:right="1505" w:bottom="400" w:left="1489" w:header="0" w:footer="0" w:gutter="0"/>
          <w:cols w:space="720" w:num="1"/>
        </w:sectPr>
      </w:pPr>
    </w:p>
    <w:p w14:paraId="59BC2A37">
      <w:pPr>
        <w:spacing w:before="220" w:line="222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3.装修工程为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1"/>
          <w:sz w:val="31"/>
          <w:szCs w:val="31"/>
        </w:rPr>
        <w:t>年；</w:t>
      </w:r>
    </w:p>
    <w:p w14:paraId="2A683081">
      <w:pPr>
        <w:spacing w:before="287" w:line="222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4.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电气管线、给排水管道、设备安装工程为贰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</w:p>
    <w:p w14:paraId="6511B73F">
      <w:pPr>
        <w:spacing w:before="237" w:line="222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    个采暖期、供冷期；</w:t>
      </w:r>
    </w:p>
    <w:p w14:paraId="6B11D119">
      <w:pPr>
        <w:spacing w:before="264" w:line="222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6.住宅小区内的给排水设施、道路等配套工程为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6"/>
          <w:sz w:val="31"/>
          <w:szCs w:val="31"/>
        </w:rPr>
        <w:t>年；</w:t>
      </w:r>
    </w:p>
    <w:p w14:paraId="24426ED1">
      <w:pPr>
        <w:spacing w:before="236" w:line="217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绿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化</w:t>
      </w:r>
      <w:r>
        <w:rPr>
          <w:rFonts w:ascii="仿宋" w:hAnsi="仿宋" w:eastAsia="仿宋" w:cs="仿宋"/>
          <w:spacing w:val="-5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程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为</w:t>
      </w:r>
      <w:r>
        <w:rPr>
          <w:rFonts w:ascii="仿宋" w:hAnsi="仿宋" w:eastAsia="仿宋" w:cs="仿宋"/>
          <w:spacing w:val="-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年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2C3F24A1">
      <w:pPr>
        <w:spacing w:line="54" w:lineRule="exact"/>
        <w:ind w:left="77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CC69FC9">
      <w:pPr>
        <w:spacing w:before="11" w:line="221" w:lineRule="auto"/>
        <w:ind w:left="5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质量保修期自工程竣工验收合格之日起计算。</w:t>
      </w:r>
    </w:p>
    <w:p w14:paraId="47DAABFA">
      <w:pPr>
        <w:pStyle w:val="2"/>
        <w:spacing w:line="326" w:lineRule="auto"/>
      </w:pPr>
    </w:p>
    <w:p w14:paraId="5C4DBCE8">
      <w:pPr>
        <w:spacing w:before="101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三、缺陷责任期</w:t>
      </w:r>
    </w:p>
    <w:p w14:paraId="0B7A6BD4">
      <w:pPr>
        <w:spacing w:before="300" w:line="347" w:lineRule="auto"/>
        <w:ind w:firstLine="56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3"/>
          <w:sz w:val="31"/>
          <w:szCs w:val="31"/>
        </w:rPr>
        <w:t>个月，缺陷责任期自工程实</w:t>
      </w:r>
      <w:r>
        <w:rPr>
          <w:rFonts w:ascii="仿宋" w:hAnsi="仿宋" w:eastAsia="仿宋" w:cs="仿宋"/>
          <w:spacing w:val="-14"/>
          <w:sz w:val="31"/>
          <w:szCs w:val="31"/>
        </w:rPr>
        <w:t>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338606E1">
      <w:pPr>
        <w:spacing w:before="113" w:line="221" w:lineRule="auto"/>
        <w:ind w:left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缺陷责任期终止后，发包人应退还剩余的质量保证金。</w:t>
      </w:r>
    </w:p>
    <w:p w14:paraId="581DF9E9">
      <w:pPr>
        <w:spacing w:before="247" w:line="221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2"/>
          <w:sz w:val="31"/>
          <w:szCs w:val="31"/>
        </w:rPr>
        <w:t>四、质量保修责任</w:t>
      </w:r>
    </w:p>
    <w:p w14:paraId="4416C8E2">
      <w:pPr>
        <w:spacing w:before="270" w:line="354" w:lineRule="auto"/>
        <w:ind w:left="149" w:right="4" w:firstLine="58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2"/>
          <w:sz w:val="31"/>
          <w:szCs w:val="31"/>
        </w:rPr>
        <w:t>1.</w:t>
      </w:r>
      <w:r>
        <w:rPr>
          <w:rFonts w:ascii="宋体" w:hAnsi="宋体" w:eastAsia="宋体" w:cs="宋体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以委托他人修理。</w:t>
      </w:r>
    </w:p>
    <w:p w14:paraId="7C475190">
      <w:pPr>
        <w:spacing w:before="104" w:line="340" w:lineRule="auto"/>
        <w:ind w:left="89" w:right="133" w:firstLine="4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即到达事故现场抢修。</w:t>
      </w:r>
    </w:p>
    <w:p w14:paraId="36501DC4">
      <w:pPr>
        <w:spacing w:before="94" w:line="361" w:lineRule="auto"/>
        <w:ind w:left="89" w:right="14" w:firstLine="47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保修方案，承包人实施保修。</w:t>
      </w:r>
    </w:p>
    <w:p w14:paraId="7F287715">
      <w:pPr>
        <w:spacing w:before="83" w:line="221" w:lineRule="auto"/>
        <w:ind w:left="539"/>
        <w:rPr>
          <w:rFonts w:ascii="仿宋" w:hAnsi="仿宋" w:eastAsia="仿宋" w:cs="仿宋"/>
          <w:sz w:val="31"/>
          <w:szCs w:val="31"/>
        </w:rPr>
      </w:pPr>
      <w:r>
        <w:rPr>
          <w:rFonts w:ascii="宋体" w:hAnsi="宋体" w:eastAsia="宋体" w:cs="宋体"/>
          <w:spacing w:val="-11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1"/>
          <w:sz w:val="31"/>
          <w:szCs w:val="31"/>
        </w:rPr>
        <w:t>质量保修完成后，由发包人组织验收。</w:t>
      </w:r>
    </w:p>
    <w:p w14:paraId="6C01B994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900" w:h="16830"/>
          <w:pgMar w:top="1430" w:right="1653" w:bottom="977" w:left="1350" w:header="0" w:footer="851" w:gutter="0"/>
          <w:cols w:space="720" w:num="1"/>
        </w:sectPr>
      </w:pPr>
    </w:p>
    <w:p w14:paraId="118392C1">
      <w:pPr>
        <w:spacing w:before="189" w:line="221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五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、保修费用</w:t>
      </w:r>
    </w:p>
    <w:p w14:paraId="617BFF1C">
      <w:pPr>
        <w:spacing w:before="295" w:line="221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6E44E743">
      <w:pPr>
        <w:spacing w:before="279" w:line="379" w:lineRule="auto"/>
        <w:ind w:firstLine="53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11"/>
          <w:sz w:val="30"/>
          <w:szCs w:val="30"/>
        </w:rPr>
        <w:t>六</w:t>
      </w:r>
      <w:r>
        <w:rPr>
          <w:rFonts w:ascii="黑体" w:hAnsi="黑体" w:eastAsia="黑体" w:cs="黑体"/>
          <w:spacing w:val="-5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1"/>
          <w:sz w:val="30"/>
          <w:szCs w:val="30"/>
        </w:rPr>
        <w:t>、</w:t>
      </w:r>
      <w:r>
        <w:rPr>
          <w:rFonts w:ascii="仿宋" w:hAnsi="仿宋" w:eastAsia="仿宋" w:cs="仿宋"/>
          <w:spacing w:val="-11"/>
          <w:sz w:val="30"/>
          <w:szCs w:val="30"/>
        </w:rPr>
        <w:t>双方约定的其他工程质量保修事项</w:t>
      </w:r>
      <w:r>
        <w:rPr>
          <w:rFonts w:ascii="宋体" w:hAnsi="宋体" w:eastAsia="宋体" w:cs="宋体"/>
          <w:spacing w:val="-11"/>
          <w:sz w:val="30"/>
          <w:szCs w:val="30"/>
        </w:rPr>
        <w:t>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工程竣工验收合格后满一年，经复验无质量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问题返还保修金的75%;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61D93B6B">
      <w:pPr>
        <w:spacing w:line="373" w:lineRule="auto"/>
        <w:ind w:right="242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06827D52">
      <w:pPr>
        <w:pStyle w:val="2"/>
        <w:spacing w:line="286" w:lineRule="auto"/>
      </w:pPr>
    </w:p>
    <w:p w14:paraId="19A3B85F">
      <w:pPr>
        <w:pStyle w:val="2"/>
        <w:spacing w:line="286" w:lineRule="auto"/>
      </w:pPr>
    </w:p>
    <w:p w14:paraId="491A7453">
      <w:pPr>
        <w:pStyle w:val="2"/>
        <w:spacing w:line="286" w:lineRule="auto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3701415</wp:posOffset>
            </wp:positionH>
            <wp:positionV relativeFrom="paragraph">
              <wp:posOffset>119380</wp:posOffset>
            </wp:positionV>
            <wp:extent cx="1543050" cy="153035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43088" cy="1530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C7C96E">
      <w:pPr>
        <w:pStyle w:val="2"/>
        <w:spacing w:line="287" w:lineRule="auto"/>
      </w:pPr>
    </w:p>
    <w:p w14:paraId="317F4205">
      <w:pPr>
        <w:spacing w:before="126" w:line="224" w:lineRule="auto"/>
        <w:rPr>
          <w:rFonts w:ascii="仿宋" w:hAnsi="仿宋" w:eastAsia="仿宋" w:cs="仿宋"/>
          <w:sz w:val="30"/>
          <w:szCs w:val="30"/>
        </w:rPr>
      </w:pPr>
      <w:r>
        <w:pict>
          <v:shape id="_x0000_s1028" o:spid="_x0000_s1028" o:spt="202" type="#_x0000_t202" style="position:absolute;left:0pt;margin-left:227.45pt;margin-top:7.55pt;height:20.1pt;width:119.8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339F916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32"/>
                      <w:sz w:val="30"/>
                      <w:szCs w:val="30"/>
                    </w:rPr>
                    <w:t>承包人：(公章)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526415</wp:posOffset>
            </wp:positionH>
            <wp:positionV relativeFrom="paragraph">
              <wp:posOffset>-881380</wp:posOffset>
            </wp:positionV>
            <wp:extent cx="1574800" cy="158115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74796" cy="1581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1"/>
          <w:sz w:val="39"/>
          <w:szCs w:val="39"/>
        </w:rPr>
        <w:t>发包人：</w:t>
      </w:r>
      <w:r>
        <w:rPr>
          <w:rFonts w:ascii="仿宋" w:hAnsi="仿宋" w:eastAsia="仿宋" w:cs="仿宋"/>
          <w:spacing w:val="-11"/>
          <w:sz w:val="30"/>
          <w:szCs w:val="30"/>
        </w:rPr>
        <w:t>(公章)</w:t>
      </w:r>
    </w:p>
    <w:p w14:paraId="45F26756">
      <w:pPr>
        <w:pStyle w:val="2"/>
        <w:spacing w:line="277" w:lineRule="auto"/>
      </w:pPr>
    </w:p>
    <w:p w14:paraId="5BE8CCBE">
      <w:pPr>
        <w:pStyle w:val="2"/>
        <w:spacing w:line="277" w:lineRule="auto"/>
      </w:pPr>
    </w:p>
    <w:p w14:paraId="298B7FFB">
      <w:pPr>
        <w:pStyle w:val="2"/>
        <w:spacing w:line="277" w:lineRule="auto"/>
      </w:pPr>
    </w:p>
    <w:p w14:paraId="23BE4A73">
      <w:pPr>
        <w:pStyle w:val="2"/>
        <w:spacing w:line="277" w:lineRule="auto"/>
      </w:pPr>
    </w:p>
    <w:p w14:paraId="11426FEB">
      <w:pPr>
        <w:spacing w:before="98" w:line="162" w:lineRule="auto"/>
        <w:rPr>
          <w:rFonts w:ascii="仿宋" w:hAnsi="仿宋" w:eastAsia="仿宋" w:cs="仿宋"/>
          <w:sz w:val="30"/>
          <w:szCs w:val="30"/>
        </w:rPr>
      </w:pPr>
      <w:r>
        <w:pict>
          <v:shape id="_x0000_s1029" o:spid="_x0000_s1029" o:spt="202" type="#_x0000_t202" style="position:absolute;left:0pt;margin-left:228pt;margin-top:2.35pt;height:47.5pt;width:194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E6095AC">
                  <w:pPr>
                    <w:spacing w:before="18" w:line="237" w:lineRule="auto"/>
                    <w:ind w:left="198" w:right="20" w:hanging="179"/>
                    <w:rPr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30"/>
                      <w:szCs w:val="30"/>
                    </w:rPr>
                    <w:t>法定代表人或其委托代理人：</w:t>
                  </w:r>
                  <w:r>
                    <w:rPr>
                      <w:rFonts w:ascii="仿宋" w:hAnsi="仿宋" w:eastAsia="仿宋" w:cs="仿宋"/>
                      <w:spacing w:val="3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11"/>
                      <w:sz w:val="30"/>
                      <w:szCs w:val="30"/>
                    </w:rPr>
                    <w:t>(签字)</w:t>
                  </w:r>
                  <w:r>
                    <w:rPr>
                      <w:rFonts w:ascii="仿宋" w:hAnsi="仿宋" w:eastAsia="仿宋" w:cs="仿宋"/>
                      <w:spacing w:val="13"/>
                      <w:sz w:val="30"/>
                      <w:szCs w:val="30"/>
                    </w:rPr>
                    <w:t xml:space="preserve">          </w:t>
                  </w:r>
                  <w:r>
                    <w:rPr>
                      <w:position w:val="-12"/>
                      <w:sz w:val="30"/>
                      <w:szCs w:val="30"/>
                    </w:rPr>
                    <w:drawing>
                      <wp:inline distT="0" distB="0" distL="0" distR="0">
                        <wp:extent cx="481965" cy="336550"/>
                        <wp:effectExtent l="0" t="0" r="0" b="0"/>
                        <wp:docPr id="60" name="IM 6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IM 60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2551" cy="3366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5B4CF1A4">
      <w:pPr>
        <w:ind w:left="199"/>
        <w:rPr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(签字</w:t>
      </w:r>
      <w:r>
        <w:rPr>
          <w:position w:val="-15"/>
          <w:sz w:val="30"/>
          <w:szCs w:val="30"/>
        </w:rPr>
        <w:drawing>
          <wp:inline distT="0" distB="0" distL="0" distR="0">
            <wp:extent cx="1033780" cy="42227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034076" cy="42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0C000">
      <w:pPr>
        <w:pStyle w:val="2"/>
        <w:spacing w:line="249" w:lineRule="auto"/>
      </w:pPr>
    </w:p>
    <w:p w14:paraId="34C9D97D">
      <w:pPr>
        <w:pStyle w:val="2"/>
        <w:spacing w:line="250" w:lineRule="auto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146050</wp:posOffset>
            </wp:positionV>
            <wp:extent cx="1568450" cy="38100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68408" cy="381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BAAC84">
      <w:pPr>
        <w:spacing w:before="98" w:line="222" w:lineRule="auto"/>
        <w:ind w:left="67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</w:rPr>
        <w:t>年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0"/>
          <w:sz w:val="30"/>
          <w:szCs w:val="30"/>
        </w:rPr>
        <w:t>月</w:t>
      </w:r>
      <w:r>
        <w:rPr>
          <w:rFonts w:ascii="仿宋" w:hAnsi="仿宋" w:eastAsia="仿宋" w:cs="仿宋"/>
          <w:spacing w:val="22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0"/>
          <w:sz w:val="30"/>
          <w:szCs w:val="30"/>
        </w:rPr>
        <w:t>日</w:t>
      </w:r>
    </w:p>
    <w:p w14:paraId="0BAD2E7A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31" w:type="default"/>
          <w:pgSz w:w="12120" w:h="16980"/>
          <w:pgMar w:top="1443" w:right="1517" w:bottom="1127" w:left="1550" w:header="0" w:footer="1001" w:gutter="0"/>
          <w:cols w:space="720" w:num="1"/>
        </w:sectPr>
      </w:pPr>
    </w:p>
    <w:p w14:paraId="7F2CF97B">
      <w:pPr>
        <w:spacing w:before="109" w:line="222" w:lineRule="auto"/>
        <w:ind w:left="4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6"/>
          <w:sz w:val="30"/>
          <w:szCs w:val="30"/>
        </w:rPr>
        <w:t>附件6:</w:t>
      </w:r>
    </w:p>
    <w:p w14:paraId="780CEEBA">
      <w:pPr>
        <w:spacing w:before="284" w:line="221" w:lineRule="auto"/>
        <w:ind w:left="31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5A537FA6">
      <w:pPr>
        <w:spacing w:line="130" w:lineRule="exact"/>
      </w:pPr>
    </w:p>
    <w:tbl>
      <w:tblPr>
        <w:tblStyle w:val="5"/>
        <w:tblW w:w="98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08"/>
        <w:gridCol w:w="1669"/>
        <w:gridCol w:w="1768"/>
        <w:gridCol w:w="2662"/>
      </w:tblGrid>
      <w:tr w14:paraId="060A5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893" w:type="dxa"/>
            <w:vAlign w:val="top"/>
          </w:tcPr>
          <w:p w14:paraId="1E89F2FF">
            <w:pPr>
              <w:spacing w:before="330" w:line="221" w:lineRule="auto"/>
              <w:ind w:left="4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08" w:type="dxa"/>
            <w:vAlign w:val="top"/>
          </w:tcPr>
          <w:p w14:paraId="18C2B330">
            <w:pPr>
              <w:spacing w:before="326" w:line="219" w:lineRule="auto"/>
              <w:ind w:left="6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9" w:type="dxa"/>
            <w:vAlign w:val="top"/>
          </w:tcPr>
          <w:p w14:paraId="10811ED7">
            <w:pPr>
              <w:spacing w:before="326" w:line="21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68" w:type="dxa"/>
            <w:vAlign w:val="top"/>
          </w:tcPr>
          <w:p w14:paraId="5165403D">
            <w:pPr>
              <w:spacing w:before="330" w:line="221" w:lineRule="auto"/>
              <w:ind w:left="59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62" w:type="dxa"/>
            <w:vAlign w:val="top"/>
          </w:tcPr>
          <w:p w14:paraId="6FD40340">
            <w:pPr>
              <w:spacing w:before="109" w:line="262" w:lineRule="auto"/>
              <w:ind w:left="346" w:right="2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2EFB1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00" w:type="dxa"/>
            <w:gridSpan w:val="5"/>
            <w:vAlign w:val="top"/>
          </w:tcPr>
          <w:p w14:paraId="12E59469">
            <w:pPr>
              <w:spacing w:before="201" w:line="210" w:lineRule="auto"/>
              <w:ind w:left="40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19501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101E1125">
            <w:pPr>
              <w:spacing w:before="122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08" w:type="dxa"/>
            <w:vAlign w:val="top"/>
          </w:tcPr>
          <w:p w14:paraId="7B0B3117">
            <w:pPr>
              <w:spacing w:before="122" w:line="219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顾林坤</w:t>
            </w:r>
          </w:p>
        </w:tc>
        <w:tc>
          <w:tcPr>
            <w:tcW w:w="1669" w:type="dxa"/>
            <w:vAlign w:val="top"/>
          </w:tcPr>
          <w:p w14:paraId="5CD154AE">
            <w:pPr>
              <w:spacing w:before="136" w:line="229" w:lineRule="auto"/>
              <w:ind w:left="54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总工</w:t>
            </w:r>
          </w:p>
        </w:tc>
        <w:tc>
          <w:tcPr>
            <w:tcW w:w="1768" w:type="dxa"/>
            <w:vAlign w:val="top"/>
          </w:tcPr>
          <w:p w14:paraId="4698BC41">
            <w:pPr>
              <w:spacing w:before="122" w:line="219" w:lineRule="auto"/>
              <w:ind w:left="1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中级工程师</w:t>
            </w:r>
          </w:p>
        </w:tc>
        <w:tc>
          <w:tcPr>
            <w:tcW w:w="2662" w:type="dxa"/>
            <w:vAlign w:val="top"/>
          </w:tcPr>
          <w:p w14:paraId="4E435E5D">
            <w:pPr>
              <w:pStyle w:val="6"/>
            </w:pPr>
          </w:p>
        </w:tc>
      </w:tr>
      <w:tr w14:paraId="79DFF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6AE24464">
            <w:pPr>
              <w:pStyle w:val="6"/>
              <w:spacing w:line="245" w:lineRule="auto"/>
            </w:pPr>
          </w:p>
          <w:p w14:paraId="4072F93A">
            <w:pPr>
              <w:pStyle w:val="6"/>
              <w:spacing w:line="245" w:lineRule="auto"/>
            </w:pPr>
          </w:p>
          <w:p w14:paraId="1CFE19A9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08" w:type="dxa"/>
            <w:vAlign w:val="top"/>
          </w:tcPr>
          <w:p w14:paraId="4374D09C">
            <w:pPr>
              <w:pStyle w:val="6"/>
            </w:pPr>
          </w:p>
        </w:tc>
        <w:tc>
          <w:tcPr>
            <w:tcW w:w="1669" w:type="dxa"/>
            <w:vAlign w:val="top"/>
          </w:tcPr>
          <w:p w14:paraId="4629F874">
            <w:pPr>
              <w:pStyle w:val="6"/>
            </w:pPr>
          </w:p>
        </w:tc>
        <w:tc>
          <w:tcPr>
            <w:tcW w:w="1768" w:type="dxa"/>
            <w:vAlign w:val="top"/>
          </w:tcPr>
          <w:p w14:paraId="4D2C2BFA">
            <w:pPr>
              <w:pStyle w:val="6"/>
            </w:pPr>
          </w:p>
        </w:tc>
        <w:tc>
          <w:tcPr>
            <w:tcW w:w="2662" w:type="dxa"/>
            <w:vAlign w:val="top"/>
          </w:tcPr>
          <w:p w14:paraId="3D2DD0FE">
            <w:pPr>
              <w:pStyle w:val="6"/>
            </w:pPr>
          </w:p>
        </w:tc>
      </w:tr>
      <w:tr w14:paraId="2A1CF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184B81A8">
            <w:pPr>
              <w:pStyle w:val="6"/>
            </w:pPr>
          </w:p>
        </w:tc>
        <w:tc>
          <w:tcPr>
            <w:tcW w:w="1808" w:type="dxa"/>
            <w:vAlign w:val="top"/>
          </w:tcPr>
          <w:p w14:paraId="02404115">
            <w:pPr>
              <w:pStyle w:val="6"/>
            </w:pPr>
          </w:p>
        </w:tc>
        <w:tc>
          <w:tcPr>
            <w:tcW w:w="1669" w:type="dxa"/>
            <w:vAlign w:val="top"/>
          </w:tcPr>
          <w:p w14:paraId="6CD248F9">
            <w:pPr>
              <w:pStyle w:val="6"/>
            </w:pPr>
          </w:p>
        </w:tc>
        <w:tc>
          <w:tcPr>
            <w:tcW w:w="1768" w:type="dxa"/>
            <w:vAlign w:val="top"/>
          </w:tcPr>
          <w:p w14:paraId="5FC4AB29">
            <w:pPr>
              <w:pStyle w:val="6"/>
            </w:pPr>
          </w:p>
        </w:tc>
        <w:tc>
          <w:tcPr>
            <w:tcW w:w="2662" w:type="dxa"/>
            <w:vAlign w:val="top"/>
          </w:tcPr>
          <w:p w14:paraId="40A2B9DA">
            <w:pPr>
              <w:pStyle w:val="6"/>
            </w:pPr>
          </w:p>
        </w:tc>
      </w:tr>
      <w:tr w14:paraId="7F15C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7B7B2A66">
            <w:pPr>
              <w:pStyle w:val="6"/>
            </w:pPr>
          </w:p>
        </w:tc>
        <w:tc>
          <w:tcPr>
            <w:tcW w:w="1808" w:type="dxa"/>
            <w:vAlign w:val="top"/>
          </w:tcPr>
          <w:p w14:paraId="61050C86">
            <w:pPr>
              <w:pStyle w:val="6"/>
            </w:pPr>
          </w:p>
        </w:tc>
        <w:tc>
          <w:tcPr>
            <w:tcW w:w="1669" w:type="dxa"/>
            <w:vAlign w:val="top"/>
          </w:tcPr>
          <w:p w14:paraId="73D0CE7E">
            <w:pPr>
              <w:pStyle w:val="6"/>
            </w:pPr>
          </w:p>
        </w:tc>
        <w:tc>
          <w:tcPr>
            <w:tcW w:w="1768" w:type="dxa"/>
            <w:vAlign w:val="top"/>
          </w:tcPr>
          <w:p w14:paraId="07B7AAD0">
            <w:pPr>
              <w:pStyle w:val="6"/>
            </w:pPr>
          </w:p>
        </w:tc>
        <w:tc>
          <w:tcPr>
            <w:tcW w:w="2662" w:type="dxa"/>
            <w:vAlign w:val="top"/>
          </w:tcPr>
          <w:p w14:paraId="0CCE9FBF">
            <w:pPr>
              <w:pStyle w:val="6"/>
            </w:pPr>
          </w:p>
        </w:tc>
      </w:tr>
      <w:tr w14:paraId="1306C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00" w:type="dxa"/>
            <w:gridSpan w:val="5"/>
            <w:vAlign w:val="top"/>
          </w:tcPr>
          <w:p w14:paraId="7E7BE20A">
            <w:pPr>
              <w:spacing w:before="195" w:line="213" w:lineRule="auto"/>
              <w:ind w:left="40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1EA35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27306A54">
            <w:pPr>
              <w:spacing w:before="136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drawing>
                <wp:anchor distT="0" distB="0" distL="0" distR="0" simplePos="0" relativeHeight="251678720" behindDoc="0" locked="0" layoutInCell="1" allowOverlap="1">
                  <wp:simplePos x="0" y="0"/>
                  <wp:positionH relativeFrom="column">
                    <wp:posOffset>688975</wp:posOffset>
                  </wp:positionH>
                  <wp:positionV relativeFrom="paragraph">
                    <wp:posOffset>72390</wp:posOffset>
                  </wp:positionV>
                  <wp:extent cx="1581150" cy="1517650"/>
                  <wp:effectExtent l="0" t="0" r="0" b="0"/>
                  <wp:wrapNone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21" cy="151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08" w:type="dxa"/>
            <w:vAlign w:val="top"/>
          </w:tcPr>
          <w:p w14:paraId="5430B37C">
            <w:pPr>
              <w:spacing w:before="136" w:line="220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何守正</w:t>
            </w:r>
          </w:p>
        </w:tc>
        <w:tc>
          <w:tcPr>
            <w:tcW w:w="1669" w:type="dxa"/>
            <w:vAlign w:val="top"/>
          </w:tcPr>
          <w:p w14:paraId="0BF206F1">
            <w:pPr>
              <w:spacing w:before="136" w:line="220" w:lineRule="auto"/>
              <w:ind w:left="26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768" w:type="dxa"/>
            <w:vAlign w:val="top"/>
          </w:tcPr>
          <w:p w14:paraId="06B71BB5">
            <w:pPr>
              <w:spacing w:before="135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2" w:type="dxa"/>
            <w:vAlign w:val="top"/>
          </w:tcPr>
          <w:p w14:paraId="340DD88A">
            <w:pPr>
              <w:pStyle w:val="6"/>
            </w:pPr>
          </w:p>
        </w:tc>
      </w:tr>
      <w:tr w14:paraId="46BAA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61AE9D4F">
            <w:pPr>
              <w:spacing w:before="13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08" w:type="dxa"/>
            <w:vAlign w:val="top"/>
          </w:tcPr>
          <w:p w14:paraId="35D08249">
            <w:pPr>
              <w:spacing w:before="135" w:line="219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顾林坤</w:t>
            </w:r>
          </w:p>
        </w:tc>
        <w:tc>
          <w:tcPr>
            <w:tcW w:w="1669" w:type="dxa"/>
            <w:vAlign w:val="top"/>
          </w:tcPr>
          <w:p w14:paraId="7CB31FB0">
            <w:pPr>
              <w:spacing w:before="135" w:line="219" w:lineRule="auto"/>
              <w:ind w:left="1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768" w:type="dxa"/>
            <w:vAlign w:val="top"/>
          </w:tcPr>
          <w:p w14:paraId="57AD2083">
            <w:pPr>
              <w:spacing w:before="135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62" w:type="dxa"/>
            <w:vAlign w:val="top"/>
          </w:tcPr>
          <w:p w14:paraId="0C6B129B">
            <w:pPr>
              <w:pStyle w:val="6"/>
            </w:pPr>
          </w:p>
        </w:tc>
      </w:tr>
      <w:tr w14:paraId="7566F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893" w:type="dxa"/>
            <w:vAlign w:val="top"/>
          </w:tcPr>
          <w:p w14:paraId="7FCBD463">
            <w:pPr>
              <w:spacing w:before="176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资料管理</w:t>
            </w:r>
          </w:p>
        </w:tc>
        <w:tc>
          <w:tcPr>
            <w:tcW w:w="1808" w:type="dxa"/>
            <w:vAlign w:val="top"/>
          </w:tcPr>
          <w:p w14:paraId="6590DAF2">
            <w:pPr>
              <w:spacing w:before="176" w:line="219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龚亚丽</w:t>
            </w:r>
          </w:p>
        </w:tc>
        <w:tc>
          <w:tcPr>
            <w:tcW w:w="1669" w:type="dxa"/>
            <w:vAlign w:val="top"/>
          </w:tcPr>
          <w:p w14:paraId="4991E415">
            <w:pPr>
              <w:spacing w:before="177" w:line="220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768" w:type="dxa"/>
            <w:vAlign w:val="top"/>
          </w:tcPr>
          <w:p w14:paraId="5A1554C9">
            <w:pPr>
              <w:spacing w:before="176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62" w:type="dxa"/>
            <w:vAlign w:val="top"/>
          </w:tcPr>
          <w:p w14:paraId="4687BF91">
            <w:pPr>
              <w:pStyle w:val="6"/>
            </w:pPr>
          </w:p>
        </w:tc>
      </w:tr>
      <w:tr w14:paraId="65272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893" w:type="dxa"/>
            <w:vAlign w:val="top"/>
          </w:tcPr>
          <w:p w14:paraId="5D853F13">
            <w:pPr>
              <w:spacing w:before="186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08" w:type="dxa"/>
            <w:vAlign w:val="top"/>
          </w:tcPr>
          <w:p w14:paraId="5EBD1C38">
            <w:pPr>
              <w:spacing w:before="187" w:line="220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张善华</w:t>
            </w:r>
          </w:p>
        </w:tc>
        <w:tc>
          <w:tcPr>
            <w:tcW w:w="1669" w:type="dxa"/>
            <w:vAlign w:val="top"/>
          </w:tcPr>
          <w:p w14:paraId="47274845">
            <w:pPr>
              <w:spacing w:before="187" w:line="220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768" w:type="dxa"/>
            <w:vAlign w:val="top"/>
          </w:tcPr>
          <w:p w14:paraId="5DA37A98">
            <w:pPr>
              <w:spacing w:before="186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62" w:type="dxa"/>
            <w:vAlign w:val="top"/>
          </w:tcPr>
          <w:p w14:paraId="35A80030">
            <w:pPr>
              <w:pStyle w:val="6"/>
            </w:pPr>
          </w:p>
        </w:tc>
      </w:tr>
      <w:tr w14:paraId="0DEB7A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64EF1744">
            <w:pPr>
              <w:spacing w:before="185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08" w:type="dxa"/>
            <w:vAlign w:val="top"/>
          </w:tcPr>
          <w:p w14:paraId="0E68D2B9">
            <w:pPr>
              <w:spacing w:before="185" w:line="219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陈义良</w:t>
            </w:r>
          </w:p>
        </w:tc>
        <w:tc>
          <w:tcPr>
            <w:tcW w:w="1669" w:type="dxa"/>
            <w:vAlign w:val="top"/>
          </w:tcPr>
          <w:p w14:paraId="47B41AE6">
            <w:pPr>
              <w:spacing w:before="185" w:line="219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768" w:type="dxa"/>
            <w:vAlign w:val="top"/>
          </w:tcPr>
          <w:p w14:paraId="5CF1F0B4">
            <w:pPr>
              <w:spacing w:before="187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62" w:type="dxa"/>
            <w:vAlign w:val="top"/>
          </w:tcPr>
          <w:p w14:paraId="1D16F352">
            <w:pPr>
              <w:pStyle w:val="6"/>
            </w:pPr>
          </w:p>
        </w:tc>
      </w:tr>
      <w:tr w14:paraId="2837D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7F52DD0A">
            <w:pPr>
              <w:spacing w:before="188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测量管理</w:t>
            </w:r>
          </w:p>
        </w:tc>
        <w:tc>
          <w:tcPr>
            <w:tcW w:w="1808" w:type="dxa"/>
            <w:vAlign w:val="top"/>
          </w:tcPr>
          <w:p w14:paraId="03915E38">
            <w:pPr>
              <w:spacing w:before="188" w:line="219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易先菊</w:t>
            </w:r>
          </w:p>
        </w:tc>
        <w:tc>
          <w:tcPr>
            <w:tcW w:w="1669" w:type="dxa"/>
            <w:vAlign w:val="top"/>
          </w:tcPr>
          <w:p w14:paraId="54300784">
            <w:pPr>
              <w:spacing w:before="190" w:line="221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测量员</w:t>
            </w:r>
          </w:p>
        </w:tc>
        <w:tc>
          <w:tcPr>
            <w:tcW w:w="1768" w:type="dxa"/>
            <w:vAlign w:val="top"/>
          </w:tcPr>
          <w:p w14:paraId="6EA525B9">
            <w:pPr>
              <w:spacing w:before="188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62" w:type="dxa"/>
            <w:vAlign w:val="top"/>
          </w:tcPr>
          <w:p w14:paraId="09DE062F">
            <w:pPr>
              <w:pStyle w:val="6"/>
            </w:pPr>
          </w:p>
        </w:tc>
      </w:tr>
      <w:tr w14:paraId="0F33F7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06074CDB">
            <w:pPr>
              <w:spacing w:before="139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08" w:type="dxa"/>
            <w:vAlign w:val="top"/>
          </w:tcPr>
          <w:p w14:paraId="6DD25C7F">
            <w:pPr>
              <w:spacing w:before="140" w:line="220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卢志娟</w:t>
            </w:r>
          </w:p>
        </w:tc>
        <w:tc>
          <w:tcPr>
            <w:tcW w:w="1669" w:type="dxa"/>
            <w:vAlign w:val="top"/>
          </w:tcPr>
          <w:p w14:paraId="3972646C">
            <w:pPr>
              <w:spacing w:before="140" w:line="220" w:lineRule="auto"/>
              <w:ind w:left="12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专职安全员</w:t>
            </w:r>
          </w:p>
        </w:tc>
        <w:tc>
          <w:tcPr>
            <w:tcW w:w="1768" w:type="dxa"/>
            <w:vAlign w:val="top"/>
          </w:tcPr>
          <w:p w14:paraId="44EB0C97">
            <w:pPr>
              <w:spacing w:before="139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62" w:type="dxa"/>
            <w:vAlign w:val="top"/>
          </w:tcPr>
          <w:p w14:paraId="077063CE">
            <w:pPr>
              <w:pStyle w:val="6"/>
            </w:pPr>
          </w:p>
        </w:tc>
      </w:tr>
      <w:tr w14:paraId="32FAA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56F87BE4">
            <w:pPr>
              <w:spacing w:before="141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08" w:type="dxa"/>
            <w:vAlign w:val="top"/>
          </w:tcPr>
          <w:p w14:paraId="4C86459B">
            <w:pPr>
              <w:spacing w:before="141" w:line="221" w:lineRule="auto"/>
              <w:ind w:left="47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卢志强</w:t>
            </w:r>
          </w:p>
        </w:tc>
        <w:tc>
          <w:tcPr>
            <w:tcW w:w="1669" w:type="dxa"/>
            <w:vAlign w:val="top"/>
          </w:tcPr>
          <w:p w14:paraId="6AB63D70">
            <w:pPr>
              <w:spacing w:before="141" w:line="221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768" w:type="dxa"/>
            <w:vAlign w:val="top"/>
          </w:tcPr>
          <w:p w14:paraId="1AABAEF7">
            <w:pPr>
              <w:spacing w:before="139" w:line="219" w:lineRule="auto"/>
              <w:ind w:left="45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技术员</w:t>
            </w:r>
          </w:p>
        </w:tc>
        <w:tc>
          <w:tcPr>
            <w:tcW w:w="2662" w:type="dxa"/>
            <w:vAlign w:val="top"/>
          </w:tcPr>
          <w:p w14:paraId="78DBDD8B">
            <w:pPr>
              <w:pStyle w:val="6"/>
            </w:pPr>
          </w:p>
        </w:tc>
      </w:tr>
      <w:tr w14:paraId="300C0B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72548C88">
            <w:pPr>
              <w:pStyle w:val="6"/>
              <w:spacing w:line="285" w:lineRule="auto"/>
            </w:pPr>
          </w:p>
          <w:p w14:paraId="0C35BF47">
            <w:pPr>
              <w:pStyle w:val="6"/>
              <w:spacing w:line="286" w:lineRule="auto"/>
            </w:pPr>
          </w:p>
          <w:p w14:paraId="56B52287">
            <w:pPr>
              <w:pStyle w:val="6"/>
              <w:spacing w:line="286" w:lineRule="auto"/>
            </w:pPr>
          </w:p>
          <w:p w14:paraId="621F0B2D">
            <w:pPr>
              <w:pStyle w:val="6"/>
              <w:spacing w:line="286" w:lineRule="auto"/>
            </w:pPr>
          </w:p>
          <w:p w14:paraId="5345E1B4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08" w:type="dxa"/>
            <w:vAlign w:val="top"/>
          </w:tcPr>
          <w:p w14:paraId="168F31F9">
            <w:pPr>
              <w:pStyle w:val="6"/>
            </w:pPr>
          </w:p>
        </w:tc>
        <w:tc>
          <w:tcPr>
            <w:tcW w:w="1669" w:type="dxa"/>
            <w:vAlign w:val="top"/>
          </w:tcPr>
          <w:p w14:paraId="32650A71">
            <w:pPr>
              <w:pStyle w:val="6"/>
            </w:pPr>
          </w:p>
        </w:tc>
        <w:tc>
          <w:tcPr>
            <w:tcW w:w="1768" w:type="dxa"/>
            <w:vAlign w:val="top"/>
          </w:tcPr>
          <w:p w14:paraId="764C36AE">
            <w:pPr>
              <w:pStyle w:val="6"/>
            </w:pPr>
          </w:p>
        </w:tc>
        <w:tc>
          <w:tcPr>
            <w:tcW w:w="2662" w:type="dxa"/>
            <w:vAlign w:val="top"/>
          </w:tcPr>
          <w:p w14:paraId="0BEE8B78">
            <w:pPr>
              <w:pStyle w:val="6"/>
            </w:pPr>
          </w:p>
        </w:tc>
      </w:tr>
      <w:tr w14:paraId="1469E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7CA31035">
            <w:pPr>
              <w:pStyle w:val="6"/>
            </w:pPr>
          </w:p>
        </w:tc>
        <w:tc>
          <w:tcPr>
            <w:tcW w:w="1808" w:type="dxa"/>
            <w:vAlign w:val="top"/>
          </w:tcPr>
          <w:p w14:paraId="3BB6BD3A">
            <w:pPr>
              <w:pStyle w:val="6"/>
            </w:pPr>
          </w:p>
        </w:tc>
        <w:tc>
          <w:tcPr>
            <w:tcW w:w="1669" w:type="dxa"/>
            <w:vAlign w:val="top"/>
          </w:tcPr>
          <w:p w14:paraId="1B073681">
            <w:pPr>
              <w:pStyle w:val="6"/>
            </w:pPr>
          </w:p>
        </w:tc>
        <w:tc>
          <w:tcPr>
            <w:tcW w:w="1768" w:type="dxa"/>
            <w:vAlign w:val="top"/>
          </w:tcPr>
          <w:p w14:paraId="0A42DA42">
            <w:pPr>
              <w:pStyle w:val="6"/>
            </w:pPr>
          </w:p>
        </w:tc>
        <w:tc>
          <w:tcPr>
            <w:tcW w:w="2662" w:type="dxa"/>
            <w:vAlign w:val="top"/>
          </w:tcPr>
          <w:p w14:paraId="5E134357">
            <w:pPr>
              <w:pStyle w:val="6"/>
            </w:pPr>
          </w:p>
        </w:tc>
      </w:tr>
      <w:tr w14:paraId="2292E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0A74C029">
            <w:pPr>
              <w:pStyle w:val="6"/>
            </w:pPr>
          </w:p>
        </w:tc>
        <w:tc>
          <w:tcPr>
            <w:tcW w:w="1808" w:type="dxa"/>
            <w:vAlign w:val="top"/>
          </w:tcPr>
          <w:p w14:paraId="53DC9876">
            <w:pPr>
              <w:pStyle w:val="6"/>
            </w:pPr>
          </w:p>
        </w:tc>
        <w:tc>
          <w:tcPr>
            <w:tcW w:w="1669" w:type="dxa"/>
            <w:vAlign w:val="top"/>
          </w:tcPr>
          <w:p w14:paraId="2B694332">
            <w:pPr>
              <w:pStyle w:val="6"/>
            </w:pPr>
          </w:p>
        </w:tc>
        <w:tc>
          <w:tcPr>
            <w:tcW w:w="1768" w:type="dxa"/>
            <w:vAlign w:val="top"/>
          </w:tcPr>
          <w:p w14:paraId="05E93DDE">
            <w:pPr>
              <w:pStyle w:val="6"/>
            </w:pPr>
          </w:p>
        </w:tc>
        <w:tc>
          <w:tcPr>
            <w:tcW w:w="2662" w:type="dxa"/>
            <w:vAlign w:val="top"/>
          </w:tcPr>
          <w:p w14:paraId="0FEB1547">
            <w:pPr>
              <w:pStyle w:val="6"/>
            </w:pPr>
          </w:p>
        </w:tc>
      </w:tr>
      <w:tr w14:paraId="4FE1F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3C64DA84">
            <w:pPr>
              <w:pStyle w:val="6"/>
            </w:pPr>
          </w:p>
        </w:tc>
        <w:tc>
          <w:tcPr>
            <w:tcW w:w="1808" w:type="dxa"/>
            <w:vAlign w:val="top"/>
          </w:tcPr>
          <w:p w14:paraId="008448B3">
            <w:pPr>
              <w:pStyle w:val="6"/>
            </w:pPr>
          </w:p>
        </w:tc>
        <w:tc>
          <w:tcPr>
            <w:tcW w:w="1669" w:type="dxa"/>
            <w:vAlign w:val="top"/>
          </w:tcPr>
          <w:p w14:paraId="665B3A20">
            <w:pPr>
              <w:pStyle w:val="6"/>
            </w:pPr>
          </w:p>
        </w:tc>
        <w:tc>
          <w:tcPr>
            <w:tcW w:w="1768" w:type="dxa"/>
            <w:vAlign w:val="top"/>
          </w:tcPr>
          <w:p w14:paraId="5D58E6A9">
            <w:pPr>
              <w:pStyle w:val="6"/>
            </w:pPr>
          </w:p>
        </w:tc>
        <w:tc>
          <w:tcPr>
            <w:tcW w:w="2662" w:type="dxa"/>
            <w:vAlign w:val="top"/>
          </w:tcPr>
          <w:p w14:paraId="4BFBE2FF">
            <w:pPr>
              <w:pStyle w:val="6"/>
            </w:pPr>
          </w:p>
        </w:tc>
      </w:tr>
      <w:tr w14:paraId="522D2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7E79BD48">
            <w:pPr>
              <w:pStyle w:val="6"/>
            </w:pPr>
          </w:p>
        </w:tc>
        <w:tc>
          <w:tcPr>
            <w:tcW w:w="1808" w:type="dxa"/>
            <w:vAlign w:val="top"/>
          </w:tcPr>
          <w:p w14:paraId="407A0225">
            <w:pPr>
              <w:pStyle w:val="6"/>
            </w:pPr>
          </w:p>
        </w:tc>
        <w:tc>
          <w:tcPr>
            <w:tcW w:w="1669" w:type="dxa"/>
            <w:vAlign w:val="top"/>
          </w:tcPr>
          <w:p w14:paraId="273A648A">
            <w:pPr>
              <w:pStyle w:val="6"/>
            </w:pPr>
          </w:p>
        </w:tc>
        <w:tc>
          <w:tcPr>
            <w:tcW w:w="1768" w:type="dxa"/>
            <w:vAlign w:val="top"/>
          </w:tcPr>
          <w:p w14:paraId="70BCF157">
            <w:pPr>
              <w:pStyle w:val="6"/>
            </w:pPr>
          </w:p>
        </w:tc>
        <w:tc>
          <w:tcPr>
            <w:tcW w:w="2662" w:type="dxa"/>
            <w:vAlign w:val="top"/>
          </w:tcPr>
          <w:p w14:paraId="63DF945A">
            <w:pPr>
              <w:pStyle w:val="6"/>
            </w:pPr>
          </w:p>
        </w:tc>
      </w:tr>
      <w:tr w14:paraId="1FEC1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605515B8">
            <w:pPr>
              <w:pStyle w:val="6"/>
            </w:pPr>
          </w:p>
        </w:tc>
        <w:tc>
          <w:tcPr>
            <w:tcW w:w="1808" w:type="dxa"/>
            <w:vAlign w:val="top"/>
          </w:tcPr>
          <w:p w14:paraId="304737E5">
            <w:pPr>
              <w:pStyle w:val="6"/>
            </w:pPr>
          </w:p>
        </w:tc>
        <w:tc>
          <w:tcPr>
            <w:tcW w:w="1669" w:type="dxa"/>
            <w:vAlign w:val="top"/>
          </w:tcPr>
          <w:p w14:paraId="61166BFF">
            <w:pPr>
              <w:pStyle w:val="6"/>
            </w:pPr>
          </w:p>
        </w:tc>
        <w:tc>
          <w:tcPr>
            <w:tcW w:w="1768" w:type="dxa"/>
            <w:vAlign w:val="top"/>
          </w:tcPr>
          <w:p w14:paraId="0C44E82F">
            <w:pPr>
              <w:pStyle w:val="6"/>
            </w:pPr>
          </w:p>
        </w:tc>
        <w:tc>
          <w:tcPr>
            <w:tcW w:w="2662" w:type="dxa"/>
            <w:vAlign w:val="top"/>
          </w:tcPr>
          <w:p w14:paraId="62C71A9C">
            <w:pPr>
              <w:pStyle w:val="6"/>
            </w:pPr>
          </w:p>
        </w:tc>
      </w:tr>
    </w:tbl>
    <w:p w14:paraId="7139A84F">
      <w:pPr>
        <w:pStyle w:val="2"/>
      </w:pPr>
    </w:p>
    <w:p w14:paraId="0D900F29">
      <w:pPr>
        <w:sectPr>
          <w:footerReference r:id="rId32" w:type="default"/>
          <w:pgSz w:w="11900" w:h="16830"/>
          <w:pgMar w:top="1430" w:right="1204" w:bottom="1004" w:left="885" w:header="0" w:footer="869" w:gutter="0"/>
          <w:cols w:space="720" w:num="1"/>
        </w:sectPr>
      </w:pPr>
    </w:p>
    <w:p w14:paraId="524A9DE1">
      <w:pPr>
        <w:pStyle w:val="2"/>
        <w:spacing w:line="250" w:lineRule="auto"/>
      </w:pPr>
    </w:p>
    <w:p w14:paraId="6619755A">
      <w:pPr>
        <w:spacing w:before="98" w:line="222" w:lineRule="auto"/>
        <w:ind w:left="18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附件11:</w:t>
      </w:r>
    </w:p>
    <w:p w14:paraId="1F193BB4">
      <w:pPr>
        <w:spacing w:before="295" w:line="222" w:lineRule="auto"/>
        <w:ind w:left="2419"/>
        <w:rPr>
          <w:rFonts w:ascii="黑体" w:hAnsi="黑体" w:eastAsia="黑体" w:cs="黑体"/>
          <w:sz w:val="30"/>
          <w:szCs w:val="30"/>
        </w:rPr>
      </w:pPr>
      <w:r>
        <w:pict>
          <v:shape id="_x0000_s1030" o:spid="_x0000_s1030" o:spt="202" type="#_x0000_t202" style="position:absolute;left:0pt;margin-left:511.65pt;margin-top:314.7pt;height:5pt;width:4.7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69AA4CFF">
                  <w:pPr>
                    <w:spacing w:before="19" w:line="160" w:lineRule="auto"/>
                    <w:ind w:left="20"/>
                    <w:rPr>
                      <w:rFonts w:ascii="宋体" w:hAnsi="宋体" w:eastAsia="宋体" w:cs="宋体"/>
                      <w:sz w:val="6"/>
                      <w:szCs w:val="6"/>
                    </w:rPr>
                  </w:pPr>
                  <w:r>
                    <w:rPr>
                      <w:rFonts w:ascii="宋体" w:hAnsi="宋体" w:eastAsia="宋体" w:cs="宋体"/>
                      <w:color w:val="C74A63"/>
                      <w:sz w:val="6"/>
                      <w:szCs w:val="6"/>
                    </w:rPr>
                    <w:t>一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511.6pt;margin-top:325.8pt;height:4.6pt;width:3.8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605E85C4">
                  <w:pPr>
                    <w:spacing w:before="20" w:line="35" w:lineRule="exact"/>
                    <w:ind w:left="20"/>
                    <w:rPr>
                      <w:rFonts w:ascii="宋体" w:hAnsi="宋体" w:eastAsia="宋体" w:cs="宋体"/>
                      <w:sz w:val="6"/>
                      <w:szCs w:val="6"/>
                    </w:rPr>
                  </w:pPr>
                  <w:r>
                    <w:rPr>
                      <w:rFonts w:ascii="宋体" w:hAnsi="宋体" w:eastAsia="宋体" w:cs="宋体"/>
                      <w:color w:val="C74A63"/>
                      <w:spacing w:val="14"/>
                      <w:w w:val="126"/>
                      <w:position w:val="-1"/>
                      <w:sz w:val="6"/>
                      <w:szCs w:val="6"/>
                    </w:rPr>
                    <w:t>1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11-1:材料(工程设备)暂估价表</w:t>
      </w:r>
    </w:p>
    <w:p w14:paraId="6DA13474">
      <w:pPr>
        <w:spacing w:line="148" w:lineRule="exact"/>
      </w:pPr>
    </w:p>
    <w:tbl>
      <w:tblPr>
        <w:tblStyle w:val="5"/>
        <w:tblW w:w="902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1968"/>
        <w:gridCol w:w="849"/>
        <w:gridCol w:w="779"/>
        <w:gridCol w:w="1348"/>
        <w:gridCol w:w="1409"/>
        <w:gridCol w:w="1683"/>
      </w:tblGrid>
      <w:tr w14:paraId="69837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84" w:type="dxa"/>
            <w:vAlign w:val="top"/>
          </w:tcPr>
          <w:p w14:paraId="4DA56A76">
            <w:pPr>
              <w:spacing w:before="89" w:line="221" w:lineRule="auto"/>
              <w:ind w:left="20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1968" w:type="dxa"/>
            <w:vAlign w:val="top"/>
          </w:tcPr>
          <w:p w14:paraId="5CD50BAF">
            <w:pPr>
              <w:spacing w:before="91" w:line="221" w:lineRule="auto"/>
              <w:ind w:left="10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名称</w:t>
            </w:r>
          </w:p>
        </w:tc>
        <w:tc>
          <w:tcPr>
            <w:tcW w:w="849" w:type="dxa"/>
            <w:vAlign w:val="top"/>
          </w:tcPr>
          <w:p w14:paraId="21A8E2A8">
            <w:pPr>
              <w:spacing w:before="88" w:line="220" w:lineRule="auto"/>
              <w:ind w:left="16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单位</w:t>
            </w:r>
          </w:p>
        </w:tc>
        <w:tc>
          <w:tcPr>
            <w:tcW w:w="779" w:type="dxa"/>
            <w:vAlign w:val="top"/>
          </w:tcPr>
          <w:p w14:paraId="23E0C44F">
            <w:pPr>
              <w:spacing w:before="87" w:line="219" w:lineRule="auto"/>
              <w:ind w:left="10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数量</w:t>
            </w:r>
          </w:p>
        </w:tc>
        <w:tc>
          <w:tcPr>
            <w:tcW w:w="1348" w:type="dxa"/>
            <w:vAlign w:val="top"/>
          </w:tcPr>
          <w:p w14:paraId="7B44CFF8">
            <w:pPr>
              <w:spacing w:before="84" w:line="21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单价(元)</w:t>
            </w:r>
          </w:p>
        </w:tc>
        <w:tc>
          <w:tcPr>
            <w:tcW w:w="1409" w:type="dxa"/>
            <w:vAlign w:val="top"/>
          </w:tcPr>
          <w:p w14:paraId="28CD9E50">
            <w:pPr>
              <w:spacing w:before="84" w:line="218" w:lineRule="auto"/>
              <w:ind w:left="87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3"/>
                <w:sz w:val="30"/>
                <w:szCs w:val="30"/>
              </w:rPr>
              <w:t>合价(元)</w:t>
            </w:r>
          </w:p>
        </w:tc>
        <w:tc>
          <w:tcPr>
            <w:tcW w:w="1683" w:type="dxa"/>
            <w:vAlign w:val="top"/>
          </w:tcPr>
          <w:p w14:paraId="26227F3C">
            <w:pPr>
              <w:spacing w:before="89" w:line="221" w:lineRule="auto"/>
              <w:ind w:left="58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备注</w:t>
            </w:r>
          </w:p>
        </w:tc>
      </w:tr>
      <w:tr w14:paraId="37E70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84" w:type="dxa"/>
            <w:vAlign w:val="top"/>
          </w:tcPr>
          <w:p w14:paraId="36C44D19">
            <w:pPr>
              <w:pStyle w:val="6"/>
            </w:pPr>
          </w:p>
        </w:tc>
        <w:tc>
          <w:tcPr>
            <w:tcW w:w="1968" w:type="dxa"/>
            <w:vAlign w:val="top"/>
          </w:tcPr>
          <w:p w14:paraId="1DFE3EE1">
            <w:pPr>
              <w:pStyle w:val="6"/>
            </w:pPr>
          </w:p>
        </w:tc>
        <w:tc>
          <w:tcPr>
            <w:tcW w:w="849" w:type="dxa"/>
            <w:vAlign w:val="top"/>
          </w:tcPr>
          <w:p w14:paraId="3CF9F4B2">
            <w:pPr>
              <w:pStyle w:val="6"/>
            </w:pPr>
          </w:p>
        </w:tc>
        <w:tc>
          <w:tcPr>
            <w:tcW w:w="779" w:type="dxa"/>
            <w:vAlign w:val="top"/>
          </w:tcPr>
          <w:p w14:paraId="148E4A9F">
            <w:pPr>
              <w:pStyle w:val="6"/>
            </w:pPr>
          </w:p>
        </w:tc>
        <w:tc>
          <w:tcPr>
            <w:tcW w:w="1348" w:type="dxa"/>
            <w:vAlign w:val="top"/>
          </w:tcPr>
          <w:p w14:paraId="37D873E7">
            <w:pPr>
              <w:pStyle w:val="6"/>
            </w:pPr>
          </w:p>
        </w:tc>
        <w:tc>
          <w:tcPr>
            <w:tcW w:w="1409" w:type="dxa"/>
            <w:vAlign w:val="top"/>
          </w:tcPr>
          <w:p w14:paraId="29A1E3A5">
            <w:pPr>
              <w:pStyle w:val="6"/>
            </w:pPr>
          </w:p>
        </w:tc>
        <w:tc>
          <w:tcPr>
            <w:tcW w:w="1683" w:type="dxa"/>
            <w:vAlign w:val="top"/>
          </w:tcPr>
          <w:p w14:paraId="6EB1BCCC">
            <w:pPr>
              <w:pStyle w:val="6"/>
            </w:pPr>
          </w:p>
        </w:tc>
      </w:tr>
      <w:tr w14:paraId="5AAEA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84" w:type="dxa"/>
            <w:vAlign w:val="top"/>
          </w:tcPr>
          <w:p w14:paraId="7EE66E42">
            <w:pPr>
              <w:pStyle w:val="6"/>
            </w:pPr>
          </w:p>
        </w:tc>
        <w:tc>
          <w:tcPr>
            <w:tcW w:w="1968" w:type="dxa"/>
            <w:vAlign w:val="top"/>
          </w:tcPr>
          <w:p w14:paraId="4A958B49">
            <w:pPr>
              <w:pStyle w:val="6"/>
            </w:pPr>
          </w:p>
        </w:tc>
        <w:tc>
          <w:tcPr>
            <w:tcW w:w="849" w:type="dxa"/>
            <w:vAlign w:val="top"/>
          </w:tcPr>
          <w:p w14:paraId="6BB50D04">
            <w:pPr>
              <w:pStyle w:val="6"/>
            </w:pPr>
          </w:p>
        </w:tc>
        <w:tc>
          <w:tcPr>
            <w:tcW w:w="779" w:type="dxa"/>
            <w:vAlign w:val="top"/>
          </w:tcPr>
          <w:p w14:paraId="1AC3B682">
            <w:pPr>
              <w:pStyle w:val="6"/>
            </w:pPr>
          </w:p>
        </w:tc>
        <w:tc>
          <w:tcPr>
            <w:tcW w:w="1348" w:type="dxa"/>
            <w:vAlign w:val="top"/>
          </w:tcPr>
          <w:p w14:paraId="087BA8F0">
            <w:pPr>
              <w:pStyle w:val="6"/>
            </w:pPr>
          </w:p>
        </w:tc>
        <w:tc>
          <w:tcPr>
            <w:tcW w:w="1409" w:type="dxa"/>
            <w:vAlign w:val="top"/>
          </w:tcPr>
          <w:p w14:paraId="7F70F9E1">
            <w:pPr>
              <w:pStyle w:val="6"/>
            </w:pPr>
          </w:p>
        </w:tc>
        <w:tc>
          <w:tcPr>
            <w:tcW w:w="1683" w:type="dxa"/>
            <w:vAlign w:val="top"/>
          </w:tcPr>
          <w:p w14:paraId="7FC71B17">
            <w:pPr>
              <w:pStyle w:val="6"/>
            </w:pPr>
          </w:p>
        </w:tc>
      </w:tr>
      <w:tr w14:paraId="5375B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2AFB8646">
            <w:pPr>
              <w:pStyle w:val="6"/>
            </w:pPr>
          </w:p>
        </w:tc>
        <w:tc>
          <w:tcPr>
            <w:tcW w:w="1968" w:type="dxa"/>
            <w:vAlign w:val="top"/>
          </w:tcPr>
          <w:p w14:paraId="2D5F9403">
            <w:pPr>
              <w:pStyle w:val="6"/>
            </w:pPr>
          </w:p>
        </w:tc>
        <w:tc>
          <w:tcPr>
            <w:tcW w:w="849" w:type="dxa"/>
            <w:vAlign w:val="top"/>
          </w:tcPr>
          <w:p w14:paraId="70F0FF34">
            <w:pPr>
              <w:pStyle w:val="6"/>
            </w:pPr>
          </w:p>
        </w:tc>
        <w:tc>
          <w:tcPr>
            <w:tcW w:w="779" w:type="dxa"/>
            <w:vAlign w:val="top"/>
          </w:tcPr>
          <w:p w14:paraId="002E2F63">
            <w:pPr>
              <w:pStyle w:val="6"/>
            </w:pPr>
          </w:p>
        </w:tc>
        <w:tc>
          <w:tcPr>
            <w:tcW w:w="1348" w:type="dxa"/>
            <w:vAlign w:val="top"/>
          </w:tcPr>
          <w:p w14:paraId="7614A435">
            <w:pPr>
              <w:pStyle w:val="6"/>
            </w:pPr>
          </w:p>
        </w:tc>
        <w:tc>
          <w:tcPr>
            <w:tcW w:w="1409" w:type="dxa"/>
            <w:vAlign w:val="top"/>
          </w:tcPr>
          <w:p w14:paraId="4B05D8D7">
            <w:pPr>
              <w:pStyle w:val="6"/>
            </w:pPr>
          </w:p>
        </w:tc>
        <w:tc>
          <w:tcPr>
            <w:tcW w:w="1683" w:type="dxa"/>
            <w:vAlign w:val="top"/>
          </w:tcPr>
          <w:p w14:paraId="0D9900E0">
            <w:pPr>
              <w:pStyle w:val="6"/>
            </w:pPr>
          </w:p>
        </w:tc>
      </w:tr>
      <w:tr w14:paraId="459D2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317ECA7A">
            <w:pPr>
              <w:pStyle w:val="6"/>
            </w:pPr>
          </w:p>
        </w:tc>
        <w:tc>
          <w:tcPr>
            <w:tcW w:w="1968" w:type="dxa"/>
            <w:vAlign w:val="top"/>
          </w:tcPr>
          <w:p w14:paraId="2D320592">
            <w:pPr>
              <w:pStyle w:val="6"/>
            </w:pPr>
          </w:p>
        </w:tc>
        <w:tc>
          <w:tcPr>
            <w:tcW w:w="849" w:type="dxa"/>
            <w:vAlign w:val="top"/>
          </w:tcPr>
          <w:p w14:paraId="1B0D79F1">
            <w:pPr>
              <w:pStyle w:val="6"/>
            </w:pPr>
          </w:p>
        </w:tc>
        <w:tc>
          <w:tcPr>
            <w:tcW w:w="779" w:type="dxa"/>
            <w:vAlign w:val="top"/>
          </w:tcPr>
          <w:p w14:paraId="6168A0E0">
            <w:pPr>
              <w:pStyle w:val="6"/>
            </w:pPr>
          </w:p>
        </w:tc>
        <w:tc>
          <w:tcPr>
            <w:tcW w:w="1348" w:type="dxa"/>
            <w:vAlign w:val="top"/>
          </w:tcPr>
          <w:p w14:paraId="15B8DAAC">
            <w:pPr>
              <w:pStyle w:val="6"/>
            </w:pPr>
          </w:p>
        </w:tc>
        <w:tc>
          <w:tcPr>
            <w:tcW w:w="1409" w:type="dxa"/>
            <w:vAlign w:val="top"/>
          </w:tcPr>
          <w:p w14:paraId="4F386CA1">
            <w:pPr>
              <w:pStyle w:val="6"/>
            </w:pPr>
          </w:p>
        </w:tc>
        <w:tc>
          <w:tcPr>
            <w:tcW w:w="1683" w:type="dxa"/>
            <w:vAlign w:val="top"/>
          </w:tcPr>
          <w:p w14:paraId="792292DF">
            <w:pPr>
              <w:pStyle w:val="6"/>
            </w:pPr>
          </w:p>
        </w:tc>
      </w:tr>
      <w:tr w14:paraId="78B2E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3FE73CCA">
            <w:pPr>
              <w:pStyle w:val="6"/>
            </w:pPr>
          </w:p>
        </w:tc>
        <w:tc>
          <w:tcPr>
            <w:tcW w:w="1968" w:type="dxa"/>
            <w:vAlign w:val="top"/>
          </w:tcPr>
          <w:p w14:paraId="5508AEFE">
            <w:pPr>
              <w:pStyle w:val="6"/>
            </w:pPr>
          </w:p>
        </w:tc>
        <w:tc>
          <w:tcPr>
            <w:tcW w:w="849" w:type="dxa"/>
            <w:vAlign w:val="top"/>
          </w:tcPr>
          <w:p w14:paraId="7E11904D">
            <w:pPr>
              <w:pStyle w:val="6"/>
            </w:pPr>
          </w:p>
        </w:tc>
        <w:tc>
          <w:tcPr>
            <w:tcW w:w="779" w:type="dxa"/>
            <w:vAlign w:val="top"/>
          </w:tcPr>
          <w:p w14:paraId="069488C2">
            <w:pPr>
              <w:pStyle w:val="6"/>
            </w:pPr>
          </w:p>
        </w:tc>
        <w:tc>
          <w:tcPr>
            <w:tcW w:w="1348" w:type="dxa"/>
            <w:vAlign w:val="top"/>
          </w:tcPr>
          <w:p w14:paraId="0528FDA2">
            <w:pPr>
              <w:pStyle w:val="6"/>
            </w:pPr>
          </w:p>
        </w:tc>
        <w:tc>
          <w:tcPr>
            <w:tcW w:w="1409" w:type="dxa"/>
            <w:vAlign w:val="top"/>
          </w:tcPr>
          <w:p w14:paraId="3E9CF8E8">
            <w:pPr>
              <w:pStyle w:val="6"/>
            </w:pPr>
          </w:p>
        </w:tc>
        <w:tc>
          <w:tcPr>
            <w:tcW w:w="1683" w:type="dxa"/>
            <w:vAlign w:val="top"/>
          </w:tcPr>
          <w:p w14:paraId="02AC4D79">
            <w:pPr>
              <w:pStyle w:val="6"/>
            </w:pPr>
          </w:p>
        </w:tc>
      </w:tr>
      <w:tr w14:paraId="10099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84" w:type="dxa"/>
            <w:vAlign w:val="top"/>
          </w:tcPr>
          <w:p w14:paraId="659BC22B">
            <w:pPr>
              <w:pStyle w:val="6"/>
            </w:pPr>
          </w:p>
        </w:tc>
        <w:tc>
          <w:tcPr>
            <w:tcW w:w="1968" w:type="dxa"/>
            <w:vAlign w:val="top"/>
          </w:tcPr>
          <w:p w14:paraId="62F54628">
            <w:pPr>
              <w:pStyle w:val="6"/>
            </w:pPr>
          </w:p>
        </w:tc>
        <w:tc>
          <w:tcPr>
            <w:tcW w:w="849" w:type="dxa"/>
            <w:vAlign w:val="top"/>
          </w:tcPr>
          <w:p w14:paraId="1F24EB90">
            <w:pPr>
              <w:pStyle w:val="6"/>
            </w:pPr>
          </w:p>
        </w:tc>
        <w:tc>
          <w:tcPr>
            <w:tcW w:w="779" w:type="dxa"/>
            <w:vAlign w:val="top"/>
          </w:tcPr>
          <w:p w14:paraId="1F3402AD">
            <w:pPr>
              <w:pStyle w:val="6"/>
            </w:pPr>
          </w:p>
        </w:tc>
        <w:tc>
          <w:tcPr>
            <w:tcW w:w="1348" w:type="dxa"/>
            <w:vAlign w:val="top"/>
          </w:tcPr>
          <w:p w14:paraId="1673B5A2">
            <w:pPr>
              <w:pStyle w:val="6"/>
            </w:pPr>
          </w:p>
        </w:tc>
        <w:tc>
          <w:tcPr>
            <w:tcW w:w="1409" w:type="dxa"/>
            <w:vAlign w:val="top"/>
          </w:tcPr>
          <w:p w14:paraId="3D83ADB9">
            <w:pPr>
              <w:pStyle w:val="6"/>
            </w:pPr>
          </w:p>
        </w:tc>
        <w:tc>
          <w:tcPr>
            <w:tcW w:w="1683" w:type="dxa"/>
            <w:vAlign w:val="top"/>
          </w:tcPr>
          <w:p w14:paraId="06AA0E06">
            <w:pPr>
              <w:pStyle w:val="6"/>
            </w:pPr>
          </w:p>
        </w:tc>
      </w:tr>
      <w:tr w14:paraId="3A222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84" w:type="dxa"/>
            <w:vAlign w:val="top"/>
          </w:tcPr>
          <w:p w14:paraId="57A94EC9">
            <w:pPr>
              <w:pStyle w:val="6"/>
            </w:pPr>
          </w:p>
        </w:tc>
        <w:tc>
          <w:tcPr>
            <w:tcW w:w="1968" w:type="dxa"/>
            <w:vAlign w:val="top"/>
          </w:tcPr>
          <w:p w14:paraId="776ABF82">
            <w:pPr>
              <w:pStyle w:val="6"/>
            </w:pPr>
          </w:p>
        </w:tc>
        <w:tc>
          <w:tcPr>
            <w:tcW w:w="849" w:type="dxa"/>
            <w:vAlign w:val="top"/>
          </w:tcPr>
          <w:p w14:paraId="5014AD0A">
            <w:pPr>
              <w:pStyle w:val="6"/>
            </w:pPr>
          </w:p>
        </w:tc>
        <w:tc>
          <w:tcPr>
            <w:tcW w:w="779" w:type="dxa"/>
            <w:vAlign w:val="top"/>
          </w:tcPr>
          <w:p w14:paraId="57C546ED">
            <w:pPr>
              <w:pStyle w:val="6"/>
            </w:pPr>
          </w:p>
        </w:tc>
        <w:tc>
          <w:tcPr>
            <w:tcW w:w="1348" w:type="dxa"/>
            <w:vAlign w:val="top"/>
          </w:tcPr>
          <w:p w14:paraId="1BB4E5D3">
            <w:pPr>
              <w:pStyle w:val="6"/>
            </w:pPr>
          </w:p>
        </w:tc>
        <w:tc>
          <w:tcPr>
            <w:tcW w:w="1409" w:type="dxa"/>
            <w:vAlign w:val="top"/>
          </w:tcPr>
          <w:p w14:paraId="256FF730">
            <w:pPr>
              <w:pStyle w:val="6"/>
            </w:pPr>
          </w:p>
        </w:tc>
        <w:tc>
          <w:tcPr>
            <w:tcW w:w="1683" w:type="dxa"/>
            <w:vAlign w:val="top"/>
          </w:tcPr>
          <w:p w14:paraId="4C2515E7">
            <w:pPr>
              <w:pStyle w:val="6"/>
            </w:pPr>
          </w:p>
        </w:tc>
      </w:tr>
      <w:tr w14:paraId="41C9F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84" w:type="dxa"/>
            <w:vAlign w:val="top"/>
          </w:tcPr>
          <w:p w14:paraId="212ED453">
            <w:pPr>
              <w:pStyle w:val="6"/>
            </w:pPr>
          </w:p>
        </w:tc>
        <w:tc>
          <w:tcPr>
            <w:tcW w:w="1968" w:type="dxa"/>
            <w:vAlign w:val="top"/>
          </w:tcPr>
          <w:p w14:paraId="7E0A1DFF">
            <w:pPr>
              <w:pStyle w:val="6"/>
            </w:pPr>
          </w:p>
        </w:tc>
        <w:tc>
          <w:tcPr>
            <w:tcW w:w="849" w:type="dxa"/>
            <w:vAlign w:val="top"/>
          </w:tcPr>
          <w:p w14:paraId="031CF167">
            <w:pPr>
              <w:pStyle w:val="6"/>
            </w:pPr>
          </w:p>
        </w:tc>
        <w:tc>
          <w:tcPr>
            <w:tcW w:w="779" w:type="dxa"/>
            <w:vAlign w:val="top"/>
          </w:tcPr>
          <w:p w14:paraId="369C45E7">
            <w:pPr>
              <w:pStyle w:val="6"/>
            </w:pPr>
          </w:p>
        </w:tc>
        <w:tc>
          <w:tcPr>
            <w:tcW w:w="1348" w:type="dxa"/>
            <w:vAlign w:val="top"/>
          </w:tcPr>
          <w:p w14:paraId="40102164">
            <w:pPr>
              <w:pStyle w:val="6"/>
            </w:pPr>
          </w:p>
        </w:tc>
        <w:tc>
          <w:tcPr>
            <w:tcW w:w="1409" w:type="dxa"/>
            <w:vAlign w:val="top"/>
          </w:tcPr>
          <w:p w14:paraId="1C13C74C">
            <w:pPr>
              <w:pStyle w:val="6"/>
            </w:pPr>
          </w:p>
        </w:tc>
        <w:tc>
          <w:tcPr>
            <w:tcW w:w="1683" w:type="dxa"/>
            <w:vAlign w:val="top"/>
          </w:tcPr>
          <w:p w14:paraId="49056361">
            <w:pPr>
              <w:pStyle w:val="6"/>
            </w:pPr>
          </w:p>
        </w:tc>
      </w:tr>
      <w:tr w14:paraId="260ED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49670CAD">
            <w:pPr>
              <w:pStyle w:val="6"/>
            </w:pPr>
          </w:p>
        </w:tc>
        <w:tc>
          <w:tcPr>
            <w:tcW w:w="1968" w:type="dxa"/>
            <w:vAlign w:val="top"/>
          </w:tcPr>
          <w:p w14:paraId="54A243C9">
            <w:pPr>
              <w:pStyle w:val="6"/>
            </w:pPr>
          </w:p>
        </w:tc>
        <w:tc>
          <w:tcPr>
            <w:tcW w:w="849" w:type="dxa"/>
            <w:vAlign w:val="top"/>
          </w:tcPr>
          <w:p w14:paraId="4411BD54">
            <w:pPr>
              <w:pStyle w:val="6"/>
            </w:pPr>
          </w:p>
        </w:tc>
        <w:tc>
          <w:tcPr>
            <w:tcW w:w="779" w:type="dxa"/>
            <w:vAlign w:val="top"/>
          </w:tcPr>
          <w:p w14:paraId="315C3134">
            <w:pPr>
              <w:pStyle w:val="6"/>
            </w:pPr>
          </w:p>
        </w:tc>
        <w:tc>
          <w:tcPr>
            <w:tcW w:w="1348" w:type="dxa"/>
            <w:vAlign w:val="top"/>
          </w:tcPr>
          <w:p w14:paraId="6C9D87A4">
            <w:pPr>
              <w:pStyle w:val="6"/>
            </w:pPr>
          </w:p>
        </w:tc>
        <w:tc>
          <w:tcPr>
            <w:tcW w:w="1409" w:type="dxa"/>
            <w:vAlign w:val="top"/>
          </w:tcPr>
          <w:p w14:paraId="50ECA530">
            <w:pPr>
              <w:pStyle w:val="6"/>
            </w:pPr>
          </w:p>
        </w:tc>
        <w:tc>
          <w:tcPr>
            <w:tcW w:w="1683" w:type="dxa"/>
            <w:vAlign w:val="top"/>
          </w:tcPr>
          <w:p w14:paraId="78E7E17F">
            <w:pPr>
              <w:pStyle w:val="6"/>
            </w:pPr>
          </w:p>
        </w:tc>
      </w:tr>
      <w:tr w14:paraId="5EEA5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41A4EF51">
            <w:pPr>
              <w:pStyle w:val="6"/>
            </w:pPr>
          </w:p>
        </w:tc>
        <w:tc>
          <w:tcPr>
            <w:tcW w:w="1968" w:type="dxa"/>
            <w:vAlign w:val="top"/>
          </w:tcPr>
          <w:p w14:paraId="77D17487">
            <w:pPr>
              <w:pStyle w:val="6"/>
            </w:pPr>
          </w:p>
        </w:tc>
        <w:tc>
          <w:tcPr>
            <w:tcW w:w="849" w:type="dxa"/>
            <w:vAlign w:val="top"/>
          </w:tcPr>
          <w:p w14:paraId="5E72D311">
            <w:pPr>
              <w:pStyle w:val="6"/>
            </w:pPr>
          </w:p>
        </w:tc>
        <w:tc>
          <w:tcPr>
            <w:tcW w:w="779" w:type="dxa"/>
            <w:vAlign w:val="top"/>
          </w:tcPr>
          <w:p w14:paraId="751E93E3">
            <w:pPr>
              <w:pStyle w:val="6"/>
            </w:pPr>
          </w:p>
        </w:tc>
        <w:tc>
          <w:tcPr>
            <w:tcW w:w="1348" w:type="dxa"/>
            <w:vAlign w:val="top"/>
          </w:tcPr>
          <w:p w14:paraId="0E6D1CBD">
            <w:pPr>
              <w:pStyle w:val="6"/>
            </w:pPr>
          </w:p>
        </w:tc>
        <w:tc>
          <w:tcPr>
            <w:tcW w:w="1409" w:type="dxa"/>
            <w:vAlign w:val="top"/>
          </w:tcPr>
          <w:p w14:paraId="29F87C97">
            <w:pPr>
              <w:pStyle w:val="6"/>
            </w:pPr>
          </w:p>
        </w:tc>
        <w:tc>
          <w:tcPr>
            <w:tcW w:w="1683" w:type="dxa"/>
            <w:vAlign w:val="top"/>
          </w:tcPr>
          <w:p w14:paraId="3CC07B38">
            <w:pPr>
              <w:pStyle w:val="6"/>
            </w:pPr>
          </w:p>
        </w:tc>
      </w:tr>
      <w:tr w14:paraId="7810E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84" w:type="dxa"/>
            <w:vAlign w:val="top"/>
          </w:tcPr>
          <w:p w14:paraId="772A8F23">
            <w:pPr>
              <w:pStyle w:val="6"/>
            </w:pPr>
          </w:p>
        </w:tc>
        <w:tc>
          <w:tcPr>
            <w:tcW w:w="1968" w:type="dxa"/>
            <w:vAlign w:val="top"/>
          </w:tcPr>
          <w:p w14:paraId="25E6DC78">
            <w:pPr>
              <w:pStyle w:val="6"/>
            </w:pPr>
          </w:p>
        </w:tc>
        <w:tc>
          <w:tcPr>
            <w:tcW w:w="849" w:type="dxa"/>
            <w:vAlign w:val="top"/>
          </w:tcPr>
          <w:p w14:paraId="273F24FE">
            <w:pPr>
              <w:pStyle w:val="6"/>
            </w:pPr>
          </w:p>
        </w:tc>
        <w:tc>
          <w:tcPr>
            <w:tcW w:w="779" w:type="dxa"/>
            <w:vAlign w:val="top"/>
          </w:tcPr>
          <w:p w14:paraId="636CE4FE">
            <w:pPr>
              <w:pStyle w:val="6"/>
            </w:pPr>
          </w:p>
        </w:tc>
        <w:tc>
          <w:tcPr>
            <w:tcW w:w="1348" w:type="dxa"/>
            <w:vAlign w:val="top"/>
          </w:tcPr>
          <w:p w14:paraId="078D8101">
            <w:pPr>
              <w:pStyle w:val="6"/>
            </w:pPr>
          </w:p>
        </w:tc>
        <w:tc>
          <w:tcPr>
            <w:tcW w:w="1409" w:type="dxa"/>
            <w:vAlign w:val="top"/>
          </w:tcPr>
          <w:p w14:paraId="1963F5C1">
            <w:pPr>
              <w:pStyle w:val="6"/>
            </w:pPr>
          </w:p>
        </w:tc>
        <w:tc>
          <w:tcPr>
            <w:tcW w:w="1683" w:type="dxa"/>
            <w:vAlign w:val="top"/>
          </w:tcPr>
          <w:p w14:paraId="70ADFB2D">
            <w:pPr>
              <w:pStyle w:val="6"/>
            </w:pPr>
          </w:p>
        </w:tc>
      </w:tr>
      <w:tr w14:paraId="21471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12FF0499">
            <w:pPr>
              <w:pStyle w:val="6"/>
            </w:pPr>
          </w:p>
        </w:tc>
        <w:tc>
          <w:tcPr>
            <w:tcW w:w="1968" w:type="dxa"/>
            <w:vAlign w:val="top"/>
          </w:tcPr>
          <w:p w14:paraId="799E9E76">
            <w:pPr>
              <w:pStyle w:val="6"/>
            </w:pPr>
          </w:p>
        </w:tc>
        <w:tc>
          <w:tcPr>
            <w:tcW w:w="849" w:type="dxa"/>
            <w:vAlign w:val="top"/>
          </w:tcPr>
          <w:p w14:paraId="0770C276">
            <w:pPr>
              <w:pStyle w:val="6"/>
            </w:pPr>
          </w:p>
        </w:tc>
        <w:tc>
          <w:tcPr>
            <w:tcW w:w="779" w:type="dxa"/>
            <w:vAlign w:val="top"/>
          </w:tcPr>
          <w:p w14:paraId="41A82B0E">
            <w:pPr>
              <w:pStyle w:val="6"/>
            </w:pPr>
          </w:p>
        </w:tc>
        <w:tc>
          <w:tcPr>
            <w:tcW w:w="1348" w:type="dxa"/>
            <w:vAlign w:val="top"/>
          </w:tcPr>
          <w:p w14:paraId="1F243B24">
            <w:pPr>
              <w:pStyle w:val="6"/>
            </w:pPr>
          </w:p>
        </w:tc>
        <w:tc>
          <w:tcPr>
            <w:tcW w:w="1409" w:type="dxa"/>
            <w:vAlign w:val="top"/>
          </w:tcPr>
          <w:p w14:paraId="3D2E2404">
            <w:pPr>
              <w:pStyle w:val="6"/>
            </w:pPr>
          </w:p>
        </w:tc>
        <w:tc>
          <w:tcPr>
            <w:tcW w:w="1683" w:type="dxa"/>
            <w:vAlign w:val="top"/>
          </w:tcPr>
          <w:p w14:paraId="6E3A10F7">
            <w:pPr>
              <w:pStyle w:val="6"/>
            </w:pPr>
          </w:p>
        </w:tc>
      </w:tr>
      <w:tr w14:paraId="51E7D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260E5922">
            <w:pPr>
              <w:pStyle w:val="6"/>
            </w:pPr>
          </w:p>
        </w:tc>
        <w:tc>
          <w:tcPr>
            <w:tcW w:w="1968" w:type="dxa"/>
            <w:vAlign w:val="top"/>
          </w:tcPr>
          <w:p w14:paraId="25F9FAA5">
            <w:pPr>
              <w:pStyle w:val="6"/>
            </w:pPr>
          </w:p>
        </w:tc>
        <w:tc>
          <w:tcPr>
            <w:tcW w:w="849" w:type="dxa"/>
            <w:vAlign w:val="top"/>
          </w:tcPr>
          <w:p w14:paraId="4C803F47">
            <w:pPr>
              <w:pStyle w:val="6"/>
            </w:pPr>
          </w:p>
        </w:tc>
        <w:tc>
          <w:tcPr>
            <w:tcW w:w="779" w:type="dxa"/>
            <w:vAlign w:val="top"/>
          </w:tcPr>
          <w:p w14:paraId="0B99B43E">
            <w:pPr>
              <w:pStyle w:val="6"/>
            </w:pPr>
          </w:p>
        </w:tc>
        <w:tc>
          <w:tcPr>
            <w:tcW w:w="1348" w:type="dxa"/>
            <w:vAlign w:val="top"/>
          </w:tcPr>
          <w:p w14:paraId="1B51ACB4">
            <w:pPr>
              <w:pStyle w:val="6"/>
            </w:pPr>
          </w:p>
        </w:tc>
        <w:tc>
          <w:tcPr>
            <w:tcW w:w="1409" w:type="dxa"/>
            <w:vAlign w:val="top"/>
          </w:tcPr>
          <w:p w14:paraId="5AEBFFBC">
            <w:pPr>
              <w:pStyle w:val="6"/>
            </w:pPr>
          </w:p>
        </w:tc>
        <w:tc>
          <w:tcPr>
            <w:tcW w:w="1683" w:type="dxa"/>
            <w:vAlign w:val="top"/>
          </w:tcPr>
          <w:p w14:paraId="5408490C">
            <w:pPr>
              <w:pStyle w:val="6"/>
            </w:pPr>
          </w:p>
        </w:tc>
      </w:tr>
      <w:tr w14:paraId="01942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84" w:type="dxa"/>
            <w:vAlign w:val="top"/>
          </w:tcPr>
          <w:p w14:paraId="644ABD2E">
            <w:pPr>
              <w:pStyle w:val="6"/>
            </w:pPr>
          </w:p>
        </w:tc>
        <w:tc>
          <w:tcPr>
            <w:tcW w:w="1968" w:type="dxa"/>
            <w:vAlign w:val="top"/>
          </w:tcPr>
          <w:p w14:paraId="08E7AE64">
            <w:pPr>
              <w:pStyle w:val="6"/>
            </w:pPr>
          </w:p>
        </w:tc>
        <w:tc>
          <w:tcPr>
            <w:tcW w:w="849" w:type="dxa"/>
            <w:vAlign w:val="top"/>
          </w:tcPr>
          <w:p w14:paraId="03B8B5D2">
            <w:pPr>
              <w:pStyle w:val="6"/>
            </w:pPr>
          </w:p>
        </w:tc>
        <w:tc>
          <w:tcPr>
            <w:tcW w:w="779" w:type="dxa"/>
            <w:vAlign w:val="top"/>
          </w:tcPr>
          <w:p w14:paraId="25D945CB">
            <w:pPr>
              <w:pStyle w:val="6"/>
            </w:pPr>
          </w:p>
        </w:tc>
        <w:tc>
          <w:tcPr>
            <w:tcW w:w="1348" w:type="dxa"/>
            <w:vAlign w:val="top"/>
          </w:tcPr>
          <w:p w14:paraId="37528073">
            <w:pPr>
              <w:pStyle w:val="6"/>
            </w:pPr>
          </w:p>
        </w:tc>
        <w:tc>
          <w:tcPr>
            <w:tcW w:w="1409" w:type="dxa"/>
            <w:vAlign w:val="top"/>
          </w:tcPr>
          <w:p w14:paraId="0C624360">
            <w:pPr>
              <w:pStyle w:val="6"/>
            </w:pPr>
          </w:p>
        </w:tc>
        <w:tc>
          <w:tcPr>
            <w:tcW w:w="1683" w:type="dxa"/>
            <w:vAlign w:val="top"/>
          </w:tcPr>
          <w:p w14:paraId="4A40F2F0">
            <w:pPr>
              <w:pStyle w:val="6"/>
            </w:pPr>
          </w:p>
        </w:tc>
      </w:tr>
      <w:tr w14:paraId="2FA06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84" w:type="dxa"/>
            <w:vAlign w:val="top"/>
          </w:tcPr>
          <w:p w14:paraId="192984F3">
            <w:pPr>
              <w:pStyle w:val="6"/>
            </w:pPr>
          </w:p>
        </w:tc>
        <w:tc>
          <w:tcPr>
            <w:tcW w:w="1968" w:type="dxa"/>
            <w:vAlign w:val="top"/>
          </w:tcPr>
          <w:p w14:paraId="68ED1717">
            <w:pPr>
              <w:pStyle w:val="6"/>
            </w:pPr>
          </w:p>
        </w:tc>
        <w:tc>
          <w:tcPr>
            <w:tcW w:w="849" w:type="dxa"/>
            <w:vAlign w:val="top"/>
          </w:tcPr>
          <w:p w14:paraId="0229F93A">
            <w:pPr>
              <w:pStyle w:val="6"/>
            </w:pPr>
          </w:p>
        </w:tc>
        <w:tc>
          <w:tcPr>
            <w:tcW w:w="779" w:type="dxa"/>
            <w:vAlign w:val="top"/>
          </w:tcPr>
          <w:p w14:paraId="245C230B">
            <w:pPr>
              <w:pStyle w:val="6"/>
            </w:pPr>
          </w:p>
        </w:tc>
        <w:tc>
          <w:tcPr>
            <w:tcW w:w="1348" w:type="dxa"/>
            <w:vAlign w:val="top"/>
          </w:tcPr>
          <w:p w14:paraId="5679D153">
            <w:pPr>
              <w:pStyle w:val="6"/>
            </w:pPr>
          </w:p>
        </w:tc>
        <w:tc>
          <w:tcPr>
            <w:tcW w:w="1409" w:type="dxa"/>
            <w:vAlign w:val="top"/>
          </w:tcPr>
          <w:p w14:paraId="1FBAB6D6">
            <w:pPr>
              <w:pStyle w:val="6"/>
            </w:pPr>
          </w:p>
        </w:tc>
        <w:tc>
          <w:tcPr>
            <w:tcW w:w="1683" w:type="dxa"/>
            <w:vAlign w:val="top"/>
          </w:tcPr>
          <w:p w14:paraId="78DE5615">
            <w:pPr>
              <w:pStyle w:val="6"/>
            </w:pPr>
          </w:p>
        </w:tc>
      </w:tr>
      <w:tr w14:paraId="1B8992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84" w:type="dxa"/>
            <w:vAlign w:val="top"/>
          </w:tcPr>
          <w:p w14:paraId="5F21CB0C">
            <w:pPr>
              <w:pStyle w:val="6"/>
            </w:pPr>
          </w:p>
        </w:tc>
        <w:tc>
          <w:tcPr>
            <w:tcW w:w="1968" w:type="dxa"/>
            <w:vAlign w:val="top"/>
          </w:tcPr>
          <w:p w14:paraId="3A00E5F8">
            <w:pPr>
              <w:pStyle w:val="6"/>
            </w:pPr>
          </w:p>
        </w:tc>
        <w:tc>
          <w:tcPr>
            <w:tcW w:w="849" w:type="dxa"/>
            <w:vAlign w:val="top"/>
          </w:tcPr>
          <w:p w14:paraId="4BCAE293">
            <w:pPr>
              <w:pStyle w:val="6"/>
            </w:pPr>
          </w:p>
        </w:tc>
        <w:tc>
          <w:tcPr>
            <w:tcW w:w="779" w:type="dxa"/>
            <w:vAlign w:val="top"/>
          </w:tcPr>
          <w:p w14:paraId="0380E113">
            <w:pPr>
              <w:pStyle w:val="6"/>
            </w:pPr>
          </w:p>
        </w:tc>
        <w:tc>
          <w:tcPr>
            <w:tcW w:w="1348" w:type="dxa"/>
            <w:vAlign w:val="top"/>
          </w:tcPr>
          <w:p w14:paraId="20C16E8F">
            <w:pPr>
              <w:pStyle w:val="6"/>
            </w:pPr>
          </w:p>
        </w:tc>
        <w:tc>
          <w:tcPr>
            <w:tcW w:w="1409" w:type="dxa"/>
            <w:vAlign w:val="top"/>
          </w:tcPr>
          <w:p w14:paraId="33F150BB">
            <w:pPr>
              <w:pStyle w:val="6"/>
            </w:pPr>
          </w:p>
        </w:tc>
        <w:tc>
          <w:tcPr>
            <w:tcW w:w="1683" w:type="dxa"/>
            <w:vAlign w:val="top"/>
          </w:tcPr>
          <w:p w14:paraId="17ABA892">
            <w:pPr>
              <w:pStyle w:val="6"/>
            </w:pPr>
          </w:p>
        </w:tc>
      </w:tr>
      <w:tr w14:paraId="062B4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84" w:type="dxa"/>
            <w:vAlign w:val="top"/>
          </w:tcPr>
          <w:p w14:paraId="41A1B875">
            <w:pPr>
              <w:pStyle w:val="6"/>
            </w:pPr>
          </w:p>
        </w:tc>
        <w:tc>
          <w:tcPr>
            <w:tcW w:w="1968" w:type="dxa"/>
            <w:vAlign w:val="top"/>
          </w:tcPr>
          <w:p w14:paraId="2EF21248">
            <w:pPr>
              <w:pStyle w:val="6"/>
            </w:pPr>
          </w:p>
        </w:tc>
        <w:tc>
          <w:tcPr>
            <w:tcW w:w="849" w:type="dxa"/>
            <w:vAlign w:val="top"/>
          </w:tcPr>
          <w:p w14:paraId="23262853">
            <w:pPr>
              <w:pStyle w:val="6"/>
            </w:pPr>
          </w:p>
        </w:tc>
        <w:tc>
          <w:tcPr>
            <w:tcW w:w="779" w:type="dxa"/>
            <w:vAlign w:val="top"/>
          </w:tcPr>
          <w:p w14:paraId="104DF21D">
            <w:pPr>
              <w:pStyle w:val="6"/>
            </w:pPr>
          </w:p>
        </w:tc>
        <w:tc>
          <w:tcPr>
            <w:tcW w:w="1348" w:type="dxa"/>
            <w:vAlign w:val="top"/>
          </w:tcPr>
          <w:p w14:paraId="68ECAFAF">
            <w:pPr>
              <w:pStyle w:val="6"/>
            </w:pPr>
          </w:p>
        </w:tc>
        <w:tc>
          <w:tcPr>
            <w:tcW w:w="1409" w:type="dxa"/>
            <w:vAlign w:val="top"/>
          </w:tcPr>
          <w:p w14:paraId="4E14029A">
            <w:pPr>
              <w:pStyle w:val="6"/>
            </w:pPr>
          </w:p>
        </w:tc>
        <w:tc>
          <w:tcPr>
            <w:tcW w:w="1683" w:type="dxa"/>
            <w:vAlign w:val="top"/>
          </w:tcPr>
          <w:p w14:paraId="46D82FB7">
            <w:pPr>
              <w:pStyle w:val="6"/>
            </w:pPr>
          </w:p>
        </w:tc>
      </w:tr>
      <w:tr w14:paraId="3CA3C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84" w:type="dxa"/>
            <w:vAlign w:val="top"/>
          </w:tcPr>
          <w:p w14:paraId="09B9F0BF">
            <w:pPr>
              <w:pStyle w:val="6"/>
            </w:pPr>
          </w:p>
        </w:tc>
        <w:tc>
          <w:tcPr>
            <w:tcW w:w="1968" w:type="dxa"/>
            <w:vAlign w:val="top"/>
          </w:tcPr>
          <w:p w14:paraId="6905C6CD">
            <w:pPr>
              <w:pStyle w:val="6"/>
            </w:pPr>
          </w:p>
        </w:tc>
        <w:tc>
          <w:tcPr>
            <w:tcW w:w="849" w:type="dxa"/>
            <w:vAlign w:val="top"/>
          </w:tcPr>
          <w:p w14:paraId="37370732">
            <w:pPr>
              <w:pStyle w:val="6"/>
            </w:pPr>
          </w:p>
        </w:tc>
        <w:tc>
          <w:tcPr>
            <w:tcW w:w="779" w:type="dxa"/>
            <w:vAlign w:val="top"/>
          </w:tcPr>
          <w:p w14:paraId="59BAD792">
            <w:pPr>
              <w:pStyle w:val="6"/>
            </w:pPr>
          </w:p>
        </w:tc>
        <w:tc>
          <w:tcPr>
            <w:tcW w:w="1348" w:type="dxa"/>
            <w:vAlign w:val="top"/>
          </w:tcPr>
          <w:p w14:paraId="3BA15B60">
            <w:pPr>
              <w:pStyle w:val="6"/>
            </w:pPr>
          </w:p>
        </w:tc>
        <w:tc>
          <w:tcPr>
            <w:tcW w:w="1409" w:type="dxa"/>
            <w:vAlign w:val="top"/>
          </w:tcPr>
          <w:p w14:paraId="179ACB9A">
            <w:pPr>
              <w:pStyle w:val="6"/>
            </w:pPr>
          </w:p>
        </w:tc>
        <w:tc>
          <w:tcPr>
            <w:tcW w:w="1683" w:type="dxa"/>
            <w:vAlign w:val="top"/>
          </w:tcPr>
          <w:p w14:paraId="07D66DB6">
            <w:pPr>
              <w:pStyle w:val="6"/>
            </w:pPr>
          </w:p>
        </w:tc>
      </w:tr>
    </w:tbl>
    <w:p w14:paraId="09EAA709">
      <w:pPr>
        <w:pStyle w:val="2"/>
      </w:pPr>
    </w:p>
    <w:p w14:paraId="71F8884C">
      <w:pPr>
        <w:sectPr>
          <w:footerReference r:id="rId33" w:type="default"/>
          <w:pgSz w:w="11900" w:h="16830"/>
          <w:pgMar w:top="1430" w:right="278" w:bottom="1044" w:left="1314" w:header="0" w:footer="909" w:gutter="0"/>
          <w:cols w:space="720" w:num="1"/>
        </w:sectPr>
      </w:pPr>
    </w:p>
    <w:p w14:paraId="5A9E2B70">
      <w:pPr>
        <w:spacing w:before="130" w:line="222" w:lineRule="auto"/>
        <w:ind w:left="130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附件：11</w:t>
      </w:r>
    </w:p>
    <w:p w14:paraId="65CC4257">
      <w:pPr>
        <w:spacing w:before="202" w:line="222" w:lineRule="auto"/>
        <w:ind w:left="4155"/>
        <w:rPr>
          <w:rFonts w:ascii="黑体" w:hAnsi="黑体" w:eastAsia="黑体" w:cs="黑体"/>
          <w:sz w:val="31"/>
          <w:szCs w:val="31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554990</wp:posOffset>
            </wp:positionV>
            <wp:extent cx="363220" cy="126492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63018" cy="1265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9"/>
          <w:sz w:val="31"/>
          <w:szCs w:val="31"/>
        </w:rPr>
        <w:t>11-3:专业工程暂估价表</w:t>
      </w:r>
    </w:p>
    <w:p w14:paraId="7E3D25AB">
      <w:pPr>
        <w:spacing w:line="95" w:lineRule="exact"/>
      </w:pPr>
    </w:p>
    <w:tbl>
      <w:tblPr>
        <w:tblStyle w:val="5"/>
        <w:tblW w:w="9002" w:type="dxa"/>
        <w:tblInd w:w="1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2118"/>
        <w:gridCol w:w="2398"/>
        <w:gridCol w:w="979"/>
        <w:gridCol w:w="1119"/>
        <w:gridCol w:w="989"/>
        <w:gridCol w:w="684"/>
      </w:tblGrid>
      <w:tr w14:paraId="43E05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715" w:type="dxa"/>
            <w:vAlign w:val="top"/>
          </w:tcPr>
          <w:p w14:paraId="09B5AB22">
            <w:pPr>
              <w:spacing w:before="156" w:line="221" w:lineRule="auto"/>
              <w:ind w:left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18" w:type="dxa"/>
            <w:vAlign w:val="top"/>
          </w:tcPr>
          <w:p w14:paraId="24E5E8E9">
            <w:pPr>
              <w:spacing w:before="165" w:line="220" w:lineRule="auto"/>
              <w:ind w:left="9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398" w:type="dxa"/>
            <w:vAlign w:val="top"/>
          </w:tcPr>
          <w:p w14:paraId="28F24366">
            <w:pPr>
              <w:spacing w:before="154" w:line="219" w:lineRule="auto"/>
              <w:ind w:left="73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79" w:type="dxa"/>
            <w:vAlign w:val="top"/>
          </w:tcPr>
          <w:p w14:paraId="17C92577">
            <w:pPr>
              <w:spacing w:before="153" w:line="285" w:lineRule="auto"/>
              <w:ind w:left="123" w:right="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19" w:type="dxa"/>
            <w:vAlign w:val="top"/>
          </w:tcPr>
          <w:p w14:paraId="0C3A9A35">
            <w:pPr>
              <w:spacing w:before="145" w:line="288" w:lineRule="auto"/>
              <w:ind w:left="195" w:right="1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89" w:type="dxa"/>
            <w:vAlign w:val="top"/>
          </w:tcPr>
          <w:p w14:paraId="7BB44DF6">
            <w:pPr>
              <w:spacing w:before="163" w:line="281" w:lineRule="auto"/>
              <w:ind w:left="246" w:right="2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7C4C72F3">
            <w:pPr>
              <w:spacing w:before="156" w:line="221" w:lineRule="auto"/>
              <w:ind w:left="1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0F3E1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15" w:type="dxa"/>
            <w:vAlign w:val="top"/>
          </w:tcPr>
          <w:p w14:paraId="56D42696">
            <w:pPr>
              <w:pStyle w:val="6"/>
            </w:pPr>
          </w:p>
        </w:tc>
        <w:tc>
          <w:tcPr>
            <w:tcW w:w="2118" w:type="dxa"/>
            <w:vAlign w:val="top"/>
          </w:tcPr>
          <w:p w14:paraId="6F60843E">
            <w:pPr>
              <w:pStyle w:val="6"/>
            </w:pPr>
          </w:p>
        </w:tc>
        <w:tc>
          <w:tcPr>
            <w:tcW w:w="2398" w:type="dxa"/>
            <w:vAlign w:val="top"/>
          </w:tcPr>
          <w:p w14:paraId="775EABE2">
            <w:pPr>
              <w:pStyle w:val="6"/>
            </w:pPr>
          </w:p>
        </w:tc>
        <w:tc>
          <w:tcPr>
            <w:tcW w:w="979" w:type="dxa"/>
            <w:vAlign w:val="top"/>
          </w:tcPr>
          <w:p w14:paraId="67037925">
            <w:pPr>
              <w:pStyle w:val="6"/>
            </w:pPr>
          </w:p>
        </w:tc>
        <w:tc>
          <w:tcPr>
            <w:tcW w:w="1119" w:type="dxa"/>
            <w:vAlign w:val="top"/>
          </w:tcPr>
          <w:p w14:paraId="3372EBEF">
            <w:pPr>
              <w:pStyle w:val="6"/>
            </w:pPr>
          </w:p>
        </w:tc>
        <w:tc>
          <w:tcPr>
            <w:tcW w:w="989" w:type="dxa"/>
            <w:vAlign w:val="top"/>
          </w:tcPr>
          <w:p w14:paraId="15832A50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1419C016">
            <w:pPr>
              <w:pStyle w:val="6"/>
            </w:pPr>
          </w:p>
        </w:tc>
      </w:tr>
      <w:tr w14:paraId="17C2D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5" w:type="dxa"/>
            <w:vAlign w:val="top"/>
          </w:tcPr>
          <w:p w14:paraId="0FD88FF6">
            <w:pPr>
              <w:pStyle w:val="6"/>
            </w:pPr>
          </w:p>
        </w:tc>
        <w:tc>
          <w:tcPr>
            <w:tcW w:w="2118" w:type="dxa"/>
            <w:vAlign w:val="top"/>
          </w:tcPr>
          <w:p w14:paraId="7141A10F">
            <w:pPr>
              <w:pStyle w:val="6"/>
            </w:pPr>
          </w:p>
        </w:tc>
        <w:tc>
          <w:tcPr>
            <w:tcW w:w="2398" w:type="dxa"/>
            <w:vAlign w:val="top"/>
          </w:tcPr>
          <w:p w14:paraId="387CF657">
            <w:pPr>
              <w:pStyle w:val="6"/>
            </w:pPr>
          </w:p>
        </w:tc>
        <w:tc>
          <w:tcPr>
            <w:tcW w:w="979" w:type="dxa"/>
            <w:vAlign w:val="top"/>
          </w:tcPr>
          <w:p w14:paraId="270B73CC">
            <w:pPr>
              <w:pStyle w:val="6"/>
            </w:pPr>
          </w:p>
        </w:tc>
        <w:tc>
          <w:tcPr>
            <w:tcW w:w="1119" w:type="dxa"/>
            <w:vAlign w:val="top"/>
          </w:tcPr>
          <w:p w14:paraId="593CCABF">
            <w:pPr>
              <w:pStyle w:val="6"/>
            </w:pPr>
          </w:p>
        </w:tc>
        <w:tc>
          <w:tcPr>
            <w:tcW w:w="989" w:type="dxa"/>
            <w:vAlign w:val="top"/>
          </w:tcPr>
          <w:p w14:paraId="06201343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2F7F66D9">
            <w:pPr>
              <w:pStyle w:val="6"/>
            </w:pPr>
          </w:p>
        </w:tc>
      </w:tr>
      <w:tr w14:paraId="35A90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442AE072">
            <w:pPr>
              <w:pStyle w:val="6"/>
            </w:pPr>
          </w:p>
        </w:tc>
        <w:tc>
          <w:tcPr>
            <w:tcW w:w="2118" w:type="dxa"/>
            <w:vAlign w:val="top"/>
          </w:tcPr>
          <w:p w14:paraId="435B9783">
            <w:pPr>
              <w:pStyle w:val="6"/>
            </w:pPr>
          </w:p>
        </w:tc>
        <w:tc>
          <w:tcPr>
            <w:tcW w:w="2398" w:type="dxa"/>
            <w:vAlign w:val="top"/>
          </w:tcPr>
          <w:p w14:paraId="7B6377B2">
            <w:pPr>
              <w:pStyle w:val="6"/>
            </w:pPr>
          </w:p>
        </w:tc>
        <w:tc>
          <w:tcPr>
            <w:tcW w:w="979" w:type="dxa"/>
            <w:vAlign w:val="top"/>
          </w:tcPr>
          <w:p w14:paraId="7D0EA815">
            <w:pPr>
              <w:pStyle w:val="6"/>
            </w:pPr>
          </w:p>
        </w:tc>
        <w:tc>
          <w:tcPr>
            <w:tcW w:w="1119" w:type="dxa"/>
            <w:vAlign w:val="top"/>
          </w:tcPr>
          <w:p w14:paraId="0F65D9AB">
            <w:pPr>
              <w:pStyle w:val="6"/>
            </w:pPr>
          </w:p>
        </w:tc>
        <w:tc>
          <w:tcPr>
            <w:tcW w:w="989" w:type="dxa"/>
            <w:vAlign w:val="top"/>
          </w:tcPr>
          <w:p w14:paraId="179E1B50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709DF435">
            <w:pPr>
              <w:pStyle w:val="6"/>
            </w:pPr>
          </w:p>
        </w:tc>
      </w:tr>
      <w:tr w14:paraId="61517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7D51D1FB">
            <w:pPr>
              <w:pStyle w:val="6"/>
            </w:pPr>
          </w:p>
        </w:tc>
        <w:tc>
          <w:tcPr>
            <w:tcW w:w="2118" w:type="dxa"/>
            <w:vAlign w:val="top"/>
          </w:tcPr>
          <w:p w14:paraId="5F0E3D22">
            <w:pPr>
              <w:pStyle w:val="6"/>
            </w:pPr>
          </w:p>
        </w:tc>
        <w:tc>
          <w:tcPr>
            <w:tcW w:w="2398" w:type="dxa"/>
            <w:vAlign w:val="top"/>
          </w:tcPr>
          <w:p w14:paraId="2F33FEAF">
            <w:pPr>
              <w:pStyle w:val="6"/>
            </w:pPr>
          </w:p>
        </w:tc>
        <w:tc>
          <w:tcPr>
            <w:tcW w:w="979" w:type="dxa"/>
            <w:vAlign w:val="top"/>
          </w:tcPr>
          <w:p w14:paraId="32A5A378">
            <w:pPr>
              <w:pStyle w:val="6"/>
            </w:pPr>
          </w:p>
        </w:tc>
        <w:tc>
          <w:tcPr>
            <w:tcW w:w="1119" w:type="dxa"/>
            <w:vAlign w:val="top"/>
          </w:tcPr>
          <w:p w14:paraId="1A04D331">
            <w:pPr>
              <w:pStyle w:val="6"/>
            </w:pPr>
          </w:p>
        </w:tc>
        <w:tc>
          <w:tcPr>
            <w:tcW w:w="989" w:type="dxa"/>
            <w:vAlign w:val="top"/>
          </w:tcPr>
          <w:p w14:paraId="7A26AB4E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3F73B435">
            <w:pPr>
              <w:pStyle w:val="6"/>
            </w:pPr>
          </w:p>
        </w:tc>
      </w:tr>
      <w:tr w14:paraId="606994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5" w:type="dxa"/>
            <w:vAlign w:val="top"/>
          </w:tcPr>
          <w:p w14:paraId="211C8116">
            <w:pPr>
              <w:pStyle w:val="6"/>
            </w:pPr>
          </w:p>
        </w:tc>
        <w:tc>
          <w:tcPr>
            <w:tcW w:w="2118" w:type="dxa"/>
            <w:vAlign w:val="top"/>
          </w:tcPr>
          <w:p w14:paraId="5AD138EA">
            <w:pPr>
              <w:pStyle w:val="6"/>
            </w:pPr>
          </w:p>
        </w:tc>
        <w:tc>
          <w:tcPr>
            <w:tcW w:w="2398" w:type="dxa"/>
            <w:vAlign w:val="top"/>
          </w:tcPr>
          <w:p w14:paraId="3453F053">
            <w:pPr>
              <w:pStyle w:val="6"/>
            </w:pPr>
          </w:p>
        </w:tc>
        <w:tc>
          <w:tcPr>
            <w:tcW w:w="979" w:type="dxa"/>
            <w:vAlign w:val="top"/>
          </w:tcPr>
          <w:p w14:paraId="48FFA347">
            <w:pPr>
              <w:pStyle w:val="6"/>
            </w:pPr>
          </w:p>
        </w:tc>
        <w:tc>
          <w:tcPr>
            <w:tcW w:w="1119" w:type="dxa"/>
            <w:vAlign w:val="top"/>
          </w:tcPr>
          <w:p w14:paraId="248BDECD">
            <w:pPr>
              <w:pStyle w:val="6"/>
            </w:pPr>
          </w:p>
        </w:tc>
        <w:tc>
          <w:tcPr>
            <w:tcW w:w="989" w:type="dxa"/>
            <w:vAlign w:val="top"/>
          </w:tcPr>
          <w:p w14:paraId="2D095C46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4A957C93">
            <w:pPr>
              <w:pStyle w:val="6"/>
            </w:pPr>
          </w:p>
        </w:tc>
      </w:tr>
      <w:tr w14:paraId="2EEA2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76B24C7A">
            <w:pPr>
              <w:pStyle w:val="6"/>
            </w:pPr>
          </w:p>
        </w:tc>
        <w:tc>
          <w:tcPr>
            <w:tcW w:w="2118" w:type="dxa"/>
            <w:vAlign w:val="top"/>
          </w:tcPr>
          <w:p w14:paraId="434624B0">
            <w:pPr>
              <w:pStyle w:val="6"/>
            </w:pPr>
          </w:p>
        </w:tc>
        <w:tc>
          <w:tcPr>
            <w:tcW w:w="2398" w:type="dxa"/>
            <w:vAlign w:val="top"/>
          </w:tcPr>
          <w:p w14:paraId="26FC3ED4">
            <w:pPr>
              <w:pStyle w:val="6"/>
            </w:pPr>
          </w:p>
        </w:tc>
        <w:tc>
          <w:tcPr>
            <w:tcW w:w="979" w:type="dxa"/>
            <w:vAlign w:val="top"/>
          </w:tcPr>
          <w:p w14:paraId="1FBF62FA">
            <w:pPr>
              <w:pStyle w:val="6"/>
            </w:pPr>
          </w:p>
        </w:tc>
        <w:tc>
          <w:tcPr>
            <w:tcW w:w="1119" w:type="dxa"/>
            <w:vAlign w:val="top"/>
          </w:tcPr>
          <w:p w14:paraId="1C555D74">
            <w:pPr>
              <w:pStyle w:val="6"/>
            </w:pPr>
          </w:p>
        </w:tc>
        <w:tc>
          <w:tcPr>
            <w:tcW w:w="989" w:type="dxa"/>
            <w:vAlign w:val="top"/>
          </w:tcPr>
          <w:p w14:paraId="4EC523C4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1EF68C5C">
            <w:pPr>
              <w:pStyle w:val="6"/>
            </w:pPr>
          </w:p>
        </w:tc>
      </w:tr>
      <w:tr w14:paraId="23B15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5" w:type="dxa"/>
            <w:vAlign w:val="top"/>
          </w:tcPr>
          <w:p w14:paraId="570CD3D4">
            <w:pPr>
              <w:pStyle w:val="6"/>
            </w:pPr>
          </w:p>
        </w:tc>
        <w:tc>
          <w:tcPr>
            <w:tcW w:w="2118" w:type="dxa"/>
            <w:vAlign w:val="top"/>
          </w:tcPr>
          <w:p w14:paraId="50D234E0">
            <w:pPr>
              <w:pStyle w:val="6"/>
            </w:pPr>
          </w:p>
        </w:tc>
        <w:tc>
          <w:tcPr>
            <w:tcW w:w="2398" w:type="dxa"/>
            <w:vAlign w:val="top"/>
          </w:tcPr>
          <w:p w14:paraId="47663717">
            <w:pPr>
              <w:pStyle w:val="6"/>
            </w:pPr>
          </w:p>
        </w:tc>
        <w:tc>
          <w:tcPr>
            <w:tcW w:w="979" w:type="dxa"/>
            <w:vAlign w:val="top"/>
          </w:tcPr>
          <w:p w14:paraId="63CF1291">
            <w:pPr>
              <w:pStyle w:val="6"/>
            </w:pPr>
          </w:p>
        </w:tc>
        <w:tc>
          <w:tcPr>
            <w:tcW w:w="1119" w:type="dxa"/>
            <w:vAlign w:val="top"/>
          </w:tcPr>
          <w:p w14:paraId="450968E7">
            <w:pPr>
              <w:pStyle w:val="6"/>
            </w:pPr>
          </w:p>
        </w:tc>
        <w:tc>
          <w:tcPr>
            <w:tcW w:w="989" w:type="dxa"/>
            <w:vAlign w:val="top"/>
          </w:tcPr>
          <w:p w14:paraId="49651512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51F26278">
            <w:pPr>
              <w:pStyle w:val="6"/>
            </w:pPr>
          </w:p>
        </w:tc>
      </w:tr>
      <w:tr w14:paraId="42A9A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15" w:type="dxa"/>
            <w:vAlign w:val="top"/>
          </w:tcPr>
          <w:p w14:paraId="1ACE9889">
            <w:pPr>
              <w:pStyle w:val="6"/>
            </w:pPr>
          </w:p>
        </w:tc>
        <w:tc>
          <w:tcPr>
            <w:tcW w:w="2118" w:type="dxa"/>
            <w:vAlign w:val="top"/>
          </w:tcPr>
          <w:p w14:paraId="5652E761">
            <w:pPr>
              <w:pStyle w:val="6"/>
            </w:pPr>
          </w:p>
        </w:tc>
        <w:tc>
          <w:tcPr>
            <w:tcW w:w="2398" w:type="dxa"/>
            <w:vAlign w:val="top"/>
          </w:tcPr>
          <w:p w14:paraId="3595FEEC">
            <w:pPr>
              <w:pStyle w:val="6"/>
            </w:pPr>
          </w:p>
        </w:tc>
        <w:tc>
          <w:tcPr>
            <w:tcW w:w="979" w:type="dxa"/>
            <w:vAlign w:val="top"/>
          </w:tcPr>
          <w:p w14:paraId="3E72AF40">
            <w:pPr>
              <w:pStyle w:val="6"/>
            </w:pPr>
          </w:p>
        </w:tc>
        <w:tc>
          <w:tcPr>
            <w:tcW w:w="1119" w:type="dxa"/>
            <w:vAlign w:val="top"/>
          </w:tcPr>
          <w:p w14:paraId="2665B873">
            <w:pPr>
              <w:pStyle w:val="6"/>
            </w:pPr>
          </w:p>
        </w:tc>
        <w:tc>
          <w:tcPr>
            <w:tcW w:w="989" w:type="dxa"/>
            <w:vAlign w:val="top"/>
          </w:tcPr>
          <w:p w14:paraId="4D7C435B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306FD1E2">
            <w:pPr>
              <w:pStyle w:val="6"/>
            </w:pPr>
          </w:p>
        </w:tc>
      </w:tr>
      <w:tr w14:paraId="30025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5" w:type="dxa"/>
            <w:vAlign w:val="top"/>
          </w:tcPr>
          <w:p w14:paraId="1DE179E4">
            <w:pPr>
              <w:pStyle w:val="6"/>
            </w:pPr>
          </w:p>
        </w:tc>
        <w:tc>
          <w:tcPr>
            <w:tcW w:w="2118" w:type="dxa"/>
            <w:vAlign w:val="top"/>
          </w:tcPr>
          <w:p w14:paraId="4EE990DA">
            <w:pPr>
              <w:pStyle w:val="6"/>
            </w:pPr>
          </w:p>
        </w:tc>
        <w:tc>
          <w:tcPr>
            <w:tcW w:w="2398" w:type="dxa"/>
            <w:vAlign w:val="top"/>
          </w:tcPr>
          <w:p w14:paraId="42621E07">
            <w:pPr>
              <w:pStyle w:val="6"/>
            </w:pPr>
          </w:p>
        </w:tc>
        <w:tc>
          <w:tcPr>
            <w:tcW w:w="979" w:type="dxa"/>
            <w:vAlign w:val="top"/>
          </w:tcPr>
          <w:p w14:paraId="5C1D9EA7">
            <w:pPr>
              <w:pStyle w:val="6"/>
            </w:pPr>
          </w:p>
        </w:tc>
        <w:tc>
          <w:tcPr>
            <w:tcW w:w="1119" w:type="dxa"/>
            <w:vAlign w:val="top"/>
          </w:tcPr>
          <w:p w14:paraId="514373B7">
            <w:pPr>
              <w:pStyle w:val="6"/>
            </w:pPr>
          </w:p>
        </w:tc>
        <w:tc>
          <w:tcPr>
            <w:tcW w:w="989" w:type="dxa"/>
            <w:vAlign w:val="top"/>
          </w:tcPr>
          <w:p w14:paraId="4DDF5725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3CF24F73">
            <w:pPr>
              <w:pStyle w:val="6"/>
            </w:pPr>
          </w:p>
        </w:tc>
      </w:tr>
      <w:tr w14:paraId="3E8C5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15" w:type="dxa"/>
            <w:vAlign w:val="top"/>
          </w:tcPr>
          <w:p w14:paraId="23B11E74">
            <w:pPr>
              <w:pStyle w:val="6"/>
            </w:pPr>
          </w:p>
        </w:tc>
        <w:tc>
          <w:tcPr>
            <w:tcW w:w="2118" w:type="dxa"/>
            <w:vAlign w:val="top"/>
          </w:tcPr>
          <w:p w14:paraId="700A4345">
            <w:pPr>
              <w:pStyle w:val="6"/>
            </w:pPr>
          </w:p>
        </w:tc>
        <w:tc>
          <w:tcPr>
            <w:tcW w:w="2398" w:type="dxa"/>
            <w:vAlign w:val="top"/>
          </w:tcPr>
          <w:p w14:paraId="4103FF5D">
            <w:pPr>
              <w:pStyle w:val="6"/>
            </w:pPr>
          </w:p>
        </w:tc>
        <w:tc>
          <w:tcPr>
            <w:tcW w:w="979" w:type="dxa"/>
            <w:vAlign w:val="top"/>
          </w:tcPr>
          <w:p w14:paraId="6ABF7285">
            <w:pPr>
              <w:pStyle w:val="6"/>
            </w:pPr>
          </w:p>
        </w:tc>
        <w:tc>
          <w:tcPr>
            <w:tcW w:w="1119" w:type="dxa"/>
            <w:vAlign w:val="top"/>
          </w:tcPr>
          <w:p w14:paraId="3A9F73F5">
            <w:pPr>
              <w:pStyle w:val="6"/>
            </w:pPr>
          </w:p>
        </w:tc>
        <w:tc>
          <w:tcPr>
            <w:tcW w:w="989" w:type="dxa"/>
            <w:vAlign w:val="top"/>
          </w:tcPr>
          <w:p w14:paraId="08DCBD8C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7D28AF00">
            <w:pPr>
              <w:pStyle w:val="6"/>
            </w:pPr>
          </w:p>
        </w:tc>
      </w:tr>
      <w:tr w14:paraId="53EED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5339C5B6">
            <w:pPr>
              <w:pStyle w:val="6"/>
            </w:pPr>
          </w:p>
        </w:tc>
        <w:tc>
          <w:tcPr>
            <w:tcW w:w="2118" w:type="dxa"/>
            <w:vAlign w:val="top"/>
          </w:tcPr>
          <w:p w14:paraId="47306296">
            <w:pPr>
              <w:pStyle w:val="6"/>
            </w:pPr>
          </w:p>
        </w:tc>
        <w:tc>
          <w:tcPr>
            <w:tcW w:w="2398" w:type="dxa"/>
            <w:vAlign w:val="top"/>
          </w:tcPr>
          <w:p w14:paraId="185AE17F">
            <w:pPr>
              <w:pStyle w:val="6"/>
            </w:pPr>
          </w:p>
        </w:tc>
        <w:tc>
          <w:tcPr>
            <w:tcW w:w="979" w:type="dxa"/>
            <w:vAlign w:val="top"/>
          </w:tcPr>
          <w:p w14:paraId="021C41D3">
            <w:pPr>
              <w:pStyle w:val="6"/>
            </w:pPr>
          </w:p>
        </w:tc>
        <w:tc>
          <w:tcPr>
            <w:tcW w:w="1119" w:type="dxa"/>
            <w:vAlign w:val="top"/>
          </w:tcPr>
          <w:p w14:paraId="2FCD9F99">
            <w:pPr>
              <w:pStyle w:val="6"/>
            </w:pPr>
          </w:p>
        </w:tc>
        <w:tc>
          <w:tcPr>
            <w:tcW w:w="989" w:type="dxa"/>
            <w:vAlign w:val="top"/>
          </w:tcPr>
          <w:p w14:paraId="6851F13F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14555A34">
            <w:pPr>
              <w:pStyle w:val="6"/>
            </w:pPr>
          </w:p>
        </w:tc>
      </w:tr>
      <w:tr w14:paraId="27E06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5" w:type="dxa"/>
            <w:vAlign w:val="top"/>
          </w:tcPr>
          <w:p w14:paraId="4DD35A88">
            <w:pPr>
              <w:pStyle w:val="6"/>
            </w:pPr>
          </w:p>
        </w:tc>
        <w:tc>
          <w:tcPr>
            <w:tcW w:w="2118" w:type="dxa"/>
            <w:vAlign w:val="top"/>
          </w:tcPr>
          <w:p w14:paraId="7F152382">
            <w:pPr>
              <w:pStyle w:val="6"/>
            </w:pPr>
          </w:p>
        </w:tc>
        <w:tc>
          <w:tcPr>
            <w:tcW w:w="2398" w:type="dxa"/>
            <w:vAlign w:val="top"/>
          </w:tcPr>
          <w:p w14:paraId="2A20B652">
            <w:pPr>
              <w:pStyle w:val="6"/>
            </w:pPr>
          </w:p>
        </w:tc>
        <w:tc>
          <w:tcPr>
            <w:tcW w:w="979" w:type="dxa"/>
            <w:vAlign w:val="top"/>
          </w:tcPr>
          <w:p w14:paraId="7FA58D8A">
            <w:pPr>
              <w:pStyle w:val="6"/>
            </w:pPr>
          </w:p>
        </w:tc>
        <w:tc>
          <w:tcPr>
            <w:tcW w:w="1119" w:type="dxa"/>
            <w:vAlign w:val="top"/>
          </w:tcPr>
          <w:p w14:paraId="43F0A44A">
            <w:pPr>
              <w:pStyle w:val="6"/>
            </w:pPr>
          </w:p>
        </w:tc>
        <w:tc>
          <w:tcPr>
            <w:tcW w:w="989" w:type="dxa"/>
            <w:vAlign w:val="top"/>
          </w:tcPr>
          <w:p w14:paraId="068E7935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0B75A351">
            <w:pPr>
              <w:pStyle w:val="6"/>
            </w:pPr>
          </w:p>
        </w:tc>
      </w:tr>
      <w:tr w14:paraId="5409A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1BC82387">
            <w:pPr>
              <w:pStyle w:val="6"/>
            </w:pPr>
          </w:p>
        </w:tc>
        <w:tc>
          <w:tcPr>
            <w:tcW w:w="2118" w:type="dxa"/>
            <w:vAlign w:val="top"/>
          </w:tcPr>
          <w:p w14:paraId="5E93FAEA">
            <w:pPr>
              <w:pStyle w:val="6"/>
            </w:pPr>
          </w:p>
        </w:tc>
        <w:tc>
          <w:tcPr>
            <w:tcW w:w="2398" w:type="dxa"/>
            <w:vAlign w:val="top"/>
          </w:tcPr>
          <w:p w14:paraId="1EF6B219">
            <w:pPr>
              <w:pStyle w:val="6"/>
            </w:pPr>
          </w:p>
        </w:tc>
        <w:tc>
          <w:tcPr>
            <w:tcW w:w="979" w:type="dxa"/>
            <w:vAlign w:val="top"/>
          </w:tcPr>
          <w:p w14:paraId="161BCAC2">
            <w:pPr>
              <w:pStyle w:val="6"/>
            </w:pPr>
          </w:p>
        </w:tc>
        <w:tc>
          <w:tcPr>
            <w:tcW w:w="1119" w:type="dxa"/>
            <w:vAlign w:val="top"/>
          </w:tcPr>
          <w:p w14:paraId="23B997C1">
            <w:pPr>
              <w:pStyle w:val="6"/>
            </w:pPr>
          </w:p>
        </w:tc>
        <w:tc>
          <w:tcPr>
            <w:tcW w:w="989" w:type="dxa"/>
            <w:vAlign w:val="top"/>
          </w:tcPr>
          <w:p w14:paraId="09F45C09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5F8A00CB">
            <w:pPr>
              <w:pStyle w:val="6"/>
            </w:pPr>
          </w:p>
        </w:tc>
      </w:tr>
      <w:tr w14:paraId="0254D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07348065">
            <w:pPr>
              <w:pStyle w:val="6"/>
            </w:pPr>
          </w:p>
        </w:tc>
        <w:tc>
          <w:tcPr>
            <w:tcW w:w="2118" w:type="dxa"/>
            <w:vAlign w:val="top"/>
          </w:tcPr>
          <w:p w14:paraId="0E12D3BD">
            <w:pPr>
              <w:pStyle w:val="6"/>
            </w:pPr>
          </w:p>
        </w:tc>
        <w:tc>
          <w:tcPr>
            <w:tcW w:w="2398" w:type="dxa"/>
            <w:vAlign w:val="top"/>
          </w:tcPr>
          <w:p w14:paraId="425C8288">
            <w:pPr>
              <w:pStyle w:val="6"/>
            </w:pPr>
          </w:p>
        </w:tc>
        <w:tc>
          <w:tcPr>
            <w:tcW w:w="979" w:type="dxa"/>
            <w:vAlign w:val="top"/>
          </w:tcPr>
          <w:p w14:paraId="68CEE284">
            <w:pPr>
              <w:pStyle w:val="6"/>
            </w:pPr>
          </w:p>
        </w:tc>
        <w:tc>
          <w:tcPr>
            <w:tcW w:w="1119" w:type="dxa"/>
            <w:vAlign w:val="top"/>
          </w:tcPr>
          <w:p w14:paraId="7ACA7286">
            <w:pPr>
              <w:pStyle w:val="6"/>
            </w:pPr>
          </w:p>
        </w:tc>
        <w:tc>
          <w:tcPr>
            <w:tcW w:w="989" w:type="dxa"/>
            <w:vAlign w:val="top"/>
          </w:tcPr>
          <w:p w14:paraId="085598CD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55704EF5">
            <w:pPr>
              <w:pStyle w:val="6"/>
            </w:pPr>
          </w:p>
        </w:tc>
      </w:tr>
      <w:tr w14:paraId="6A2C8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15" w:type="dxa"/>
            <w:vAlign w:val="top"/>
          </w:tcPr>
          <w:p w14:paraId="11A6BAD5">
            <w:pPr>
              <w:pStyle w:val="6"/>
            </w:pPr>
          </w:p>
        </w:tc>
        <w:tc>
          <w:tcPr>
            <w:tcW w:w="2118" w:type="dxa"/>
            <w:vAlign w:val="top"/>
          </w:tcPr>
          <w:p w14:paraId="6B9328AC">
            <w:pPr>
              <w:pStyle w:val="6"/>
            </w:pPr>
          </w:p>
        </w:tc>
        <w:tc>
          <w:tcPr>
            <w:tcW w:w="2398" w:type="dxa"/>
            <w:vAlign w:val="top"/>
          </w:tcPr>
          <w:p w14:paraId="0F8E3C95">
            <w:pPr>
              <w:pStyle w:val="6"/>
            </w:pPr>
          </w:p>
        </w:tc>
        <w:tc>
          <w:tcPr>
            <w:tcW w:w="979" w:type="dxa"/>
            <w:vAlign w:val="top"/>
          </w:tcPr>
          <w:p w14:paraId="7F4F7442">
            <w:pPr>
              <w:pStyle w:val="6"/>
            </w:pPr>
          </w:p>
        </w:tc>
        <w:tc>
          <w:tcPr>
            <w:tcW w:w="1119" w:type="dxa"/>
            <w:vAlign w:val="top"/>
          </w:tcPr>
          <w:p w14:paraId="44BE7B22">
            <w:pPr>
              <w:pStyle w:val="6"/>
            </w:pPr>
          </w:p>
        </w:tc>
        <w:tc>
          <w:tcPr>
            <w:tcW w:w="989" w:type="dxa"/>
            <w:vAlign w:val="top"/>
          </w:tcPr>
          <w:p w14:paraId="179C1E1E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5BD93DF9">
            <w:pPr>
              <w:pStyle w:val="6"/>
            </w:pPr>
          </w:p>
        </w:tc>
      </w:tr>
      <w:tr w14:paraId="7A229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557D3E5B">
            <w:pPr>
              <w:pStyle w:val="6"/>
            </w:pPr>
          </w:p>
        </w:tc>
        <w:tc>
          <w:tcPr>
            <w:tcW w:w="2118" w:type="dxa"/>
            <w:vAlign w:val="top"/>
          </w:tcPr>
          <w:p w14:paraId="3372A908">
            <w:pPr>
              <w:pStyle w:val="6"/>
            </w:pPr>
          </w:p>
        </w:tc>
        <w:tc>
          <w:tcPr>
            <w:tcW w:w="2398" w:type="dxa"/>
            <w:vAlign w:val="top"/>
          </w:tcPr>
          <w:p w14:paraId="634C4D3F">
            <w:pPr>
              <w:pStyle w:val="6"/>
            </w:pPr>
          </w:p>
        </w:tc>
        <w:tc>
          <w:tcPr>
            <w:tcW w:w="979" w:type="dxa"/>
            <w:vAlign w:val="top"/>
          </w:tcPr>
          <w:p w14:paraId="4FAA0296">
            <w:pPr>
              <w:pStyle w:val="6"/>
            </w:pPr>
          </w:p>
        </w:tc>
        <w:tc>
          <w:tcPr>
            <w:tcW w:w="1119" w:type="dxa"/>
            <w:vAlign w:val="top"/>
          </w:tcPr>
          <w:p w14:paraId="55F98AAB">
            <w:pPr>
              <w:pStyle w:val="6"/>
            </w:pPr>
          </w:p>
        </w:tc>
        <w:tc>
          <w:tcPr>
            <w:tcW w:w="989" w:type="dxa"/>
            <w:vAlign w:val="top"/>
          </w:tcPr>
          <w:p w14:paraId="6440FBF4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03527BB8">
            <w:pPr>
              <w:pStyle w:val="6"/>
            </w:pPr>
          </w:p>
        </w:tc>
      </w:tr>
      <w:tr w14:paraId="73149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15" w:type="dxa"/>
            <w:vAlign w:val="top"/>
          </w:tcPr>
          <w:p w14:paraId="4DFF8772">
            <w:pPr>
              <w:pStyle w:val="6"/>
            </w:pPr>
          </w:p>
        </w:tc>
        <w:tc>
          <w:tcPr>
            <w:tcW w:w="2118" w:type="dxa"/>
            <w:vAlign w:val="top"/>
          </w:tcPr>
          <w:p w14:paraId="5B79B43B">
            <w:pPr>
              <w:pStyle w:val="6"/>
            </w:pPr>
          </w:p>
        </w:tc>
        <w:tc>
          <w:tcPr>
            <w:tcW w:w="2398" w:type="dxa"/>
            <w:vAlign w:val="top"/>
          </w:tcPr>
          <w:p w14:paraId="17DE0C71">
            <w:pPr>
              <w:pStyle w:val="6"/>
            </w:pPr>
          </w:p>
        </w:tc>
        <w:tc>
          <w:tcPr>
            <w:tcW w:w="979" w:type="dxa"/>
            <w:vAlign w:val="top"/>
          </w:tcPr>
          <w:p w14:paraId="51F640A7">
            <w:pPr>
              <w:pStyle w:val="6"/>
            </w:pPr>
          </w:p>
        </w:tc>
        <w:tc>
          <w:tcPr>
            <w:tcW w:w="1119" w:type="dxa"/>
            <w:vAlign w:val="top"/>
          </w:tcPr>
          <w:p w14:paraId="1B3A8CD7">
            <w:pPr>
              <w:pStyle w:val="6"/>
            </w:pPr>
          </w:p>
        </w:tc>
        <w:tc>
          <w:tcPr>
            <w:tcW w:w="989" w:type="dxa"/>
            <w:vAlign w:val="top"/>
          </w:tcPr>
          <w:p w14:paraId="41B2D53B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5A834D2B">
            <w:pPr>
              <w:pStyle w:val="6"/>
            </w:pPr>
          </w:p>
        </w:tc>
      </w:tr>
      <w:tr w14:paraId="5EFF4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5" w:type="dxa"/>
            <w:vAlign w:val="top"/>
          </w:tcPr>
          <w:p w14:paraId="05300E88">
            <w:pPr>
              <w:pStyle w:val="6"/>
            </w:pPr>
          </w:p>
        </w:tc>
        <w:tc>
          <w:tcPr>
            <w:tcW w:w="2118" w:type="dxa"/>
            <w:vAlign w:val="top"/>
          </w:tcPr>
          <w:p w14:paraId="60F2AEAB">
            <w:pPr>
              <w:pStyle w:val="6"/>
            </w:pPr>
          </w:p>
        </w:tc>
        <w:tc>
          <w:tcPr>
            <w:tcW w:w="2398" w:type="dxa"/>
            <w:vAlign w:val="top"/>
          </w:tcPr>
          <w:p w14:paraId="620C7019">
            <w:pPr>
              <w:pStyle w:val="6"/>
            </w:pPr>
          </w:p>
        </w:tc>
        <w:tc>
          <w:tcPr>
            <w:tcW w:w="979" w:type="dxa"/>
            <w:vAlign w:val="top"/>
          </w:tcPr>
          <w:p w14:paraId="70C46322">
            <w:pPr>
              <w:pStyle w:val="6"/>
            </w:pPr>
          </w:p>
        </w:tc>
        <w:tc>
          <w:tcPr>
            <w:tcW w:w="1119" w:type="dxa"/>
            <w:vAlign w:val="top"/>
          </w:tcPr>
          <w:p w14:paraId="1BA13AE0">
            <w:pPr>
              <w:pStyle w:val="6"/>
            </w:pPr>
          </w:p>
        </w:tc>
        <w:tc>
          <w:tcPr>
            <w:tcW w:w="989" w:type="dxa"/>
            <w:vAlign w:val="top"/>
          </w:tcPr>
          <w:p w14:paraId="21C4EBBD">
            <w:pPr>
              <w:pStyle w:val="6"/>
            </w:pPr>
          </w:p>
        </w:tc>
        <w:tc>
          <w:tcPr>
            <w:tcW w:w="684" w:type="dxa"/>
            <w:tcBorders>
              <w:right w:val="single" w:color="000000" w:sz="2" w:space="0"/>
            </w:tcBorders>
            <w:vAlign w:val="top"/>
          </w:tcPr>
          <w:p w14:paraId="7378923A">
            <w:pPr>
              <w:pStyle w:val="6"/>
            </w:pPr>
          </w:p>
        </w:tc>
      </w:tr>
    </w:tbl>
    <w:p w14:paraId="600E2C8F">
      <w:pPr>
        <w:pStyle w:val="2"/>
      </w:pPr>
    </w:p>
    <w:sectPr>
      <w:footerReference r:id="rId34" w:type="default"/>
      <w:pgSz w:w="11900" w:h="16830"/>
      <w:pgMar w:top="1430" w:right="1655" w:bottom="964" w:left="128" w:header="0" w:footer="8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2B468">
    <w:pPr>
      <w:spacing w:line="179" w:lineRule="auto"/>
      <w:ind w:left="4149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57D17">
    <w:pPr>
      <w:spacing w:line="172" w:lineRule="auto"/>
      <w:ind w:left="439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B58FB">
    <w:pPr>
      <w:spacing w:line="169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46E0B">
    <w:pPr>
      <w:spacing w:line="173" w:lineRule="auto"/>
      <w:ind w:left="45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AD3B58">
    <w:pPr>
      <w:spacing w:line="171" w:lineRule="auto"/>
      <w:ind w:left="445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7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D7FCEF">
    <w:pPr>
      <w:spacing w:line="173" w:lineRule="auto"/>
      <w:ind w:left="45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8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C304B">
    <w:pPr>
      <w:spacing w:line="172" w:lineRule="auto"/>
      <w:ind w:left="4499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z w:val="17"/>
        <w:szCs w:val="17"/>
      </w:rPr>
      <w:t>9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73E38">
    <w:pPr>
      <w:spacing w:line="175" w:lineRule="auto"/>
      <w:ind w:left="446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10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12E6C">
    <w:pPr>
      <w:spacing w:line="173" w:lineRule="auto"/>
      <w:ind w:left="443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C021D">
    <w:pPr>
      <w:spacing w:line="173" w:lineRule="auto"/>
      <w:ind w:left="436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366317">
    <w:pPr>
      <w:spacing w:line="173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13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9B9D2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4F1A6">
    <w:pPr>
      <w:spacing w:line="175" w:lineRule="auto"/>
      <w:ind w:left="446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B3283">
    <w:pPr>
      <w:spacing w:line="173" w:lineRule="auto"/>
      <w:ind w:left="451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16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B85C0">
    <w:pPr>
      <w:spacing w:line="173" w:lineRule="auto"/>
      <w:ind w:left="44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3FD90">
    <w:pPr>
      <w:spacing w:line="174" w:lineRule="auto"/>
      <w:ind w:left="44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71B6C">
    <w:pPr>
      <w:spacing w:line="174" w:lineRule="auto"/>
      <w:ind w:left="43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C3E41">
    <w:pPr>
      <w:spacing w:line="173" w:lineRule="auto"/>
      <w:ind w:left="44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AADF2">
    <w:pPr>
      <w:spacing w:line="174" w:lineRule="auto"/>
      <w:ind w:left="43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21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88BAE">
    <w:pPr>
      <w:spacing w:line="172" w:lineRule="auto"/>
      <w:ind w:left="4476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4EE42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23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724E1">
    <w:pPr>
      <w:spacing w:line="173" w:lineRule="auto"/>
      <w:ind w:left="43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33429">
    <w:pPr>
      <w:spacing w:line="175" w:lineRule="auto"/>
      <w:ind w:left="445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25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D3B3C">
    <w:pPr>
      <w:spacing w:line="174" w:lineRule="auto"/>
      <w:ind w:left="43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B26FA">
    <w:pPr>
      <w:pStyle w:val="2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B4E06">
    <w:pPr>
      <w:spacing w:line="173" w:lineRule="auto"/>
      <w:ind w:left="433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52A89">
    <w:pPr>
      <w:spacing w:line="173" w:lineRule="auto"/>
      <w:ind w:left="444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C7934">
    <w:pPr>
      <w:spacing w:line="174" w:lineRule="auto"/>
      <w:ind w:left="479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0E71A">
    <w:pPr>
      <w:spacing w:line="174" w:lineRule="auto"/>
      <w:ind w:left="446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31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EB833">
    <w:pPr>
      <w:spacing w:line="174" w:lineRule="auto"/>
      <w:ind w:left="5601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34D6F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1" Type="http://schemas.openxmlformats.org/officeDocument/2006/relationships/fontTable" Target="fontTable.xml"/><Relationship Id="rId70" Type="http://schemas.openxmlformats.org/officeDocument/2006/relationships/customXml" Target="../customXml/item1.xml"/><Relationship Id="rId7" Type="http://schemas.openxmlformats.org/officeDocument/2006/relationships/footer" Target="footer3.xml"/><Relationship Id="rId69" Type="http://schemas.openxmlformats.org/officeDocument/2006/relationships/image" Target="media/image34.png"/><Relationship Id="rId68" Type="http://schemas.openxmlformats.org/officeDocument/2006/relationships/image" Target="media/image33.png"/><Relationship Id="rId67" Type="http://schemas.openxmlformats.org/officeDocument/2006/relationships/image" Target="media/image32.png"/><Relationship Id="rId66" Type="http://schemas.openxmlformats.org/officeDocument/2006/relationships/image" Target="media/image31.png"/><Relationship Id="rId65" Type="http://schemas.openxmlformats.org/officeDocument/2006/relationships/image" Target="media/image30.png"/><Relationship Id="rId64" Type="http://schemas.openxmlformats.org/officeDocument/2006/relationships/image" Target="media/image29.png"/><Relationship Id="rId63" Type="http://schemas.openxmlformats.org/officeDocument/2006/relationships/image" Target="media/image28.png"/><Relationship Id="rId62" Type="http://schemas.openxmlformats.org/officeDocument/2006/relationships/image" Target="media/image27.jpeg"/><Relationship Id="rId61" Type="http://schemas.openxmlformats.org/officeDocument/2006/relationships/image" Target="media/image26.jpeg"/><Relationship Id="rId60" Type="http://schemas.openxmlformats.org/officeDocument/2006/relationships/image" Target="media/image25.jpeg"/><Relationship Id="rId6" Type="http://schemas.openxmlformats.org/officeDocument/2006/relationships/footer" Target="footer2.xml"/><Relationship Id="rId59" Type="http://schemas.openxmlformats.org/officeDocument/2006/relationships/image" Target="media/image24.jpeg"/><Relationship Id="rId58" Type="http://schemas.openxmlformats.org/officeDocument/2006/relationships/image" Target="media/image23.jpeg"/><Relationship Id="rId57" Type="http://schemas.openxmlformats.org/officeDocument/2006/relationships/image" Target="media/image22.png"/><Relationship Id="rId56" Type="http://schemas.openxmlformats.org/officeDocument/2006/relationships/image" Target="media/image21.png"/><Relationship Id="rId55" Type="http://schemas.openxmlformats.org/officeDocument/2006/relationships/image" Target="media/image20.jpeg"/><Relationship Id="rId54" Type="http://schemas.openxmlformats.org/officeDocument/2006/relationships/image" Target="media/image19.jpeg"/><Relationship Id="rId53" Type="http://schemas.openxmlformats.org/officeDocument/2006/relationships/image" Target="media/image18.jpeg"/><Relationship Id="rId52" Type="http://schemas.openxmlformats.org/officeDocument/2006/relationships/image" Target="media/image17.jpeg"/><Relationship Id="rId51" Type="http://schemas.openxmlformats.org/officeDocument/2006/relationships/image" Target="media/image16.jpeg"/><Relationship Id="rId50" Type="http://schemas.openxmlformats.org/officeDocument/2006/relationships/image" Target="media/image15.jpeg"/><Relationship Id="rId5" Type="http://schemas.openxmlformats.org/officeDocument/2006/relationships/footer" Target="footer1.xml"/><Relationship Id="rId49" Type="http://schemas.openxmlformats.org/officeDocument/2006/relationships/image" Target="media/image14.jpeg"/><Relationship Id="rId48" Type="http://schemas.openxmlformats.org/officeDocument/2006/relationships/image" Target="media/image13.png"/><Relationship Id="rId47" Type="http://schemas.openxmlformats.org/officeDocument/2006/relationships/image" Target="media/image12.png"/><Relationship Id="rId46" Type="http://schemas.openxmlformats.org/officeDocument/2006/relationships/image" Target="media/image11.png"/><Relationship Id="rId45" Type="http://schemas.openxmlformats.org/officeDocument/2006/relationships/image" Target="media/image10.png"/><Relationship Id="rId44" Type="http://schemas.openxmlformats.org/officeDocument/2006/relationships/image" Target="media/image9.png"/><Relationship Id="rId43" Type="http://schemas.openxmlformats.org/officeDocument/2006/relationships/image" Target="media/image8.jpeg"/><Relationship Id="rId42" Type="http://schemas.openxmlformats.org/officeDocument/2006/relationships/image" Target="media/image7.jpeg"/><Relationship Id="rId41" Type="http://schemas.openxmlformats.org/officeDocument/2006/relationships/image" Target="media/image6.png"/><Relationship Id="rId40" Type="http://schemas.openxmlformats.org/officeDocument/2006/relationships/image" Target="media/image5.png"/><Relationship Id="rId4" Type="http://schemas.openxmlformats.org/officeDocument/2006/relationships/endnotes" Target="endnotes.xml"/><Relationship Id="rId39" Type="http://schemas.openxmlformats.org/officeDocument/2006/relationships/image" Target="media/image4.png"/><Relationship Id="rId38" Type="http://schemas.openxmlformats.org/officeDocument/2006/relationships/image" Target="media/image3.png"/><Relationship Id="rId37" Type="http://schemas.openxmlformats.org/officeDocument/2006/relationships/image" Target="media/image2.png"/><Relationship Id="rId36" Type="http://schemas.openxmlformats.org/officeDocument/2006/relationships/image" Target="media/image1.png"/><Relationship Id="rId35" Type="http://schemas.openxmlformats.org/officeDocument/2006/relationships/theme" Target="theme/theme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5131</Words>
  <Characters>5662</Characters>
  <TotalTime>0</TotalTime>
  <ScaleCrop>false</ScaleCrop>
  <LinksUpToDate>false</LinksUpToDate>
  <CharactersWithSpaces>6996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2024-11-22T16:18:00Z</dcterms:created>
  <dc:creator>Kingsoft-PDF</dc:creator>
  <cp:lastModifiedBy>.</cp:lastModifiedBy>
  <dcterms:modified xsi:type="dcterms:W3CDTF">2024-11-22T08:28:12Z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2024-11-22T16:18:26Z</vt:filetime>
  </property>
  <property fmtid="{D5CDD505-2E9C-101B-9397-08002B2CF9AE}" pid="4" name="UsrData">
    <vt:lpwstr>67403e495c303f001f959470wl</vt:lpwstr>
  </property>
  <property fmtid="{D5CDD505-2E9C-101B-9397-08002B2CF9AE}" pid="5" name="KSOProductBuildVer">
    <vt:lpwstr>2052-12.1.0.18912</vt:lpwstr>
  </property>
  <property fmtid="{D5CDD505-2E9C-101B-9397-08002B2CF9AE}" pid="6" name="ICV">
    <vt:lpwstr>62AC718626B74AC9B4C8E846AB1C7D6B_13</vt:lpwstr>
  </property>
</Properties>
</file>