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D70D5">
      <w:pPr>
        <w:spacing w:line="288" w:lineRule="auto"/>
        <w:rPr>
          <w:rFonts w:ascii="Arial"/>
          <w:sz w:val="21"/>
        </w:rPr>
      </w:pPr>
      <w:bookmarkStart w:id="91" w:name="_GoBack"/>
      <w:bookmarkEnd w:id="91"/>
    </w:p>
    <w:p w14:paraId="71DF6CA0">
      <w:pPr>
        <w:spacing w:line="288" w:lineRule="auto"/>
        <w:rPr>
          <w:rFonts w:ascii="Arial"/>
          <w:sz w:val="21"/>
        </w:rPr>
      </w:pPr>
    </w:p>
    <w:p w14:paraId="641096C8">
      <w:pPr>
        <w:spacing w:line="288" w:lineRule="auto"/>
        <w:rPr>
          <w:rFonts w:ascii="Arial"/>
          <w:sz w:val="21"/>
        </w:rPr>
      </w:pPr>
    </w:p>
    <w:p w14:paraId="25F976DA">
      <w:pPr>
        <w:spacing w:before="107" w:line="216" w:lineRule="auto"/>
        <w:rPr>
          <w:rFonts w:ascii="仿宋" w:hAnsi="仿宋" w:eastAsia="仿宋" w:cs="仿宋"/>
          <w:sz w:val="33"/>
          <w:szCs w:val="33"/>
        </w:rPr>
      </w:pPr>
      <w:r>
        <w:rPr>
          <w:rFonts w:ascii="Times New Roman" w:hAnsi="Times New Roman" w:eastAsia="Times New Roman" w:cs="Times New Roman"/>
          <w:spacing w:val="-2"/>
          <w:position w:val="1"/>
          <w:sz w:val="33"/>
          <w:szCs w:val="33"/>
        </w:rPr>
        <w:t xml:space="preserve">(GF—2017—0201)                               </w:t>
      </w:r>
      <w:r>
        <w:rPr>
          <w:rFonts w:ascii="仿宋" w:hAnsi="仿宋" w:eastAsia="仿宋" w:cs="仿宋"/>
          <w:spacing w:val="-2"/>
          <w:position w:val="-3"/>
          <w:sz w:val="33"/>
          <w:szCs w:val="33"/>
        </w:rPr>
        <w:t>档案号：</w:t>
      </w:r>
    </w:p>
    <w:p w14:paraId="315FA9C3">
      <w:pPr>
        <w:spacing w:line="263" w:lineRule="auto"/>
        <w:rPr>
          <w:rFonts w:ascii="Arial"/>
          <w:sz w:val="21"/>
        </w:rPr>
      </w:pPr>
    </w:p>
    <w:p w14:paraId="52241326">
      <w:pPr>
        <w:spacing w:line="264" w:lineRule="auto"/>
        <w:rPr>
          <w:rFonts w:ascii="Arial"/>
          <w:sz w:val="21"/>
        </w:rPr>
      </w:pPr>
    </w:p>
    <w:p w14:paraId="1059332B">
      <w:pPr>
        <w:spacing w:line="264" w:lineRule="auto"/>
        <w:rPr>
          <w:rFonts w:ascii="Arial"/>
          <w:sz w:val="21"/>
        </w:rPr>
      </w:pPr>
    </w:p>
    <w:p w14:paraId="741FB574">
      <w:pPr>
        <w:spacing w:line="264" w:lineRule="auto"/>
        <w:rPr>
          <w:rFonts w:ascii="Arial"/>
          <w:sz w:val="21"/>
        </w:rPr>
      </w:pPr>
    </w:p>
    <w:p w14:paraId="48DA50AD">
      <w:pPr>
        <w:spacing w:line="264" w:lineRule="auto"/>
        <w:rPr>
          <w:rFonts w:ascii="Arial"/>
          <w:sz w:val="21"/>
        </w:rPr>
      </w:pPr>
    </w:p>
    <w:p w14:paraId="712E45E8">
      <w:pPr>
        <w:spacing w:line="264" w:lineRule="auto"/>
        <w:rPr>
          <w:rFonts w:ascii="Arial"/>
          <w:sz w:val="21"/>
        </w:rPr>
      </w:pPr>
    </w:p>
    <w:p w14:paraId="2EF78F30">
      <w:pPr>
        <w:spacing w:line="264" w:lineRule="auto"/>
        <w:rPr>
          <w:rFonts w:ascii="Arial"/>
          <w:sz w:val="21"/>
        </w:rPr>
      </w:pPr>
    </w:p>
    <w:p w14:paraId="22824B84">
      <w:pPr>
        <w:spacing w:before="227" w:line="222" w:lineRule="auto"/>
        <w:ind w:left="1310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-1"/>
          <w:sz w:val="70"/>
          <w:szCs w:val="70"/>
        </w:rPr>
        <w:t>建设工程施工合同</w:t>
      </w:r>
    </w:p>
    <w:p w14:paraId="447BAE10">
      <w:pPr>
        <w:spacing w:line="281" w:lineRule="auto"/>
        <w:rPr>
          <w:rFonts w:ascii="Arial"/>
          <w:sz w:val="21"/>
        </w:rPr>
      </w:pPr>
    </w:p>
    <w:p w14:paraId="1F734A68">
      <w:pPr>
        <w:spacing w:line="281" w:lineRule="auto"/>
        <w:rPr>
          <w:rFonts w:ascii="Arial"/>
          <w:sz w:val="21"/>
        </w:rPr>
      </w:pPr>
    </w:p>
    <w:p w14:paraId="1CC08A67">
      <w:pPr>
        <w:spacing w:line="282" w:lineRule="auto"/>
        <w:rPr>
          <w:rFonts w:ascii="Arial"/>
          <w:sz w:val="21"/>
        </w:rPr>
      </w:pPr>
    </w:p>
    <w:p w14:paraId="356F20B7">
      <w:pPr>
        <w:spacing w:line="282" w:lineRule="auto"/>
        <w:rPr>
          <w:rFonts w:ascii="Arial"/>
          <w:sz w:val="21"/>
        </w:rPr>
      </w:pPr>
    </w:p>
    <w:p w14:paraId="1BF63E88">
      <w:pPr>
        <w:spacing w:before="91" w:line="223" w:lineRule="auto"/>
        <w:ind w:left="1360"/>
        <w:rPr>
          <w:rFonts w:ascii="仿宋" w:hAnsi="仿宋" w:eastAsia="仿宋" w:cs="仿宋"/>
          <w:sz w:val="28"/>
          <w:szCs w:val="28"/>
        </w:rPr>
      </w:pPr>
      <w:r>
        <w:pict>
          <v:shape id="_x0000_s1026" o:spid="_x0000_s1026" o:spt="202" type="#_x0000_t202" style="position:absolute;left:0pt;margin-left:33.75pt;margin-top:295.05pt;height:53.5pt;width:25.3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635B2E5A">
                  <w:pPr>
                    <w:pStyle w:val="2"/>
                    <w:spacing w:before="20" w:line="205" w:lineRule="auto"/>
                    <w:ind w:left="20"/>
                  </w:pPr>
                  <w:r>
                    <w:rPr>
                      <w:b/>
                      <w:bCs/>
                      <w:spacing w:val="-5"/>
                      <w:position w:val="-1"/>
                    </w:rPr>
                    <w:t>住</w:t>
                  </w:r>
                  <w:r>
                    <w:rPr>
                      <w:spacing w:val="55"/>
                      <w:position w:val="-1"/>
                    </w:rPr>
                    <w:t xml:space="preserve"> </w:t>
                  </w:r>
                  <w:r>
                    <w:rPr>
                      <w:b/>
                      <w:bCs/>
                      <w:spacing w:val="-5"/>
                      <w:position w:val="1"/>
                    </w:rPr>
                    <w:t>国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z w:val="28"/>
          <w:szCs w:val="28"/>
          <w:u w:val="single" w:color="auto"/>
        </w:rPr>
        <w:t>商城县和美小区老旧小区改造配套基础设施项目</w:t>
      </w:r>
    </w:p>
    <w:p w14:paraId="010EEBA7">
      <w:pPr>
        <w:spacing w:before="9"/>
      </w:pPr>
    </w:p>
    <w:p w14:paraId="297E123D">
      <w:pPr>
        <w:spacing w:before="9"/>
      </w:pPr>
    </w:p>
    <w:p w14:paraId="5717B900">
      <w:pPr>
        <w:spacing w:before="8"/>
      </w:pPr>
    </w:p>
    <w:p w14:paraId="077E5F8C">
      <w:pPr>
        <w:spacing w:before="8"/>
      </w:pPr>
    </w:p>
    <w:p w14:paraId="5157B40E">
      <w:pPr>
        <w:spacing w:before="8"/>
      </w:pPr>
    </w:p>
    <w:p w14:paraId="0501D62A">
      <w:pPr>
        <w:spacing w:before="8"/>
      </w:pPr>
    </w:p>
    <w:p w14:paraId="443560D3">
      <w:pPr>
        <w:spacing w:before="8"/>
      </w:pPr>
    </w:p>
    <w:p w14:paraId="2DDE695C">
      <w:pPr>
        <w:spacing w:before="8"/>
      </w:pPr>
    </w:p>
    <w:p w14:paraId="399CC818">
      <w:pPr>
        <w:spacing w:before="8"/>
      </w:pPr>
    </w:p>
    <w:p w14:paraId="5D6ABF5E">
      <w:pPr>
        <w:spacing w:before="8"/>
      </w:pPr>
    </w:p>
    <w:p w14:paraId="36E2FFE4">
      <w:pPr>
        <w:spacing w:before="8"/>
      </w:pPr>
    </w:p>
    <w:p w14:paraId="408C7F5F">
      <w:pPr>
        <w:spacing w:before="8"/>
      </w:pPr>
    </w:p>
    <w:p w14:paraId="4B32F311">
      <w:pPr>
        <w:spacing w:before="8"/>
      </w:pPr>
    </w:p>
    <w:p w14:paraId="4A7B5F82">
      <w:pPr>
        <w:spacing w:before="8"/>
      </w:pPr>
    </w:p>
    <w:p w14:paraId="5FFC1579">
      <w:pPr>
        <w:spacing w:before="8"/>
      </w:pPr>
    </w:p>
    <w:p w14:paraId="3E475AA9">
      <w:pPr>
        <w:spacing w:before="8"/>
      </w:pPr>
    </w:p>
    <w:p w14:paraId="5BD1E921">
      <w:pPr>
        <w:spacing w:before="8"/>
      </w:pPr>
    </w:p>
    <w:p w14:paraId="0AE721BD">
      <w:pPr>
        <w:spacing w:before="8"/>
      </w:pPr>
    </w:p>
    <w:p w14:paraId="050DC93D">
      <w:pPr>
        <w:spacing w:before="8"/>
      </w:pPr>
    </w:p>
    <w:p w14:paraId="4EEF430E">
      <w:pPr>
        <w:spacing w:before="8"/>
      </w:pPr>
    </w:p>
    <w:p w14:paraId="77FBB764">
      <w:pPr>
        <w:spacing w:before="8"/>
      </w:pPr>
    </w:p>
    <w:p w14:paraId="2F39303D">
      <w:pPr>
        <w:spacing w:before="8"/>
      </w:pPr>
    </w:p>
    <w:p w14:paraId="6B383916">
      <w:pPr>
        <w:sectPr>
          <w:pgSz w:w="11900" w:h="16830"/>
          <w:pgMar w:top="1430" w:right="1785" w:bottom="0" w:left="1589" w:header="0" w:footer="0" w:gutter="0"/>
          <w:cols w:equalWidth="0" w:num="1">
            <w:col w:w="8526"/>
          </w:cols>
        </w:sectPr>
      </w:pPr>
    </w:p>
    <w:p w14:paraId="24082F9D"/>
    <w:p w14:paraId="3AAFFE9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C926FAF">
      <w:pPr>
        <w:pStyle w:val="2"/>
        <w:spacing w:before="1" w:line="243" w:lineRule="auto"/>
        <w:ind w:right="326" w:firstLine="153"/>
      </w:pPr>
      <w:r>
        <w:rPr>
          <w:b/>
          <w:bCs/>
          <w:spacing w:val="-25"/>
        </w:rPr>
        <w:t>房</w:t>
      </w:r>
      <w:r>
        <w:rPr>
          <w:spacing w:val="168"/>
        </w:rPr>
        <w:t xml:space="preserve"> </w:t>
      </w:r>
      <w:r>
        <w:rPr>
          <w:b/>
          <w:bCs/>
          <w:spacing w:val="-25"/>
        </w:rPr>
        <w:t>和</w:t>
      </w:r>
      <w:r>
        <w:rPr>
          <w:spacing w:val="164"/>
        </w:rPr>
        <w:t xml:space="preserve"> </w:t>
      </w:r>
      <w:r>
        <w:rPr>
          <w:b/>
          <w:bCs/>
          <w:spacing w:val="-25"/>
        </w:rPr>
        <w:t>城</w:t>
      </w:r>
      <w:r>
        <w:rPr>
          <w:spacing w:val="148"/>
        </w:rPr>
        <w:t xml:space="preserve"> </w:t>
      </w:r>
      <w:r>
        <w:rPr>
          <w:b/>
          <w:bCs/>
          <w:spacing w:val="-25"/>
        </w:rPr>
        <w:t>乡</w:t>
      </w:r>
      <w:r>
        <w:rPr>
          <w:spacing w:val="147"/>
        </w:rPr>
        <w:t xml:space="preserve"> </w:t>
      </w:r>
      <w:r>
        <w:rPr>
          <w:b/>
          <w:bCs/>
          <w:spacing w:val="-25"/>
        </w:rPr>
        <w:t>建</w:t>
      </w:r>
      <w:r>
        <w:rPr>
          <w:spacing w:val="5"/>
        </w:rPr>
        <w:t xml:space="preserve">  </w:t>
      </w:r>
      <w:r>
        <w:rPr>
          <w:b/>
          <w:bCs/>
          <w:spacing w:val="-25"/>
        </w:rPr>
        <w:t>设</w:t>
      </w:r>
      <w:r>
        <w:rPr>
          <w:spacing w:val="156"/>
        </w:rPr>
        <w:t xml:space="preserve"> </w:t>
      </w:r>
      <w:r>
        <w:rPr>
          <w:b/>
          <w:bCs/>
          <w:spacing w:val="-25"/>
        </w:rPr>
        <w:t>部</w:t>
      </w:r>
      <w:r>
        <w:t xml:space="preserve"> </w:t>
      </w:r>
      <w:r>
        <w:rPr>
          <w:b/>
          <w:bCs/>
          <w:spacing w:val="-20"/>
        </w:rPr>
        <w:t>家</w:t>
      </w:r>
      <w:r>
        <w:rPr>
          <w:spacing w:val="-20"/>
        </w:rPr>
        <w:t xml:space="preserve"> </w:t>
      </w:r>
      <w:r>
        <w:rPr>
          <w:b/>
          <w:bCs/>
          <w:spacing w:val="-20"/>
        </w:rPr>
        <w:t>工</w:t>
      </w:r>
      <w:r>
        <w:rPr>
          <w:spacing w:val="-20"/>
        </w:rPr>
        <w:t xml:space="preserve"> </w:t>
      </w:r>
      <w:r>
        <w:rPr>
          <w:b/>
          <w:bCs/>
          <w:spacing w:val="-20"/>
        </w:rPr>
        <w:t>商</w:t>
      </w:r>
      <w:r>
        <w:rPr>
          <w:spacing w:val="10"/>
        </w:rPr>
        <w:t xml:space="preserve"> </w:t>
      </w:r>
      <w:r>
        <w:rPr>
          <w:b/>
          <w:bCs/>
          <w:spacing w:val="-20"/>
        </w:rPr>
        <w:t>行</w:t>
      </w:r>
      <w:r>
        <w:rPr>
          <w:spacing w:val="-2"/>
        </w:rPr>
        <w:t xml:space="preserve"> </w:t>
      </w:r>
      <w:r>
        <w:rPr>
          <w:b/>
          <w:bCs/>
          <w:spacing w:val="-20"/>
        </w:rPr>
        <w:t>政</w:t>
      </w:r>
      <w:r>
        <w:rPr>
          <w:spacing w:val="8"/>
        </w:rPr>
        <w:t xml:space="preserve"> </w:t>
      </w:r>
      <w:r>
        <w:rPr>
          <w:b/>
          <w:bCs/>
          <w:spacing w:val="-20"/>
        </w:rPr>
        <w:t>管</w:t>
      </w:r>
      <w:r>
        <w:rPr>
          <w:spacing w:val="3"/>
        </w:rPr>
        <w:t xml:space="preserve"> </w:t>
      </w:r>
      <w:r>
        <w:rPr>
          <w:b/>
          <w:bCs/>
          <w:spacing w:val="-20"/>
        </w:rPr>
        <w:t>理</w:t>
      </w:r>
      <w:r>
        <w:rPr>
          <w:spacing w:val="10"/>
        </w:rPr>
        <w:t xml:space="preserve"> </w:t>
      </w:r>
      <w:r>
        <w:rPr>
          <w:b/>
          <w:bCs/>
          <w:spacing w:val="-20"/>
        </w:rPr>
        <w:t>总</w:t>
      </w:r>
      <w:r>
        <w:rPr>
          <w:spacing w:val="3"/>
        </w:rPr>
        <w:t xml:space="preserve"> </w:t>
      </w:r>
      <w:r>
        <w:rPr>
          <w:b/>
          <w:bCs/>
          <w:spacing w:val="-20"/>
        </w:rPr>
        <w:t>局</w:t>
      </w:r>
    </w:p>
    <w:p w14:paraId="24E2E71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A756B68">
      <w:pPr>
        <w:pStyle w:val="2"/>
        <w:spacing w:before="271" w:line="220" w:lineRule="auto"/>
        <w:rPr>
          <w:sz w:val="44"/>
          <w:szCs w:val="44"/>
        </w:rPr>
      </w:pPr>
      <w:r>
        <w:rPr>
          <w:b/>
          <w:bCs/>
          <w:spacing w:val="-15"/>
          <w:sz w:val="44"/>
          <w:szCs w:val="44"/>
        </w:rPr>
        <w:t>制</w:t>
      </w:r>
      <w:r>
        <w:rPr>
          <w:spacing w:val="23"/>
          <w:sz w:val="44"/>
          <w:szCs w:val="44"/>
        </w:rPr>
        <w:t xml:space="preserve"> </w:t>
      </w:r>
      <w:r>
        <w:rPr>
          <w:b/>
          <w:bCs/>
          <w:spacing w:val="-15"/>
          <w:sz w:val="44"/>
          <w:szCs w:val="44"/>
        </w:rPr>
        <w:t>定</w:t>
      </w:r>
    </w:p>
    <w:p w14:paraId="37B9CAA2">
      <w:pPr>
        <w:spacing w:line="220" w:lineRule="auto"/>
        <w:rPr>
          <w:sz w:val="44"/>
          <w:szCs w:val="44"/>
        </w:rPr>
        <w:sectPr>
          <w:type w:val="continuous"/>
          <w:pgSz w:w="11900" w:h="16830"/>
          <w:pgMar w:top="1430" w:right="1785" w:bottom="0" w:left="1589" w:header="0" w:footer="0" w:gutter="0"/>
          <w:cols w:equalWidth="0" w:num="3">
            <w:col w:w="1260" w:space="100"/>
            <w:col w:w="5248" w:space="100"/>
            <w:col w:w="1819"/>
          </w:cols>
        </w:sectPr>
      </w:pPr>
    </w:p>
    <w:p w14:paraId="68C4BD7F">
      <w:pPr>
        <w:rPr>
          <w:rFonts w:ascii="Arial"/>
          <w:sz w:val="21"/>
        </w:rPr>
      </w:pPr>
    </w:p>
    <w:p w14:paraId="67DAB9ED">
      <w:pPr>
        <w:rPr>
          <w:rFonts w:ascii="Arial"/>
          <w:sz w:val="21"/>
        </w:rPr>
      </w:pPr>
    </w:p>
    <w:p w14:paraId="599BDAD6">
      <w:pPr>
        <w:rPr>
          <w:rFonts w:ascii="Arial"/>
          <w:sz w:val="21"/>
        </w:rPr>
      </w:pPr>
    </w:p>
    <w:p w14:paraId="2E38143F">
      <w:pPr>
        <w:rPr>
          <w:rFonts w:ascii="Arial"/>
          <w:sz w:val="21"/>
        </w:rPr>
      </w:pPr>
    </w:p>
    <w:p w14:paraId="1CBF1DC0">
      <w:pPr>
        <w:rPr>
          <w:rFonts w:ascii="Arial"/>
          <w:sz w:val="21"/>
        </w:rPr>
      </w:pPr>
    </w:p>
    <w:p w14:paraId="70FB0314">
      <w:pPr>
        <w:rPr>
          <w:rFonts w:ascii="Arial"/>
          <w:sz w:val="21"/>
        </w:rPr>
      </w:pPr>
    </w:p>
    <w:p w14:paraId="1B324450">
      <w:pPr>
        <w:rPr>
          <w:rFonts w:ascii="Arial"/>
          <w:sz w:val="21"/>
        </w:rPr>
      </w:pPr>
    </w:p>
    <w:p w14:paraId="4EA7CA35">
      <w:pPr>
        <w:rPr>
          <w:rFonts w:ascii="Arial"/>
          <w:sz w:val="21"/>
        </w:rPr>
      </w:pPr>
    </w:p>
    <w:p w14:paraId="4FDD4759">
      <w:pPr>
        <w:rPr>
          <w:rFonts w:ascii="Arial"/>
          <w:sz w:val="21"/>
        </w:rPr>
      </w:pPr>
    </w:p>
    <w:p w14:paraId="7D70D43E">
      <w:pPr>
        <w:rPr>
          <w:rFonts w:ascii="Arial"/>
          <w:sz w:val="21"/>
        </w:rPr>
      </w:pPr>
    </w:p>
    <w:p w14:paraId="6F495B91">
      <w:pPr>
        <w:rPr>
          <w:rFonts w:ascii="Arial"/>
          <w:sz w:val="21"/>
        </w:rPr>
      </w:pPr>
    </w:p>
    <w:p w14:paraId="72F757E5">
      <w:pPr>
        <w:rPr>
          <w:rFonts w:ascii="Arial"/>
          <w:sz w:val="21"/>
        </w:rPr>
      </w:pPr>
    </w:p>
    <w:p w14:paraId="0AF3B58C">
      <w:pPr>
        <w:rPr>
          <w:rFonts w:ascii="Arial"/>
          <w:sz w:val="21"/>
        </w:rPr>
      </w:pPr>
    </w:p>
    <w:p w14:paraId="08B4C2F4">
      <w:pPr>
        <w:rPr>
          <w:rFonts w:ascii="Arial"/>
          <w:sz w:val="21"/>
        </w:rPr>
      </w:pPr>
    </w:p>
    <w:p w14:paraId="4E154403">
      <w:pPr>
        <w:rPr>
          <w:rFonts w:ascii="Arial"/>
          <w:sz w:val="21"/>
        </w:rPr>
      </w:pPr>
    </w:p>
    <w:p w14:paraId="007B5F02">
      <w:pPr>
        <w:rPr>
          <w:rFonts w:ascii="Arial"/>
          <w:sz w:val="21"/>
        </w:rPr>
      </w:pPr>
    </w:p>
    <w:p w14:paraId="24240C1F">
      <w:pPr>
        <w:spacing w:line="241" w:lineRule="auto"/>
        <w:rPr>
          <w:rFonts w:ascii="Arial"/>
          <w:sz w:val="21"/>
        </w:rPr>
      </w:pPr>
    </w:p>
    <w:p w14:paraId="4D68A376">
      <w:pPr>
        <w:spacing w:line="241" w:lineRule="auto"/>
        <w:rPr>
          <w:rFonts w:ascii="Arial"/>
          <w:sz w:val="21"/>
        </w:rPr>
      </w:pPr>
    </w:p>
    <w:p w14:paraId="360BAC12">
      <w:pPr>
        <w:spacing w:line="241" w:lineRule="auto"/>
        <w:rPr>
          <w:rFonts w:ascii="Arial"/>
          <w:sz w:val="21"/>
        </w:rPr>
      </w:pPr>
    </w:p>
    <w:p w14:paraId="110EF4BA">
      <w:pPr>
        <w:spacing w:line="241" w:lineRule="auto"/>
        <w:rPr>
          <w:rFonts w:ascii="Arial"/>
          <w:sz w:val="21"/>
        </w:rPr>
      </w:pPr>
    </w:p>
    <w:p w14:paraId="71858A74">
      <w:pPr>
        <w:spacing w:line="241" w:lineRule="auto"/>
        <w:rPr>
          <w:rFonts w:ascii="Arial"/>
          <w:sz w:val="21"/>
        </w:rPr>
      </w:pPr>
    </w:p>
    <w:p w14:paraId="29EC6D7B">
      <w:pPr>
        <w:spacing w:line="241" w:lineRule="auto"/>
        <w:rPr>
          <w:rFonts w:ascii="Arial"/>
          <w:sz w:val="21"/>
        </w:rPr>
      </w:pPr>
    </w:p>
    <w:p w14:paraId="6E5E080D">
      <w:pPr>
        <w:spacing w:line="241" w:lineRule="auto"/>
        <w:rPr>
          <w:rFonts w:ascii="Arial"/>
          <w:sz w:val="21"/>
        </w:rPr>
      </w:pPr>
    </w:p>
    <w:p w14:paraId="28A55023">
      <w:pPr>
        <w:spacing w:line="241" w:lineRule="auto"/>
        <w:rPr>
          <w:rFonts w:ascii="Arial"/>
          <w:sz w:val="21"/>
        </w:rPr>
      </w:pPr>
    </w:p>
    <w:p w14:paraId="10E93AC4">
      <w:pPr>
        <w:spacing w:line="241" w:lineRule="auto"/>
        <w:rPr>
          <w:rFonts w:ascii="Arial"/>
          <w:sz w:val="21"/>
        </w:rPr>
      </w:pPr>
    </w:p>
    <w:p w14:paraId="3C7A4190">
      <w:pPr>
        <w:spacing w:line="241" w:lineRule="auto"/>
        <w:rPr>
          <w:rFonts w:ascii="Arial"/>
          <w:sz w:val="21"/>
        </w:rPr>
      </w:pPr>
    </w:p>
    <w:p w14:paraId="2A8D5A0C">
      <w:pPr>
        <w:spacing w:line="241" w:lineRule="auto"/>
        <w:rPr>
          <w:rFonts w:ascii="Arial"/>
          <w:sz w:val="21"/>
        </w:rPr>
      </w:pPr>
    </w:p>
    <w:p w14:paraId="439CB724">
      <w:pPr>
        <w:spacing w:line="241" w:lineRule="auto"/>
        <w:rPr>
          <w:rFonts w:ascii="Arial"/>
          <w:sz w:val="21"/>
        </w:rPr>
      </w:pPr>
    </w:p>
    <w:p w14:paraId="0CF75F2D">
      <w:pPr>
        <w:spacing w:line="241" w:lineRule="auto"/>
        <w:rPr>
          <w:rFonts w:ascii="Arial"/>
          <w:sz w:val="21"/>
        </w:rPr>
      </w:pPr>
    </w:p>
    <w:p w14:paraId="46507A5B">
      <w:pPr>
        <w:spacing w:line="241" w:lineRule="auto"/>
        <w:rPr>
          <w:rFonts w:ascii="Arial"/>
          <w:sz w:val="21"/>
        </w:rPr>
      </w:pPr>
    </w:p>
    <w:p w14:paraId="2BE08CED">
      <w:pPr>
        <w:spacing w:line="241" w:lineRule="auto"/>
        <w:rPr>
          <w:rFonts w:ascii="Arial"/>
          <w:sz w:val="21"/>
        </w:rPr>
      </w:pPr>
    </w:p>
    <w:p w14:paraId="1F032B9C">
      <w:pPr>
        <w:spacing w:line="241" w:lineRule="auto"/>
        <w:rPr>
          <w:rFonts w:ascii="Arial"/>
          <w:sz w:val="21"/>
        </w:rPr>
      </w:pPr>
    </w:p>
    <w:p w14:paraId="2C7F4E8D">
      <w:pPr>
        <w:spacing w:line="241" w:lineRule="auto"/>
        <w:rPr>
          <w:rFonts w:ascii="Arial"/>
          <w:sz w:val="21"/>
        </w:rPr>
      </w:pPr>
    </w:p>
    <w:p w14:paraId="6D67649B">
      <w:pPr>
        <w:spacing w:line="241" w:lineRule="auto"/>
        <w:rPr>
          <w:rFonts w:ascii="Arial"/>
          <w:sz w:val="21"/>
        </w:rPr>
      </w:pPr>
    </w:p>
    <w:p w14:paraId="4F7FD2EF">
      <w:pPr>
        <w:spacing w:line="241" w:lineRule="auto"/>
        <w:rPr>
          <w:rFonts w:ascii="Arial"/>
          <w:sz w:val="21"/>
        </w:rPr>
      </w:pPr>
    </w:p>
    <w:p w14:paraId="0392CF94">
      <w:pPr>
        <w:spacing w:line="241" w:lineRule="auto"/>
        <w:rPr>
          <w:rFonts w:ascii="Arial"/>
          <w:sz w:val="21"/>
        </w:rPr>
      </w:pPr>
    </w:p>
    <w:p w14:paraId="41731452">
      <w:pPr>
        <w:spacing w:line="241" w:lineRule="auto"/>
        <w:rPr>
          <w:rFonts w:ascii="Arial"/>
          <w:sz w:val="21"/>
        </w:rPr>
      </w:pPr>
    </w:p>
    <w:p w14:paraId="35F56070">
      <w:pPr>
        <w:spacing w:line="241" w:lineRule="auto"/>
        <w:rPr>
          <w:rFonts w:ascii="Arial"/>
          <w:sz w:val="21"/>
        </w:rPr>
      </w:pPr>
    </w:p>
    <w:p w14:paraId="5E2F69C5">
      <w:pPr>
        <w:spacing w:line="241" w:lineRule="auto"/>
        <w:rPr>
          <w:rFonts w:ascii="Arial"/>
          <w:sz w:val="21"/>
        </w:rPr>
      </w:pPr>
    </w:p>
    <w:p w14:paraId="5A4E0979">
      <w:pPr>
        <w:spacing w:line="241" w:lineRule="auto"/>
        <w:rPr>
          <w:rFonts w:ascii="Arial"/>
          <w:sz w:val="21"/>
        </w:rPr>
      </w:pPr>
    </w:p>
    <w:p w14:paraId="06674AA6">
      <w:pPr>
        <w:spacing w:line="241" w:lineRule="auto"/>
        <w:rPr>
          <w:rFonts w:ascii="Arial"/>
          <w:sz w:val="21"/>
        </w:rPr>
      </w:pPr>
    </w:p>
    <w:p w14:paraId="663ED942">
      <w:pPr>
        <w:spacing w:line="241" w:lineRule="auto"/>
        <w:rPr>
          <w:rFonts w:ascii="Arial"/>
          <w:sz w:val="21"/>
        </w:rPr>
      </w:pPr>
    </w:p>
    <w:p w14:paraId="5453008C">
      <w:pPr>
        <w:spacing w:line="241" w:lineRule="auto"/>
        <w:rPr>
          <w:rFonts w:ascii="Arial"/>
          <w:sz w:val="21"/>
        </w:rPr>
      </w:pPr>
    </w:p>
    <w:p w14:paraId="512D9595">
      <w:pPr>
        <w:spacing w:line="241" w:lineRule="auto"/>
        <w:rPr>
          <w:rFonts w:ascii="Arial"/>
          <w:sz w:val="21"/>
        </w:rPr>
      </w:pPr>
    </w:p>
    <w:p w14:paraId="74E1D3D5">
      <w:pPr>
        <w:spacing w:line="241" w:lineRule="auto"/>
        <w:rPr>
          <w:rFonts w:ascii="Arial"/>
          <w:sz w:val="21"/>
        </w:rPr>
      </w:pPr>
    </w:p>
    <w:p w14:paraId="40B98FF0">
      <w:pPr>
        <w:spacing w:line="241" w:lineRule="auto"/>
        <w:rPr>
          <w:rFonts w:ascii="Arial"/>
          <w:sz w:val="21"/>
        </w:rPr>
      </w:pPr>
    </w:p>
    <w:p w14:paraId="0F0A7A51">
      <w:pPr>
        <w:spacing w:line="241" w:lineRule="auto"/>
        <w:rPr>
          <w:rFonts w:ascii="Arial"/>
          <w:sz w:val="21"/>
        </w:rPr>
      </w:pPr>
    </w:p>
    <w:p w14:paraId="4B8DFBE9">
      <w:pPr>
        <w:spacing w:line="241" w:lineRule="auto"/>
        <w:rPr>
          <w:rFonts w:ascii="Arial"/>
          <w:sz w:val="21"/>
        </w:rPr>
      </w:pPr>
    </w:p>
    <w:p w14:paraId="022E3D81">
      <w:pPr>
        <w:spacing w:line="241" w:lineRule="auto"/>
        <w:rPr>
          <w:rFonts w:ascii="Arial"/>
          <w:sz w:val="21"/>
        </w:rPr>
      </w:pPr>
    </w:p>
    <w:p w14:paraId="416FF071">
      <w:pPr>
        <w:spacing w:line="241" w:lineRule="auto"/>
        <w:rPr>
          <w:rFonts w:ascii="Arial"/>
          <w:sz w:val="21"/>
        </w:rPr>
      </w:pPr>
    </w:p>
    <w:p w14:paraId="70E1FF8B">
      <w:pPr>
        <w:spacing w:line="241" w:lineRule="auto"/>
        <w:rPr>
          <w:rFonts w:ascii="Arial"/>
          <w:sz w:val="21"/>
        </w:rPr>
      </w:pPr>
    </w:p>
    <w:p w14:paraId="4160820A">
      <w:pPr>
        <w:spacing w:line="241" w:lineRule="auto"/>
        <w:rPr>
          <w:rFonts w:ascii="Arial"/>
          <w:sz w:val="21"/>
        </w:rPr>
      </w:pPr>
    </w:p>
    <w:p w14:paraId="73F33750">
      <w:pPr>
        <w:spacing w:line="241" w:lineRule="auto"/>
        <w:rPr>
          <w:rFonts w:ascii="Arial"/>
          <w:sz w:val="21"/>
        </w:rPr>
      </w:pPr>
    </w:p>
    <w:p w14:paraId="200566A6">
      <w:pPr>
        <w:spacing w:line="241" w:lineRule="auto"/>
        <w:rPr>
          <w:rFonts w:ascii="Arial"/>
          <w:sz w:val="21"/>
        </w:rPr>
      </w:pPr>
    </w:p>
    <w:p w14:paraId="54032ADA">
      <w:pPr>
        <w:spacing w:line="241" w:lineRule="auto"/>
        <w:rPr>
          <w:rFonts w:ascii="Arial"/>
          <w:sz w:val="21"/>
        </w:rPr>
      </w:pPr>
    </w:p>
    <w:p w14:paraId="71B541A8">
      <w:pPr>
        <w:spacing w:line="241" w:lineRule="auto"/>
        <w:rPr>
          <w:rFonts w:ascii="Arial"/>
          <w:sz w:val="21"/>
        </w:rPr>
      </w:pPr>
    </w:p>
    <w:p w14:paraId="7A488552">
      <w:pPr>
        <w:spacing w:line="241" w:lineRule="auto"/>
        <w:rPr>
          <w:rFonts w:ascii="Arial"/>
          <w:sz w:val="21"/>
        </w:rPr>
      </w:pPr>
    </w:p>
    <w:p w14:paraId="4BBC43CE">
      <w:pPr>
        <w:spacing w:line="241" w:lineRule="auto"/>
        <w:rPr>
          <w:rFonts w:ascii="Arial"/>
          <w:sz w:val="21"/>
        </w:rPr>
      </w:pPr>
    </w:p>
    <w:p w14:paraId="6A377403">
      <w:pPr>
        <w:spacing w:line="241" w:lineRule="auto"/>
        <w:rPr>
          <w:rFonts w:ascii="Arial"/>
          <w:sz w:val="21"/>
        </w:rPr>
      </w:pPr>
    </w:p>
    <w:p w14:paraId="10E22FA0">
      <w:pPr>
        <w:spacing w:line="241" w:lineRule="auto"/>
        <w:rPr>
          <w:rFonts w:ascii="Arial"/>
          <w:sz w:val="21"/>
        </w:rPr>
      </w:pPr>
    </w:p>
    <w:p w14:paraId="20704558">
      <w:pPr>
        <w:spacing w:before="40" w:line="188" w:lineRule="auto"/>
        <w:ind w:left="4105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z w:val="14"/>
          <w:szCs w:val="14"/>
        </w:rPr>
        <w:t>2</w:t>
      </w:r>
    </w:p>
    <w:p w14:paraId="15300F41">
      <w:pPr>
        <w:spacing w:line="188" w:lineRule="auto"/>
        <w:rPr>
          <w:rFonts w:ascii="Times New Roman" w:hAnsi="Times New Roman" w:eastAsia="Times New Roman" w:cs="Times New Roman"/>
          <w:sz w:val="14"/>
          <w:szCs w:val="14"/>
        </w:rPr>
        <w:sectPr>
          <w:pgSz w:w="11900" w:h="16830"/>
          <w:pgMar w:top="1430" w:right="1785" w:bottom="0" w:left="1785" w:header="0" w:footer="0" w:gutter="0"/>
          <w:cols w:space="720" w:num="1"/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79210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02A20FD5">
          <w:pPr>
            <w:spacing w:before="378" w:line="222" w:lineRule="auto"/>
            <w:ind w:left="3610"/>
            <w:rPr>
              <w:rFonts w:ascii="黑体" w:hAnsi="黑体" w:eastAsia="黑体" w:cs="黑体"/>
              <w:sz w:val="43"/>
              <w:szCs w:val="43"/>
            </w:rPr>
          </w:pPr>
          <w:r>
            <w:rPr>
              <w:rFonts w:ascii="黑体" w:hAnsi="黑体" w:eastAsia="黑体" w:cs="黑体"/>
              <w:b/>
              <w:bCs/>
              <w:spacing w:val="-47"/>
              <w:sz w:val="43"/>
              <w:szCs w:val="43"/>
            </w:rPr>
            <w:t>目</w:t>
          </w:r>
          <w:r>
            <w:rPr>
              <w:rFonts w:ascii="黑体" w:hAnsi="黑体" w:eastAsia="黑体" w:cs="黑体"/>
              <w:spacing w:val="9"/>
              <w:sz w:val="43"/>
              <w:szCs w:val="43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47"/>
              <w:sz w:val="43"/>
              <w:szCs w:val="43"/>
            </w:rPr>
            <w:t>录</w:t>
          </w:r>
        </w:p>
        <w:p w14:paraId="28CE88F6">
          <w:pPr>
            <w:tabs>
              <w:tab w:val="right" w:leader="dot" w:pos="8495"/>
            </w:tabs>
            <w:spacing w:before="222" w:line="222" w:lineRule="auto"/>
            <w:ind w:left="45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5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4BBC85B">
          <w:pPr>
            <w:tabs>
              <w:tab w:val="right" w:leader="dot" w:pos="8475"/>
            </w:tabs>
            <w:spacing w:before="18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一、工程概况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FC937AD">
          <w:pPr>
            <w:tabs>
              <w:tab w:val="right" w:leader="dot" w:pos="8475"/>
            </w:tabs>
            <w:spacing w:before="13" w:line="223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二、合同工期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29EC821">
          <w:pPr>
            <w:tabs>
              <w:tab w:val="right" w:leader="dot" w:pos="8475"/>
            </w:tabs>
            <w:spacing w:before="7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9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32A36ABC">
          <w:pPr>
            <w:tabs>
              <w:tab w:val="right" w:leader="dot" w:pos="8475"/>
            </w:tabs>
            <w:spacing w:before="18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5"/>
              <w:sz w:val="25"/>
              <w:szCs w:val="25"/>
            </w:rPr>
            <w:t>四、签约合同价与合同价格形式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A6CD6BC">
          <w:pPr>
            <w:tabs>
              <w:tab w:val="right" w:leader="dot" w:pos="8467"/>
            </w:tabs>
            <w:spacing w:before="1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0"/>
              <w:sz w:val="25"/>
              <w:szCs w:val="25"/>
            </w:rPr>
            <w:t>五、项目经理</w:t>
          </w:r>
          <w:r>
            <w:rPr>
              <w:rFonts w:ascii="黑体" w:hAnsi="黑体" w:eastAsia="黑体" w:cs="黑体"/>
              <w:spacing w:val="-9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A259B41">
          <w:pPr>
            <w:tabs>
              <w:tab w:val="right" w:leader="dot" w:pos="8487"/>
            </w:tabs>
            <w:spacing w:before="29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六、合同文件构成</w:t>
          </w:r>
          <w:r>
            <w:rPr>
              <w:rFonts w:ascii="黑体" w:hAnsi="黑体" w:eastAsia="黑体" w:cs="黑体"/>
              <w:spacing w:val="-9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92CF050">
          <w:pPr>
            <w:tabs>
              <w:tab w:val="right" w:leader="dot" w:pos="8479"/>
            </w:tabs>
            <w:spacing w:before="11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七、承</w:t>
          </w:r>
          <w:r>
            <w:rPr>
              <w:rFonts w:ascii="黑体" w:hAnsi="黑体" w:eastAsia="黑体" w:cs="黑体"/>
              <w:spacing w:val="-2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诺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44DBF39">
          <w:pPr>
            <w:tabs>
              <w:tab w:val="right" w:leader="dot" w:pos="8479"/>
            </w:tabs>
            <w:spacing w:before="10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1"/>
              <w:sz w:val="25"/>
              <w:szCs w:val="25"/>
            </w:rPr>
            <w:t>八</w:t>
          </w:r>
          <w:r>
            <w:rPr>
              <w:rFonts w:ascii="黑体" w:hAnsi="黑体" w:eastAsia="黑体" w:cs="黑体"/>
              <w:spacing w:val="-5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21"/>
              <w:sz w:val="25"/>
              <w:szCs w:val="25"/>
            </w:rPr>
            <w:t>、词语含义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93FA3B7">
          <w:pPr>
            <w:tabs>
              <w:tab w:val="right" w:leader="dot" w:pos="8479"/>
            </w:tabs>
            <w:spacing w:before="10" w:line="223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九</w:t>
          </w:r>
          <w:r>
            <w:rPr>
              <w:rFonts w:ascii="黑体" w:hAnsi="黑体" w:eastAsia="黑体" w:cs="黑体"/>
              <w:spacing w:val="-4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、签订时间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6F699ED">
          <w:pPr>
            <w:tabs>
              <w:tab w:val="right" w:leader="dot" w:pos="8479"/>
            </w:tabs>
            <w:spacing w:before="18" w:line="223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十、签订地点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9678214">
          <w:pPr>
            <w:tabs>
              <w:tab w:val="right" w:leader="dot" w:pos="8489"/>
            </w:tabs>
            <w:spacing w:before="6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8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CED02CA">
          <w:pPr>
            <w:tabs>
              <w:tab w:val="right" w:leader="dot" w:pos="8479"/>
            </w:tabs>
            <w:spacing w:before="1" w:line="220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8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6E0A9B1">
          <w:pPr>
            <w:tabs>
              <w:tab w:val="right" w:leader="dot" w:pos="8489"/>
            </w:tabs>
            <w:spacing w:before="33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0F25531">
          <w:pPr>
            <w:tabs>
              <w:tab w:val="right" w:leader="dot" w:pos="8484"/>
            </w:tabs>
            <w:spacing w:before="8" w:line="222" w:lineRule="auto"/>
            <w:ind w:left="45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第二部分 通用合同条款(另附)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13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pacing w:val="13"/>
              <w:sz w:val="25"/>
              <w:szCs w:val="25"/>
            </w:rPr>
            <w:fldChar w:fldCharType="end"/>
          </w:r>
        </w:p>
        <w:p w14:paraId="66E1C586">
          <w:pPr>
            <w:tabs>
              <w:tab w:val="right" w:leader="dot" w:pos="8494"/>
            </w:tabs>
            <w:spacing w:before="19" w:line="222" w:lineRule="auto"/>
            <w:ind w:left="45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第三部分 专用合同条款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E17CD80">
          <w:pPr>
            <w:tabs>
              <w:tab w:val="right" w:leader="dot" w:pos="8524"/>
            </w:tabs>
            <w:spacing w:before="9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1.</w:t>
          </w:r>
          <w:r>
            <w:rPr>
              <w:rFonts w:ascii="Times New Roman" w:hAnsi="Times New Roman" w:eastAsia="Times New Roman" w:cs="Times New Roman"/>
              <w:spacing w:val="18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"/>
              <w:sz w:val="25"/>
              <w:szCs w:val="25"/>
            </w:rPr>
            <w:t>一般约定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5A00050">
          <w:pPr>
            <w:tabs>
              <w:tab w:val="right" w:leader="dot" w:pos="8485"/>
            </w:tabs>
            <w:spacing w:before="10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1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1"/>
              <w:sz w:val="25"/>
              <w:szCs w:val="25"/>
            </w:rPr>
            <w:t>发包人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5546242E">
          <w:pPr>
            <w:tabs>
              <w:tab w:val="right" w:leader="dot" w:pos="8515"/>
            </w:tabs>
            <w:spacing w:before="24" w:line="216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2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11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3A90C5CD">
          <w:pPr>
            <w:tabs>
              <w:tab w:val="right" w:leader="dot" w:pos="8475"/>
            </w:tabs>
            <w:spacing w:line="224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spacing w:val="2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监</w:t>
          </w:r>
          <w:r>
            <w:rPr>
              <w:rFonts w:ascii="黑体" w:hAnsi="黑体" w:eastAsia="黑体" w:cs="黑体"/>
              <w:spacing w:val="1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理</w:t>
          </w:r>
          <w:r>
            <w:rPr>
              <w:rFonts w:ascii="黑体" w:hAnsi="黑体" w:eastAsia="黑体" w:cs="黑体"/>
              <w:spacing w:val="1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9FA24F9">
          <w:pPr>
            <w:tabs>
              <w:tab w:val="right" w:leader="dot" w:pos="8465"/>
            </w:tabs>
            <w:spacing w:before="22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3"/>
              <w:sz w:val="25"/>
              <w:szCs w:val="25"/>
            </w:rPr>
            <w:t>5.</w:t>
          </w:r>
          <w:r>
            <w:rPr>
              <w:rFonts w:ascii="Times New Roman" w:hAnsi="Times New Roman" w:eastAsia="Times New Roman" w:cs="Times New Roman"/>
              <w:spacing w:val="2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3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6AA57B4E">
          <w:pPr>
            <w:tabs>
              <w:tab w:val="right" w:leader="dot" w:pos="8465"/>
            </w:tabs>
            <w:spacing w:before="9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5"/>
              <w:szCs w:val="25"/>
            </w:rPr>
            <w:t xml:space="preserve">6.   </w:t>
          </w:r>
          <w:r>
            <w:rPr>
              <w:rFonts w:ascii="黑体" w:hAnsi="黑体" w:eastAsia="黑体" w:cs="黑体"/>
              <w:spacing w:val="-5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pacing w:val="-11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114A3293">
          <w:pPr>
            <w:tabs>
              <w:tab w:val="right" w:leader="dot" w:pos="8465"/>
            </w:tabs>
            <w:spacing w:before="21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spacing w:val="25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1F5257D4">
          <w:pPr>
            <w:tabs>
              <w:tab w:val="right" w:leader="dot" w:pos="8477"/>
            </w:tabs>
            <w:spacing w:before="6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8.</w:t>
          </w:r>
          <w:r>
            <w:rPr>
              <w:rFonts w:ascii="Times New Roman" w:hAnsi="Times New Roman" w:eastAsia="Times New Roman" w:cs="Times New Roman"/>
              <w:b/>
              <w:bCs/>
              <w:spacing w:val="2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4610B684">
          <w:pPr>
            <w:tabs>
              <w:tab w:val="right" w:leader="dot" w:pos="8487"/>
            </w:tabs>
            <w:spacing w:before="9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9.</w:t>
          </w:r>
          <w:r>
            <w:rPr>
              <w:rFonts w:ascii="Times New Roman" w:hAnsi="Times New Roman" w:eastAsia="Times New Roman" w:cs="Times New Roman"/>
              <w:b/>
              <w:bCs/>
              <w:spacing w:val="19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29C28984">
          <w:pPr>
            <w:tabs>
              <w:tab w:val="right" w:leader="dot" w:pos="8497"/>
            </w:tabs>
            <w:spacing w:before="21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1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b/>
              <w:bCs/>
              <w:spacing w:val="18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变</w:t>
          </w:r>
          <w:r>
            <w:rPr>
              <w:rFonts w:ascii="黑体" w:hAnsi="黑体" w:eastAsia="黑体" w:cs="黑体"/>
              <w:spacing w:val="1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更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1D1B65A9">
          <w:pPr>
            <w:tabs>
              <w:tab w:val="right" w:leader="dot" w:pos="8487"/>
            </w:tabs>
            <w:spacing w:before="9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6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b/>
              <w:bCs/>
              <w:spacing w:val="23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6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fldChar w:fldCharType="end"/>
          </w:r>
        </w:p>
        <w:p w14:paraId="19800226">
          <w:pPr>
            <w:tabs>
              <w:tab w:val="right" w:leader="dot" w:pos="8477"/>
            </w:tabs>
            <w:spacing w:before="1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t>12.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18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1E256B1E">
          <w:pPr>
            <w:tabs>
              <w:tab w:val="right" w:leader="dot" w:pos="8549"/>
            </w:tabs>
            <w:spacing w:before="29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b/>
              <w:bCs/>
              <w:spacing w:val="1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3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-3"/>
              <w:sz w:val="25"/>
              <w:szCs w:val="25"/>
            </w:rPr>
            <w:fldChar w:fldCharType="end"/>
          </w:r>
        </w:p>
        <w:p w14:paraId="0CDCBEF8">
          <w:pPr>
            <w:tabs>
              <w:tab w:val="right" w:leader="dot" w:pos="8384"/>
            </w:tabs>
            <w:spacing w:before="14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5"/>
              <w:szCs w:val="25"/>
            </w:rPr>
            <w:t>14.</w:t>
          </w:r>
          <w:r>
            <w:rPr>
              <w:rFonts w:ascii="Times New Roman" w:hAnsi="Times New Roman" w:eastAsia="Times New Roman" w:cs="Times New Roman"/>
              <w:spacing w:val="1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7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fldChar w:fldCharType="end"/>
          </w:r>
        </w:p>
        <w:p w14:paraId="685D6E98">
          <w:pPr>
            <w:tabs>
              <w:tab w:val="right" w:leader="dot" w:pos="8489"/>
            </w:tabs>
            <w:spacing w:before="11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25"/>
              <w:szCs w:val="25"/>
            </w:rPr>
            <w:t>15.</w:t>
          </w:r>
          <w:r>
            <w:rPr>
              <w:rFonts w:ascii="Times New Roman" w:hAnsi="Times New Roman" w:eastAsia="Times New Roman" w:cs="Times New Roman"/>
              <w:spacing w:val="2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22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22EACE1B">
          <w:pPr>
            <w:tabs>
              <w:tab w:val="right" w:leader="dot" w:pos="8499"/>
            </w:tabs>
            <w:spacing w:before="10" w:line="223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1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违</w:t>
          </w:r>
          <w:r>
            <w:rPr>
              <w:rFonts w:ascii="黑体" w:hAnsi="黑体" w:eastAsia="黑体" w:cs="黑体"/>
              <w:spacing w:val="7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约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23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073472C6">
          <w:pPr>
            <w:tabs>
              <w:tab w:val="right" w:leader="dot" w:pos="8489"/>
            </w:tabs>
            <w:spacing w:before="15" w:line="221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33"/>
          <w:bookmarkEnd w:id="32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6"/>
              <w:sz w:val="25"/>
              <w:szCs w:val="25"/>
            </w:rPr>
            <w:t>17.</w:t>
          </w:r>
          <w:r>
            <w:rPr>
              <w:rFonts w:ascii="Times New Roman" w:hAnsi="Times New Roman" w:eastAsia="Times New Roman" w:cs="Times New Roman"/>
              <w:b/>
              <w:bCs/>
              <w:spacing w:val="3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6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3527B19A">
          <w:pPr>
            <w:tabs>
              <w:tab w:val="right" w:leader="dot" w:pos="8489"/>
            </w:tabs>
            <w:spacing w:before="13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4"/>
          <w:bookmarkEnd w:id="33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1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保</w:t>
          </w:r>
          <w:r>
            <w:rPr>
              <w:rFonts w:ascii="黑体" w:hAnsi="黑体" w:eastAsia="黑体" w:cs="黑体"/>
              <w:spacing w:val="2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险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12BB0E17">
          <w:pPr>
            <w:tabs>
              <w:tab w:val="right" w:leader="dot" w:pos="8479"/>
            </w:tabs>
            <w:spacing w:before="8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5"/>
          <w:bookmarkEnd w:id="34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5"/>
              <w:szCs w:val="25"/>
            </w:rPr>
            <w:t xml:space="preserve">20. </w:t>
          </w:r>
          <w:r>
            <w:rPr>
              <w:rFonts w:ascii="黑体" w:hAnsi="黑体" w:eastAsia="黑体" w:cs="黑体"/>
              <w:b/>
              <w:bCs/>
              <w:spacing w:val="8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9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8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26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6958EEDD">
          <w:pPr>
            <w:tabs>
              <w:tab w:val="right" w:leader="dot" w:pos="8499"/>
            </w:tabs>
            <w:spacing w:before="14" w:line="222" w:lineRule="auto"/>
            <w:ind w:left="23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6"/>
          <w:bookmarkEnd w:id="35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spacing w:val="18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8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26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256A2EDF">
          <w:pPr>
            <w:tabs>
              <w:tab w:val="right" w:leader="dot" w:pos="8509"/>
            </w:tabs>
            <w:spacing w:before="23" w:line="224" w:lineRule="auto"/>
            <w:ind w:left="45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7"/>
          <w:bookmarkEnd w:id="36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27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</w:sdtContent>
    </w:sdt>
    <w:p w14:paraId="6C9CB4E2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5" w:type="default"/>
          <w:pgSz w:w="11900" w:h="16830"/>
          <w:pgMar w:top="1430" w:right="1565" w:bottom="1044" w:left="1785" w:header="0" w:footer="818" w:gutter="0"/>
          <w:cols w:space="720" w:num="1"/>
        </w:sectPr>
      </w:pPr>
    </w:p>
    <w:p w14:paraId="48A7BFEA">
      <w:pPr>
        <w:pStyle w:val="2"/>
        <w:spacing w:before="228" w:line="222" w:lineRule="auto"/>
        <w:ind w:left="2356"/>
        <w:outlineLvl w:val="1"/>
        <w:rPr>
          <w:rFonts w:ascii="黑体" w:hAnsi="黑体" w:eastAsia="黑体" w:cs="黑体"/>
          <w:sz w:val="44"/>
          <w:szCs w:val="44"/>
        </w:rPr>
      </w:pPr>
      <w:bookmarkStart w:id="37" w:name="bookmark1"/>
      <w:bookmarkEnd w:id="37"/>
      <w:bookmarkStart w:id="38" w:name="bookmark38"/>
      <w:bookmarkEnd w:id="38"/>
      <w:r>
        <w:rPr>
          <w:b/>
          <w:bCs/>
          <w:spacing w:val="-9"/>
          <w:sz w:val="44"/>
          <w:szCs w:val="44"/>
        </w:rPr>
        <w:t>第一部分</w:t>
      </w:r>
      <w:r>
        <w:rPr>
          <w:spacing w:val="-37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4"/>
          <w:szCs w:val="44"/>
        </w:rPr>
        <w:t>合同协议书</w:t>
      </w:r>
    </w:p>
    <w:p w14:paraId="28F8FB69">
      <w:pPr>
        <w:spacing w:line="255" w:lineRule="auto"/>
        <w:rPr>
          <w:rFonts w:ascii="Arial"/>
          <w:sz w:val="21"/>
        </w:rPr>
      </w:pPr>
    </w:p>
    <w:p w14:paraId="3BB7E36B">
      <w:pPr>
        <w:spacing w:before="97" w:line="378" w:lineRule="auto"/>
        <w:ind w:left="4" w:right="3058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15"/>
          <w:sz w:val="30"/>
          <w:szCs w:val="30"/>
        </w:rPr>
        <w:t>发包人(全称)</w:t>
      </w:r>
      <w:r>
        <w:rPr>
          <w:rFonts w:ascii="Times New Roman" w:hAnsi="Times New Roman" w:eastAsia="Times New Roman" w:cs="Times New Roman"/>
          <w:b/>
          <w:bCs/>
          <w:spacing w:val="15"/>
          <w:sz w:val="30"/>
          <w:szCs w:val="30"/>
        </w:rPr>
        <w:t>:</w:t>
      </w:r>
      <w:r>
        <w:rPr>
          <w:rFonts w:ascii="Times New Roman" w:hAnsi="Times New Roman" w:eastAsia="Times New Roman" w:cs="Times New Roman"/>
          <w:b/>
          <w:bCs/>
          <w:spacing w:val="39"/>
          <w:sz w:val="30"/>
          <w:szCs w:val="30"/>
        </w:rPr>
        <w:t xml:space="preserve">  </w:t>
      </w:r>
      <w:r>
        <w:rPr>
          <w:rFonts w:ascii="楷体" w:hAnsi="楷体" w:eastAsia="楷体" w:cs="楷体"/>
          <w:b/>
          <w:bCs/>
          <w:spacing w:val="15"/>
          <w:sz w:val="30"/>
          <w:szCs w:val="30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2"/>
          <w:sz w:val="30"/>
          <w:szCs w:val="30"/>
        </w:rPr>
        <w:t>承包人(全称)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2"/>
          <w:sz w:val="30"/>
          <w:szCs w:val="30"/>
        </w:rPr>
        <w:t>:</w:t>
      </w:r>
      <w:r>
        <w:rPr>
          <w:rFonts w:ascii="仿宋" w:hAnsi="仿宋" w:eastAsia="仿宋" w:cs="仿宋"/>
          <w:spacing w:val="22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22"/>
          <w:sz w:val="30"/>
          <w:szCs w:val="30"/>
          <w:u w:val="single" w:color="auto"/>
        </w:rPr>
        <w:t>商城县天光建设有限公司</w:t>
      </w:r>
    </w:p>
    <w:p w14:paraId="65CAF7D2">
      <w:pPr>
        <w:spacing w:before="16" w:line="311" w:lineRule="auto"/>
        <w:ind w:right="231" w:firstLine="50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建设工程施工及有关事项协商一致，共同达成如下协议：</w:t>
      </w:r>
    </w:p>
    <w:p w14:paraId="56C6A309">
      <w:pPr>
        <w:spacing w:before="172" w:line="221" w:lineRule="auto"/>
        <w:ind w:left="504"/>
        <w:outlineLvl w:val="0"/>
        <w:rPr>
          <w:rFonts w:ascii="黑体" w:hAnsi="黑体" w:eastAsia="黑体" w:cs="黑体"/>
          <w:sz w:val="30"/>
          <w:szCs w:val="30"/>
        </w:rPr>
      </w:pPr>
      <w:bookmarkStart w:id="39" w:name="bookmark2"/>
      <w:bookmarkEnd w:id="39"/>
      <w:r>
        <w:rPr>
          <w:rFonts w:ascii="黑体" w:hAnsi="黑体" w:eastAsia="黑体" w:cs="黑体"/>
          <w:b/>
          <w:bCs/>
          <w:spacing w:val="2"/>
          <w:sz w:val="30"/>
          <w:szCs w:val="30"/>
        </w:rPr>
        <w:t>一</w:t>
      </w:r>
      <w:r>
        <w:rPr>
          <w:rFonts w:ascii="黑体" w:hAnsi="黑体" w:eastAsia="黑体" w:cs="黑体"/>
          <w:spacing w:val="-5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、工程概况</w:t>
      </w:r>
    </w:p>
    <w:p w14:paraId="062C2C1D">
      <w:pPr>
        <w:spacing w:before="290" w:line="311" w:lineRule="auto"/>
        <w:ind w:left="500" w:right="1002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3"/>
          <w:sz w:val="30"/>
          <w:szCs w:val="30"/>
        </w:rPr>
        <w:t>1.工程名称：</w:t>
      </w:r>
      <w:r>
        <w:rPr>
          <w:rFonts w:ascii="仿宋" w:hAnsi="仿宋" w:eastAsia="仿宋" w:cs="仿宋"/>
          <w:b/>
          <w:bCs/>
          <w:spacing w:val="-23"/>
          <w:sz w:val="30"/>
          <w:szCs w:val="30"/>
          <w:u w:val="single" w:color="auto"/>
        </w:rPr>
        <w:t>商城县和美小区老旧小区改造配套基础设施项目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2.工程地点：</w:t>
      </w:r>
      <w:r>
        <w:rPr>
          <w:rFonts w:ascii="楷体" w:hAnsi="楷体" w:eastAsia="楷体" w:cs="楷体"/>
          <w:b/>
          <w:bCs/>
          <w:spacing w:val="-18"/>
          <w:sz w:val="30"/>
          <w:szCs w:val="30"/>
          <w:u w:val="single" w:color="auto"/>
        </w:rPr>
        <w:t>商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8"/>
          <w:sz w:val="30"/>
          <w:szCs w:val="30"/>
          <w:u w:val="single" w:color="auto"/>
        </w:rPr>
        <w:t>城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8"/>
          <w:sz w:val="30"/>
          <w:szCs w:val="30"/>
          <w:u w:val="single" w:color="auto"/>
        </w:rPr>
        <w:t>县</w:t>
      </w:r>
      <w:r>
        <w:rPr>
          <w:rFonts w:ascii="楷体" w:hAnsi="楷体" w:eastAsia="楷体" w:cs="楷体"/>
          <w:spacing w:val="-1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8"/>
          <w:sz w:val="30"/>
          <w:szCs w:val="30"/>
          <w:u w:val="single" w:color="auto"/>
        </w:rPr>
        <w:t>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</w:t>
      </w:r>
    </w:p>
    <w:p w14:paraId="2B785A9A">
      <w:pPr>
        <w:pStyle w:val="2"/>
        <w:spacing w:before="103" w:line="266" w:lineRule="auto"/>
        <w:ind w:left="500" w:right="2283"/>
        <w:rPr>
          <w:rFonts w:ascii="楷体" w:hAnsi="楷体" w:eastAsia="楷体" w:cs="楷体"/>
          <w:sz w:val="30"/>
          <w:szCs w:val="30"/>
        </w:rPr>
      </w:pPr>
      <w:r>
        <w:rPr>
          <w:spacing w:val="4"/>
          <w:sz w:val="30"/>
          <w:szCs w:val="30"/>
        </w:rPr>
        <w:t>3.</w:t>
      </w:r>
      <w:r>
        <w:rPr>
          <w:rFonts w:ascii="仿宋" w:hAnsi="仿宋" w:eastAsia="仿宋" w:cs="仿宋"/>
          <w:spacing w:val="4"/>
          <w:sz w:val="30"/>
          <w:szCs w:val="30"/>
        </w:rPr>
        <w:t>工程立项批准文号</w:t>
      </w:r>
      <w:r>
        <w:rPr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4"/>
          <w:sz w:val="30"/>
          <w:szCs w:val="30"/>
        </w:rPr>
        <w:t>商发改政务[2023]125号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4.资金来源：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财政资金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499539FE">
      <w:pPr>
        <w:pStyle w:val="2"/>
        <w:spacing w:before="97" w:line="222" w:lineRule="auto"/>
        <w:ind w:left="500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>5.</w:t>
      </w:r>
      <w:r>
        <w:rPr>
          <w:rFonts w:ascii="仿宋" w:hAnsi="仿宋" w:eastAsia="仿宋" w:cs="仿宋"/>
          <w:spacing w:val="-7"/>
          <w:sz w:val="30"/>
          <w:szCs w:val="30"/>
        </w:rPr>
        <w:t>工程内容：</w:t>
      </w:r>
      <w:r>
        <w:rPr>
          <w:rFonts w:ascii="仿宋" w:hAnsi="仿宋" w:eastAsia="仿宋" w:cs="仿宋"/>
          <w:spacing w:val="9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道路工程、给水工程、雨污水工程等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。</w:t>
      </w:r>
    </w:p>
    <w:p w14:paraId="778A8540">
      <w:pPr>
        <w:pStyle w:val="2"/>
        <w:spacing w:before="160" w:line="315" w:lineRule="auto"/>
        <w:ind w:left="500" w:right="9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群体工程应附《承包人承揽工程项目一览表》(附件1)。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6.工程承包范围</w:t>
      </w:r>
      <w:r>
        <w:rPr>
          <w:spacing w:val="-6"/>
          <w:sz w:val="30"/>
          <w:szCs w:val="30"/>
        </w:rPr>
        <w:t>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736F6A67">
      <w:pPr>
        <w:spacing w:before="144" w:line="223" w:lineRule="auto"/>
        <w:ind w:left="474"/>
        <w:outlineLvl w:val="0"/>
        <w:rPr>
          <w:rFonts w:ascii="黑体" w:hAnsi="黑体" w:eastAsia="黑体" w:cs="黑体"/>
          <w:sz w:val="30"/>
          <w:szCs w:val="30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二、合同工期</w:t>
      </w:r>
    </w:p>
    <w:p w14:paraId="237E2B4E">
      <w:pPr>
        <w:pStyle w:val="2"/>
        <w:spacing w:before="269" w:line="305" w:lineRule="auto"/>
        <w:ind w:left="470" w:right="34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计划开工日期：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2024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 年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月</w:t>
      </w:r>
      <w:r>
        <w:rPr>
          <w:rFonts w:ascii="仿宋" w:hAnsi="仿宋" w:eastAsia="仿宋" w:cs="仿宋"/>
          <w:spacing w:val="2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13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 日。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计划竣工日期：</w:t>
      </w:r>
      <w:r>
        <w:rPr>
          <w:rFonts w:ascii="Times New Roman" w:hAnsi="Times New Roman" w:eastAsia="Times New Roman" w:cs="Times New Roman"/>
          <w:spacing w:val="-14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36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年</w:t>
      </w:r>
      <w:r>
        <w:rPr>
          <w:rFonts w:ascii="仿宋" w:hAnsi="仿宋" w:eastAsia="仿宋" w:cs="仿宋"/>
          <w:spacing w:val="31"/>
          <w:sz w:val="30"/>
          <w:szCs w:val="30"/>
        </w:rPr>
        <w:t xml:space="preserve"> </w:t>
      </w:r>
      <w:r>
        <w:rPr>
          <w:spacing w:val="-116"/>
          <w:sz w:val="30"/>
          <w:szCs w:val="30"/>
          <w:u w:val="single" w:color="auto"/>
        </w:rPr>
        <w:t xml:space="preserve"> </w:t>
      </w:r>
      <w:r>
        <w:rPr>
          <w:spacing w:val="-14"/>
          <w:sz w:val="30"/>
          <w:szCs w:val="30"/>
          <w:u w:val="single" w:color="auto"/>
        </w:rPr>
        <w:t>12</w:t>
      </w:r>
      <w:r>
        <w:rPr>
          <w:spacing w:val="-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 xml:space="preserve">月 </w:t>
      </w:r>
      <w:r>
        <w:rPr>
          <w:spacing w:val="-14"/>
          <w:sz w:val="30"/>
          <w:szCs w:val="30"/>
          <w:u w:val="single" w:color="auto"/>
        </w:rPr>
        <w:t>22</w:t>
      </w:r>
      <w:r>
        <w:rPr>
          <w:spacing w:val="8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日。</w:t>
      </w:r>
    </w:p>
    <w:p w14:paraId="2C0375C1">
      <w:pPr>
        <w:pStyle w:val="2"/>
        <w:spacing w:before="45" w:line="306" w:lineRule="auto"/>
        <w:ind w:right="200" w:firstLine="5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工期总日历天数：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spacing w:val="-6"/>
          <w:sz w:val="30"/>
          <w:szCs w:val="30"/>
          <w:u w:val="single" w:color="auto"/>
        </w:rPr>
        <w:t>100</w:t>
      </w:r>
      <w:r>
        <w:rPr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天。工期总日历天数与根据前述计划开竣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工日期计算的工期天数不一致的，以工期总日</w:t>
      </w:r>
      <w:r>
        <w:rPr>
          <w:rFonts w:ascii="仿宋" w:hAnsi="仿宋" w:eastAsia="仿宋" w:cs="仿宋"/>
          <w:spacing w:val="-6"/>
          <w:sz w:val="30"/>
          <w:szCs w:val="30"/>
        </w:rPr>
        <w:t>历天数为准。</w:t>
      </w:r>
    </w:p>
    <w:p w14:paraId="1954D315">
      <w:pPr>
        <w:spacing w:before="187" w:line="222" w:lineRule="auto"/>
        <w:ind w:left="664"/>
        <w:outlineLvl w:val="0"/>
        <w:rPr>
          <w:rFonts w:ascii="黑体" w:hAnsi="黑体" w:eastAsia="黑体" w:cs="黑体"/>
          <w:sz w:val="30"/>
          <w:szCs w:val="30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9"/>
          <w:sz w:val="30"/>
          <w:szCs w:val="30"/>
        </w:rPr>
        <w:t>三、质量标准</w:t>
      </w:r>
    </w:p>
    <w:p w14:paraId="02D7F5A8">
      <w:pPr>
        <w:spacing w:before="288" w:line="226" w:lineRule="auto"/>
        <w:ind w:left="5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工程质量符合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标准。</w:t>
      </w:r>
    </w:p>
    <w:p w14:paraId="3E266D82">
      <w:pPr>
        <w:spacing w:before="262" w:line="222" w:lineRule="auto"/>
        <w:ind w:left="674"/>
        <w:outlineLvl w:val="0"/>
        <w:rPr>
          <w:rFonts w:ascii="黑体" w:hAnsi="黑体" w:eastAsia="黑体" w:cs="黑体"/>
          <w:sz w:val="30"/>
          <w:szCs w:val="30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四、签约合同价与合同价格形式</w:t>
      </w:r>
    </w:p>
    <w:p w14:paraId="4F73C163">
      <w:pPr>
        <w:spacing w:before="279" w:line="301" w:lineRule="auto"/>
        <w:ind w:left="959" w:hanging="9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合同价为：人民币(大写)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捌拾叁万伍仟陆佰捌拾壹元捌角参分。 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(</w:t>
      </w:r>
      <w:r>
        <w:rPr>
          <w:rFonts w:ascii="仿宋" w:hAnsi="仿宋" w:eastAsia="仿宋" w:cs="仿宋"/>
          <w:spacing w:val="-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小</w:t>
      </w:r>
      <w:r>
        <w:rPr>
          <w:rFonts w:ascii="仿宋" w:hAnsi="仿宋" w:eastAsia="仿宋" w:cs="仿宋"/>
          <w:spacing w:val="-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写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)</w:t>
      </w:r>
      <w:r>
        <w:rPr>
          <w:rFonts w:ascii="Times New Roman" w:hAnsi="Times New Roman" w:eastAsia="Times New Roman" w:cs="Times New Roman"/>
          <w:spacing w:val="-9"/>
          <w:sz w:val="30"/>
          <w:szCs w:val="30"/>
          <w:u w:val="single" w:color="auto"/>
        </w:rPr>
        <w:t xml:space="preserve">    835681.83 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元；</w:t>
      </w:r>
    </w:p>
    <w:p w14:paraId="340BCB53">
      <w:pPr>
        <w:spacing w:line="301" w:lineRule="auto"/>
        <w:rPr>
          <w:rFonts w:ascii="仿宋" w:hAnsi="仿宋" w:eastAsia="仿宋" w:cs="仿宋"/>
          <w:sz w:val="30"/>
          <w:szCs w:val="30"/>
        </w:rPr>
        <w:sectPr>
          <w:footerReference r:id="rId6" w:type="default"/>
          <w:pgSz w:w="11900" w:h="16830"/>
          <w:pgMar w:top="1430" w:right="1370" w:bottom="400" w:left="1489" w:header="0" w:footer="0" w:gutter="0"/>
          <w:cols w:space="720" w:num="1"/>
        </w:sectPr>
      </w:pPr>
    </w:p>
    <w:p w14:paraId="679F8ADE">
      <w:pPr>
        <w:spacing w:before="191" w:line="224" w:lineRule="auto"/>
        <w:ind w:left="709"/>
        <w:rPr>
          <w:rFonts w:ascii="仿宋" w:hAnsi="仿宋" w:eastAsia="仿宋" w:cs="仿宋"/>
          <w:sz w:val="31"/>
          <w:szCs w:val="31"/>
        </w:rPr>
      </w:pPr>
      <w:bookmarkStart w:id="43" w:name="bookmark39"/>
      <w:bookmarkEnd w:id="43"/>
      <w:r>
        <w:rPr>
          <w:rFonts w:ascii="仿宋" w:hAnsi="仿宋" w:eastAsia="仿宋" w:cs="仿宋"/>
          <w:spacing w:val="-9"/>
          <w:sz w:val="31"/>
          <w:szCs w:val="31"/>
        </w:rPr>
        <w:t>(1)安全文明施工费：(</w:t>
      </w:r>
      <w:r>
        <w:rPr>
          <w:rFonts w:ascii="仿宋" w:hAnsi="仿宋" w:eastAsia="仿宋" w:cs="仿宋"/>
          <w:spacing w:val="28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-9"/>
          <w:sz w:val="31"/>
          <w:szCs w:val="31"/>
        </w:rPr>
        <w:t>元);</w:t>
      </w:r>
    </w:p>
    <w:p w14:paraId="10E51926">
      <w:pPr>
        <w:spacing w:before="258" w:line="220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3"/>
          <w:sz w:val="31"/>
          <w:szCs w:val="31"/>
        </w:rPr>
        <w:t>(2)材料和工程设备暂估价金额：</w:t>
      </w:r>
    </w:p>
    <w:p w14:paraId="13C6DAC3">
      <w:pPr>
        <w:spacing w:before="284" w:line="382" w:lineRule="auto"/>
        <w:ind w:left="709" w:right="3293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27"/>
          <w:szCs w:val="27"/>
        </w:rPr>
        <w:t>人民币(大写)</w:t>
      </w:r>
      <w:r>
        <w:rPr>
          <w:rFonts w:ascii="仿宋" w:hAnsi="仿宋" w:eastAsia="仿宋" w:cs="仿宋"/>
          <w:spacing w:val="-7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8"/>
          <w:sz w:val="27"/>
          <w:szCs w:val="27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111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21"/>
          <w:sz w:val="27"/>
          <w:szCs w:val="27"/>
        </w:rPr>
        <w:t>(元);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(3)专业工程暂估价金额：</w:t>
      </w:r>
    </w:p>
    <w:p w14:paraId="69B8FC70">
      <w:pPr>
        <w:pStyle w:val="2"/>
        <w:spacing w:before="20" w:line="222" w:lineRule="auto"/>
        <w:ind w:left="128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"/>
          <w:sz w:val="31"/>
          <w:szCs w:val="31"/>
        </w:rPr>
        <w:t>人民币(大写)</w:t>
      </w:r>
      <w:r>
        <w:rPr>
          <w:rFonts w:ascii="仿宋" w:hAnsi="仿宋" w:eastAsia="仿宋" w:cs="仿宋"/>
          <w:spacing w:val="-10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   </w:t>
      </w:r>
      <w:r>
        <w:rPr>
          <w:rFonts w:ascii="仿宋" w:hAnsi="仿宋" w:eastAsia="仿宋" w:cs="仿宋"/>
          <w:spacing w:val="2"/>
          <w:sz w:val="27"/>
          <w:szCs w:val="27"/>
        </w:rPr>
        <w:t>(</w:t>
      </w:r>
      <w:r>
        <w:rPr>
          <w:spacing w:val="2"/>
          <w:sz w:val="27"/>
          <w:szCs w:val="27"/>
        </w:rPr>
        <w:t>¥</w:t>
      </w:r>
      <w:r>
        <w:rPr>
          <w:rFonts w:ascii="仿宋" w:hAnsi="仿宋" w:eastAsia="仿宋" w:cs="仿宋"/>
          <w:spacing w:val="2"/>
          <w:sz w:val="27"/>
          <w:szCs w:val="27"/>
        </w:rPr>
        <w:t>/元);</w:t>
      </w:r>
    </w:p>
    <w:p w14:paraId="0403E22F">
      <w:pPr>
        <w:spacing w:before="295" w:line="222" w:lineRule="auto"/>
        <w:ind w:left="70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8"/>
          <w:sz w:val="27"/>
          <w:szCs w:val="27"/>
        </w:rPr>
        <w:t>(4)暂列金额：</w:t>
      </w:r>
    </w:p>
    <w:p w14:paraId="673DCD8C">
      <w:pPr>
        <w:pStyle w:val="2"/>
        <w:spacing w:before="305" w:line="222" w:lineRule="auto"/>
        <w:ind w:left="128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2"/>
          <w:sz w:val="27"/>
          <w:szCs w:val="27"/>
        </w:rPr>
        <w:t>人民币(大写)</w:t>
      </w:r>
      <w:r>
        <w:rPr>
          <w:rFonts w:ascii="仿宋" w:hAnsi="仿宋" w:eastAsia="仿宋" w:cs="仿宋"/>
          <w:spacing w:val="-72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3"/>
          <w:sz w:val="27"/>
          <w:szCs w:val="27"/>
          <w:u w:val="single" w:color="auto"/>
        </w:rPr>
        <w:t xml:space="preserve">        </w:t>
      </w:r>
      <w:r>
        <w:rPr>
          <w:rFonts w:ascii="仿宋" w:hAnsi="仿宋" w:eastAsia="仿宋" w:cs="仿宋"/>
          <w:spacing w:val="-69"/>
          <w:sz w:val="27"/>
          <w:szCs w:val="27"/>
        </w:rPr>
        <w:t xml:space="preserve"> </w:t>
      </w:r>
      <w:r>
        <w:rPr>
          <w:spacing w:val="12"/>
          <w:sz w:val="27"/>
          <w:szCs w:val="27"/>
        </w:rPr>
        <w:t xml:space="preserve">( </w:t>
      </w:r>
      <w:r>
        <w:rPr>
          <w:spacing w:val="12"/>
          <w:sz w:val="27"/>
          <w:szCs w:val="27"/>
          <w:u w:val="single" w:color="auto"/>
        </w:rPr>
        <w:t xml:space="preserve">     /</w:t>
      </w:r>
      <w:r>
        <w:rPr>
          <w:rFonts w:ascii="仿宋" w:hAnsi="仿宋" w:eastAsia="仿宋" w:cs="仿宋"/>
          <w:spacing w:val="12"/>
          <w:sz w:val="27"/>
          <w:szCs w:val="27"/>
        </w:rPr>
        <w:t>元)。</w:t>
      </w:r>
    </w:p>
    <w:p w14:paraId="12285F76">
      <w:pPr>
        <w:spacing w:before="266" w:line="227" w:lineRule="auto"/>
        <w:ind w:left="58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4"/>
          <w:position w:val="2"/>
          <w:sz w:val="31"/>
          <w:szCs w:val="31"/>
        </w:rPr>
        <w:t xml:space="preserve">2.合同价格形式： </w:t>
      </w:r>
      <w:r>
        <w:rPr>
          <w:rFonts w:ascii="仿宋" w:hAnsi="仿宋" w:eastAsia="仿宋" w:cs="仿宋"/>
          <w:spacing w:val="-1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可调价格(依据完成的工程量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据实结算) </w:t>
      </w:r>
      <w:r>
        <w:rPr>
          <w:rFonts w:ascii="Times New Roman" w:hAnsi="Times New Roman" w:eastAsia="Times New Roman" w:cs="Times New Roman"/>
          <w:spacing w:val="3"/>
          <w:sz w:val="9"/>
          <w:szCs w:val="9"/>
        </w:rPr>
        <w:t>0</w:t>
      </w:r>
    </w:p>
    <w:p w14:paraId="4C8DBCE0">
      <w:pPr>
        <w:spacing w:before="215" w:line="222" w:lineRule="auto"/>
        <w:ind w:left="684"/>
        <w:outlineLvl w:val="0"/>
        <w:rPr>
          <w:rFonts w:ascii="黑体" w:hAnsi="黑体" w:eastAsia="黑体" w:cs="黑体"/>
          <w:sz w:val="31"/>
          <w:szCs w:val="31"/>
        </w:rPr>
      </w:pPr>
      <w:bookmarkStart w:id="44" w:name="bookmark6"/>
      <w:bookmarkEnd w:id="44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五、项目经理</w:t>
      </w:r>
    </w:p>
    <w:p w14:paraId="3D5FC7DB">
      <w:pPr>
        <w:spacing w:before="294" w:line="226" w:lineRule="auto"/>
        <w:ind w:left="7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17"/>
          <w:position w:val="-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b/>
          <w:bCs/>
          <w:spacing w:val="-17"/>
          <w:position w:val="-1"/>
          <w:sz w:val="30"/>
          <w:szCs w:val="30"/>
          <w:u w:val="single" w:color="auto"/>
        </w:rPr>
        <w:t>李</w:t>
      </w:r>
      <w:r>
        <w:rPr>
          <w:rFonts w:ascii="仿宋" w:hAnsi="仿宋" w:eastAsia="仿宋" w:cs="仿宋"/>
          <w:spacing w:val="4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position w:val="-1"/>
          <w:sz w:val="30"/>
          <w:szCs w:val="30"/>
          <w:u w:val="single" w:color="auto"/>
        </w:rPr>
        <w:t>兴</w:t>
      </w:r>
      <w:r>
        <w:rPr>
          <w:rFonts w:ascii="仿宋" w:hAnsi="仿宋" w:eastAsia="仿宋" w:cs="仿宋"/>
          <w:spacing w:val="5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position w:val="-1"/>
          <w:sz w:val="30"/>
          <w:szCs w:val="30"/>
          <w:u w:val="single" w:color="auto"/>
        </w:rPr>
        <w:t>明</w:t>
      </w:r>
      <w:r>
        <w:rPr>
          <w:rFonts w:ascii="仿宋" w:hAnsi="仿宋" w:eastAsia="仿宋" w:cs="仿宋"/>
          <w:position w:val="-1"/>
          <w:sz w:val="30"/>
          <w:szCs w:val="30"/>
          <w:u w:val="single" w:color="auto"/>
        </w:rPr>
        <w:t xml:space="preserve">                      </w:t>
      </w:r>
    </w:p>
    <w:p w14:paraId="654236C9">
      <w:pPr>
        <w:spacing w:line="284" w:lineRule="auto"/>
        <w:rPr>
          <w:rFonts w:ascii="Arial"/>
          <w:sz w:val="21"/>
        </w:rPr>
      </w:pPr>
    </w:p>
    <w:p w14:paraId="15AB52B4">
      <w:pPr>
        <w:spacing w:before="101" w:line="222" w:lineRule="auto"/>
        <w:ind w:left="654"/>
        <w:outlineLvl w:val="0"/>
        <w:rPr>
          <w:rFonts w:ascii="黑体" w:hAnsi="黑体" w:eastAsia="黑体" w:cs="黑体"/>
          <w:sz w:val="31"/>
          <w:szCs w:val="31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六、合同文件构成</w:t>
      </w:r>
    </w:p>
    <w:p w14:paraId="0BEF2059">
      <w:pPr>
        <w:spacing w:before="272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本协议书与下列文件一起构成合同文件：</w:t>
      </w:r>
    </w:p>
    <w:p w14:paraId="4EAD01ED">
      <w:pPr>
        <w:spacing w:before="147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(1)中标通知书(如果有);</w:t>
      </w:r>
    </w:p>
    <w:p w14:paraId="4D69D84B">
      <w:pPr>
        <w:spacing w:before="167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(2)投标函及其附录(如果有);</w:t>
      </w:r>
    </w:p>
    <w:p w14:paraId="7F5A1CF5">
      <w:pPr>
        <w:spacing w:before="137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(3)专用合同条款及其附件；</w:t>
      </w:r>
    </w:p>
    <w:p w14:paraId="103460DC">
      <w:pPr>
        <w:spacing w:before="148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(4)通用合同条款；</w:t>
      </w:r>
    </w:p>
    <w:p w14:paraId="344601BE">
      <w:pPr>
        <w:spacing w:before="147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(5)技术标准和要求；</w:t>
      </w:r>
    </w:p>
    <w:p w14:paraId="62A4E1B4">
      <w:pPr>
        <w:spacing w:before="147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(6)图纸；</w:t>
      </w:r>
    </w:p>
    <w:p w14:paraId="5C372AE3">
      <w:pPr>
        <w:spacing w:before="154" w:line="221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(7)已标价工程量清单或预算书；</w:t>
      </w:r>
    </w:p>
    <w:p w14:paraId="568066D3">
      <w:pPr>
        <w:spacing w:before="140" w:line="222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(8)其他合同文件。</w:t>
      </w:r>
    </w:p>
    <w:p w14:paraId="1995112B">
      <w:pPr>
        <w:spacing w:before="134" w:line="298" w:lineRule="auto"/>
        <w:ind w:left="19" w:right="279" w:firstLine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文件组成部分。</w:t>
      </w:r>
    </w:p>
    <w:p w14:paraId="58D24D3F">
      <w:pPr>
        <w:spacing w:before="41" w:line="309" w:lineRule="auto"/>
        <w:ind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充和修改，属于同一类内容的文件，应以最新签署的为准。专用合同</w:t>
      </w:r>
    </w:p>
    <w:p w14:paraId="6C7876BA">
      <w:pPr>
        <w:spacing w:line="309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900" w:h="16830"/>
          <w:pgMar w:top="1430" w:right="1579" w:bottom="1022" w:left="1410" w:header="0" w:footer="889" w:gutter="0"/>
          <w:cols w:space="720" w:num="1"/>
        </w:sectPr>
      </w:pPr>
    </w:p>
    <w:p w14:paraId="33B8387A">
      <w:pPr>
        <w:spacing w:before="28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条款及其附件须经合同当事人签字或盖章。</w:t>
      </w:r>
    </w:p>
    <w:p w14:paraId="00217A5B">
      <w:pPr>
        <w:spacing w:before="264" w:line="222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46" w:name="bookmark8"/>
      <w:bookmarkEnd w:id="46"/>
      <w:bookmarkStart w:id="47" w:name="bookmark40"/>
      <w:bookmarkEnd w:id="47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七、承诺</w:t>
      </w:r>
    </w:p>
    <w:p w14:paraId="7A93BF65">
      <w:pPr>
        <w:spacing w:before="276" w:line="299" w:lineRule="auto"/>
        <w:ind w:right="78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金并按照合同约定的期限和方式支付合同价款。</w:t>
      </w:r>
    </w:p>
    <w:p w14:paraId="2D3FB8B4">
      <w:pPr>
        <w:spacing w:before="35" w:line="300" w:lineRule="auto"/>
        <w:ind w:right="36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内承担相应的工程维修责任。</w:t>
      </w:r>
    </w:p>
    <w:p w14:paraId="38D5D001">
      <w:pPr>
        <w:spacing w:before="47" w:line="294" w:lineRule="auto"/>
        <w:ind w:right="48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不再就同一工程另行签订与合同实质性内容相背离的协议。</w:t>
      </w:r>
    </w:p>
    <w:p w14:paraId="1BF4428B">
      <w:pPr>
        <w:spacing w:before="175" w:line="222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八、词语含义</w:t>
      </w:r>
    </w:p>
    <w:p w14:paraId="074AC5AC">
      <w:pPr>
        <w:spacing w:before="267" w:line="293" w:lineRule="auto"/>
        <w:ind w:right="36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本协议书中词语含义与第二部分通用合同条款中赋予的</w:t>
      </w:r>
      <w:r>
        <w:rPr>
          <w:rFonts w:ascii="仿宋" w:hAnsi="仿宋" w:eastAsia="仿宋" w:cs="仿宋"/>
          <w:spacing w:val="-6"/>
          <w:sz w:val="31"/>
          <w:szCs w:val="31"/>
        </w:rPr>
        <w:t>含义相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同。</w:t>
      </w:r>
    </w:p>
    <w:p w14:paraId="6C8B3B36">
      <w:pPr>
        <w:spacing w:before="162" w:line="223" w:lineRule="auto"/>
        <w:ind w:left="570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10"/>
      <w:bookmarkEnd w:id="49"/>
      <w:r>
        <w:rPr>
          <w:rFonts w:ascii="黑体" w:hAnsi="黑体" w:eastAsia="黑体" w:cs="黑体"/>
          <w:spacing w:val="8"/>
          <w:sz w:val="31"/>
          <w:szCs w:val="31"/>
        </w:rPr>
        <w:t>九、签订时间</w:t>
      </w:r>
    </w:p>
    <w:p w14:paraId="7C7D4482">
      <w:pPr>
        <w:pStyle w:val="2"/>
        <w:spacing w:before="325" w:line="223" w:lineRule="auto"/>
        <w:ind w:left="5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本合同于</w:t>
      </w:r>
      <w:r>
        <w:rPr>
          <w:spacing w:val="-7"/>
          <w:sz w:val="31"/>
          <w:szCs w:val="31"/>
          <w:u w:val="single" w:color="auto"/>
        </w:rPr>
        <w:t>2024</w:t>
      </w:r>
      <w:r>
        <w:rPr>
          <w:rFonts w:ascii="黑体" w:hAnsi="黑体" w:eastAsia="黑体" w:cs="黑体"/>
          <w:spacing w:val="-7"/>
          <w:sz w:val="31"/>
          <w:szCs w:val="31"/>
        </w:rPr>
        <w:t xml:space="preserve">年 </w:t>
      </w:r>
      <w:r>
        <w:rPr>
          <w:spacing w:val="-7"/>
          <w:sz w:val="31"/>
          <w:szCs w:val="31"/>
          <w:u w:val="single" w:color="auto"/>
        </w:rPr>
        <w:t>9</w:t>
      </w:r>
      <w:r>
        <w:rPr>
          <w:spacing w:val="-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7"/>
          <w:sz w:val="31"/>
          <w:szCs w:val="31"/>
        </w:rPr>
        <w:t>月</w:t>
      </w:r>
      <w:r>
        <w:rPr>
          <w:rFonts w:ascii="黑体" w:hAnsi="黑体" w:eastAsia="黑体" w:cs="黑体"/>
          <w:spacing w:val="15"/>
          <w:sz w:val="31"/>
          <w:szCs w:val="31"/>
        </w:rPr>
        <w:t xml:space="preserve"> </w:t>
      </w:r>
      <w:r>
        <w:rPr>
          <w:spacing w:val="-7"/>
          <w:sz w:val="31"/>
          <w:szCs w:val="31"/>
          <w:u w:val="single" w:color="auto"/>
        </w:rPr>
        <w:t>12</w:t>
      </w:r>
      <w:r>
        <w:rPr>
          <w:spacing w:val="7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7"/>
          <w:sz w:val="31"/>
          <w:szCs w:val="31"/>
        </w:rPr>
        <w:t>日签订。</w:t>
      </w:r>
    </w:p>
    <w:p w14:paraId="360D4261">
      <w:pPr>
        <w:spacing w:before="231" w:line="223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十、签订地点</w:t>
      </w:r>
    </w:p>
    <w:p w14:paraId="28B675BA">
      <w:pPr>
        <w:spacing w:before="272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本合同在</w:t>
      </w:r>
      <w:r>
        <w:rPr>
          <w:rFonts w:ascii="楷体" w:hAnsi="楷体" w:eastAsia="楷体" w:cs="楷体"/>
          <w:spacing w:val="5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商城县住房和城乡建设局 签</w:t>
      </w:r>
      <w:r>
        <w:rPr>
          <w:rFonts w:ascii="仿宋" w:hAnsi="仿宋" w:eastAsia="仿宋" w:cs="仿宋"/>
          <w:spacing w:val="1"/>
          <w:sz w:val="31"/>
          <w:szCs w:val="31"/>
        </w:rPr>
        <w:t>订。</w:t>
      </w:r>
    </w:p>
    <w:p w14:paraId="25BA9A02">
      <w:pPr>
        <w:spacing w:before="266" w:line="222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51" w:name="bookmark12"/>
      <w:bookmarkEnd w:id="51"/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十一、补充协议</w:t>
      </w:r>
    </w:p>
    <w:p w14:paraId="6C460C26">
      <w:pPr>
        <w:spacing w:before="260" w:line="296" w:lineRule="auto"/>
        <w:ind w:right="19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的组成部分。</w:t>
      </w:r>
    </w:p>
    <w:p w14:paraId="06A57B6E">
      <w:pPr>
        <w:spacing w:before="173" w:line="221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十二、合同生效</w:t>
      </w:r>
    </w:p>
    <w:p w14:paraId="77728F00">
      <w:pPr>
        <w:spacing w:before="268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本合同自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3"/>
          <w:sz w:val="31"/>
          <w:szCs w:val="31"/>
        </w:rPr>
        <w:t>效。</w:t>
      </w:r>
    </w:p>
    <w:p w14:paraId="19B319C1">
      <w:pPr>
        <w:spacing w:before="259" w:line="222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53" w:name="bookmark14"/>
      <w:bookmarkEnd w:id="53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十三、合同份数</w:t>
      </w:r>
    </w:p>
    <w:p w14:paraId="67512248">
      <w:pPr>
        <w:pStyle w:val="2"/>
        <w:spacing w:before="270" w:line="228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position w:val="1"/>
          <w:sz w:val="31"/>
          <w:szCs w:val="31"/>
        </w:rPr>
        <w:t>本合同一式</w:t>
      </w:r>
      <w:r>
        <w:rPr>
          <w:rFonts w:ascii="仿宋" w:hAnsi="仿宋" w:eastAsia="仿宋" w:cs="仿宋"/>
          <w:spacing w:val="64"/>
          <w:position w:val="1"/>
          <w:sz w:val="31"/>
          <w:szCs w:val="31"/>
        </w:rPr>
        <w:t xml:space="preserve"> </w:t>
      </w:r>
      <w:r>
        <w:rPr>
          <w:spacing w:val="-17"/>
          <w:sz w:val="31"/>
          <w:szCs w:val="31"/>
          <w:u w:val="single" w:color="auto"/>
        </w:rPr>
        <w:t>陆</w:t>
      </w:r>
      <w:r>
        <w:rPr>
          <w:spacing w:val="-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份，均具有同等法律效力，发包人、承包人、监</w:t>
      </w:r>
    </w:p>
    <w:p w14:paraId="2CEA1E60">
      <w:pPr>
        <w:spacing w:line="228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0" w:h="16830"/>
          <w:pgMar w:top="1430" w:right="1560" w:bottom="964" w:left="1499" w:header="0" w:footer="829" w:gutter="0"/>
          <w:cols w:space="720" w:num="1"/>
        </w:sectPr>
      </w:pPr>
    </w:p>
    <w:p w14:paraId="351265B0">
      <w:pPr>
        <w:spacing w:before="236" w:line="221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3256915</wp:posOffset>
            </wp:positionH>
            <wp:positionV relativeFrom="paragraph">
              <wp:posOffset>12065</wp:posOffset>
            </wp:positionV>
            <wp:extent cx="1485900" cy="14922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9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理人、合同备案单位各执</w:t>
      </w:r>
      <w:r>
        <w:rPr>
          <w:rFonts w:ascii="仿宋" w:hAnsi="仿宋" w:eastAsia="仿宋" w:cs="仿宋"/>
          <w:spacing w:val="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份，其余交由发包人妥善处置。</w:t>
      </w:r>
    </w:p>
    <w:p w14:paraId="42A3428A">
      <w:pPr>
        <w:spacing w:before="203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发包人：</w:t>
      </w:r>
      <w:r>
        <w:rPr>
          <w:rFonts w:ascii="仿宋" w:hAnsi="仿宋" w:eastAsia="仿宋" w:cs="仿宋"/>
          <w:spacing w:val="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</w:rPr>
        <w:t>(公章)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          </w:t>
      </w:r>
      <w:r>
        <w:rPr>
          <w:rFonts w:ascii="仿宋" w:hAnsi="仿宋" w:eastAsia="仿宋" w:cs="仿宋"/>
          <w:spacing w:val="15"/>
          <w:sz w:val="30"/>
          <w:szCs w:val="30"/>
        </w:rPr>
        <w:t>承包人：(公章)</w:t>
      </w:r>
    </w:p>
    <w:p w14:paraId="26B97512">
      <w:pPr>
        <w:spacing w:line="276" w:lineRule="auto"/>
        <w:rPr>
          <w:rFonts w:ascii="Arial"/>
          <w:sz w:val="21"/>
        </w:rPr>
      </w:pPr>
    </w:p>
    <w:p w14:paraId="33AC4D94">
      <w:pPr>
        <w:spacing w:line="276" w:lineRule="auto"/>
        <w:rPr>
          <w:rFonts w:ascii="Arial"/>
          <w:sz w:val="21"/>
        </w:rPr>
      </w:pPr>
    </w:p>
    <w:p w14:paraId="4CD565BC">
      <w:pPr>
        <w:spacing w:line="276" w:lineRule="auto"/>
        <w:rPr>
          <w:rFonts w:ascii="Arial"/>
          <w:sz w:val="21"/>
        </w:rPr>
      </w:pPr>
    </w:p>
    <w:p w14:paraId="1AC34F07">
      <w:pPr>
        <w:spacing w:line="277" w:lineRule="auto"/>
        <w:rPr>
          <w:rFonts w:ascii="Arial"/>
          <w:sz w:val="21"/>
        </w:rPr>
      </w:pPr>
    </w:p>
    <w:p w14:paraId="12B0F80E">
      <w:pPr>
        <w:spacing w:before="98" w:line="22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4819015</wp:posOffset>
            </wp:positionH>
            <wp:positionV relativeFrom="paragraph">
              <wp:posOffset>188595</wp:posOffset>
            </wp:positionV>
            <wp:extent cx="787400" cy="7874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7387" cy="787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-306070</wp:posOffset>
            </wp:positionV>
            <wp:extent cx="1574800" cy="15875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74850" cy="1587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  法定代表人或其委托代理人：</w:t>
      </w:r>
    </w:p>
    <w:p w14:paraId="18A220CA">
      <w:pPr>
        <w:spacing w:before="148" w:line="224" w:lineRule="auto"/>
        <w:ind w:left="1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(签字)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                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04ABF560">
      <w:pPr>
        <w:spacing w:before="162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统一社会信用代码证：        统一社会信用代码证：</w:t>
      </w:r>
    </w:p>
    <w:p w14:paraId="570E4EC4">
      <w:pPr>
        <w:spacing w:before="88"/>
      </w:pPr>
    </w:p>
    <w:p w14:paraId="3DDE256A">
      <w:pPr>
        <w:spacing w:before="87"/>
      </w:pPr>
    </w:p>
    <w:p w14:paraId="0D8FF7A5">
      <w:pPr>
        <w:sectPr>
          <w:footerReference r:id="rId9" w:type="default"/>
          <w:pgSz w:w="11900" w:h="16830"/>
          <w:pgMar w:top="1430" w:right="1640" w:bottom="995" w:left="1430" w:header="0" w:footer="871" w:gutter="0"/>
          <w:cols w:equalWidth="0" w:num="1">
            <w:col w:w="8830"/>
          </w:cols>
        </w:sectPr>
      </w:pPr>
    </w:p>
    <w:p w14:paraId="0DB7D951">
      <w:pPr>
        <w:spacing w:before="61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地址：商城县西城区住建局</w:t>
      </w:r>
    </w:p>
    <w:p w14:paraId="74C2A04D">
      <w:pPr>
        <w:spacing w:before="252" w:line="362" w:lineRule="auto"/>
        <w:ind w:right="1553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927100</wp:posOffset>
            </wp:positionH>
            <wp:positionV relativeFrom="paragraph">
              <wp:posOffset>674370</wp:posOffset>
            </wp:positionV>
            <wp:extent cx="1168400" cy="514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68386" cy="51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2"/>
          <w:sz w:val="30"/>
          <w:szCs w:val="30"/>
        </w:rPr>
        <w:t>邮政编码：465350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法定代表人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·</w:t>
      </w:r>
    </w:p>
    <w:p w14:paraId="42D12133">
      <w:pPr>
        <w:spacing w:before="44" w:line="361" w:lineRule="auto"/>
        <w:ind w:right="265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委托代理人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电话：</w:t>
      </w:r>
    </w:p>
    <w:p w14:paraId="235BEC6A">
      <w:pPr>
        <w:spacing w:before="4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传真：</w:t>
      </w:r>
    </w:p>
    <w:p w14:paraId="5BA60A71">
      <w:pPr>
        <w:spacing w:before="242" w:line="331" w:lineRule="auto"/>
        <w:ind w:right="2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电子信箱：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开户银行：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账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4"/>
          <w:sz w:val="30"/>
          <w:szCs w:val="30"/>
        </w:rPr>
        <w:t>号：</w:t>
      </w:r>
    </w:p>
    <w:p w14:paraId="3C3B949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0791770">
      <w:pPr>
        <w:spacing w:before="63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地址：商城县崇福大道东段</w:t>
      </w:r>
    </w:p>
    <w:p w14:paraId="0E6994BC">
      <w:pPr>
        <w:spacing w:before="214" w:line="369" w:lineRule="auto"/>
        <w:ind w:right="228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邮政编码：465350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法定代表人：</w:t>
      </w:r>
    </w:p>
    <w:p w14:paraId="4DEB80F7">
      <w:pPr>
        <w:spacing w:before="64" w:line="361" w:lineRule="auto"/>
        <w:ind w:right="29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7"/>
          <w:sz w:val="30"/>
          <w:szCs w:val="30"/>
        </w:rPr>
        <w:t>电话：</w:t>
      </w:r>
    </w:p>
    <w:p w14:paraId="71A8EB69">
      <w:pPr>
        <w:spacing w:before="67" w:line="364" w:lineRule="auto"/>
        <w:ind w:right="32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传真：/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4"/>
          <w:sz w:val="30"/>
          <w:szCs w:val="30"/>
        </w:rPr>
        <w:t>电子信箱：</w:t>
      </w:r>
    </w:p>
    <w:p w14:paraId="6526C70B">
      <w:pPr>
        <w:spacing w:before="72" w:line="287" w:lineRule="auto"/>
        <w:ind w:right="11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开户银行：建行商城县支行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账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号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：</w:t>
      </w:r>
    </w:p>
    <w:p w14:paraId="13759A64">
      <w:pPr>
        <w:spacing w:line="287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30"/>
          <w:pgMar w:top="1430" w:right="1640" w:bottom="995" w:left="1430" w:header="0" w:footer="871" w:gutter="0"/>
          <w:cols w:equalWidth="0" w:num="2">
            <w:col w:w="4090" w:space="100"/>
            <w:col w:w="4640"/>
          </w:cols>
        </w:sectPr>
      </w:pPr>
    </w:p>
    <w:p w14:paraId="27CFE95D">
      <w:pPr>
        <w:spacing w:line="323" w:lineRule="auto"/>
        <w:rPr>
          <w:rFonts w:ascii="Arial"/>
          <w:sz w:val="21"/>
        </w:rPr>
      </w:pPr>
    </w:p>
    <w:p w14:paraId="270A8AFD">
      <w:pPr>
        <w:pStyle w:val="2"/>
        <w:spacing w:before="143" w:line="219" w:lineRule="auto"/>
        <w:ind w:left="1326"/>
        <w:outlineLvl w:val="1"/>
        <w:rPr>
          <w:sz w:val="44"/>
          <w:szCs w:val="44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958215</wp:posOffset>
            </wp:positionH>
            <wp:positionV relativeFrom="paragraph">
              <wp:posOffset>-137795</wp:posOffset>
            </wp:positionV>
            <wp:extent cx="1428750" cy="146748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28906" cy="1467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4" w:name="bookmark41"/>
      <w:bookmarkEnd w:id="54"/>
      <w:bookmarkStart w:id="55" w:name="bookmark15"/>
      <w:bookmarkEnd w:id="55"/>
      <w:r>
        <w:rPr>
          <w:b/>
          <w:bCs/>
          <w:spacing w:val="25"/>
          <w:sz w:val="44"/>
          <w:szCs w:val="44"/>
        </w:rPr>
        <w:t>第二部分通用合同条款(另附)</w:t>
      </w:r>
    </w:p>
    <w:p w14:paraId="606ED852">
      <w:pPr>
        <w:spacing w:line="395" w:lineRule="auto"/>
        <w:rPr>
          <w:rFonts w:ascii="Arial"/>
          <w:sz w:val="21"/>
        </w:rPr>
      </w:pPr>
    </w:p>
    <w:p w14:paraId="35225C32">
      <w:pPr>
        <w:pStyle w:val="2"/>
        <w:spacing w:before="143" w:line="222" w:lineRule="auto"/>
        <w:ind w:left="2206"/>
        <w:outlineLvl w:val="1"/>
        <w:rPr>
          <w:rFonts w:ascii="黑体" w:hAnsi="黑体" w:eastAsia="黑体" w:cs="黑体"/>
          <w:sz w:val="44"/>
          <w:szCs w:val="44"/>
        </w:rPr>
      </w:pPr>
      <w:bookmarkStart w:id="56" w:name="bookmark16"/>
      <w:bookmarkEnd w:id="56"/>
      <w:r>
        <w:rPr>
          <w:b/>
          <w:bCs/>
          <w:spacing w:val="-7"/>
          <w:sz w:val="44"/>
          <w:szCs w:val="44"/>
        </w:rPr>
        <w:t>第三部分</w:t>
      </w:r>
      <w:r>
        <w:rPr>
          <w:spacing w:val="-69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44"/>
          <w:szCs w:val="44"/>
        </w:rPr>
        <w:t>专用合同条款</w:t>
      </w:r>
    </w:p>
    <w:p w14:paraId="60A6D783">
      <w:pPr>
        <w:spacing w:line="465" w:lineRule="auto"/>
        <w:rPr>
          <w:rFonts w:ascii="Arial"/>
          <w:sz w:val="21"/>
        </w:rPr>
      </w:pPr>
    </w:p>
    <w:p w14:paraId="3CEC7818">
      <w:pPr>
        <w:spacing w:before="98" w:line="224" w:lineRule="auto"/>
        <w:ind w:left="54"/>
        <w:outlineLvl w:val="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133350</wp:posOffset>
            </wp:positionV>
            <wp:extent cx="774700" cy="6858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74692" cy="685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7" w:name="bookmark17"/>
      <w:bookmarkEnd w:id="57"/>
      <w:r>
        <w:rPr>
          <w:rFonts w:ascii="仿宋" w:hAnsi="仿宋" w:eastAsia="仿宋" w:cs="仿宋"/>
          <w:b/>
          <w:bCs/>
          <w:spacing w:val="3"/>
          <w:sz w:val="30"/>
          <w:szCs w:val="30"/>
        </w:rPr>
        <w:t>1.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一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般约定</w:t>
      </w:r>
    </w:p>
    <w:p w14:paraId="351500E5">
      <w:pPr>
        <w:pStyle w:val="2"/>
        <w:spacing w:before="175" w:line="224" w:lineRule="auto"/>
        <w:ind w:left="64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词语定义</w:t>
      </w:r>
    </w:p>
    <w:p w14:paraId="18E798D6">
      <w:pPr>
        <w:spacing w:before="180" w:line="224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1.1.1合同</w:t>
      </w:r>
    </w:p>
    <w:p w14:paraId="0F1BA61F">
      <w:pPr>
        <w:spacing w:before="182" w:line="297" w:lineRule="auto"/>
        <w:ind w:right="57" w:firstLine="63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4"/>
          <w:sz w:val="30"/>
          <w:szCs w:val="30"/>
        </w:rPr>
        <w:t>1.1.1.10</w:t>
      </w:r>
      <w:r>
        <w:rPr>
          <w:rFonts w:ascii="仿宋" w:hAnsi="仿宋" w:eastAsia="仿宋" w:cs="仿宋"/>
          <w:spacing w:val="-4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4"/>
          <w:sz w:val="30"/>
          <w:szCs w:val="30"/>
        </w:rPr>
        <w:t>其他合同文件包括：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合同履行过程中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，发承包双方书面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等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 。</w:t>
      </w:r>
    </w:p>
    <w:p w14:paraId="4F5021AA">
      <w:pPr>
        <w:spacing w:before="173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4ACE54F0">
      <w:pPr>
        <w:spacing w:before="177" w:line="221" w:lineRule="auto"/>
        <w:ind w:left="6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5"/>
          <w:sz w:val="24"/>
          <w:szCs w:val="24"/>
        </w:rPr>
        <w:t>1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.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1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.</w:t>
      </w:r>
      <w:r>
        <w:rPr>
          <w:rFonts w:ascii="仿宋" w:hAnsi="仿宋" w:eastAsia="仿宋" w:cs="仿宋"/>
          <w:spacing w:val="-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2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.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4监理人：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3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3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6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58DB4B7F">
      <w:pPr>
        <w:spacing w:before="54" w:line="45" w:lineRule="exact"/>
        <w:ind w:left="517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15984D7">
      <w:pPr>
        <w:pStyle w:val="2"/>
        <w:spacing w:before="154" w:line="221" w:lineRule="auto"/>
        <w:ind w:left="639"/>
        <w:rPr>
          <w:rFonts w:ascii="仿宋" w:hAnsi="仿宋" w:eastAsia="仿宋" w:cs="仿宋"/>
          <w:sz w:val="24"/>
          <w:szCs w:val="24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2"/>
          <w:sz w:val="24"/>
          <w:szCs w:val="24"/>
        </w:rPr>
        <w:t>1.1.2.5</w:t>
      </w:r>
      <w:r>
        <w:rPr>
          <w:spacing w:val="-12"/>
          <w:sz w:val="24"/>
          <w:szCs w:val="24"/>
        </w:rPr>
        <w:fldChar w:fldCharType="end"/>
      </w:r>
      <w:r>
        <w:rPr>
          <w:spacing w:val="-1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设 计 人 ：</w:t>
      </w:r>
      <w:r>
        <w:rPr>
          <w:rFonts w:ascii="仿宋" w:hAnsi="仿宋" w:eastAsia="仿宋" w:cs="仿宋"/>
          <w:spacing w:val="29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 xml:space="preserve">详 见 设 计 合 同  </w:t>
      </w:r>
    </w:p>
    <w:p w14:paraId="3A2472C9">
      <w:pPr>
        <w:spacing w:before="53" w:line="45" w:lineRule="exact"/>
        <w:ind w:left="517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E03E6D0">
      <w:pPr>
        <w:pStyle w:val="2"/>
        <w:spacing w:before="160" w:line="223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1.1.3</w:t>
      </w:r>
      <w:r>
        <w:rPr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工程和设备</w:t>
      </w:r>
    </w:p>
    <w:p w14:paraId="1A6E8708">
      <w:pPr>
        <w:pStyle w:val="2"/>
        <w:spacing w:before="153" w:line="220" w:lineRule="auto"/>
        <w:ind w:left="639"/>
        <w:rPr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1.1.3.7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>作为施工现场组成部分的其他场所包括：</w:t>
      </w:r>
      <w:r>
        <w:rPr>
          <w:spacing w:val="-5"/>
          <w:sz w:val="30"/>
          <w:szCs w:val="30"/>
          <w:u w:val="single" w:color="auto"/>
        </w:rPr>
        <w:t xml:space="preserve">     /</w:t>
      </w:r>
      <w:r>
        <w:rPr>
          <w:spacing w:val="1"/>
          <w:sz w:val="30"/>
          <w:szCs w:val="30"/>
          <w:u w:val="single" w:color="auto"/>
        </w:rPr>
        <w:t xml:space="preserve">     </w:t>
      </w:r>
    </w:p>
    <w:p w14:paraId="3B91E1D0">
      <w:pPr>
        <w:spacing w:before="216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>1.1.3.9</w:t>
      </w:r>
      <w:r>
        <w:rPr>
          <w:rFonts w:ascii="Times New Roman" w:hAnsi="Times New Roman" w:eastAsia="Times New Roman" w:cs="Times New Roman"/>
          <w:spacing w:val="14"/>
          <w:sz w:val="30"/>
          <w:szCs w:val="30"/>
        </w:rPr>
        <w:fldChar w:fldCharType="end"/>
      </w: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4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依据设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计图纸确定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。</w:t>
      </w:r>
    </w:p>
    <w:p w14:paraId="33E4AD71">
      <w:pPr>
        <w:spacing w:before="18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2"/>
          <w:sz w:val="30"/>
          <w:szCs w:val="30"/>
        </w:rPr>
        <w:t>1.1.3.10</w:t>
      </w:r>
      <w:r>
        <w:rPr>
          <w:rFonts w:ascii="仿宋" w:hAnsi="仿宋" w:eastAsia="仿宋" w:cs="仿宋"/>
          <w:spacing w:val="-12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2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12"/>
          <w:sz w:val="30"/>
          <w:szCs w:val="30"/>
        </w:rPr>
        <w:t>。</w:t>
      </w:r>
    </w:p>
    <w:p w14:paraId="3B34DF1E">
      <w:pPr>
        <w:spacing w:before="140" w:line="222" w:lineRule="auto"/>
        <w:ind w:left="6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1.3法律</w:t>
      </w:r>
    </w:p>
    <w:p w14:paraId="51D51650">
      <w:pPr>
        <w:spacing w:before="189" w:line="228" w:lineRule="auto"/>
        <w:ind w:left="63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6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6"/>
          <w:position w:val="-1"/>
          <w:sz w:val="30"/>
          <w:szCs w:val="30"/>
          <w:u w:val="single" w:color="auto"/>
        </w:rPr>
        <w:t xml:space="preserve">  执 行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 xml:space="preserve"> 通 用 条 款</w:t>
      </w:r>
      <w:r>
        <w:rPr>
          <w:rFonts w:ascii="仿宋" w:hAnsi="仿宋" w:eastAsia="仿宋" w:cs="仿宋"/>
          <w:spacing w:val="125"/>
          <w:position w:val="-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7"/>
          <w:sz w:val="16"/>
          <w:szCs w:val="16"/>
        </w:rPr>
        <w:t>o</w:t>
      </w:r>
    </w:p>
    <w:p w14:paraId="34F11826">
      <w:pPr>
        <w:spacing w:before="160" w:line="222" w:lineRule="auto"/>
        <w:ind w:left="6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1.4标准和规范</w:t>
      </w:r>
    </w:p>
    <w:p w14:paraId="2B4D43FD">
      <w:pPr>
        <w:spacing w:before="180" w:line="221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3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48BFFBED">
      <w:pPr>
        <w:spacing w:before="191" w:line="221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1.4.2发包人提供国外标准、规范的名称</w:t>
      </w:r>
      <w:r>
        <w:rPr>
          <w:rFonts w:ascii="仿宋" w:hAnsi="仿宋" w:eastAsia="仿宋" w:cs="仿宋"/>
          <w:spacing w:val="-6"/>
          <w:sz w:val="30"/>
          <w:szCs w:val="30"/>
        </w:rPr>
        <w:t>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</w:t>
      </w:r>
    </w:p>
    <w:p w14:paraId="4A20630C">
      <w:pPr>
        <w:pStyle w:val="2"/>
        <w:spacing w:before="143" w:line="231" w:lineRule="auto"/>
        <w:ind w:left="639" w:right="952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发包人提供国外标准、规范的份数：</w:t>
      </w:r>
      <w:r>
        <w:rPr>
          <w:spacing w:val="-2"/>
          <w:sz w:val="30"/>
          <w:szCs w:val="30"/>
          <w:u w:val="single" w:color="auto"/>
        </w:rPr>
        <w:t xml:space="preserve">       /         </w:t>
      </w:r>
      <w:r>
        <w:rPr>
          <w:spacing w:val="-125"/>
          <w:sz w:val="30"/>
          <w:szCs w:val="30"/>
        </w:rPr>
        <w:t xml:space="preserve"> </w:t>
      </w:r>
      <w:r>
        <w:rPr>
          <w:position w:val="-7"/>
          <w:sz w:val="30"/>
          <w:szCs w:val="30"/>
        </w:rPr>
        <w:drawing>
          <wp:inline distT="0" distB="0" distL="0" distR="0">
            <wp:extent cx="37465" cy="10731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10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发包人提供国外标准、规范的名称：</w:t>
      </w:r>
      <w:r>
        <w:rPr>
          <w:spacing w:val="-2"/>
          <w:sz w:val="30"/>
          <w:szCs w:val="30"/>
          <w:u w:val="single" w:color="auto"/>
        </w:rPr>
        <w:t xml:space="preserve">    </w:t>
      </w:r>
      <w:r>
        <w:rPr>
          <w:spacing w:val="-3"/>
          <w:sz w:val="30"/>
          <w:szCs w:val="30"/>
          <w:u w:val="single" w:color="auto"/>
        </w:rPr>
        <w:t xml:space="preserve">  /</w:t>
      </w:r>
      <w:r>
        <w:rPr>
          <w:sz w:val="30"/>
          <w:szCs w:val="30"/>
          <w:u w:val="single" w:color="auto"/>
        </w:rPr>
        <w:t xml:space="preserve">          </w:t>
      </w:r>
    </w:p>
    <w:p w14:paraId="6E742946">
      <w:pPr>
        <w:spacing w:line="122" w:lineRule="exact"/>
        <w:ind w:left="7972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-1"/>
          <w:sz w:val="19"/>
          <w:szCs w:val="19"/>
        </w:rPr>
        <w:t>o</w:t>
      </w:r>
    </w:p>
    <w:p w14:paraId="7CD62B3F">
      <w:pPr>
        <w:spacing w:line="8" w:lineRule="exact"/>
        <w:ind w:left="748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4"/>
          <w:sz w:val="19"/>
          <w:szCs w:val="19"/>
        </w:rPr>
        <w:t>_____</w:t>
      </w:r>
    </w:p>
    <w:p w14:paraId="219DEA2E">
      <w:pPr>
        <w:pStyle w:val="2"/>
        <w:spacing w:before="238" w:line="222" w:lineRule="auto"/>
        <w:ind w:left="63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1.4.3发包人对工程的技术标准和功能要</w:t>
      </w:r>
      <w:r>
        <w:rPr>
          <w:rFonts w:ascii="仿宋" w:hAnsi="仿宋" w:eastAsia="仿宋" w:cs="仿宋"/>
          <w:spacing w:val="-5"/>
          <w:sz w:val="30"/>
          <w:szCs w:val="30"/>
        </w:rPr>
        <w:t>求的特殊要求：</w:t>
      </w:r>
      <w:r>
        <w:rPr>
          <w:spacing w:val="-5"/>
          <w:sz w:val="30"/>
          <w:szCs w:val="30"/>
          <w:u w:val="single" w:color="auto"/>
        </w:rPr>
        <w:t xml:space="preserve">     /</w:t>
      </w:r>
      <w:r>
        <w:rPr>
          <w:rFonts w:ascii="Times New Roman" w:hAnsi="Times New Roman" w:eastAsia="Times New Roman" w:cs="Times New Roman"/>
          <w:spacing w:val="-5"/>
          <w:sz w:val="9"/>
          <w:szCs w:val="9"/>
        </w:rPr>
        <w:t>0</w:t>
      </w:r>
    </w:p>
    <w:p w14:paraId="5EAB3C96">
      <w:pPr>
        <w:spacing w:line="222" w:lineRule="auto"/>
        <w:rPr>
          <w:rFonts w:ascii="Times New Roman" w:hAnsi="Times New Roman" w:eastAsia="Times New Roman" w:cs="Times New Roman"/>
          <w:sz w:val="9"/>
          <w:szCs w:val="9"/>
        </w:rPr>
        <w:sectPr>
          <w:footerReference r:id="rId10" w:type="default"/>
          <w:pgSz w:w="11900" w:h="16830"/>
          <w:pgMar w:top="1430" w:right="1497" w:bottom="981" w:left="1440" w:header="0" w:footer="837" w:gutter="0"/>
          <w:cols w:space="720" w:num="1"/>
        </w:sectPr>
      </w:pPr>
    </w:p>
    <w:p w14:paraId="5539E9FE">
      <w:pPr>
        <w:pStyle w:val="2"/>
        <w:spacing w:before="245" w:line="222" w:lineRule="auto"/>
        <w:ind w:left="62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1.5</w:t>
      </w:r>
      <w:r>
        <w:rPr>
          <w:spacing w:val="-1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合同文件的优先顺序</w:t>
      </w:r>
    </w:p>
    <w:p w14:paraId="31847C9E">
      <w:pPr>
        <w:tabs>
          <w:tab w:val="left" w:pos="8945"/>
        </w:tabs>
        <w:spacing w:before="182" w:line="330" w:lineRule="auto"/>
        <w:ind w:right="33" w:firstLine="619"/>
        <w:jc w:val="both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>①合同协议书；②中标通知书；</w:t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技术标准和要求；⑦图纸；⑧已标价工程量清单；⑨其他合同文件</w:t>
      </w:r>
      <w:r>
        <w:rPr>
          <w:rFonts w:ascii="楷体" w:hAnsi="楷体" w:eastAsia="楷体" w:cs="楷体"/>
          <w:spacing w:val="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1"/>
          <w:sz w:val="30"/>
          <w:szCs w:val="30"/>
        </w:rPr>
        <w:t>o</w:t>
      </w:r>
    </w:p>
    <w:p w14:paraId="0EF8EE3C">
      <w:pPr>
        <w:spacing w:before="17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1.6图纸和承包人文件</w:t>
      </w:r>
    </w:p>
    <w:p w14:paraId="18B4A26C">
      <w:pPr>
        <w:pStyle w:val="2"/>
        <w:spacing w:before="174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5"/>
          <w:sz w:val="30"/>
          <w:szCs w:val="30"/>
        </w:rPr>
        <w:t>图纸的提供</w:t>
      </w:r>
    </w:p>
    <w:p w14:paraId="67A97891">
      <w:pPr>
        <w:pStyle w:val="2"/>
        <w:spacing w:before="176" w:line="319" w:lineRule="auto"/>
        <w:ind w:left="619" w:right="589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开 工 前 1 4 天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叁  套   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27860E25">
      <w:pPr>
        <w:spacing w:before="44" w:line="222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施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工 图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纸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o</w:t>
      </w:r>
    </w:p>
    <w:p w14:paraId="2B5C042E">
      <w:pPr>
        <w:spacing w:before="189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42581EEA">
      <w:pPr>
        <w:pStyle w:val="2"/>
        <w:spacing w:before="177" w:line="224" w:lineRule="auto"/>
        <w:ind w:left="619"/>
        <w:rPr>
          <w:sz w:val="15"/>
          <w:szCs w:val="15"/>
        </w:rPr>
      </w:pPr>
      <w:r>
        <w:rPr>
          <w:rFonts w:ascii="仿宋" w:hAnsi="仿宋" w:eastAsia="仿宋" w:cs="仿宋"/>
          <w:spacing w:val="-2"/>
          <w:sz w:val="30"/>
          <w:szCs w:val="30"/>
        </w:rPr>
        <w:t>需要由承包人提供的文件，包括</w:t>
      </w:r>
      <w:r>
        <w:rPr>
          <w:spacing w:val="-2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投标文件所含全部内容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 </w:t>
      </w:r>
      <w:r>
        <w:rPr>
          <w:spacing w:val="-2"/>
          <w:sz w:val="15"/>
          <w:szCs w:val="15"/>
        </w:rPr>
        <w:t>;</w:t>
      </w:r>
    </w:p>
    <w:p w14:paraId="6E98B543">
      <w:pPr>
        <w:spacing w:before="176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39D679FE">
      <w:pPr>
        <w:pStyle w:val="2"/>
        <w:spacing w:before="162" w:line="222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份          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;</w:t>
      </w:r>
    </w:p>
    <w:p w14:paraId="3F741F99">
      <w:pPr>
        <w:spacing w:before="190" w:line="293" w:lineRule="auto"/>
        <w:ind w:left="619" w:right="44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式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， 当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自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接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受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之 日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30"/>
          <w:szCs w:val="30"/>
        </w:rPr>
        <w:t>_o</w:t>
      </w:r>
    </w:p>
    <w:p w14:paraId="77547EE9">
      <w:pPr>
        <w:spacing w:before="105" w:line="206" w:lineRule="auto"/>
        <w:ind w:left="69" w:right="83" w:firstLine="5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1.6.5现场图纸准备：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承包人应在项目部另外保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纸，供有关人员工程检查时使用</w:t>
      </w:r>
    </w:p>
    <w:p w14:paraId="6078CC14">
      <w:pPr>
        <w:spacing w:before="8" w:line="60" w:lineRule="exact"/>
        <w:ind w:left="44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213D500">
      <w:pPr>
        <w:spacing w:line="268" w:lineRule="auto"/>
        <w:rPr>
          <w:rFonts w:ascii="Arial"/>
          <w:sz w:val="21"/>
        </w:rPr>
      </w:pPr>
    </w:p>
    <w:p w14:paraId="76064F33">
      <w:pPr>
        <w:spacing w:before="98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1.7联络</w:t>
      </w:r>
    </w:p>
    <w:p w14:paraId="0007A428">
      <w:pPr>
        <w:spacing w:before="169" w:line="299" w:lineRule="auto"/>
        <w:ind w:left="69" w:firstLine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1.7.1发包人和承包人应当在</w:t>
      </w:r>
      <w:r>
        <w:rPr>
          <w:rFonts w:ascii="仿宋" w:hAnsi="仿宋" w:eastAsia="仿宋" w:cs="仿宋"/>
          <w:spacing w:val="-13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7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天内将与合同有关</w:t>
      </w:r>
      <w:r>
        <w:rPr>
          <w:rFonts w:ascii="仿宋" w:hAnsi="仿宋" w:eastAsia="仿宋" w:cs="仿宋"/>
          <w:spacing w:val="-4"/>
          <w:sz w:val="30"/>
          <w:szCs w:val="30"/>
        </w:rPr>
        <w:t>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准、证明、证书、指示、指令、要求、请求、同意、意见、确定</w:t>
      </w:r>
      <w:r>
        <w:rPr>
          <w:rFonts w:ascii="仿宋" w:hAnsi="仿宋" w:eastAsia="仿宋" w:cs="仿宋"/>
          <w:spacing w:val="-4"/>
          <w:sz w:val="30"/>
          <w:szCs w:val="30"/>
        </w:rPr>
        <w:t>和决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定等书面函件送达对方当事人。</w:t>
      </w:r>
    </w:p>
    <w:p w14:paraId="4221B630">
      <w:pPr>
        <w:pStyle w:val="2"/>
        <w:spacing w:before="171" w:line="222" w:lineRule="auto"/>
        <w:ind w:left="619" w:right="1770"/>
        <w:rPr>
          <w:rFonts w:ascii="仿宋" w:hAnsi="仿宋" w:eastAsia="仿宋" w:cs="仿宋"/>
          <w:sz w:val="30"/>
          <w:szCs w:val="30"/>
        </w:rPr>
      </w:pPr>
      <w:r>
        <w:rPr>
          <w:spacing w:val="-22"/>
          <w:sz w:val="30"/>
          <w:szCs w:val="30"/>
        </w:rPr>
        <w:t xml:space="preserve">1.7.2 </w:t>
      </w:r>
      <w:r>
        <w:rPr>
          <w:rFonts w:ascii="仿宋" w:hAnsi="仿宋" w:eastAsia="仿宋" w:cs="仿宋"/>
          <w:spacing w:val="-22"/>
          <w:sz w:val="30"/>
          <w:szCs w:val="30"/>
        </w:rPr>
        <w:t>发包人接收文件的地点：</w:t>
      </w:r>
      <w:r>
        <w:rPr>
          <w:rFonts w:ascii="仿宋" w:hAnsi="仿宋" w:eastAsia="仿宋" w:cs="仿宋"/>
          <w:spacing w:val="10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项 目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部</w:t>
      </w:r>
      <w:r>
        <w:rPr>
          <w:rFonts w:ascii="仿宋" w:hAnsi="仿宋" w:eastAsia="仿宋" w:cs="仿宋"/>
          <w:spacing w:val="-87"/>
          <w:sz w:val="30"/>
          <w:szCs w:val="30"/>
        </w:rPr>
        <w:t xml:space="preserve"> </w:t>
      </w:r>
      <w:r>
        <w:rPr>
          <w:spacing w:val="-23"/>
          <w:sz w:val="30"/>
          <w:szCs w:val="30"/>
        </w:rPr>
        <w:t>_;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发包人指定的接收人为：</w:t>
      </w:r>
    </w:p>
    <w:p w14:paraId="6217D21F">
      <w:pPr>
        <w:tabs>
          <w:tab w:val="left" w:pos="4598"/>
        </w:tabs>
        <w:spacing w:before="4" w:line="176" w:lineRule="auto"/>
        <w:ind w:left="399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  <w:u w:val="single" w:color="auto"/>
        </w:rPr>
        <w:tab/>
      </w: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3B73EC28">
      <w:pPr>
        <w:pStyle w:val="2"/>
        <w:spacing w:before="19" w:line="215" w:lineRule="auto"/>
        <w:ind w:left="619" w:right="1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28"/>
          <w:szCs w:val="28"/>
        </w:rPr>
        <w:t xml:space="preserve">承包人接收文件的地点：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  承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包 人 项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目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部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本 工 程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项 目 经 理</w:t>
      </w:r>
    </w:p>
    <w:p w14:paraId="4B2DED52">
      <w:pPr>
        <w:spacing w:before="13" w:line="188" w:lineRule="auto"/>
        <w:ind w:left="66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B0F250E">
      <w:pPr>
        <w:pStyle w:val="2"/>
        <w:spacing w:before="14" w:line="222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16"/>
          <w:sz w:val="26"/>
          <w:szCs w:val="26"/>
        </w:rPr>
        <w:t xml:space="preserve">监理人接收文件的地点：    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项目部监理人办公室 </w:t>
      </w:r>
      <w:r>
        <w:rPr>
          <w:spacing w:val="16"/>
          <w:sz w:val="30"/>
          <w:szCs w:val="30"/>
        </w:rPr>
        <w:t>;</w:t>
      </w:r>
    </w:p>
    <w:p w14:paraId="55262A09">
      <w:pPr>
        <w:spacing w:line="222" w:lineRule="auto"/>
        <w:rPr>
          <w:sz w:val="30"/>
          <w:szCs w:val="30"/>
        </w:rPr>
        <w:sectPr>
          <w:footerReference r:id="rId11" w:type="default"/>
          <w:pgSz w:w="11900" w:h="16830"/>
          <w:pgMar w:top="1430" w:right="1550" w:bottom="1004" w:left="1370" w:header="0" w:footer="869" w:gutter="0"/>
          <w:cols w:space="720" w:num="1"/>
        </w:sectPr>
      </w:pPr>
    </w:p>
    <w:p w14:paraId="40E8AEE2">
      <w:pPr>
        <w:spacing w:before="279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总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师</w:t>
      </w:r>
    </w:p>
    <w:p w14:paraId="3C826E21">
      <w:pPr>
        <w:spacing w:before="176" w:line="224" w:lineRule="auto"/>
        <w:ind w:left="624"/>
        <w:rPr>
          <w:rFonts w:ascii="仿宋" w:hAnsi="仿宋" w:eastAsia="仿宋" w:cs="仿宋"/>
          <w:sz w:val="30"/>
          <w:szCs w:val="30"/>
        </w:rPr>
      </w:pPr>
      <w:bookmarkStart w:id="58" w:name="bookmark42"/>
      <w:bookmarkEnd w:id="58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4A7B56D6">
      <w:pPr>
        <w:pStyle w:val="2"/>
        <w:spacing w:before="168" w:line="23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11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11"/>
          <w:position w:val="-1"/>
          <w:sz w:val="30"/>
          <w:szCs w:val="30"/>
        </w:rPr>
        <w:t>。</w:t>
      </w:r>
    </w:p>
    <w:p w14:paraId="2A2A8C6A">
      <w:pPr>
        <w:spacing w:before="14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1.10.3场内交通</w:t>
      </w:r>
    </w:p>
    <w:p w14:paraId="28CAF8E9">
      <w:pPr>
        <w:spacing w:before="186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关于场外交通和场内交通的边界的约定：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4"/>
          <w:sz w:val="30"/>
          <w:szCs w:val="30"/>
        </w:rPr>
        <w:t>。</w:t>
      </w:r>
    </w:p>
    <w:p w14:paraId="2D38785C">
      <w:pPr>
        <w:spacing w:before="180" w:line="313" w:lineRule="auto"/>
        <w:ind w:right="360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交通设施的约定：</w:t>
      </w:r>
      <w:r>
        <w:rPr>
          <w:rFonts w:ascii="仿宋" w:hAnsi="仿宋" w:eastAsia="仿宋" w:cs="仿宋"/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7"/>
          <w:sz w:val="30"/>
          <w:szCs w:val="30"/>
        </w:rPr>
        <w:t>。</w:t>
      </w:r>
    </w:p>
    <w:p w14:paraId="4213A03C">
      <w:pPr>
        <w:spacing w:before="6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1.10.4超大件和超重件的运输</w:t>
      </w:r>
    </w:p>
    <w:p w14:paraId="6584FC45">
      <w:pPr>
        <w:spacing w:before="179" w:line="322" w:lineRule="auto"/>
        <w:ind w:right="331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2"/>
          <w:sz w:val="30"/>
          <w:szCs w:val="30"/>
        </w:rPr>
        <w:t>承担。</w:t>
      </w:r>
    </w:p>
    <w:p w14:paraId="5FB88F51">
      <w:pPr>
        <w:pStyle w:val="2"/>
        <w:spacing w:before="19" w:line="222" w:lineRule="auto"/>
        <w:ind w:left="62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1.11</w:t>
      </w:r>
      <w:r>
        <w:rPr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知识产权</w:t>
      </w:r>
    </w:p>
    <w:p w14:paraId="3597F096">
      <w:pPr>
        <w:spacing w:before="213" w:line="202" w:lineRule="auto"/>
        <w:ind w:right="100" w:firstLine="61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似性质的文件的著作权的归属：</w:t>
      </w:r>
      <w:r>
        <w:rPr>
          <w:rFonts w:ascii="楷体" w:hAnsi="楷体" w:eastAsia="楷体" w:cs="楷体"/>
          <w:spacing w:val="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执行通用条款</w:t>
      </w:r>
    </w:p>
    <w:p w14:paraId="5BA3C1A1">
      <w:pPr>
        <w:spacing w:line="188" w:lineRule="auto"/>
        <w:ind w:left="64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A39BF6E">
      <w:pPr>
        <w:spacing w:before="12" w:line="21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 款</w:t>
      </w:r>
    </w:p>
    <w:p w14:paraId="6673D88B">
      <w:pPr>
        <w:spacing w:line="188" w:lineRule="auto"/>
        <w:ind w:left="86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37EF209">
      <w:pPr>
        <w:spacing w:line="283" w:lineRule="auto"/>
        <w:rPr>
          <w:rFonts w:ascii="Arial"/>
          <w:sz w:val="21"/>
        </w:rPr>
      </w:pPr>
    </w:p>
    <w:p w14:paraId="0500AB57">
      <w:pPr>
        <w:spacing w:line="284" w:lineRule="auto"/>
        <w:rPr>
          <w:rFonts w:ascii="Arial"/>
          <w:sz w:val="21"/>
        </w:rPr>
      </w:pPr>
    </w:p>
    <w:p w14:paraId="459197E7">
      <w:pPr>
        <w:spacing w:before="98" w:line="314" w:lineRule="auto"/>
        <w:ind w:right="51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1.11.2关于承包人为实施工程所编制文件的著作权的归属：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7158B8CC">
      <w:pPr>
        <w:pStyle w:val="2"/>
        <w:spacing w:before="72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关于承包人提供的上述文件的使用限制的要求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09A7F312">
      <w:pPr>
        <w:pStyle w:val="2"/>
        <w:spacing w:before="138" w:line="332" w:lineRule="auto"/>
        <w:ind w:right="89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1.11.4承包人在施工过程中所采用的专利、专有技术、技术</w:t>
      </w:r>
      <w:r>
        <w:rPr>
          <w:rFonts w:ascii="仿宋" w:hAnsi="仿宋" w:eastAsia="仿宋" w:cs="仿宋"/>
          <w:spacing w:val="-7"/>
          <w:sz w:val="30"/>
          <w:szCs w:val="30"/>
        </w:rPr>
        <w:t>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的使用费的承担方式</w:t>
      </w:r>
      <w:r>
        <w:rPr>
          <w:spacing w:val="-3"/>
          <w:sz w:val="30"/>
          <w:szCs w:val="30"/>
        </w:rPr>
        <w:t>：</w:t>
      </w:r>
      <w:r>
        <w:rPr>
          <w:spacing w:val="5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738530CE">
      <w:pPr>
        <w:spacing w:before="1" w:line="220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12277928">
      <w:pPr>
        <w:spacing w:before="185" w:line="221" w:lineRule="auto"/>
        <w:ind w:left="61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是</w:t>
      </w:r>
      <w:r>
        <w:rPr>
          <w:rFonts w:ascii="Arial" w:hAnsi="Arial" w:eastAsia="Arial" w:cs="Arial"/>
          <w:spacing w:val="-3"/>
          <w:sz w:val="30"/>
          <w:szCs w:val="30"/>
        </w:rPr>
        <w:t>o</w:t>
      </w:r>
    </w:p>
    <w:p w14:paraId="42FE8B57">
      <w:pPr>
        <w:spacing w:before="194" w:line="196" w:lineRule="auto"/>
        <w:ind w:right="4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工程量或项目特征描述</w:t>
      </w:r>
    </w:p>
    <w:p w14:paraId="39CBB4A1">
      <w:pPr>
        <w:spacing w:before="1" w:line="219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内容据实调整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5A4AB14">
      <w:pPr>
        <w:spacing w:line="60" w:lineRule="exact"/>
        <w:ind w:left="21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1CFF18C">
      <w:pPr>
        <w:pStyle w:val="2"/>
        <w:spacing w:before="312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59" w:name="bookmark18"/>
      <w:bookmarkEnd w:id="59"/>
      <w:r>
        <w:rPr>
          <w:b/>
          <w:bCs/>
          <w:spacing w:val="9"/>
          <w:sz w:val="30"/>
          <w:szCs w:val="30"/>
        </w:rPr>
        <w:t>2.</w:t>
      </w:r>
      <w:r>
        <w:rPr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发包人</w:t>
      </w:r>
    </w:p>
    <w:p w14:paraId="1757EFD0">
      <w:pPr>
        <w:spacing w:before="175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2.2发包人代表</w:t>
      </w:r>
    </w:p>
    <w:p w14:paraId="6D4385AD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30"/>
          <w:pgMar w:top="1430" w:right="1527" w:bottom="977" w:left="1450" w:header="0" w:footer="851" w:gutter="0"/>
          <w:cols w:space="720" w:num="1"/>
        </w:sectPr>
      </w:pPr>
    </w:p>
    <w:p w14:paraId="1101205C">
      <w:pPr>
        <w:spacing w:before="250" w:line="223" w:lineRule="auto"/>
        <w:ind w:left="560"/>
        <w:rPr>
          <w:rFonts w:ascii="仿宋" w:hAnsi="仿宋" w:eastAsia="仿宋" w:cs="仿宋"/>
          <w:sz w:val="30"/>
          <w:szCs w:val="30"/>
        </w:rPr>
      </w:pPr>
      <w:bookmarkStart w:id="60" w:name="bookmark43"/>
      <w:bookmarkEnd w:id="60"/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33A8940B">
      <w:pPr>
        <w:pStyle w:val="2"/>
        <w:spacing w:before="167" w:line="325" w:lineRule="auto"/>
        <w:ind w:left="560" w:right="4445"/>
        <w:rPr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姓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5"/>
          <w:sz w:val="30"/>
          <w:szCs w:val="30"/>
        </w:rPr>
        <w:t>名：</w:t>
      </w:r>
      <w:r>
        <w:rPr>
          <w:rFonts w:ascii="仿宋" w:hAnsi="仿宋" w:eastAsia="仿宋" w:cs="仿宋"/>
          <w:spacing w:val="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宇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身份证号：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职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7"/>
          <w:sz w:val="30"/>
          <w:szCs w:val="30"/>
        </w:rPr>
        <w:t>务：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联系电话：</w:t>
      </w:r>
      <w:r>
        <w:rPr>
          <w:rFonts w:ascii="仿宋" w:hAnsi="仿宋" w:eastAsia="仿宋" w:cs="仿宋"/>
          <w:spacing w:val="4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0"/>
          <w:szCs w:val="30"/>
          <w:u w:val="single" w:color="auto"/>
        </w:rPr>
        <w:t>17630944996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 xml:space="preserve">    </w:t>
      </w:r>
      <w:r>
        <w:rPr>
          <w:spacing w:val="-12"/>
          <w:sz w:val="30"/>
          <w:szCs w:val="30"/>
        </w:rPr>
        <w:t>_;</w:t>
      </w:r>
      <w:r>
        <w:rPr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电子信箱：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43815" cy="1016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1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5895">
      <w:pPr>
        <w:spacing w:before="36" w:line="222" w:lineRule="auto"/>
        <w:ind w:left="56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通信地址：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</w:t>
      </w:r>
      <w:r>
        <w:rPr>
          <w:position w:val="-3"/>
          <w:sz w:val="30"/>
          <w:szCs w:val="30"/>
        </w:rPr>
        <w:drawing>
          <wp:inline distT="0" distB="0" distL="0" distR="0">
            <wp:extent cx="81915" cy="1390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2516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4656E2E5">
      <w:pPr>
        <w:spacing w:before="191" w:line="225" w:lineRule="auto"/>
        <w:ind w:right="63" w:firstLine="56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发包人对发包人代表的授权范围如下</w:t>
      </w:r>
      <w:r>
        <w:rPr>
          <w:rFonts w:ascii="楷体" w:hAnsi="楷体" w:eastAsia="楷体" w:cs="楷体"/>
          <w:spacing w:val="-17"/>
          <w:sz w:val="30"/>
          <w:szCs w:val="30"/>
        </w:rPr>
        <w:t>：①</w:t>
      </w:r>
      <w:r>
        <w:rPr>
          <w:rFonts w:ascii="楷体" w:hAnsi="楷体" w:eastAsia="楷体" w:cs="楷体"/>
          <w:spacing w:val="50"/>
          <w:sz w:val="30"/>
          <w:szCs w:val="30"/>
          <w:u w:val="single" w:color="auto"/>
        </w:rPr>
        <w:t>协调处理施工现场各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及相关洽商等资料审核签证</w:t>
      </w:r>
    </w:p>
    <w:p w14:paraId="2D5EC179">
      <w:pPr>
        <w:spacing w:before="48" w:line="60" w:lineRule="exact"/>
        <w:ind w:left="38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8FBEBDE">
      <w:pPr>
        <w:spacing w:line="329" w:lineRule="auto"/>
        <w:rPr>
          <w:rFonts w:ascii="Arial"/>
          <w:sz w:val="21"/>
        </w:rPr>
      </w:pPr>
    </w:p>
    <w:p w14:paraId="0F938990">
      <w:pPr>
        <w:spacing w:before="99" w:line="221" w:lineRule="auto"/>
        <w:ind w:left="5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2.4施工现场、施工条件和基础资料的提供</w:t>
      </w:r>
    </w:p>
    <w:p w14:paraId="2F12F57B">
      <w:pPr>
        <w:pStyle w:val="2"/>
        <w:spacing w:before="176" w:line="222" w:lineRule="auto"/>
        <w:ind w:left="560"/>
        <w:rPr>
          <w:rFonts w:ascii="黑体" w:hAnsi="黑体" w:eastAsia="黑体" w:cs="黑体"/>
          <w:sz w:val="30"/>
          <w:szCs w:val="30"/>
        </w:rPr>
      </w:pPr>
      <w:r>
        <w:rPr>
          <w:spacing w:val="-15"/>
          <w:sz w:val="30"/>
          <w:szCs w:val="30"/>
        </w:rPr>
        <w:t xml:space="preserve">2.4.1 </w:t>
      </w:r>
      <w:r>
        <w:rPr>
          <w:rFonts w:ascii="黑体" w:hAnsi="黑体" w:eastAsia="黑体" w:cs="黑体"/>
          <w:spacing w:val="-15"/>
          <w:sz w:val="30"/>
          <w:szCs w:val="30"/>
        </w:rPr>
        <w:t>提供施工现场</w:t>
      </w:r>
    </w:p>
    <w:p w14:paraId="1B468D66">
      <w:pPr>
        <w:spacing w:before="188" w:line="222" w:lineRule="auto"/>
        <w:ind w:left="560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开 工 前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7 天</w:t>
      </w:r>
      <w:r>
        <w:rPr>
          <w:rFonts w:ascii="仿宋" w:hAnsi="仿宋" w:eastAsia="仿宋" w:cs="仿宋"/>
          <w:spacing w:val="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7"/>
          <w:sz w:val="11"/>
          <w:szCs w:val="11"/>
        </w:rPr>
        <w:t>_o</w:t>
      </w:r>
    </w:p>
    <w:p w14:paraId="1756B1C3">
      <w:pPr>
        <w:spacing w:before="172" w:line="222" w:lineRule="auto"/>
        <w:ind w:left="56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0E18E629">
      <w:pPr>
        <w:spacing w:before="165" w:line="224" w:lineRule="auto"/>
        <w:ind w:left="56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通用条款包括</w:t>
      </w:r>
    </w:p>
    <w:p w14:paraId="0BD4ACC9">
      <w:pPr>
        <w:spacing w:before="212" w:line="225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-9"/>
          <w:sz w:val="30"/>
          <w:szCs w:val="30"/>
          <w:u w:val="single" w:color="auto"/>
        </w:rPr>
        <w:t>的内容；</w:t>
      </w:r>
    </w:p>
    <w:p w14:paraId="3A54AAB3">
      <w:pPr>
        <w:pStyle w:val="2"/>
        <w:spacing w:before="156" w:line="221" w:lineRule="auto"/>
        <w:ind w:left="56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2.5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资金来源证明及支付担保</w:t>
      </w:r>
    </w:p>
    <w:p w14:paraId="7CC066E5">
      <w:pPr>
        <w:spacing w:before="173" w:line="215" w:lineRule="auto"/>
        <w:ind w:left="56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7"/>
          <w:sz w:val="30"/>
          <w:szCs w:val="30"/>
        </w:rPr>
        <w:t xml:space="preserve">发包人提供资金来源证明的期限要求：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67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6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9"/>
          <w:szCs w:val="9"/>
        </w:rPr>
        <w:t>0</w:t>
      </w:r>
    </w:p>
    <w:p w14:paraId="4F2511AA">
      <w:pPr>
        <w:pStyle w:val="2"/>
        <w:spacing w:before="2" w:line="220" w:lineRule="auto"/>
        <w:ind w:left="560"/>
        <w:rPr>
          <w:sz w:val="23"/>
          <w:szCs w:val="23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     </w:t>
      </w:r>
      <w:r>
        <w:rPr>
          <w:spacing w:val="-3"/>
          <w:sz w:val="23"/>
          <w:szCs w:val="23"/>
        </w:rPr>
        <w:t>/</w:t>
      </w:r>
    </w:p>
    <w:p w14:paraId="74BD25C9">
      <w:pPr>
        <w:tabs>
          <w:tab w:val="left" w:pos="6460"/>
        </w:tabs>
        <w:spacing w:before="7" w:line="188" w:lineRule="auto"/>
        <w:ind w:left="42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  <w:u w:val="single" w:color="auto"/>
        </w:rPr>
        <w:tab/>
      </w:r>
      <w:r>
        <w:rPr>
          <w:rFonts w:ascii="Times New Roman" w:hAnsi="Times New Roman" w:eastAsia="Times New Roman" w:cs="Times New Roman"/>
          <w:sz w:val="8"/>
          <w:szCs w:val="8"/>
        </w:rPr>
        <w:t xml:space="preserve"> C</w:t>
      </w:r>
    </w:p>
    <w:p w14:paraId="126524CD">
      <w:pPr>
        <w:spacing w:before="51" w:line="201" w:lineRule="auto"/>
        <w:ind w:left="56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6"/>
          <w:sz w:val="26"/>
          <w:szCs w:val="26"/>
        </w:rPr>
        <w:t xml:space="preserve">发包人提供支付担保的形式：  </w:t>
      </w:r>
      <w:r>
        <w:rPr>
          <w:rFonts w:ascii="仿宋" w:hAnsi="仿宋" w:eastAsia="仿宋" w:cs="仿宋"/>
          <w:spacing w:val="16"/>
          <w:sz w:val="26"/>
          <w:szCs w:val="26"/>
          <w:u w:val="single" w:color="auto"/>
        </w:rPr>
        <w:t xml:space="preserve">         </w:t>
      </w:r>
      <w:r>
        <w:rPr>
          <w:rFonts w:ascii="仿宋" w:hAnsi="仿宋" w:eastAsia="仿宋" w:cs="仿宋"/>
          <w:spacing w:val="15"/>
          <w:sz w:val="26"/>
          <w:szCs w:val="26"/>
          <w:u w:val="single" w:color="auto"/>
        </w:rPr>
        <w:t xml:space="preserve">     </w:t>
      </w:r>
    </w:p>
    <w:p w14:paraId="1CA31AA6">
      <w:pPr>
        <w:spacing w:line="220" w:lineRule="exact"/>
        <w:ind w:left="4990"/>
      </w:pPr>
      <w:r>
        <w:rPr>
          <w:position w:val="-4"/>
        </w:rPr>
        <w:drawing>
          <wp:inline distT="0" distB="0" distL="0" distR="0">
            <wp:extent cx="81915" cy="1390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2517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62FD3">
      <w:pPr>
        <w:pStyle w:val="2"/>
        <w:spacing w:before="278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1" w:name="bookmark19"/>
      <w:bookmarkEnd w:id="61"/>
      <w:r>
        <w:rPr>
          <w:b/>
          <w:bCs/>
          <w:spacing w:val="10"/>
          <w:sz w:val="30"/>
          <w:szCs w:val="30"/>
        </w:rPr>
        <w:t>3.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承包人</w:t>
      </w:r>
    </w:p>
    <w:p w14:paraId="00FD4254">
      <w:pPr>
        <w:pStyle w:val="2"/>
        <w:spacing w:before="187" w:line="221" w:lineRule="auto"/>
        <w:ind w:left="56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3.1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承包人的一般义务</w:t>
      </w:r>
    </w:p>
    <w:p w14:paraId="6BF2FCCE">
      <w:pPr>
        <w:pStyle w:val="2"/>
        <w:spacing w:before="161" w:line="326" w:lineRule="auto"/>
        <w:ind w:firstLine="56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(9)承包人提交的竣工资料的内容</w:t>
      </w:r>
      <w:r>
        <w:rPr>
          <w:spacing w:val="3"/>
          <w:sz w:val="30"/>
          <w:szCs w:val="30"/>
        </w:rPr>
        <w:t>：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竣工图、图纸会审、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设计变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更、隐蔽验收及现场签证、竣工结算及备案、竣工验收资料等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6A92EB6C">
      <w:pPr>
        <w:pStyle w:val="2"/>
        <w:spacing w:before="43" w:line="312" w:lineRule="auto"/>
        <w:ind w:left="699" w:right="33" w:hanging="1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承包人需要提交的竣工资料套数</w:t>
      </w:r>
      <w:r>
        <w:rPr>
          <w:spacing w:val="-4"/>
          <w:sz w:val="30"/>
          <w:szCs w:val="30"/>
        </w:rPr>
        <w:t>：竣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工图壹套、竣工资料叁套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承 包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2E7DA518">
      <w:pPr>
        <w:spacing w:line="312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900" w:h="16830"/>
          <w:pgMar w:top="1430" w:right="1564" w:bottom="996" w:left="1440" w:header="0" w:footer="869" w:gutter="0"/>
          <w:cols w:space="720" w:num="1"/>
        </w:sectPr>
      </w:pPr>
    </w:p>
    <w:p w14:paraId="5795BBCD">
      <w:pPr>
        <w:spacing w:before="288" w:line="220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>承包人提交的竣工资料移交时间：</w:t>
      </w:r>
      <w:r>
        <w:rPr>
          <w:rFonts w:ascii="楷体" w:hAnsi="楷体" w:eastAsia="楷体" w:cs="楷体"/>
          <w:spacing w:val="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竣工验收合格后7天内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5919B347">
      <w:pPr>
        <w:spacing w:line="59" w:lineRule="exact"/>
        <w:ind w:left="87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366407">
      <w:pPr>
        <w:pStyle w:val="2"/>
        <w:spacing w:before="2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承包人提交的竣工资料形式要求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375F8F9">
      <w:pPr>
        <w:pStyle w:val="2"/>
        <w:spacing w:before="273" w:line="221" w:lineRule="auto"/>
        <w:ind w:left="749"/>
        <w:rPr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(10)承包人应履行的其他义务：</w:t>
      </w:r>
      <w:r>
        <w:rPr>
          <w:spacing w:val="1"/>
          <w:sz w:val="30"/>
          <w:szCs w:val="30"/>
        </w:rPr>
        <w:t>L。</w:t>
      </w:r>
    </w:p>
    <w:p w14:paraId="0046F557">
      <w:pPr>
        <w:spacing w:before="169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3.2项目经理</w:t>
      </w:r>
    </w:p>
    <w:p w14:paraId="3039784A">
      <w:pPr>
        <w:pStyle w:val="2"/>
        <w:spacing w:before="185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 xml:space="preserve">3.2.1 </w:t>
      </w:r>
      <w:r>
        <w:rPr>
          <w:rFonts w:ascii="仿宋" w:hAnsi="仿宋" w:eastAsia="仿宋" w:cs="仿宋"/>
          <w:spacing w:val="-19"/>
          <w:sz w:val="30"/>
          <w:szCs w:val="30"/>
        </w:rPr>
        <w:t>项目经理：</w:t>
      </w:r>
    </w:p>
    <w:p w14:paraId="1823B770">
      <w:pPr>
        <w:pStyle w:val="2"/>
        <w:spacing w:before="174" w:line="229" w:lineRule="auto"/>
        <w:ind w:left="599"/>
        <w:rPr>
          <w:sz w:val="30"/>
          <w:szCs w:val="30"/>
        </w:rPr>
      </w:pPr>
      <w:r>
        <w:rPr>
          <w:rFonts w:ascii="楷体" w:hAnsi="楷体" w:eastAsia="楷体" w:cs="楷体"/>
          <w:spacing w:val="-35"/>
          <w:sz w:val="30"/>
          <w:szCs w:val="30"/>
        </w:rPr>
        <w:t>姓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   </w:t>
      </w:r>
      <w:r>
        <w:rPr>
          <w:rFonts w:ascii="楷体" w:hAnsi="楷体" w:eastAsia="楷体" w:cs="楷体"/>
          <w:spacing w:val="-35"/>
          <w:sz w:val="30"/>
          <w:szCs w:val="30"/>
        </w:rPr>
        <w:t>名</w:t>
      </w:r>
      <w:r>
        <w:rPr>
          <w:rFonts w:ascii="楷体" w:hAnsi="楷体" w:eastAsia="楷体" w:cs="楷体"/>
          <w:spacing w:val="6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5"/>
          <w:sz w:val="30"/>
          <w:szCs w:val="30"/>
        </w:rPr>
        <w:t>：</w:t>
      </w:r>
      <w:r>
        <w:rPr>
          <w:rFonts w:ascii="楷体" w:hAnsi="楷体" w:eastAsia="楷体" w:cs="楷体"/>
          <w:spacing w:val="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30"/>
          <w:szCs w:val="30"/>
          <w:u w:val="single" w:color="auto"/>
        </w:rPr>
        <w:t>李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30"/>
          <w:szCs w:val="30"/>
          <w:u w:val="single" w:color="auto"/>
        </w:rPr>
        <w:t>兴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30"/>
          <w:szCs w:val="30"/>
          <w:u w:val="single" w:color="auto"/>
        </w:rPr>
        <w:t>明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spacing w:val="-35"/>
          <w:sz w:val="30"/>
          <w:szCs w:val="30"/>
        </w:rPr>
        <w:t>;</w:t>
      </w:r>
    </w:p>
    <w:p w14:paraId="3F62D205">
      <w:pPr>
        <w:spacing w:before="168" w:line="222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身份证号：</w:t>
      </w:r>
      <w:r>
        <w:rPr>
          <w:rFonts w:ascii="仿宋" w:hAnsi="仿宋" w:eastAsia="仿宋" w:cs="仿宋"/>
          <w:spacing w:val="7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8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30"/>
          <w:szCs w:val="30"/>
          <w:u w:val="single" w:color="auto"/>
        </w:rPr>
        <w:t>413027196309173636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u w:val="single" w:color="auto"/>
        </w:rPr>
        <w:t xml:space="preserve">            </w:t>
      </w:r>
    </w:p>
    <w:p w14:paraId="3B82A361">
      <w:pPr>
        <w:spacing w:before="188" w:line="317" w:lineRule="auto"/>
        <w:ind w:left="599" w:right="190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建造师执业资格等级：</w:t>
      </w:r>
      <w:r>
        <w:rPr>
          <w:rFonts w:ascii="楷体" w:hAnsi="楷体" w:eastAsia="楷体" w:cs="楷体"/>
          <w:spacing w:val="-10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 xml:space="preserve">  贰</w:t>
      </w:r>
      <w:r>
        <w:rPr>
          <w:rFonts w:ascii="楷体" w:hAnsi="楷体" w:eastAsia="楷体" w:cs="楷体"/>
          <w:spacing w:val="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级</w:t>
      </w: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建</w:t>
      </w:r>
      <w:r>
        <w:rPr>
          <w:rFonts w:ascii="楷体" w:hAnsi="楷体" w:eastAsia="楷体" w:cs="楷体"/>
          <w:spacing w:val="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造</w:t>
      </w:r>
      <w:r>
        <w:rPr>
          <w:rFonts w:ascii="楷体" w:hAnsi="楷体" w:eastAsia="楷体" w:cs="楷体"/>
          <w:spacing w:val="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师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建造师注册证书号：</w:t>
      </w:r>
      <w:r>
        <w:rPr>
          <w:rFonts w:ascii="楷体" w:hAnsi="楷体" w:eastAsia="楷体" w:cs="楷体"/>
          <w:spacing w:val="14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7"/>
          <w:w w:val="110"/>
          <w:sz w:val="30"/>
          <w:szCs w:val="30"/>
          <w:u w:val="single" w:color="auto"/>
        </w:rPr>
        <w:t>豫241111226668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</w:t>
      </w:r>
    </w:p>
    <w:p w14:paraId="536EE9CA">
      <w:pPr>
        <w:pStyle w:val="2"/>
        <w:spacing w:before="9" w:line="22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spacing w:val="11"/>
          <w:sz w:val="30"/>
          <w:szCs w:val="30"/>
          <w:u w:val="single" w:color="auto"/>
        </w:rPr>
        <w:t xml:space="preserve">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5CB0C585">
      <w:pPr>
        <w:pStyle w:val="2"/>
        <w:spacing w:before="215" w:line="317" w:lineRule="auto"/>
        <w:ind w:left="599" w:right="1052"/>
        <w:rPr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 xml:space="preserve">安全生产考核合格证书号： </w:t>
      </w:r>
      <w:r>
        <w:rPr>
          <w:spacing w:val="-137"/>
          <w:sz w:val="30"/>
          <w:szCs w:val="30"/>
          <w:u w:val="single" w:color="auto"/>
        </w:rPr>
        <w:t xml:space="preserve"> </w:t>
      </w:r>
      <w:r>
        <w:rPr>
          <w:spacing w:val="9"/>
          <w:sz w:val="30"/>
          <w:szCs w:val="30"/>
          <w:u w:val="single" w:color="auto"/>
        </w:rPr>
        <w:t>豫建安B(2023)1228484</w:t>
      </w:r>
      <w:r>
        <w:rPr>
          <w:spacing w:val="-7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</w:rPr>
        <w:t>;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联系电话：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 15978507773     </w:t>
      </w:r>
      <w:r>
        <w:rPr>
          <w:sz w:val="30"/>
          <w:szCs w:val="30"/>
        </w:rPr>
        <w:t>_;</w:t>
      </w:r>
    </w:p>
    <w:p w14:paraId="0421B5FB">
      <w:pPr>
        <w:pStyle w:val="2"/>
        <w:spacing w:before="15" w:line="300" w:lineRule="auto"/>
        <w:ind w:left="599" w:right="4215"/>
        <w:rPr>
          <w:sz w:val="30"/>
          <w:szCs w:val="30"/>
        </w:rPr>
      </w:pPr>
      <w:r>
        <w:rPr>
          <w:rFonts w:ascii="仿宋" w:hAnsi="仿宋" w:eastAsia="仿宋" w:cs="仿宋"/>
          <w:spacing w:val="-8"/>
          <w:position w:val="6"/>
          <w:sz w:val="30"/>
          <w:szCs w:val="30"/>
        </w:rPr>
        <w:t>电子信箱：</w:t>
      </w:r>
      <w:r>
        <w:rPr>
          <w:rFonts w:ascii="仿宋" w:hAnsi="仿宋" w:eastAsia="仿宋" w:cs="仿宋"/>
          <w:spacing w:val="-127"/>
          <w:position w:val="6"/>
          <w:sz w:val="30"/>
          <w:szCs w:val="30"/>
        </w:rPr>
        <w:t xml:space="preserve"> </w:t>
      </w:r>
      <w:r>
        <w:rPr>
          <w:spacing w:val="23"/>
          <w:position w:val="6"/>
          <w:sz w:val="30"/>
          <w:szCs w:val="30"/>
          <w:u w:val="single" w:color="auto"/>
        </w:rPr>
        <w:t xml:space="preserve">      </w:t>
      </w:r>
      <w:r>
        <w:rPr>
          <w:spacing w:val="-8"/>
          <w:position w:val="6"/>
          <w:sz w:val="30"/>
          <w:szCs w:val="30"/>
          <w:u w:val="single" w:color="auto"/>
        </w:rPr>
        <w:t>/</w:t>
      </w:r>
      <w:r>
        <w:rPr>
          <w:spacing w:val="14"/>
          <w:position w:val="6"/>
          <w:sz w:val="30"/>
          <w:szCs w:val="30"/>
          <w:u w:val="single" w:color="auto"/>
        </w:rPr>
        <w:t xml:space="preserve">       </w:t>
      </w:r>
      <w:r>
        <w:rPr>
          <w:spacing w:val="-8"/>
          <w:sz w:val="16"/>
          <w:szCs w:val="16"/>
          <w:u w:val="single" w:color="auto"/>
        </w:rPr>
        <w:t>;</w:t>
      </w:r>
      <w:r>
        <w:rPr>
          <w:spacing w:val="1"/>
          <w:sz w:val="16"/>
          <w:szCs w:val="16"/>
        </w:rPr>
        <w:t xml:space="preserve">    </w:t>
      </w:r>
      <w:r>
        <w:rPr>
          <w:rFonts w:ascii="仿宋" w:hAnsi="仿宋" w:eastAsia="仿宋" w:cs="仿宋"/>
          <w:spacing w:val="-7"/>
          <w:sz w:val="30"/>
          <w:szCs w:val="30"/>
        </w:rPr>
        <w:t>通信地址：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spacing w:val="15"/>
          <w:sz w:val="30"/>
          <w:szCs w:val="30"/>
          <w:u w:val="single" w:color="auto"/>
        </w:rPr>
        <w:t xml:space="preserve">     </w:t>
      </w:r>
      <w:r>
        <w:rPr>
          <w:spacing w:val="-7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 </w:t>
      </w:r>
    </w:p>
    <w:p w14:paraId="381957B1">
      <w:pPr>
        <w:spacing w:before="108" w:line="207" w:lineRule="auto"/>
        <w:ind w:right="64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承包人对项目经理的授权范围如下：</w:t>
      </w:r>
      <w:r>
        <w:rPr>
          <w:rFonts w:ascii="楷体" w:hAnsi="楷体" w:eastAsia="楷体" w:cs="楷体"/>
          <w:spacing w:val="8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司成立的项目管理部总负责人的领导下行使职权</w:t>
      </w:r>
    </w:p>
    <w:p w14:paraId="3E4A6E96">
      <w:pPr>
        <w:spacing w:line="188" w:lineRule="auto"/>
        <w:ind w:left="65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4E73327">
      <w:pPr>
        <w:spacing w:line="250" w:lineRule="auto"/>
        <w:rPr>
          <w:rFonts w:ascii="Arial"/>
          <w:sz w:val="21"/>
        </w:rPr>
      </w:pPr>
    </w:p>
    <w:p w14:paraId="1B39EBD8">
      <w:pPr>
        <w:spacing w:before="98" w:line="219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关于项目经理每月在施工现场的时间要求：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20天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19650D78">
      <w:pPr>
        <w:spacing w:before="187" w:line="285" w:lineRule="auto"/>
        <w:ind w:right="76" w:firstLine="599"/>
        <w:rPr>
          <w:rFonts w:ascii="楷体" w:hAnsi="楷体" w:eastAsia="楷体" w:cs="楷体"/>
          <w:sz w:val="34"/>
          <w:szCs w:val="34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4"/>
          <w:szCs w:val="34"/>
        </w:rPr>
        <w:t>的违约责任：</w:t>
      </w:r>
      <w:r>
        <w:rPr>
          <w:rFonts w:ascii="楷体" w:hAnsi="楷体" w:eastAsia="楷体" w:cs="楷体"/>
          <w:spacing w:val="-9"/>
          <w:sz w:val="34"/>
          <w:szCs w:val="34"/>
          <w:u w:val="single" w:color="auto"/>
        </w:rPr>
        <w:t xml:space="preserve"> 执行通用条款</w:t>
      </w:r>
      <w:r>
        <w:rPr>
          <w:rFonts w:ascii="楷体" w:hAnsi="楷体" w:eastAsia="楷体" w:cs="楷体"/>
          <w:spacing w:val="-9"/>
          <w:sz w:val="34"/>
          <w:szCs w:val="34"/>
        </w:rPr>
        <w:t>。</w:t>
      </w:r>
    </w:p>
    <w:p w14:paraId="10C9BD2A">
      <w:pPr>
        <w:spacing w:before="84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项目经理未经批准，擅自离开施工现场的违约责任：</w:t>
      </w:r>
      <w:r>
        <w:rPr>
          <w:rFonts w:ascii="楷体" w:hAnsi="楷体" w:eastAsia="楷体" w:cs="楷体"/>
          <w:spacing w:val="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行通用</w:t>
      </w:r>
    </w:p>
    <w:p w14:paraId="31FDC9E3">
      <w:pPr>
        <w:spacing w:before="180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。</w:t>
      </w:r>
    </w:p>
    <w:p w14:paraId="71649B48">
      <w:pPr>
        <w:spacing w:before="165" w:line="218" w:lineRule="auto"/>
        <w:ind w:left="599"/>
        <w:rPr>
          <w:rFonts w:ascii="Arial" w:hAnsi="Arial" w:eastAsia="Arial" w:cs="Arial"/>
          <w:sz w:val="7"/>
          <w:szCs w:val="7"/>
        </w:rPr>
      </w:pPr>
      <w:r>
        <w:rPr>
          <w:rFonts w:ascii="仿宋" w:hAnsi="仿宋" w:eastAsia="仿宋" w:cs="仿宋"/>
          <w:spacing w:val="21"/>
          <w:sz w:val="25"/>
          <w:szCs w:val="25"/>
        </w:rPr>
        <w:t>3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1"/>
          <w:sz w:val="25"/>
          <w:szCs w:val="25"/>
        </w:rPr>
        <w:t>.</w:t>
      </w:r>
      <w:r>
        <w:rPr>
          <w:rFonts w:ascii="仿宋" w:hAnsi="仿宋" w:eastAsia="仿宋" w:cs="仿宋"/>
          <w:spacing w:val="-6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1"/>
          <w:sz w:val="25"/>
          <w:szCs w:val="25"/>
        </w:rPr>
        <w:t>2</w:t>
      </w:r>
      <w:r>
        <w:rPr>
          <w:rFonts w:ascii="仿宋" w:hAnsi="仿宋" w:eastAsia="仿宋" w:cs="仿宋"/>
          <w:spacing w:val="-6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1"/>
          <w:sz w:val="25"/>
          <w:szCs w:val="25"/>
        </w:rPr>
        <w:t>.</w:t>
      </w:r>
      <w:r>
        <w:rPr>
          <w:rFonts w:ascii="仿宋" w:hAnsi="仿宋" w:eastAsia="仿宋" w:cs="仿宋"/>
          <w:spacing w:val="-6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1"/>
          <w:sz w:val="25"/>
          <w:szCs w:val="25"/>
        </w:rPr>
        <w:t>3承包人擅自更换项目经理的违约责任：</w:t>
      </w:r>
      <w:r>
        <w:rPr>
          <w:rFonts w:ascii="仿宋" w:hAnsi="仿宋" w:eastAsia="仿宋" w:cs="仿宋"/>
          <w:spacing w:val="-41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11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25"/>
          <w:szCs w:val="25"/>
          <w:u w:val="single" w:color="auto"/>
        </w:rPr>
        <w:t>执 行 通</w:t>
      </w:r>
      <w:r>
        <w:rPr>
          <w:rFonts w:ascii="楷体" w:hAnsi="楷体" w:eastAsia="楷体" w:cs="楷体"/>
          <w:spacing w:val="4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25"/>
          <w:szCs w:val="25"/>
          <w:u w:val="single" w:color="auto"/>
        </w:rPr>
        <w:t>用 条</w:t>
      </w:r>
      <w:r>
        <w:rPr>
          <w:rFonts w:ascii="楷体" w:hAnsi="楷体" w:eastAsia="楷体" w:cs="楷体"/>
          <w:spacing w:val="2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25"/>
          <w:szCs w:val="25"/>
          <w:u w:val="single" w:color="auto"/>
        </w:rPr>
        <w:t>款</w:t>
      </w:r>
      <w:r>
        <w:rPr>
          <w:rFonts w:ascii="Arial" w:hAnsi="Arial" w:eastAsia="Arial" w:cs="Arial"/>
          <w:spacing w:val="21"/>
          <w:position w:val="-15"/>
          <w:sz w:val="7"/>
          <w:szCs w:val="7"/>
        </w:rPr>
        <w:t>o</w:t>
      </w:r>
    </w:p>
    <w:p w14:paraId="255B5A0D">
      <w:pPr>
        <w:spacing w:before="177" w:line="204" w:lineRule="auto"/>
        <w:ind w:right="65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3.2.4承包人无正当理由拒绝更换项目经理的</w:t>
      </w:r>
      <w:r>
        <w:rPr>
          <w:rFonts w:ascii="仿宋" w:hAnsi="仿宋" w:eastAsia="仿宋" w:cs="仿宋"/>
          <w:spacing w:val="-5"/>
          <w:sz w:val="30"/>
          <w:szCs w:val="30"/>
        </w:rPr>
        <w:t>违约责任：</w:t>
      </w:r>
      <w:r>
        <w:rPr>
          <w:rFonts w:ascii="仿宋" w:hAnsi="仿宋" w:eastAsia="仿宋" w:cs="仿宋"/>
          <w:spacing w:val="-3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发包人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有权终止合同</w:t>
      </w:r>
    </w:p>
    <w:p w14:paraId="0049C9D8">
      <w:pPr>
        <w:spacing w:line="188" w:lineRule="auto"/>
        <w:ind w:left="19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1ECDEF0">
      <w:pPr>
        <w:pStyle w:val="2"/>
        <w:spacing w:before="299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3.3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承包人人员</w:t>
      </w:r>
    </w:p>
    <w:p w14:paraId="6C62E8E9">
      <w:pPr>
        <w:pStyle w:val="2"/>
        <w:spacing w:before="206" w:line="222" w:lineRule="auto"/>
        <w:ind w:right="36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4"/>
          <w:sz w:val="30"/>
          <w:szCs w:val="30"/>
        </w:rPr>
        <w:t>承包人提交项目管理机构及施工现场管理人员安排报告的</w:t>
      </w:r>
    </w:p>
    <w:p w14:paraId="5FF8E279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1430" w:right="1524" w:bottom="976" w:left="1450" w:header="0" w:footer="849" w:gutter="0"/>
          <w:cols w:space="720" w:num="1"/>
        </w:sectPr>
      </w:pPr>
    </w:p>
    <w:p w14:paraId="171C052B">
      <w:pPr>
        <w:pStyle w:val="2"/>
        <w:spacing w:before="277" w:line="222" w:lineRule="auto"/>
        <w:rPr>
          <w:sz w:val="20"/>
          <w:szCs w:val="20"/>
        </w:rPr>
      </w:pPr>
      <w:bookmarkStart w:id="62" w:name="bookmark44"/>
      <w:bookmarkEnd w:id="62"/>
      <w:r>
        <w:rPr>
          <w:rFonts w:ascii="仿宋" w:hAnsi="仿宋" w:eastAsia="仿宋" w:cs="仿宋"/>
          <w:spacing w:val="-14"/>
          <w:sz w:val="30"/>
          <w:szCs w:val="30"/>
        </w:rPr>
        <w:t>期限：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6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6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前</w:t>
      </w:r>
      <w:r>
        <w:rPr>
          <w:rFonts w:ascii="仿宋" w:hAnsi="仿宋" w:eastAsia="仿宋" w:cs="仿宋"/>
          <w:spacing w:val="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5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天</w:t>
      </w:r>
      <w:r>
        <w:rPr>
          <w:spacing w:val="-14"/>
          <w:sz w:val="20"/>
          <w:szCs w:val="20"/>
        </w:rPr>
        <w:t>。</w:t>
      </w:r>
    </w:p>
    <w:p w14:paraId="19E8C1C7">
      <w:pPr>
        <w:pStyle w:val="2"/>
        <w:spacing w:before="138" w:line="205" w:lineRule="auto"/>
        <w:ind w:right="81" w:firstLine="570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>3.3.3</w:t>
      </w:r>
      <w:r>
        <w:rPr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承包人无正当理由拒绝撤换主要施</w:t>
      </w:r>
      <w:r>
        <w:rPr>
          <w:rFonts w:ascii="仿宋" w:hAnsi="仿宋" w:eastAsia="仿宋" w:cs="仿宋"/>
          <w:spacing w:val="8"/>
          <w:sz w:val="30"/>
          <w:szCs w:val="30"/>
        </w:rPr>
        <w:t>工管理人员的违约责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任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：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次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处 以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0 元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罚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>款</w:t>
      </w:r>
    </w:p>
    <w:p w14:paraId="3CA01DF5">
      <w:pPr>
        <w:spacing w:line="59" w:lineRule="exact"/>
        <w:ind w:left="39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944467A">
      <w:pPr>
        <w:spacing w:line="251" w:lineRule="auto"/>
        <w:rPr>
          <w:rFonts w:ascii="Arial"/>
          <w:sz w:val="21"/>
        </w:rPr>
      </w:pPr>
    </w:p>
    <w:p w14:paraId="5CE52030">
      <w:pPr>
        <w:pStyle w:val="2"/>
        <w:spacing w:before="98" w:line="294" w:lineRule="auto"/>
        <w:ind w:right="87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3.3.4承包人主要施工管理人员离开施工现场的批准要求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6362BF4B">
      <w:pPr>
        <w:spacing w:before="149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3.3.5承包人擅自更换主要施工管理人员的违约责任： </w:t>
      </w:r>
      <w:r>
        <w:rPr>
          <w:rFonts w:ascii="仿宋" w:hAnsi="仿宋" w:eastAsia="仿宋" w:cs="仿宋"/>
          <w:spacing w:val="-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每次处以</w:t>
      </w:r>
    </w:p>
    <w:p w14:paraId="27175396">
      <w:pPr>
        <w:spacing w:before="205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206F3C23">
      <w:pPr>
        <w:pStyle w:val="2"/>
        <w:spacing w:before="136" w:line="335" w:lineRule="auto"/>
        <w:ind w:right="74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承包人主要施工管理人员擅自离开施工现场的违约责任</w:t>
      </w:r>
      <w:r>
        <w:rPr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14DEFBE9">
      <w:pPr>
        <w:pStyle w:val="2"/>
        <w:spacing w:before="2" w:line="223" w:lineRule="auto"/>
        <w:ind w:left="57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3.5</w:t>
      </w:r>
      <w:r>
        <w:rPr>
          <w:spacing w:val="-1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</w:rPr>
        <w:t>分包</w:t>
      </w:r>
    </w:p>
    <w:p w14:paraId="0CAFAB00">
      <w:pPr>
        <w:pStyle w:val="2"/>
        <w:spacing w:before="180" w:line="224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0"/>
          <w:sz w:val="30"/>
          <w:szCs w:val="30"/>
        </w:rPr>
        <w:t>分包的一般约定</w:t>
      </w:r>
    </w:p>
    <w:p w14:paraId="7870D920">
      <w:pPr>
        <w:pStyle w:val="2"/>
        <w:spacing w:before="184" w:line="204" w:lineRule="auto"/>
        <w:ind w:left="570" w:right="3284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  全 部 工 程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7"/>
          <w:sz w:val="26"/>
          <w:szCs w:val="26"/>
        </w:rPr>
        <w:t>主体结构、关键性工作的范围：</w:t>
      </w:r>
      <w:r>
        <w:rPr>
          <w:rFonts w:ascii="仿宋" w:hAnsi="仿宋" w:eastAsia="仿宋" w:cs="仿宋"/>
          <w:spacing w:val="5"/>
          <w:sz w:val="26"/>
          <w:szCs w:val="26"/>
        </w:rPr>
        <w:t xml:space="preserve">  </w:t>
      </w:r>
      <w:r>
        <w:rPr>
          <w:rFonts w:ascii="Arial" w:hAnsi="Arial" w:eastAsia="Arial" w:cs="Arial"/>
          <w:spacing w:val="7"/>
          <w:position w:val="22"/>
          <w:sz w:val="8"/>
          <w:szCs w:val="8"/>
          <w:u w:val="single" w:color="auto"/>
        </w:rPr>
        <w:t xml:space="preserve">                    </w:t>
      </w:r>
      <w:r>
        <w:rPr>
          <w:rFonts w:ascii="Arial" w:hAnsi="Arial" w:eastAsia="Arial" w:cs="Arial"/>
          <w:spacing w:val="6"/>
          <w:position w:val="22"/>
          <w:sz w:val="8"/>
          <w:szCs w:val="8"/>
          <w:u w:val="single" w:color="auto"/>
        </w:rPr>
        <w:t xml:space="preserve">     o</w:t>
      </w:r>
      <w:r>
        <w:rPr>
          <w:spacing w:val="6"/>
          <w:sz w:val="30"/>
          <w:szCs w:val="30"/>
          <w:u w:val="single" w:color="auto"/>
        </w:rPr>
        <w:t>/</w:t>
      </w:r>
      <w:r>
        <w:rPr>
          <w:rFonts w:ascii="Arial" w:hAnsi="Arial" w:eastAsia="Arial" w:cs="Arial"/>
          <w:spacing w:val="6"/>
          <w:sz w:val="30"/>
          <w:szCs w:val="30"/>
        </w:rPr>
        <w:t>o</w:t>
      </w:r>
    </w:p>
    <w:p w14:paraId="28603F65">
      <w:pPr>
        <w:spacing w:line="21" w:lineRule="exact"/>
        <w:ind w:left="5559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position w:val="6"/>
          <w:sz w:val="30"/>
          <w:szCs w:val="30"/>
        </w:rPr>
        <w:t>_</w:t>
      </w:r>
    </w:p>
    <w:p w14:paraId="678D94C7">
      <w:pPr>
        <w:spacing w:line="328" w:lineRule="auto"/>
        <w:rPr>
          <w:rFonts w:ascii="Arial"/>
          <w:sz w:val="21"/>
        </w:rPr>
      </w:pPr>
    </w:p>
    <w:p w14:paraId="04385FC3">
      <w:pPr>
        <w:pStyle w:val="2"/>
        <w:spacing w:before="75" w:line="224" w:lineRule="auto"/>
        <w:ind w:left="570"/>
        <w:rPr>
          <w:sz w:val="23"/>
          <w:szCs w:val="23"/>
        </w:rPr>
      </w:pPr>
      <w:r>
        <w:rPr>
          <w:rFonts w:ascii="仿宋" w:hAnsi="仿宋" w:eastAsia="仿宋" w:cs="仿宋"/>
          <w:spacing w:val="-17"/>
          <w:sz w:val="23"/>
          <w:szCs w:val="23"/>
        </w:rPr>
        <w:t>3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.</w:t>
      </w:r>
      <w:r>
        <w:rPr>
          <w:rFonts w:ascii="仿宋" w:hAnsi="仿宋" w:eastAsia="仿宋" w:cs="仿宋"/>
          <w:spacing w:val="-3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5</w:t>
      </w:r>
      <w:r>
        <w:rPr>
          <w:rFonts w:ascii="仿宋" w:hAnsi="仿宋" w:eastAsia="仿宋" w:cs="仿宋"/>
          <w:spacing w:val="-3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.</w:t>
      </w:r>
      <w:r>
        <w:rPr>
          <w:rFonts w:ascii="仿宋" w:hAnsi="仿宋" w:eastAsia="仿宋" w:cs="仿宋"/>
          <w:spacing w:val="-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2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分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包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的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确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定 ：</w:t>
      </w:r>
      <w:r>
        <w:rPr>
          <w:spacing w:val="5"/>
          <w:sz w:val="23"/>
          <w:szCs w:val="23"/>
          <w:u w:val="single" w:color="auto"/>
        </w:rPr>
        <w:t xml:space="preserve">    </w:t>
      </w:r>
      <w:r>
        <w:rPr>
          <w:spacing w:val="-17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  </w:t>
      </w:r>
    </w:p>
    <w:p w14:paraId="024F3045">
      <w:pPr>
        <w:spacing w:before="40" w:line="188" w:lineRule="auto"/>
        <w:ind w:left="42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7782028">
      <w:pPr>
        <w:pStyle w:val="2"/>
        <w:spacing w:before="126" w:line="212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spacing w:val="11"/>
          <w:sz w:val="30"/>
          <w:szCs w:val="30"/>
          <w:u w:val="single" w:color="auto"/>
        </w:rPr>
        <w:t xml:space="preserve">       </w:t>
      </w:r>
      <w:r>
        <w:rPr>
          <w:spacing w:val="-7"/>
          <w:sz w:val="30"/>
          <w:szCs w:val="30"/>
          <w:u w:val="single" w:color="auto"/>
        </w:rPr>
        <w:t>/</w:t>
      </w:r>
      <w:r>
        <w:rPr>
          <w:spacing w:val="10"/>
          <w:sz w:val="30"/>
          <w:szCs w:val="30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_o</w:t>
      </w:r>
    </w:p>
    <w:p w14:paraId="6357E3BA">
      <w:pPr>
        <w:spacing w:before="231" w:line="221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3.6工程照管与成品、半成品保护</w:t>
      </w:r>
    </w:p>
    <w:p w14:paraId="7C90E94B">
      <w:pPr>
        <w:spacing w:before="152" w:line="335" w:lineRule="auto"/>
        <w:ind w:right="108" w:firstLine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4"/>
          <w:sz w:val="30"/>
          <w:szCs w:val="30"/>
        </w:rPr>
        <w:t>。</w:t>
      </w:r>
    </w:p>
    <w:p w14:paraId="24F9E264">
      <w:pPr>
        <w:spacing w:before="1" w:line="220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3.7履约担保</w:t>
      </w:r>
    </w:p>
    <w:p w14:paraId="2296EC85">
      <w:pPr>
        <w:spacing w:before="206" w:line="201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61FB8A73">
      <w:pPr>
        <w:spacing w:line="56" w:lineRule="exact"/>
        <w:ind w:left="53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6B871A16">
      <w:pPr>
        <w:pStyle w:val="2"/>
        <w:spacing w:before="1" w:line="206" w:lineRule="auto"/>
        <w:ind w:left="570"/>
        <w:rPr>
          <w:sz w:val="30"/>
          <w:szCs w:val="30"/>
        </w:rPr>
      </w:pPr>
      <w:r>
        <w:rPr>
          <w:rFonts w:ascii="仿宋" w:hAnsi="仿宋" w:eastAsia="仿宋" w:cs="仿宋"/>
          <w:spacing w:val="6"/>
          <w:sz w:val="28"/>
          <w:szCs w:val="28"/>
        </w:rPr>
        <w:t>承包人提供履约担保的形式、金额及期限的：</w:t>
      </w:r>
      <w:r>
        <w:rPr>
          <w:rFonts w:ascii="仿宋" w:hAnsi="仿宋" w:eastAsia="仿宋" w:cs="仿宋"/>
          <w:spacing w:val="59"/>
          <w:sz w:val="28"/>
          <w:szCs w:val="28"/>
        </w:rPr>
        <w:t xml:space="preserve"> </w:t>
      </w:r>
      <w:r>
        <w:rPr>
          <w:spacing w:val="2"/>
          <w:sz w:val="30"/>
          <w:szCs w:val="30"/>
          <w:u w:val="single" w:color="auto"/>
        </w:rPr>
        <w:t xml:space="preserve">   </w:t>
      </w:r>
      <w:r>
        <w:rPr>
          <w:spacing w:val="6"/>
          <w:sz w:val="30"/>
          <w:szCs w:val="30"/>
          <w:u w:val="single" w:color="auto"/>
        </w:rPr>
        <w:t xml:space="preserve">/      </w:t>
      </w:r>
    </w:p>
    <w:p w14:paraId="314EF03B">
      <w:pPr>
        <w:spacing w:line="60" w:lineRule="exact"/>
        <w:ind w:left="80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70F1AEA">
      <w:pPr>
        <w:pStyle w:val="2"/>
        <w:spacing w:before="296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3" w:name="bookmark20"/>
      <w:bookmarkEnd w:id="63"/>
      <w:r>
        <w:rPr>
          <w:b/>
          <w:bCs/>
          <w:spacing w:val="-16"/>
          <w:sz w:val="30"/>
          <w:szCs w:val="30"/>
        </w:rPr>
        <w:t>4.</w:t>
      </w:r>
      <w:r>
        <w:rPr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监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理</w:t>
      </w:r>
      <w:r>
        <w:rPr>
          <w:rFonts w:ascii="仿宋" w:hAnsi="仿宋" w:eastAsia="仿宋" w:cs="仿宋"/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人</w:t>
      </w:r>
    </w:p>
    <w:p w14:paraId="307CA99C">
      <w:pPr>
        <w:spacing w:before="169" w:line="224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2"/>
          <w:sz w:val="30"/>
          <w:szCs w:val="30"/>
        </w:rPr>
        <w:t>4.1监理人的一般规定</w:t>
      </w:r>
    </w:p>
    <w:p w14:paraId="3E8F9EE6">
      <w:pPr>
        <w:pStyle w:val="2"/>
        <w:spacing w:before="168" w:line="217" w:lineRule="auto"/>
        <w:ind w:left="570"/>
        <w:rPr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合 同   </w:t>
      </w:r>
      <w:r>
        <w:rPr>
          <w:rFonts w:ascii="仿宋" w:hAnsi="仿宋" w:eastAsia="仿宋" w:cs="仿宋"/>
          <w:spacing w:val="-131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_。</w:t>
      </w:r>
    </w:p>
    <w:p w14:paraId="3A30E056">
      <w:pPr>
        <w:spacing w:before="183" w:line="221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1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0"/>
          <w:szCs w:val="30"/>
        </w:rPr>
        <w:t>o</w:t>
      </w:r>
    </w:p>
    <w:p w14:paraId="3B8C3806">
      <w:pPr>
        <w:spacing w:before="169" w:line="21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关于监理人在施工现场的办公场所、生活场所的提供和费</w:t>
      </w:r>
      <w:r>
        <w:rPr>
          <w:rFonts w:ascii="仿宋" w:hAnsi="仿宋" w:eastAsia="仿宋" w:cs="仿宋"/>
          <w:spacing w:val="-1"/>
          <w:sz w:val="30"/>
          <w:szCs w:val="30"/>
        </w:rPr>
        <w:t>用承担</w:t>
      </w:r>
    </w:p>
    <w:p w14:paraId="4C5955E2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30"/>
          <w:pgMar w:top="1430" w:right="1531" w:bottom="974" w:left="1400" w:header="0" w:footer="839" w:gutter="0"/>
          <w:cols w:space="720" w:num="1"/>
        </w:sectPr>
      </w:pPr>
    </w:p>
    <w:p w14:paraId="120574D8">
      <w:pPr>
        <w:spacing w:before="300" w:line="221" w:lineRule="auto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14"/>
          <w:sz w:val="30"/>
          <w:szCs w:val="30"/>
        </w:rPr>
        <w:t>的约定：</w:t>
      </w:r>
      <w:r>
        <w:rPr>
          <w:rFonts w:ascii="楷体" w:hAnsi="楷体" w:eastAsia="楷体" w:cs="楷体"/>
          <w:spacing w:val="8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由承包人提供，费用由发包人承担 </w:t>
      </w:r>
      <w:r>
        <w:rPr>
          <w:rFonts w:ascii="Arial" w:hAnsi="Arial" w:eastAsia="Arial" w:cs="Arial"/>
          <w:spacing w:val="14"/>
          <w:position w:val="-1"/>
          <w:sz w:val="16"/>
          <w:szCs w:val="16"/>
        </w:rPr>
        <w:t>o</w:t>
      </w:r>
    </w:p>
    <w:p w14:paraId="26E13085">
      <w:pPr>
        <w:spacing w:before="173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64" w:name="bookmark45"/>
      <w:bookmarkEnd w:id="64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4.2监理人员</w:t>
      </w:r>
    </w:p>
    <w:p w14:paraId="749AC454">
      <w:pPr>
        <w:spacing w:before="162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详见监理合同。</w:t>
      </w:r>
    </w:p>
    <w:p w14:paraId="242AEC61">
      <w:pPr>
        <w:spacing w:before="189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4.4商定或确定</w:t>
      </w:r>
    </w:p>
    <w:p w14:paraId="6092148D">
      <w:pPr>
        <w:spacing w:before="196" w:line="210" w:lineRule="auto"/>
        <w:ind w:right="110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在发包人和承包人不能通过协商达成一致意见时，发包</w:t>
      </w:r>
      <w:r>
        <w:rPr>
          <w:rFonts w:ascii="仿宋" w:hAnsi="仿宋" w:eastAsia="仿宋" w:cs="仿宋"/>
          <w:spacing w:val="-7"/>
          <w:sz w:val="30"/>
          <w:szCs w:val="30"/>
        </w:rPr>
        <w:t>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9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</w:p>
    <w:p w14:paraId="46BFC24F">
      <w:pPr>
        <w:spacing w:line="60" w:lineRule="exact"/>
        <w:ind w:left="59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3E10B61">
      <w:pPr>
        <w:pStyle w:val="2"/>
        <w:spacing w:before="32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5" w:name="bookmark21"/>
      <w:bookmarkEnd w:id="65"/>
      <w:r>
        <w:rPr>
          <w:b/>
          <w:bCs/>
          <w:spacing w:val="12"/>
          <w:sz w:val="30"/>
          <w:szCs w:val="30"/>
        </w:rPr>
        <w:t>5.</w:t>
      </w:r>
      <w:r>
        <w:rPr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工程质量</w:t>
      </w:r>
    </w:p>
    <w:p w14:paraId="275CBBE6">
      <w:pPr>
        <w:pStyle w:val="2"/>
        <w:spacing w:before="181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5.1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质量要求</w:t>
      </w:r>
    </w:p>
    <w:p w14:paraId="25458F9A">
      <w:pPr>
        <w:pStyle w:val="2"/>
        <w:spacing w:before="176" w:line="223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spacing w:val="-12"/>
          <w:sz w:val="30"/>
          <w:szCs w:val="30"/>
        </w:rPr>
        <w:t xml:space="preserve">5.1.1 </w:t>
      </w:r>
      <w:r>
        <w:rPr>
          <w:rFonts w:ascii="楷体" w:hAnsi="楷体" w:eastAsia="楷体" w:cs="楷体"/>
          <w:spacing w:val="-12"/>
          <w:sz w:val="30"/>
          <w:szCs w:val="30"/>
        </w:rPr>
        <w:t>特殊质量标准和要求：</w:t>
      </w:r>
      <w:r>
        <w:rPr>
          <w:rFonts w:ascii="楷体" w:hAnsi="楷体" w:eastAsia="楷体" w:cs="楷体"/>
          <w:spacing w:val="-129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            </w:t>
      </w:r>
    </w:p>
    <w:p w14:paraId="440E24F9">
      <w:pPr>
        <w:pStyle w:val="2"/>
        <w:spacing w:before="189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5.3</w:t>
      </w:r>
      <w:r>
        <w:rPr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隐蔽工程检查</w:t>
      </w:r>
    </w:p>
    <w:p w14:paraId="0952F700">
      <w:pPr>
        <w:spacing w:before="185" w:line="224" w:lineRule="auto"/>
        <w:ind w:right="57" w:firstLine="590"/>
        <w:rPr>
          <w:rFonts w:ascii="Arial" w:hAnsi="Arial" w:eastAsia="Arial" w:cs="Arial"/>
          <w:sz w:val="8"/>
          <w:szCs w:val="8"/>
        </w:rPr>
      </w:pPr>
      <w:r>
        <w:pict>
          <v:shape id="_x0000_s1027" o:spid="_x0000_s1027" o:spt="202" type="#_x0000_t202" style="position:absolute;left:0pt;margin-left:188.4pt;margin-top:41.75pt;height:5pt;width:4.1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95AF2CE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-12"/>
          <w:sz w:val="30"/>
          <w:szCs w:val="30"/>
        </w:rPr>
        <w:t>5.3.2承包人提前通知监理人隐蔽工程检查的期限的约定：</w:t>
      </w:r>
      <w:r>
        <w:rPr>
          <w:rFonts w:ascii="楷体" w:hAnsi="楷体" w:eastAsia="楷体" w:cs="楷体"/>
          <w:spacing w:val="9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0"/>
          <w:szCs w:val="30"/>
          <w:u w:val="single" w:color="auto"/>
        </w:rPr>
        <w:t>共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0"/>
          <w:szCs w:val="30"/>
          <w:u w:val="single" w:color="auto"/>
        </w:rPr>
        <w:t>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3"/>
          <w:sz w:val="30"/>
          <w:szCs w:val="30"/>
          <w:u w:val="single" w:color="auto"/>
        </w:rPr>
        <w:t>检查前48小时，书面通知</w:t>
      </w:r>
      <w:r>
        <w:rPr>
          <w:rFonts w:ascii="Arial" w:hAnsi="Arial" w:eastAsia="Arial" w:cs="Arial"/>
          <w:spacing w:val="33"/>
          <w:sz w:val="8"/>
          <w:szCs w:val="8"/>
        </w:rPr>
        <w:t>_</w:t>
      </w:r>
    </w:p>
    <w:p w14:paraId="7D0BCC44">
      <w:pPr>
        <w:spacing w:line="248" w:lineRule="auto"/>
        <w:rPr>
          <w:rFonts w:ascii="Arial"/>
          <w:sz w:val="21"/>
        </w:rPr>
      </w:pPr>
    </w:p>
    <w:p w14:paraId="3AD23F5A">
      <w:pPr>
        <w:spacing w:before="98" w:line="315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监理人不能按时进行检查时，应提前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pacing w:val="-6"/>
          <w:sz w:val="30"/>
          <w:szCs w:val="30"/>
        </w:rPr>
        <w:t>延期要求。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48  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小时。</w:t>
      </w:r>
    </w:p>
    <w:p w14:paraId="3F1C11A1">
      <w:pPr>
        <w:spacing w:before="4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6" w:name="bookmark22"/>
      <w:bookmarkEnd w:id="66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6.安全文明施工与环境保护</w:t>
      </w:r>
    </w:p>
    <w:p w14:paraId="720660DD">
      <w:pPr>
        <w:spacing w:before="171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2C665742">
      <w:pPr>
        <w:pStyle w:val="2"/>
        <w:spacing w:before="214" w:line="324" w:lineRule="auto"/>
        <w:ind w:right="60" w:firstLine="590"/>
        <w:jc w:val="both"/>
        <w:rPr>
          <w:rFonts w:ascii="楷体" w:hAnsi="楷体" w:eastAsia="楷体" w:cs="楷体"/>
          <w:sz w:val="30"/>
          <w:szCs w:val="30"/>
        </w:rPr>
      </w:pPr>
      <w:r>
        <w:rPr>
          <w:spacing w:val="-9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9"/>
          <w:sz w:val="30"/>
          <w:szCs w:val="30"/>
        </w:rPr>
        <w:t>项目安全生产的达标目标及相应事项的约定</w:t>
      </w:r>
      <w:r>
        <w:rPr>
          <w:spacing w:val="-9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承包方应严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定施工造成的质量、安全事故由承包方负责。</w:t>
      </w:r>
    </w:p>
    <w:p w14:paraId="2580C426">
      <w:pPr>
        <w:spacing w:before="22" w:line="224" w:lineRule="auto"/>
        <w:ind w:left="590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12"/>
          <w:sz w:val="25"/>
          <w:szCs w:val="25"/>
        </w:rPr>
        <w:t>6</w:t>
      </w:r>
      <w:r>
        <w:rPr>
          <w:rFonts w:ascii="楷体" w:hAnsi="楷体" w:eastAsia="楷体" w:cs="楷体"/>
          <w:spacing w:val="-63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12"/>
          <w:sz w:val="25"/>
          <w:szCs w:val="25"/>
        </w:rPr>
        <w:t>.</w:t>
      </w:r>
      <w:r>
        <w:rPr>
          <w:rFonts w:ascii="楷体" w:hAnsi="楷体" w:eastAsia="楷体" w:cs="楷体"/>
          <w:spacing w:val="-58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12"/>
          <w:sz w:val="25"/>
          <w:szCs w:val="25"/>
        </w:rPr>
        <w:t>1</w:t>
      </w:r>
      <w:r>
        <w:rPr>
          <w:rFonts w:ascii="楷体" w:hAnsi="楷体" w:eastAsia="楷体" w:cs="楷体"/>
          <w:spacing w:val="-63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12"/>
          <w:sz w:val="25"/>
          <w:szCs w:val="25"/>
        </w:rPr>
        <w:t>.4关于治安保卫的特别约定：</w:t>
      </w:r>
      <w:r>
        <w:rPr>
          <w:rFonts w:ascii="楷体" w:hAnsi="楷体" w:eastAsia="楷体" w:cs="楷体"/>
          <w:spacing w:val="95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12"/>
          <w:sz w:val="25"/>
          <w:szCs w:val="25"/>
          <w:u w:val="single" w:color="auto"/>
        </w:rPr>
        <w:t xml:space="preserve">  执</w:t>
      </w:r>
      <w:r>
        <w:rPr>
          <w:rFonts w:ascii="楷体" w:hAnsi="楷体" w:eastAsia="楷体" w:cs="楷体"/>
          <w:spacing w:val="4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25"/>
          <w:szCs w:val="25"/>
          <w:u w:val="single" w:color="auto"/>
        </w:rPr>
        <w:t>行</w:t>
      </w:r>
      <w:r>
        <w:rPr>
          <w:rFonts w:ascii="楷体" w:hAnsi="楷体" w:eastAsia="楷体" w:cs="楷体"/>
          <w:spacing w:val="4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25"/>
          <w:szCs w:val="25"/>
          <w:u w:val="single" w:color="auto"/>
        </w:rPr>
        <w:t>通</w:t>
      </w:r>
      <w:r>
        <w:rPr>
          <w:rFonts w:ascii="楷体" w:hAnsi="楷体" w:eastAsia="楷体" w:cs="楷体"/>
          <w:spacing w:val="56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25"/>
          <w:szCs w:val="25"/>
          <w:u w:val="single" w:color="auto"/>
        </w:rPr>
        <w:t>用</w:t>
      </w:r>
      <w:r>
        <w:rPr>
          <w:rFonts w:ascii="楷体" w:hAnsi="楷体" w:eastAsia="楷体" w:cs="楷体"/>
          <w:spacing w:val="4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25"/>
          <w:szCs w:val="25"/>
          <w:u w:val="single" w:color="auto"/>
        </w:rPr>
        <w:t>条</w:t>
      </w:r>
      <w:r>
        <w:rPr>
          <w:rFonts w:ascii="楷体" w:hAnsi="楷体" w:eastAsia="楷体" w:cs="楷体"/>
          <w:spacing w:val="3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25"/>
          <w:szCs w:val="25"/>
          <w:u w:val="single" w:color="auto"/>
        </w:rPr>
        <w:t>款</w:t>
      </w:r>
      <w:r>
        <w:rPr>
          <w:rFonts w:ascii="楷体" w:hAnsi="楷体" w:eastAsia="楷体" w:cs="楷体"/>
          <w:sz w:val="25"/>
          <w:szCs w:val="25"/>
          <w:u w:val="single" w:color="auto"/>
        </w:rPr>
        <w:t xml:space="preserve">   </w:t>
      </w:r>
    </w:p>
    <w:p w14:paraId="19DAE0DA">
      <w:pPr>
        <w:spacing w:before="11" w:line="188" w:lineRule="auto"/>
        <w:ind w:left="779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4F684832">
      <w:pPr>
        <w:spacing w:before="180" w:line="203" w:lineRule="auto"/>
        <w:ind w:right="105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7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9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开工前提供施工场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 xml:space="preserve">  </w:t>
      </w:r>
    </w:p>
    <w:p w14:paraId="34DA5209">
      <w:pPr>
        <w:spacing w:line="188" w:lineRule="auto"/>
        <w:ind w:left="34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4E9F82B">
      <w:pPr>
        <w:spacing w:line="263" w:lineRule="auto"/>
        <w:rPr>
          <w:rFonts w:ascii="Arial"/>
          <w:sz w:val="21"/>
        </w:rPr>
      </w:pPr>
    </w:p>
    <w:p w14:paraId="566F45A4">
      <w:pPr>
        <w:pStyle w:val="2"/>
        <w:spacing w:before="76" w:line="224" w:lineRule="auto"/>
        <w:ind w:left="590"/>
        <w:rPr>
          <w:rFonts w:ascii="楷体" w:hAnsi="楷体" w:eastAsia="楷体" w:cs="楷体"/>
          <w:sz w:val="23"/>
          <w:szCs w:val="23"/>
        </w:rPr>
      </w:pPr>
      <w:r>
        <w:rPr>
          <w:spacing w:val="-14"/>
          <w:sz w:val="23"/>
          <w:szCs w:val="23"/>
        </w:rPr>
        <w:t>6.1.5</w:t>
      </w:r>
      <w:r>
        <w:rPr>
          <w:spacing w:val="60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</w:rPr>
        <w:t>文</w:t>
      </w:r>
      <w:r>
        <w:rPr>
          <w:rFonts w:ascii="楷体" w:hAnsi="楷体" w:eastAsia="楷体" w:cs="楷体"/>
          <w:spacing w:val="4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</w:rPr>
        <w:t>明</w:t>
      </w:r>
      <w:r>
        <w:rPr>
          <w:rFonts w:ascii="楷体" w:hAnsi="楷体" w:eastAsia="楷体" w:cs="楷体"/>
          <w:spacing w:val="2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</w:rPr>
        <w:t>施</w:t>
      </w:r>
      <w:r>
        <w:rPr>
          <w:rFonts w:ascii="楷体" w:hAnsi="楷体" w:eastAsia="楷体" w:cs="楷体"/>
          <w:spacing w:val="2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</w:rPr>
        <w:t>工 ：</w:t>
      </w:r>
      <w:r>
        <w:rPr>
          <w:rFonts w:ascii="楷体" w:hAnsi="楷体" w:eastAsia="楷体" w:cs="楷体"/>
          <w:spacing w:val="26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14"/>
          <w:sz w:val="23"/>
          <w:szCs w:val="23"/>
          <w:u w:val="single" w:color="auto"/>
        </w:rPr>
        <w:t>执</w:t>
      </w:r>
      <w:r>
        <w:rPr>
          <w:rFonts w:ascii="楷体" w:hAnsi="楷体" w:eastAsia="楷体" w:cs="楷体"/>
          <w:spacing w:val="5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  <w:u w:val="single" w:color="auto"/>
        </w:rPr>
        <w:t>行</w:t>
      </w:r>
      <w:r>
        <w:rPr>
          <w:rFonts w:ascii="楷体" w:hAnsi="楷体" w:eastAsia="楷体" w:cs="楷体"/>
          <w:spacing w:val="53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  <w:u w:val="single" w:color="auto"/>
        </w:rPr>
        <w:t>通</w:t>
      </w:r>
      <w:r>
        <w:rPr>
          <w:rFonts w:ascii="楷体" w:hAnsi="楷体" w:eastAsia="楷体" w:cs="楷体"/>
          <w:spacing w:val="6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  <w:u w:val="single" w:color="auto"/>
        </w:rPr>
        <w:t>用</w:t>
      </w:r>
      <w:r>
        <w:rPr>
          <w:rFonts w:ascii="楷体" w:hAnsi="楷体" w:eastAsia="楷体" w:cs="楷体"/>
          <w:spacing w:val="5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4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3"/>
          <w:szCs w:val="23"/>
          <w:u w:val="single" w:color="auto"/>
        </w:rPr>
        <w:t>款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 w14:paraId="512CD8EA">
      <w:pPr>
        <w:spacing w:before="41" w:line="45" w:lineRule="exact"/>
        <w:ind w:left="558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54CD85F">
      <w:pPr>
        <w:spacing w:before="175" w:line="310" w:lineRule="auto"/>
        <w:ind w:right="46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6.1.6关于安全文明施工费支付比例和支付期限的约定：</w:t>
      </w:r>
      <w:r>
        <w:rPr>
          <w:rFonts w:ascii="楷体" w:hAnsi="楷体" w:eastAsia="楷体" w:cs="楷体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与工程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进度款同比例支付，剩余部分在竣工结算后与工程款同期支付</w:t>
      </w:r>
      <w:r>
        <w:rPr>
          <w:rFonts w:ascii="楷体" w:hAnsi="楷体" w:eastAsia="楷体" w:cs="楷体"/>
          <w:sz w:val="30"/>
          <w:szCs w:val="30"/>
        </w:rPr>
        <w:t>。</w:t>
      </w:r>
    </w:p>
    <w:p w14:paraId="0F662081">
      <w:pPr>
        <w:spacing w:line="310" w:lineRule="auto"/>
        <w:rPr>
          <w:rFonts w:ascii="楷体" w:hAnsi="楷体" w:eastAsia="楷体" w:cs="楷体"/>
          <w:sz w:val="30"/>
          <w:szCs w:val="30"/>
        </w:rPr>
        <w:sectPr>
          <w:footerReference r:id="rId16" w:type="default"/>
          <w:pgSz w:w="11900" w:h="16830"/>
          <w:pgMar w:top="1430" w:right="1520" w:bottom="946" w:left="1450" w:header="0" w:footer="819" w:gutter="0"/>
          <w:cols w:space="720" w:num="1"/>
        </w:sectPr>
      </w:pPr>
    </w:p>
    <w:p w14:paraId="5FE2B97B">
      <w:pPr>
        <w:pStyle w:val="2"/>
        <w:spacing w:before="27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3"/>
      <w:bookmarkEnd w:id="67"/>
      <w:bookmarkStart w:id="68" w:name="bookmark46"/>
      <w:bookmarkEnd w:id="68"/>
      <w:r>
        <w:rPr>
          <w:b/>
          <w:bCs/>
          <w:spacing w:val="12"/>
          <w:sz w:val="30"/>
          <w:szCs w:val="30"/>
        </w:rPr>
        <w:t>7.</w:t>
      </w:r>
      <w:r>
        <w:rPr>
          <w:spacing w:val="-6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工期和进度</w:t>
      </w:r>
    </w:p>
    <w:p w14:paraId="77799DE0">
      <w:pPr>
        <w:pStyle w:val="2"/>
        <w:spacing w:before="189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7.1</w:t>
      </w:r>
      <w:r>
        <w:rPr>
          <w:spacing w:val="-3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施工组织设计</w:t>
      </w:r>
    </w:p>
    <w:p w14:paraId="594C5C64">
      <w:pPr>
        <w:pStyle w:val="2"/>
        <w:spacing w:before="203" w:line="208" w:lineRule="auto"/>
        <w:ind w:right="77" w:firstLine="619"/>
        <w:rPr>
          <w:rFonts w:ascii="楷体" w:hAnsi="楷体" w:eastAsia="楷体" w:cs="楷体"/>
          <w:sz w:val="30"/>
          <w:szCs w:val="30"/>
        </w:rPr>
      </w:pPr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执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款</w:t>
      </w:r>
    </w:p>
    <w:p w14:paraId="0BA08586">
      <w:pPr>
        <w:spacing w:line="59" w:lineRule="exact"/>
        <w:ind w:left="18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0B38A5C">
      <w:pPr>
        <w:spacing w:before="313" w:line="20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6C711D16">
      <w:pPr>
        <w:spacing w:before="1" w:line="219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执行通用条款</w:t>
      </w:r>
    </w:p>
    <w:p w14:paraId="4B0BFC16">
      <w:pPr>
        <w:spacing w:line="188" w:lineRule="auto"/>
        <w:ind w:left="83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1A8E314">
      <w:pPr>
        <w:spacing w:before="18" w:line="209" w:lineRule="auto"/>
        <w:ind w:right="323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716CDC1">
      <w:pPr>
        <w:spacing w:line="188" w:lineRule="auto"/>
        <w:ind w:left="43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2C9101D">
      <w:pPr>
        <w:spacing w:line="264" w:lineRule="auto"/>
        <w:rPr>
          <w:rFonts w:ascii="Arial"/>
          <w:sz w:val="21"/>
        </w:rPr>
      </w:pPr>
    </w:p>
    <w:p w14:paraId="28087B02">
      <w:pPr>
        <w:spacing w:line="264" w:lineRule="auto"/>
        <w:rPr>
          <w:rFonts w:ascii="Arial"/>
          <w:sz w:val="21"/>
        </w:rPr>
      </w:pPr>
    </w:p>
    <w:p w14:paraId="10C9D72C">
      <w:pPr>
        <w:spacing w:before="99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7.2施工进度计划</w:t>
      </w:r>
    </w:p>
    <w:p w14:paraId="05124EF2">
      <w:pPr>
        <w:spacing w:before="203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05370EF8">
      <w:pPr>
        <w:spacing w:before="173" w:line="210" w:lineRule="auto"/>
        <w:ind w:right="273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  <w:u w:val="single" w:color="auto"/>
        </w:rPr>
        <w:t>到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2E0547B">
      <w:pPr>
        <w:spacing w:line="60" w:lineRule="exact"/>
        <w:ind w:left="42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3815BF7">
      <w:pPr>
        <w:spacing w:before="316" w:line="224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7.3开工</w:t>
      </w:r>
    </w:p>
    <w:p w14:paraId="568272D3">
      <w:pPr>
        <w:pStyle w:val="2"/>
        <w:spacing w:before="19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5"/>
          <w:sz w:val="30"/>
          <w:szCs w:val="30"/>
        </w:rPr>
        <w:t>开工准备</w:t>
      </w:r>
    </w:p>
    <w:p w14:paraId="0B29AA70">
      <w:pPr>
        <w:spacing w:before="189" w:line="328" w:lineRule="auto"/>
        <w:ind w:firstLine="6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合同签订后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，工程开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0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30"/>
          <w:sz w:val="30"/>
          <w:szCs w:val="30"/>
        </w:rPr>
        <w:t>。</w:t>
      </w:r>
    </w:p>
    <w:p w14:paraId="191AB6D4">
      <w:pPr>
        <w:pStyle w:val="2"/>
        <w:spacing w:before="22" w:line="316" w:lineRule="auto"/>
        <w:ind w:left="619" w:right="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关于发包人应完成的其他开工准备工作及期限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关于承包人应完成的其他开工准备工作及期限：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474E4AF1">
      <w:pPr>
        <w:spacing w:before="15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7.3.2开工通知</w:t>
      </w:r>
    </w:p>
    <w:p w14:paraId="1B741A27">
      <w:pPr>
        <w:spacing w:before="196" w:line="320" w:lineRule="auto"/>
        <w:ind w:right="29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</w:t>
      </w:r>
      <w:r>
        <w:rPr>
          <w:rFonts w:ascii="仿宋" w:hAnsi="仿宋" w:eastAsia="仿宋" w:cs="仿宋"/>
          <w:spacing w:val="-4"/>
          <w:sz w:val="30"/>
          <w:szCs w:val="30"/>
        </w:rPr>
        <w:t>日起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2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发出开工通知的，承包人有权提出价格调整要求，或者解除合同。</w:t>
      </w:r>
    </w:p>
    <w:p w14:paraId="769D2310">
      <w:pPr>
        <w:spacing w:before="17" w:line="219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7.4测量放线</w:t>
      </w:r>
    </w:p>
    <w:p w14:paraId="5A6F2E31">
      <w:pPr>
        <w:spacing w:before="222" w:line="204" w:lineRule="auto"/>
        <w:ind w:right="4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</w:t>
      </w:r>
      <w:r>
        <w:rPr>
          <w:rFonts w:ascii="仿宋" w:hAnsi="仿宋" w:eastAsia="仿宋" w:cs="仿宋"/>
          <w:spacing w:val="-8"/>
          <w:sz w:val="30"/>
          <w:szCs w:val="30"/>
        </w:rPr>
        <w:t>基准线和水准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9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9"/>
          <w:sz w:val="30"/>
          <w:szCs w:val="30"/>
          <w:u w:val="single" w:color="auto"/>
        </w:rPr>
        <w:t>合同签订后，工程开工前</w:t>
      </w:r>
    </w:p>
    <w:p w14:paraId="7045B97E">
      <w:pPr>
        <w:spacing w:line="188" w:lineRule="auto"/>
        <w:ind w:left="72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047E645">
      <w:pPr>
        <w:spacing w:before="309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7.5工期延误</w:t>
      </w:r>
    </w:p>
    <w:p w14:paraId="4EFF6B7E">
      <w:pPr>
        <w:pStyle w:val="2"/>
        <w:spacing w:before="205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10"/>
          <w:sz w:val="30"/>
          <w:szCs w:val="30"/>
        </w:rPr>
        <w:t>因发包人原因导致工期延误</w:t>
      </w:r>
    </w:p>
    <w:p w14:paraId="1C3918AB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900" w:h="16830"/>
          <w:pgMar w:top="1430" w:right="1587" w:bottom="954" w:left="1390" w:header="0" w:footer="819" w:gutter="0"/>
          <w:cols w:space="720" w:num="1"/>
        </w:sectPr>
      </w:pPr>
    </w:p>
    <w:p w14:paraId="01308995">
      <w:pPr>
        <w:spacing w:line="275" w:lineRule="auto"/>
        <w:rPr>
          <w:rFonts w:ascii="Arial"/>
          <w:sz w:val="21"/>
        </w:rPr>
      </w:pPr>
    </w:p>
    <w:p w14:paraId="14CDE5A9">
      <w:pPr>
        <w:spacing w:before="97" w:line="222" w:lineRule="auto"/>
        <w:ind w:left="45" w:right="61" w:firstLine="590"/>
        <w:jc w:val="both"/>
        <w:rPr>
          <w:rFonts w:ascii="楷体" w:hAnsi="楷体" w:eastAsia="楷体" w:cs="楷体"/>
          <w:sz w:val="30"/>
          <w:szCs w:val="30"/>
        </w:rPr>
      </w:pPr>
      <w:bookmarkStart w:id="69" w:name="bookmark47"/>
      <w:bookmarkEnd w:id="69"/>
      <w:r>
        <w:rPr>
          <w:rFonts w:ascii="仿宋" w:hAnsi="仿宋" w:eastAsia="仿宋" w:cs="仿宋"/>
          <w:spacing w:val="6"/>
          <w:sz w:val="30"/>
          <w:szCs w:val="30"/>
        </w:rPr>
        <w:t>(7)因发包人原因导致工期延误的其他情形</w:t>
      </w:r>
      <w:r>
        <w:rPr>
          <w:rFonts w:ascii="楷体" w:hAnsi="楷体" w:eastAsia="楷体" w:cs="楷体"/>
          <w:spacing w:val="6"/>
          <w:sz w:val="30"/>
          <w:szCs w:val="30"/>
        </w:rPr>
        <w:t>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①政策性调整影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响施工进度的；②重大设计变更影响施工进度的；③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总监理工程师未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及时作出确定而延误工期的；④非承包人及不可抗力原因等</w:t>
      </w:r>
    </w:p>
    <w:p w14:paraId="4DEC5D46">
      <w:pPr>
        <w:spacing w:before="38" w:line="60" w:lineRule="exact"/>
        <w:ind w:left="810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911CB89">
      <w:pPr>
        <w:spacing w:line="325" w:lineRule="auto"/>
        <w:rPr>
          <w:rFonts w:ascii="Arial"/>
          <w:sz w:val="21"/>
        </w:rPr>
      </w:pPr>
    </w:p>
    <w:p w14:paraId="2C35E6FD">
      <w:pPr>
        <w:spacing w:before="98" w:line="223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7.5.2因承包人原因导致工期延误</w:t>
      </w:r>
    </w:p>
    <w:p w14:paraId="1DE85A3F">
      <w:pPr>
        <w:spacing w:before="187" w:line="207" w:lineRule="auto"/>
        <w:ind w:left="375" w:right="376" w:firstLine="26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因承包人原因造成工期延误，逾期竣工违约金的计算方</w:t>
      </w:r>
      <w:r>
        <w:rPr>
          <w:rFonts w:ascii="楷体" w:hAnsi="楷体" w:eastAsia="楷体" w:cs="楷体"/>
          <w:spacing w:val="-8"/>
          <w:sz w:val="30"/>
          <w:szCs w:val="30"/>
        </w:rPr>
        <w:t>法为：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>每天200元，累计计算</w:t>
      </w:r>
    </w:p>
    <w:p w14:paraId="52286FC0">
      <w:pPr>
        <w:spacing w:line="188" w:lineRule="auto"/>
        <w:ind w:left="369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B13C8B0">
      <w:pPr>
        <w:spacing w:line="244" w:lineRule="auto"/>
        <w:rPr>
          <w:rFonts w:ascii="Arial"/>
          <w:sz w:val="21"/>
        </w:rPr>
      </w:pPr>
    </w:p>
    <w:p w14:paraId="5B64A3CC">
      <w:pPr>
        <w:spacing w:before="98" w:line="194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因承包人原因造成工期延误，逾期竣工违约金</w:t>
      </w:r>
      <w:r>
        <w:rPr>
          <w:rFonts w:ascii="仿宋" w:hAnsi="仿宋" w:eastAsia="仿宋" w:cs="仿宋"/>
          <w:spacing w:val="-3"/>
          <w:sz w:val="30"/>
          <w:szCs w:val="30"/>
        </w:rPr>
        <w:t>的上限：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签约合</w:t>
      </w:r>
    </w:p>
    <w:p w14:paraId="1A82A844">
      <w:pPr>
        <w:spacing w:line="222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180340</wp:posOffset>
            </wp:positionV>
            <wp:extent cx="1108710" cy="952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0879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8"/>
          <w:sz w:val="30"/>
          <w:szCs w:val="30"/>
        </w:rPr>
        <w:t>同 价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</w:rPr>
        <w:t>的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</w:rPr>
        <w:t>1 %</w:t>
      </w:r>
    </w:p>
    <w:p w14:paraId="2F7CE218">
      <w:pPr>
        <w:spacing w:line="60" w:lineRule="exact"/>
        <w:ind w:left="177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CE24D43">
      <w:pPr>
        <w:spacing w:before="330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7.6不利物质条件</w:t>
      </w:r>
    </w:p>
    <w:p w14:paraId="3614A579">
      <w:pPr>
        <w:spacing w:before="181" w:line="227" w:lineRule="auto"/>
        <w:ind w:right="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position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8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position w:val="-1"/>
          <w:sz w:val="30"/>
          <w:szCs w:val="30"/>
          <w:u w:val="single" w:color="auto"/>
        </w:rPr>
        <w:t>行通用条款    。</w:t>
      </w:r>
    </w:p>
    <w:p w14:paraId="79B6A230">
      <w:pPr>
        <w:spacing w:before="149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02393439">
      <w:pPr>
        <w:spacing w:before="194" w:line="222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发包人和承包人同意以下情形视为异常恶劣的气候条件：</w:t>
      </w:r>
    </w:p>
    <w:p w14:paraId="73642418">
      <w:pPr>
        <w:pStyle w:val="2"/>
        <w:spacing w:before="182" w:line="221" w:lineRule="auto"/>
        <w:ind w:left="865"/>
        <w:rPr>
          <w:sz w:val="30"/>
          <w:szCs w:val="30"/>
        </w:rPr>
      </w:pPr>
      <w:r>
        <w:rPr>
          <w:spacing w:val="26"/>
          <w:sz w:val="30"/>
          <w:szCs w:val="30"/>
        </w:rPr>
        <w:t>(1)</w:t>
      </w:r>
      <w:r>
        <w:rPr>
          <w:spacing w:val="6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6"/>
          <w:sz w:val="30"/>
          <w:szCs w:val="30"/>
          <w:u w:val="single" w:color="auto"/>
        </w:rPr>
        <w:t xml:space="preserve">冬雨季雨雪天数超过以往正常天数10% </w:t>
      </w:r>
      <w:r>
        <w:rPr>
          <w:spacing w:val="26"/>
          <w:sz w:val="30"/>
          <w:szCs w:val="30"/>
        </w:rPr>
        <w:t>__;</w:t>
      </w:r>
    </w:p>
    <w:p w14:paraId="2823619F">
      <w:pPr>
        <w:pStyle w:val="2"/>
        <w:spacing w:before="182" w:line="227" w:lineRule="auto"/>
        <w:ind w:left="845"/>
        <w:rPr>
          <w:rFonts w:ascii="Arial" w:hAnsi="Arial" w:eastAsia="Arial" w:cs="Arial"/>
          <w:sz w:val="30"/>
          <w:szCs w:val="30"/>
        </w:rPr>
      </w:pPr>
      <w:r>
        <w:rPr>
          <w:spacing w:val="42"/>
          <w:sz w:val="30"/>
          <w:szCs w:val="30"/>
        </w:rPr>
        <w:t>(2)</w:t>
      </w:r>
      <w:r>
        <w:rPr>
          <w:spacing w:val="10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42"/>
          <w:sz w:val="30"/>
          <w:szCs w:val="30"/>
          <w:u w:val="single" w:color="auto"/>
        </w:rPr>
        <w:t>高温天数超过以往正常天数10%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 xml:space="preserve">    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Arial" w:hAnsi="Arial" w:eastAsia="Arial" w:cs="Arial"/>
          <w:spacing w:val="42"/>
          <w:sz w:val="30"/>
          <w:szCs w:val="30"/>
        </w:rPr>
        <w:t>o</w:t>
      </w:r>
    </w:p>
    <w:p w14:paraId="0123B5E1">
      <w:pPr>
        <w:spacing w:before="144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7.9提前竣工的奖励</w:t>
      </w:r>
    </w:p>
    <w:p w14:paraId="2C3A23A9">
      <w:pPr>
        <w:spacing w:before="184" w:line="228" w:lineRule="auto"/>
        <w:ind w:left="635"/>
        <w:rPr>
          <w:rFonts w:ascii="Arial" w:hAnsi="Arial" w:eastAsia="Arial" w:cs="Arial"/>
          <w:sz w:val="23"/>
          <w:szCs w:val="23"/>
        </w:rPr>
      </w:pPr>
      <w:r>
        <w:rPr>
          <w:rFonts w:ascii="仿宋" w:hAnsi="仿宋" w:eastAsia="仿宋" w:cs="仿宋"/>
          <w:spacing w:val="7"/>
          <w:position w:val="2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7"/>
          <w:position w:val="-1"/>
          <w:sz w:val="32"/>
          <w:szCs w:val="32"/>
          <w:u w:val="single" w:color="auto"/>
        </w:rPr>
        <w:t>每天200元，累计计算</w:t>
      </w:r>
      <w:r>
        <w:rPr>
          <w:rFonts w:ascii="仿宋" w:hAnsi="仿宋" w:eastAsia="仿宋" w:cs="仿宋"/>
          <w:spacing w:val="133"/>
          <w:position w:val="-1"/>
          <w:sz w:val="32"/>
          <w:szCs w:val="32"/>
        </w:rPr>
        <w:t xml:space="preserve"> </w:t>
      </w:r>
      <w:r>
        <w:rPr>
          <w:rFonts w:ascii="Arial" w:hAnsi="Arial" w:eastAsia="Arial" w:cs="Arial"/>
          <w:spacing w:val="7"/>
          <w:position w:val="-3"/>
          <w:sz w:val="23"/>
          <w:szCs w:val="23"/>
        </w:rPr>
        <w:t>o</w:t>
      </w:r>
    </w:p>
    <w:p w14:paraId="47582432">
      <w:pPr>
        <w:spacing w:before="133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0" w:name="bookmark24"/>
      <w:bookmarkEnd w:id="70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8.材料与设备</w:t>
      </w:r>
    </w:p>
    <w:p w14:paraId="68AC0207">
      <w:pPr>
        <w:spacing w:before="179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40887413">
      <w:pPr>
        <w:pStyle w:val="2"/>
        <w:spacing w:before="21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8.4.1发包人供应的材料设备的保管费用的承担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676AC297">
      <w:pPr>
        <w:spacing w:before="145" w:line="224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79093F7E">
      <w:pPr>
        <w:spacing w:before="172" w:line="219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8.6.1样品的报送与封存</w:t>
      </w:r>
    </w:p>
    <w:p w14:paraId="7422321A">
      <w:pPr>
        <w:spacing w:before="204" w:line="293" w:lineRule="auto"/>
        <w:ind w:left="45" w:right="14"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按管理部门现行要求及发包人需求确定</w:t>
      </w:r>
      <w:r>
        <w:rPr>
          <w:rFonts w:ascii="Arial" w:hAnsi="Arial" w:eastAsia="Arial" w:cs="Arial"/>
          <w:spacing w:val="17"/>
          <w:sz w:val="30"/>
          <w:szCs w:val="30"/>
        </w:rPr>
        <w:t>_o</w:t>
      </w:r>
    </w:p>
    <w:p w14:paraId="180485E0">
      <w:pPr>
        <w:spacing w:before="109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8.8施工设备和临时设施</w:t>
      </w:r>
    </w:p>
    <w:p w14:paraId="3EF2BC56">
      <w:pPr>
        <w:pStyle w:val="2"/>
        <w:spacing w:before="194" w:line="223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9"/>
          <w:sz w:val="30"/>
          <w:szCs w:val="30"/>
        </w:rPr>
        <w:t>承包人提供的施工设备和临时设施</w:t>
      </w:r>
    </w:p>
    <w:p w14:paraId="4FCCD9D2">
      <w:pPr>
        <w:spacing w:before="149" w:line="189" w:lineRule="auto"/>
        <w:ind w:left="635"/>
        <w:rPr>
          <w:rFonts w:ascii="Arial" w:hAnsi="Arial" w:eastAsia="Arial" w:cs="Arial"/>
          <w:sz w:val="30"/>
          <w:szCs w:val="30"/>
        </w:rPr>
      </w:pPr>
      <w:r>
        <w:pict>
          <v:shape id="_x0000_s1028" o:spid="_x0000_s1028" o:spt="202" type="#_x0000_t202" style="position:absolute;left:0pt;margin-left:267.25pt;margin-top:21.35pt;height:3.15pt;width:131.4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3E40F54">
                  <w:pPr>
                    <w:tabs>
                      <w:tab w:val="left" w:pos="2548"/>
                    </w:tabs>
                    <w:spacing w:before="20" w:line="22" w:lineRule="exact"/>
                    <w:ind w:left="20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trike/>
                      <w:position w:val="6"/>
                      <w:sz w:val="30"/>
                      <w:szCs w:val="30"/>
                    </w:rPr>
                    <w:tab/>
                  </w:r>
                  <w:r>
                    <w:rPr>
                      <w:rFonts w:ascii="Arial" w:hAnsi="Arial" w:eastAsia="Arial" w:cs="Arial"/>
                      <w:spacing w:val="-6"/>
                      <w:w w:val="39"/>
                      <w:position w:val="6"/>
                      <w:sz w:val="30"/>
                      <w:szCs w:val="30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2"/>
          <w:sz w:val="30"/>
          <w:szCs w:val="30"/>
        </w:rPr>
        <w:t>关于修建临时设施费用承担的约定： 执行通用条款</w:t>
      </w:r>
      <w:r>
        <w:rPr>
          <w:rFonts w:ascii="仿宋" w:hAnsi="仿宋" w:eastAsia="仿宋" w:cs="仿宋"/>
          <w:spacing w:val="131"/>
          <w:sz w:val="30"/>
          <w:szCs w:val="30"/>
        </w:rPr>
        <w:t xml:space="preserve"> </w:t>
      </w:r>
      <w:r>
        <w:rPr>
          <w:rFonts w:ascii="Arial" w:hAnsi="Arial" w:eastAsia="Arial" w:cs="Arial"/>
          <w:spacing w:val="12"/>
          <w:sz w:val="30"/>
          <w:szCs w:val="30"/>
        </w:rPr>
        <w:t>o</w:t>
      </w:r>
    </w:p>
    <w:p w14:paraId="14BDE67E">
      <w:pPr>
        <w:spacing w:line="189" w:lineRule="auto"/>
        <w:rPr>
          <w:rFonts w:ascii="Arial" w:hAnsi="Arial" w:eastAsia="Arial" w:cs="Arial"/>
          <w:sz w:val="30"/>
          <w:szCs w:val="30"/>
        </w:rPr>
        <w:sectPr>
          <w:footerReference r:id="rId18" w:type="default"/>
          <w:pgSz w:w="11900" w:h="16830"/>
          <w:pgMar w:top="1430" w:right="1583" w:bottom="873" w:left="1394" w:header="0" w:footer="765" w:gutter="0"/>
          <w:cols w:space="720" w:num="1"/>
        </w:sectPr>
      </w:pPr>
    </w:p>
    <w:p w14:paraId="1E39E699">
      <w:pPr>
        <w:spacing w:before="329" w:line="221" w:lineRule="auto"/>
        <w:outlineLvl w:val="0"/>
        <w:rPr>
          <w:rFonts w:ascii="黑体" w:hAnsi="黑体" w:eastAsia="黑体" w:cs="黑体"/>
          <w:sz w:val="30"/>
          <w:szCs w:val="30"/>
        </w:rPr>
      </w:pPr>
      <w:bookmarkStart w:id="71" w:name="bookmark25"/>
      <w:bookmarkEnd w:id="71"/>
      <w:bookmarkStart w:id="72" w:name="bookmark48"/>
      <w:bookmarkEnd w:id="72"/>
      <w:r>
        <w:rPr>
          <w:rFonts w:ascii="黑体" w:hAnsi="黑体" w:eastAsia="黑体" w:cs="黑体"/>
          <w:spacing w:val="28"/>
          <w:sz w:val="30"/>
          <w:szCs w:val="30"/>
        </w:rPr>
        <w:t>9.试验与检验</w:t>
      </w:r>
    </w:p>
    <w:p w14:paraId="1160F9A6">
      <w:pPr>
        <w:pStyle w:val="2"/>
        <w:spacing w:before="190" w:line="304" w:lineRule="auto"/>
        <w:ind w:left="519" w:right="3213" w:firstLine="10"/>
        <w:rPr>
          <w:rFonts w:ascii="Arial" w:hAnsi="Arial" w:eastAsia="Arial" w:cs="Arial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9.1试验设备与试验人员：</w:t>
      </w:r>
      <w:r>
        <w:rPr>
          <w:spacing w:val="-5"/>
          <w:position w:val="-1"/>
          <w:sz w:val="20"/>
          <w:szCs w:val="20"/>
          <w:u w:val="single" w:color="auto"/>
        </w:rPr>
        <w:t xml:space="preserve">          /</w:t>
      </w:r>
      <w:r>
        <w:rPr>
          <w:spacing w:val="9"/>
          <w:position w:val="-1"/>
          <w:sz w:val="20"/>
          <w:szCs w:val="20"/>
          <w:u w:val="single" w:color="auto"/>
        </w:rPr>
        <w:t xml:space="preserve">      </w:t>
      </w:r>
      <w:r>
        <w:rPr>
          <w:spacing w:val="-89"/>
          <w:position w:val="-1"/>
          <w:sz w:val="20"/>
          <w:szCs w:val="20"/>
        </w:rPr>
        <w:t xml:space="preserve"> </w:t>
      </w:r>
      <w:r>
        <w:rPr>
          <w:spacing w:val="-5"/>
          <w:position w:val="-1"/>
          <w:sz w:val="20"/>
          <w:szCs w:val="20"/>
        </w:rPr>
        <w:t>-0</w:t>
      </w:r>
      <w:r>
        <w:rPr>
          <w:position w:val="-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7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88"/>
          <w:sz w:val="30"/>
          <w:szCs w:val="30"/>
        </w:rPr>
        <w:t xml:space="preserve"> </w:t>
      </w:r>
      <w:r>
        <w:rPr>
          <w:spacing w:val="-7"/>
          <w:sz w:val="30"/>
          <w:szCs w:val="30"/>
          <w:u w:val="single" w:color="auto"/>
        </w:rPr>
        <w:t xml:space="preserve">     /</w:t>
      </w:r>
      <w:r>
        <w:rPr>
          <w:spacing w:val="30"/>
          <w:sz w:val="30"/>
          <w:szCs w:val="30"/>
          <w:u w:val="single" w:color="auto"/>
        </w:rPr>
        <w:t xml:space="preserve">    </w:t>
      </w:r>
      <w:r>
        <w:rPr>
          <w:rFonts w:ascii="Arial" w:hAnsi="Arial" w:eastAsia="Arial" w:cs="Arial"/>
          <w:spacing w:val="-7"/>
          <w:sz w:val="30"/>
          <w:szCs w:val="30"/>
        </w:rPr>
        <w:t>_o</w:t>
      </w:r>
    </w:p>
    <w:p w14:paraId="0351CDA3">
      <w:pPr>
        <w:pStyle w:val="2"/>
        <w:spacing w:before="78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3" w:name="bookmark26"/>
      <w:bookmarkEnd w:id="73"/>
      <w:r>
        <w:rPr>
          <w:b/>
          <w:bCs/>
          <w:spacing w:val="-14"/>
          <w:sz w:val="30"/>
          <w:szCs w:val="30"/>
        </w:rPr>
        <w:t>10.</w:t>
      </w:r>
      <w:r>
        <w:rPr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453CC64E">
      <w:pPr>
        <w:spacing w:before="188" w:line="221" w:lineRule="auto"/>
        <w:ind w:left="62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1"/>
          <w:sz w:val="23"/>
          <w:szCs w:val="23"/>
        </w:rPr>
        <w:t>1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0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. 1 变 更 的 范 围</w:t>
      </w:r>
      <w:r>
        <w:rPr>
          <w:rFonts w:ascii="仿宋" w:hAnsi="仿宋" w:eastAsia="仿宋" w:cs="仿宋"/>
          <w:spacing w:val="-3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：</w:t>
      </w:r>
      <w:r>
        <w:rPr>
          <w:rFonts w:ascii="仿宋" w:hAnsi="仿宋" w:eastAsia="仿宋" w:cs="仿宋"/>
          <w:spacing w:val="-21"/>
          <w:sz w:val="23"/>
          <w:szCs w:val="23"/>
          <w:u w:val="single" w:color="auto"/>
        </w:rPr>
        <w:t xml:space="preserve">执  行  通  用  条  款   </w:t>
      </w:r>
    </w:p>
    <w:p w14:paraId="226327CA">
      <w:pPr>
        <w:spacing w:before="37" w:line="188" w:lineRule="auto"/>
        <w:ind w:left="55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5EA55C0">
      <w:pPr>
        <w:spacing w:before="188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6"/>
          <w:sz w:val="30"/>
          <w:szCs w:val="30"/>
        </w:rPr>
        <w:t>10.4变更估价</w:t>
      </w:r>
    </w:p>
    <w:p w14:paraId="3E1141B2">
      <w:pPr>
        <w:pStyle w:val="2"/>
        <w:spacing w:before="176" w:line="220" w:lineRule="auto"/>
        <w:ind w:left="629"/>
        <w:rPr>
          <w:rFonts w:ascii="Arial" w:hAnsi="Arial" w:eastAsia="Arial" w:cs="Arial"/>
          <w:sz w:val="30"/>
          <w:szCs w:val="30"/>
        </w:rPr>
      </w:pPr>
      <w:r>
        <w:rPr>
          <w:spacing w:val="-18"/>
          <w:sz w:val="30"/>
          <w:szCs w:val="30"/>
        </w:rPr>
        <w:t xml:space="preserve">10.4.1 </w:t>
      </w:r>
      <w:r>
        <w:rPr>
          <w:rFonts w:ascii="仿宋" w:hAnsi="仿宋" w:eastAsia="仿宋" w:cs="仿宋"/>
          <w:spacing w:val="-18"/>
          <w:sz w:val="30"/>
          <w:szCs w:val="30"/>
        </w:rPr>
        <w:t>变更估价原则：</w:t>
      </w:r>
      <w:r>
        <w:rPr>
          <w:rFonts w:ascii="仿宋" w:hAnsi="仿宋" w:eastAsia="仿宋" w:cs="仿宋"/>
          <w:spacing w:val="10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9"/>
          <w:sz w:val="30"/>
          <w:szCs w:val="30"/>
        </w:rPr>
        <w:t>o</w:t>
      </w:r>
    </w:p>
    <w:p w14:paraId="304B6858">
      <w:pPr>
        <w:spacing w:before="172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2222221D">
      <w:pPr>
        <w:spacing w:before="191" w:line="208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 条 款</w:t>
      </w:r>
    </w:p>
    <w:p w14:paraId="32BBE5C4">
      <w:pPr>
        <w:spacing w:line="60" w:lineRule="exact"/>
        <w:ind w:left="80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BC83D79">
      <w:pPr>
        <w:spacing w:before="2" w:line="208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 款</w:t>
      </w:r>
    </w:p>
    <w:p w14:paraId="5965132A">
      <w:pPr>
        <w:spacing w:line="60" w:lineRule="exact"/>
        <w:ind w:left="80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D9DEC6E">
      <w:pPr>
        <w:spacing w:before="273" w:line="329" w:lineRule="auto"/>
        <w:ind w:right="181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效益的奖励的方法和金额为：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发包人按受益金额，给予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承包人30%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>的奖励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>。</w:t>
      </w:r>
    </w:p>
    <w:p w14:paraId="16D72958">
      <w:pPr>
        <w:spacing w:before="43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10.7暂估价</w:t>
      </w:r>
    </w:p>
    <w:p w14:paraId="11532499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暂估价材料和工程设备的明细详见附件11: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《暂估价一览表》。</w:t>
      </w:r>
    </w:p>
    <w:p w14:paraId="6F75B8B4">
      <w:pPr>
        <w:pStyle w:val="2"/>
        <w:spacing w:before="172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10.8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暂列金额</w:t>
      </w:r>
    </w:p>
    <w:p w14:paraId="7D681279">
      <w:pPr>
        <w:pStyle w:val="2"/>
        <w:spacing w:before="192" w:line="231" w:lineRule="auto"/>
        <w:ind w:left="62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合同当事人关于暂列金额使用的约定：</w:t>
      </w:r>
      <w:r>
        <w:rPr>
          <w:spacing w:val="87"/>
          <w:position w:val="-2"/>
          <w:sz w:val="30"/>
          <w:szCs w:val="30"/>
          <w:u w:val="single" w:color="auto"/>
        </w:rPr>
        <w:t xml:space="preserve"> </w:t>
      </w:r>
      <w:r>
        <w:rPr>
          <w:spacing w:val="-3"/>
          <w:position w:val="-2"/>
          <w:sz w:val="30"/>
          <w:szCs w:val="30"/>
          <w:u w:val="single" w:color="auto"/>
        </w:rPr>
        <w:t>/</w:t>
      </w:r>
      <w:r>
        <w:rPr>
          <w:spacing w:val="27"/>
          <w:position w:val="-2"/>
          <w:sz w:val="30"/>
          <w:szCs w:val="30"/>
          <w:u w:val="single" w:color="auto"/>
        </w:rPr>
        <w:t xml:space="preserve">     </w:t>
      </w:r>
      <w:r>
        <w:rPr>
          <w:spacing w:val="-3"/>
          <w:position w:val="-2"/>
          <w:sz w:val="30"/>
          <w:szCs w:val="30"/>
        </w:rPr>
        <w:t>。</w:t>
      </w:r>
    </w:p>
    <w:p w14:paraId="49A5F857">
      <w:pPr>
        <w:pStyle w:val="2"/>
        <w:spacing w:before="92" w:line="222" w:lineRule="auto"/>
        <w:ind w:left="4"/>
        <w:outlineLvl w:val="0"/>
        <w:rPr>
          <w:rFonts w:ascii="黑体" w:hAnsi="黑体" w:eastAsia="黑体" w:cs="黑体"/>
          <w:sz w:val="34"/>
          <w:szCs w:val="34"/>
        </w:rPr>
      </w:pPr>
      <w:bookmarkStart w:id="74" w:name="bookmark27"/>
      <w:bookmarkEnd w:id="74"/>
      <w:r>
        <w:rPr>
          <w:b/>
          <w:bCs/>
          <w:spacing w:val="-10"/>
          <w:sz w:val="34"/>
          <w:szCs w:val="34"/>
        </w:rPr>
        <w:t>11.</w:t>
      </w:r>
      <w:r>
        <w:rPr>
          <w:rFonts w:ascii="黑体" w:hAnsi="黑体" w:eastAsia="黑体" w:cs="黑体"/>
          <w:b/>
          <w:bCs/>
          <w:spacing w:val="-10"/>
          <w:sz w:val="34"/>
          <w:szCs w:val="34"/>
        </w:rPr>
        <w:t>价格调整</w:t>
      </w:r>
    </w:p>
    <w:p w14:paraId="29C842C3">
      <w:pPr>
        <w:pStyle w:val="2"/>
        <w:spacing w:before="171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>11.1</w:t>
      </w:r>
      <w:r>
        <w:rPr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市场价格波动引起的调整</w:t>
      </w:r>
    </w:p>
    <w:p w14:paraId="66D2C6AE">
      <w:pPr>
        <w:spacing w:before="183" w:line="231" w:lineRule="auto"/>
        <w:ind w:left="629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39"/>
          <w:position w:val="-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position w:val="-2"/>
          <w:sz w:val="30"/>
          <w:szCs w:val="30"/>
          <w:u w:val="single" w:color="auto"/>
        </w:rPr>
        <w:t>调</w:t>
      </w:r>
      <w:r>
        <w:rPr>
          <w:rFonts w:ascii="仿宋" w:hAnsi="仿宋" w:eastAsia="仿宋" w:cs="仿宋"/>
          <w:spacing w:val="70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position w:val="-2"/>
          <w:sz w:val="30"/>
          <w:szCs w:val="30"/>
          <w:u w:val="single" w:color="auto"/>
        </w:rPr>
        <w:t xml:space="preserve">整  </w:t>
      </w:r>
      <w:r>
        <w:rPr>
          <w:rFonts w:ascii="仿宋" w:hAnsi="仿宋" w:eastAsia="仿宋" w:cs="仿宋"/>
          <w:spacing w:val="-130"/>
          <w:position w:val="-2"/>
          <w:sz w:val="30"/>
          <w:szCs w:val="30"/>
        </w:rPr>
        <w:t xml:space="preserve"> </w:t>
      </w:r>
      <w:r>
        <w:rPr>
          <w:rFonts w:ascii="Arial" w:hAnsi="Arial" w:eastAsia="Arial" w:cs="Arial"/>
          <w:position w:val="-1"/>
          <w:sz w:val="12"/>
          <w:szCs w:val="12"/>
        </w:rPr>
        <w:t>o</w:t>
      </w:r>
    </w:p>
    <w:p w14:paraId="4FF1DF67">
      <w:pPr>
        <w:spacing w:before="151" w:line="311" w:lineRule="auto"/>
        <w:ind w:right="190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4FCDBB0E">
      <w:pPr>
        <w:spacing w:before="80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第1种方式：采用价格指数进行价格调整。</w:t>
      </w:r>
    </w:p>
    <w:p w14:paraId="5875D16F">
      <w:pPr>
        <w:pStyle w:val="2"/>
        <w:spacing w:before="183" w:line="320" w:lineRule="auto"/>
        <w:ind w:right="65" w:firstLine="62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的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约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定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：</w:t>
      </w:r>
      <w:r>
        <w:rPr>
          <w:spacing w:val="5"/>
          <w:sz w:val="30"/>
          <w:szCs w:val="30"/>
          <w:u w:val="single" w:color="auto"/>
        </w:rPr>
        <w:t xml:space="preserve">     </w:t>
      </w:r>
      <w:r>
        <w:rPr>
          <w:spacing w:val="-36"/>
          <w:sz w:val="30"/>
          <w:szCs w:val="30"/>
          <w:u w:val="single" w:color="auto"/>
        </w:rPr>
        <w:t xml:space="preserve">/   </w:t>
      </w:r>
      <w:r>
        <w:rPr>
          <w:spacing w:val="-36"/>
          <w:sz w:val="30"/>
          <w:szCs w:val="30"/>
        </w:rPr>
        <w:t>;</w:t>
      </w:r>
    </w:p>
    <w:p w14:paraId="3940E953">
      <w:pPr>
        <w:spacing w:line="320" w:lineRule="auto"/>
        <w:rPr>
          <w:sz w:val="30"/>
          <w:szCs w:val="30"/>
        </w:rPr>
        <w:sectPr>
          <w:footerReference r:id="rId19" w:type="default"/>
          <w:pgSz w:w="11900" w:h="16830"/>
          <w:pgMar w:top="1430" w:right="1459" w:bottom="914" w:left="1410" w:header="0" w:footer="779" w:gutter="0"/>
          <w:cols w:space="720" w:num="1"/>
        </w:sectPr>
      </w:pPr>
    </w:p>
    <w:p w14:paraId="4349905F">
      <w:pPr>
        <w:spacing w:line="287" w:lineRule="auto"/>
        <w:rPr>
          <w:rFonts w:ascii="Arial"/>
          <w:sz w:val="21"/>
        </w:rPr>
      </w:pPr>
    </w:p>
    <w:p w14:paraId="14B316A5">
      <w:pPr>
        <w:spacing w:before="97" w:line="221" w:lineRule="auto"/>
        <w:ind w:left="619"/>
        <w:rPr>
          <w:rFonts w:ascii="仿宋" w:hAnsi="仿宋" w:eastAsia="仿宋" w:cs="仿宋"/>
          <w:sz w:val="30"/>
          <w:szCs w:val="30"/>
        </w:rPr>
      </w:pPr>
      <w:bookmarkStart w:id="75" w:name="bookmark49"/>
      <w:bookmarkEnd w:id="75"/>
      <w:r>
        <w:rPr>
          <w:rFonts w:ascii="仿宋" w:hAnsi="仿宋" w:eastAsia="仿宋" w:cs="仿宋"/>
          <w:spacing w:val="1"/>
          <w:sz w:val="30"/>
          <w:szCs w:val="30"/>
        </w:rPr>
        <w:t>第2种方式：采用造价信息进行价格调整。</w:t>
      </w:r>
    </w:p>
    <w:p w14:paraId="7490AC31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(2)关于基准价格的约定：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以招标控制价取定的材料价为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基准价</w:t>
      </w:r>
      <w:r>
        <w:rPr>
          <w:rFonts w:ascii="仿宋" w:hAnsi="仿宋" w:eastAsia="仿宋" w:cs="仿宋"/>
          <w:spacing w:val="-14"/>
          <w:sz w:val="30"/>
          <w:szCs w:val="30"/>
        </w:rPr>
        <w:t>。</w:t>
      </w:r>
    </w:p>
    <w:p w14:paraId="6528138C">
      <w:pPr>
        <w:spacing w:before="151" w:line="309" w:lineRule="auto"/>
        <w:ind w:right="84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基础超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4"/>
          <w:sz w:val="30"/>
          <w:szCs w:val="30"/>
        </w:rPr>
        <w:t>%时，或材料单价跌幅以已标价工程量清单或预算书中载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7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1"/>
          <w:sz w:val="30"/>
          <w:szCs w:val="30"/>
        </w:rPr>
        <w:t>%时，其超过部分据实调整。</w:t>
      </w:r>
    </w:p>
    <w:p w14:paraId="3D61EA71">
      <w:pPr>
        <w:spacing w:before="183" w:line="304" w:lineRule="auto"/>
        <w:ind w:right="5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基础超过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19"/>
          <w:w w:val="101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%时，材料单价涨幅以已标价工程</w:t>
      </w:r>
      <w:r>
        <w:rPr>
          <w:rFonts w:ascii="仿宋" w:hAnsi="仿宋" w:eastAsia="仿宋" w:cs="仿宋"/>
          <w:spacing w:val="-2"/>
          <w:sz w:val="30"/>
          <w:szCs w:val="30"/>
        </w:rPr>
        <w:t>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31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4"/>
          <w:sz w:val="30"/>
          <w:szCs w:val="30"/>
        </w:rPr>
        <w:t>%时，其超过部分据实调整。</w:t>
      </w:r>
    </w:p>
    <w:p w14:paraId="24754520">
      <w:pPr>
        <w:spacing w:before="170" w:line="299" w:lineRule="auto"/>
        <w:ind w:right="78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为基础超过士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%时，其超</w:t>
      </w:r>
      <w:r>
        <w:rPr>
          <w:rFonts w:ascii="仿宋" w:hAnsi="仿宋" w:eastAsia="仿宋" w:cs="仿宋"/>
          <w:spacing w:val="-6"/>
          <w:sz w:val="30"/>
          <w:szCs w:val="30"/>
        </w:rPr>
        <w:t>过部分据实调整。</w:t>
      </w:r>
    </w:p>
    <w:p w14:paraId="0DCAF0CA">
      <w:pPr>
        <w:spacing w:before="134" w:line="254" w:lineRule="auto"/>
        <w:ind w:right="4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人全部承担。</w:t>
      </w:r>
    </w:p>
    <w:p w14:paraId="0BD3B69B">
      <w:pPr>
        <w:spacing w:before="176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第3种方式：其他价格调整方式：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</w:t>
      </w:r>
    </w:p>
    <w:p w14:paraId="74F26E49">
      <w:pPr>
        <w:pStyle w:val="2"/>
        <w:spacing w:before="18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6" w:name="bookmark28"/>
      <w:bookmarkEnd w:id="76"/>
      <w:r>
        <w:rPr>
          <w:b/>
          <w:bCs/>
          <w:spacing w:val="10"/>
          <w:sz w:val="30"/>
          <w:szCs w:val="30"/>
        </w:rPr>
        <w:t>12.</w:t>
      </w:r>
      <w:r>
        <w:rPr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合同价格、计量与支付</w:t>
      </w:r>
    </w:p>
    <w:p w14:paraId="24B7A874">
      <w:pPr>
        <w:pStyle w:val="2"/>
        <w:spacing w:before="169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12.1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合同价格形式</w:t>
      </w:r>
    </w:p>
    <w:p w14:paraId="5A3E80B9">
      <w:pPr>
        <w:pStyle w:val="2"/>
        <w:spacing w:before="181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>1、</w:t>
      </w:r>
      <w:r>
        <w:rPr>
          <w:rFonts w:ascii="仿宋" w:hAnsi="仿宋" w:eastAsia="仿宋" w:cs="仿宋"/>
          <w:spacing w:val="-7"/>
          <w:sz w:val="30"/>
          <w:szCs w:val="30"/>
        </w:rPr>
        <w:t>单价合同。</w:t>
      </w:r>
    </w:p>
    <w:p w14:paraId="35A55CD1">
      <w:pPr>
        <w:spacing w:before="188" w:line="325" w:lineRule="auto"/>
        <w:ind w:right="45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综合单价包含的风险范围：</w:t>
      </w:r>
      <w:r>
        <w:rPr>
          <w:rFonts w:ascii="仿宋" w:hAnsi="仿宋" w:eastAsia="仿宋" w:cs="仿宋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①投标基期与施工时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段材料价格变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致的管理经费超支；④经营不善使得经济效益下滑等。 </w:t>
      </w:r>
    </w:p>
    <w:p w14:paraId="3E04135E">
      <w:pPr>
        <w:pStyle w:val="2"/>
        <w:spacing w:before="29" w:line="222" w:lineRule="auto"/>
        <w:ind w:left="619"/>
        <w:rPr>
          <w:sz w:val="23"/>
          <w:szCs w:val="23"/>
        </w:rPr>
      </w:pPr>
      <w:r>
        <w:rPr>
          <w:rFonts w:ascii="仿宋" w:hAnsi="仿宋" w:eastAsia="仿宋" w:cs="仿宋"/>
          <w:spacing w:val="-4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93"/>
          <w:sz w:val="30"/>
          <w:szCs w:val="30"/>
        </w:rPr>
        <w:t xml:space="preserve"> </w:t>
      </w:r>
      <w:r>
        <w:rPr>
          <w:spacing w:val="9"/>
          <w:position w:val="1"/>
          <w:sz w:val="23"/>
          <w:szCs w:val="23"/>
          <w:u w:val="single" w:color="auto"/>
        </w:rPr>
        <w:t xml:space="preserve">         </w:t>
      </w:r>
      <w:r>
        <w:rPr>
          <w:spacing w:val="-4"/>
          <w:position w:val="1"/>
          <w:sz w:val="23"/>
          <w:szCs w:val="23"/>
          <w:u w:val="single" w:color="auto"/>
        </w:rPr>
        <w:t xml:space="preserve">/          </w:t>
      </w:r>
    </w:p>
    <w:p w14:paraId="51D0A911">
      <w:pPr>
        <w:pStyle w:val="2"/>
        <w:spacing w:before="176" w:line="223" w:lineRule="auto"/>
        <w:ind w:right="84" w:firstLine="61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风险范围以外合同价格的调整方法</w:t>
      </w:r>
      <w:r>
        <w:rPr>
          <w:rFonts w:ascii="楷体" w:hAnsi="楷体" w:eastAsia="楷体" w:cs="楷体"/>
          <w:spacing w:val="-4"/>
          <w:sz w:val="30"/>
          <w:szCs w:val="30"/>
        </w:rPr>
        <w:t>：</w:t>
      </w:r>
      <w:r>
        <w:rPr>
          <w:rFonts w:ascii="楷体" w:hAnsi="楷体" w:eastAsia="楷体" w:cs="楷体"/>
          <w:spacing w:val="5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参照《建设工程工程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量清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spacing w:val="17"/>
          <w:sz w:val="30"/>
          <w:szCs w:val="30"/>
          <w:u w:val="single" w:color="auto"/>
        </w:rPr>
        <w:t>单计价规范》(</w:t>
      </w:r>
      <w:r>
        <w:rPr>
          <w:sz w:val="30"/>
          <w:szCs w:val="30"/>
          <w:u w:val="single" w:color="auto"/>
        </w:rPr>
        <w:t>GB</w:t>
      </w:r>
      <w:r>
        <w:rPr>
          <w:spacing w:val="17"/>
          <w:sz w:val="30"/>
          <w:szCs w:val="30"/>
          <w:u w:val="single" w:color="auto"/>
        </w:rPr>
        <w:t>50500-2013),第9条“合同</w:t>
      </w:r>
      <w:r>
        <w:rPr>
          <w:spacing w:val="16"/>
          <w:sz w:val="30"/>
          <w:szCs w:val="30"/>
          <w:u w:val="single" w:color="auto"/>
        </w:rPr>
        <w:t>价款调整”及第11</w:t>
      </w:r>
      <w:r>
        <w:rPr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44"/>
          <w:sz w:val="30"/>
          <w:szCs w:val="30"/>
          <w:u w:val="single" w:color="auto"/>
        </w:rPr>
        <w:t>条“竣工结算与支付”</w:t>
      </w:r>
    </w:p>
    <w:p w14:paraId="65CD4983">
      <w:pPr>
        <w:spacing w:before="44" w:line="60" w:lineRule="exact"/>
        <w:ind w:left="317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CF4F319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0" w:type="default"/>
          <w:pgSz w:w="11900" w:h="16830"/>
          <w:pgMar w:top="1430" w:right="1532" w:bottom="877" w:left="1460" w:header="0" w:footer="751" w:gutter="0"/>
          <w:cols w:space="720" w:num="1"/>
        </w:sectPr>
      </w:pPr>
    </w:p>
    <w:p w14:paraId="2B7EA621">
      <w:pPr>
        <w:pStyle w:val="2"/>
        <w:spacing w:before="299" w:line="222" w:lineRule="auto"/>
        <w:ind w:left="550"/>
        <w:rPr>
          <w:rFonts w:ascii="仿宋" w:hAnsi="仿宋" w:eastAsia="仿宋" w:cs="仿宋"/>
          <w:sz w:val="30"/>
          <w:szCs w:val="30"/>
        </w:rPr>
      </w:pPr>
      <w:r>
        <w:rPr>
          <w:spacing w:val="-1"/>
          <w:sz w:val="30"/>
          <w:szCs w:val="30"/>
        </w:rPr>
        <w:t>2、</w:t>
      </w:r>
      <w:r>
        <w:rPr>
          <w:rFonts w:ascii="仿宋" w:hAnsi="仿宋" w:eastAsia="仿宋" w:cs="仿宋"/>
          <w:spacing w:val="-1"/>
          <w:sz w:val="30"/>
          <w:szCs w:val="30"/>
        </w:rPr>
        <w:t>总价合同。</w:t>
      </w:r>
    </w:p>
    <w:p w14:paraId="6EBBE3B9">
      <w:pPr>
        <w:pStyle w:val="2"/>
        <w:spacing w:before="189" w:line="206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 xml:space="preserve"> 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</w:t>
      </w:r>
    </w:p>
    <w:p w14:paraId="451294B0">
      <w:pPr>
        <w:pStyle w:val="2"/>
        <w:spacing w:line="183" w:lineRule="auto"/>
        <w:ind w:left="5570"/>
        <w:rPr>
          <w:sz w:val="15"/>
          <w:szCs w:val="15"/>
        </w:rPr>
      </w:pPr>
      <w:r>
        <w:rPr>
          <w:spacing w:val="-9"/>
          <w:sz w:val="15"/>
          <w:szCs w:val="15"/>
        </w:rPr>
        <w:t>-0</w:t>
      </w:r>
    </w:p>
    <w:p w14:paraId="031E2622">
      <w:pPr>
        <w:pStyle w:val="2"/>
        <w:spacing w:before="14" w:line="222" w:lineRule="auto"/>
        <w:ind w:left="58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风险费用的计算方法：</w:t>
      </w:r>
      <w:r>
        <w:rPr>
          <w:spacing w:val="15"/>
          <w:sz w:val="30"/>
          <w:szCs w:val="30"/>
          <w:u w:val="single" w:color="auto"/>
        </w:rPr>
        <w:t xml:space="preserve">     </w:t>
      </w:r>
      <w:r>
        <w:rPr>
          <w:spacing w:val="-1"/>
          <w:sz w:val="30"/>
          <w:szCs w:val="30"/>
          <w:u w:val="single" w:color="auto"/>
        </w:rPr>
        <w:t xml:space="preserve">/       </w:t>
      </w:r>
      <w:r>
        <w:rPr>
          <w:spacing w:val="-127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3188DCFC">
      <w:pPr>
        <w:spacing w:before="211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294AACC8">
      <w:pPr>
        <w:pStyle w:val="2"/>
        <w:spacing w:before="176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>3、</w:t>
      </w:r>
      <w:r>
        <w:rPr>
          <w:rFonts w:ascii="仿宋" w:hAnsi="仿宋" w:eastAsia="仿宋" w:cs="仿宋"/>
          <w:spacing w:val="-12"/>
          <w:sz w:val="30"/>
          <w:szCs w:val="30"/>
        </w:rPr>
        <w:t>其他价格方式：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64C58D78">
      <w:pPr>
        <w:spacing w:before="168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12.2预付款</w:t>
      </w:r>
    </w:p>
    <w:p w14:paraId="11E88BFE">
      <w:pPr>
        <w:pStyle w:val="2"/>
        <w:spacing w:before="184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12.2.1</w:t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预付款的支付</w:t>
      </w:r>
    </w:p>
    <w:p w14:paraId="6F2F4461">
      <w:pPr>
        <w:spacing w:before="178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预付款支付比例或金额：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1596095C">
      <w:pPr>
        <w:spacing w:before="176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预付款支付期限：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5BCF69F3">
      <w:pPr>
        <w:pStyle w:val="2"/>
        <w:spacing w:before="180" w:line="321" w:lineRule="auto"/>
        <w:ind w:left="580" w:right="362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预付款扣回的方式：</w:t>
      </w:r>
      <w:r>
        <w:rPr>
          <w:spacing w:val="4"/>
          <w:position w:val="5"/>
          <w:sz w:val="18"/>
          <w:szCs w:val="18"/>
          <w:u w:val="single" w:color="auto"/>
        </w:rPr>
        <w:t xml:space="preserve">          </w:t>
      </w:r>
      <w:r>
        <w:rPr>
          <w:spacing w:val="-1"/>
          <w:position w:val="5"/>
          <w:sz w:val="18"/>
          <w:szCs w:val="18"/>
          <w:u w:val="single" w:color="auto"/>
        </w:rPr>
        <w:t xml:space="preserve">/            </w:t>
      </w:r>
      <w:r>
        <w:rPr>
          <w:position w:val="5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34E3A8F9">
      <w:pPr>
        <w:spacing w:before="43" w:line="317" w:lineRule="auto"/>
        <w:ind w:left="580" w:right="214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预付款担保的形式为：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1B051487">
      <w:pPr>
        <w:spacing w:before="46" w:line="225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12.3计量</w:t>
      </w:r>
    </w:p>
    <w:p w14:paraId="70E8D0E8">
      <w:pPr>
        <w:pStyle w:val="2"/>
        <w:spacing w:before="172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12.3.1 </w:t>
      </w:r>
      <w:r>
        <w:rPr>
          <w:rFonts w:ascii="仿宋" w:hAnsi="仿宋" w:eastAsia="仿宋" w:cs="仿宋"/>
          <w:spacing w:val="-14"/>
          <w:sz w:val="30"/>
          <w:szCs w:val="30"/>
        </w:rPr>
        <w:t>计量原则</w:t>
      </w:r>
    </w:p>
    <w:p w14:paraId="084E44B0">
      <w:pPr>
        <w:pStyle w:val="2"/>
        <w:spacing w:before="174" w:line="300" w:lineRule="auto"/>
        <w:ind w:left="179" w:right="102" w:firstLine="36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 xml:space="preserve">工程量计算规则：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按照《建设工程工程量清单计价规范》 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50500-2013)</w:t>
      </w:r>
      <w:r>
        <w:rPr>
          <w:spacing w:val="4"/>
          <w:sz w:val="30"/>
          <w:szCs w:val="30"/>
          <w:u w:val="single" w:color="auto"/>
        </w:rPr>
        <w:t>、《河南省市政工程预算定额》</w:t>
      </w:r>
      <w:r>
        <w:rPr>
          <w:spacing w:val="-46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1-31-2016)</w:t>
      </w:r>
    </w:p>
    <w:p w14:paraId="0795DB90">
      <w:pPr>
        <w:spacing w:before="102" w:line="212" w:lineRule="auto"/>
        <w:rPr>
          <w:rFonts w:ascii="Arial" w:hAnsi="Arial" w:eastAsia="Arial" w:cs="Arial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7"/>
          <w:sz w:val="30"/>
          <w:szCs w:val="30"/>
        </w:rPr>
        <w:t xml:space="preserve"> </w:t>
      </w:r>
      <w:r>
        <w:rPr>
          <w:rFonts w:ascii="Arial" w:hAnsi="Arial" w:eastAsia="Arial" w:cs="Arial"/>
          <w:spacing w:val="-7"/>
          <w:sz w:val="30"/>
          <w:szCs w:val="30"/>
        </w:rPr>
        <w:t>_o</w:t>
      </w:r>
    </w:p>
    <w:p w14:paraId="4A9C8C41">
      <w:pPr>
        <w:spacing w:before="203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12.3.2计量周期</w:t>
      </w:r>
    </w:p>
    <w:p w14:paraId="68CFF39E">
      <w:pPr>
        <w:spacing w:before="178" w:line="194" w:lineRule="auto"/>
        <w:ind w:left="580"/>
        <w:rPr>
          <w:rFonts w:ascii="楷体" w:hAnsi="楷体" w:eastAsia="楷体" w:cs="楷体"/>
          <w:sz w:val="30"/>
          <w:szCs w:val="30"/>
        </w:rPr>
      </w:pPr>
      <w:r>
        <w:pict>
          <v:shape id="_x0000_s1029" o:spid="_x0000_s1029" o:spt="202" type="#_x0000_t202" style="position:absolute;left:0pt;margin-left:344.45pt;margin-top:18.3pt;height:6.1pt;width:4.1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6E5D70F"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9"/>
                      <w:szCs w:val="9"/>
                    </w:rPr>
                    <w:t>0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20"/>
          <w:position w:val="1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20"/>
          <w:position w:val="-1"/>
          <w:sz w:val="30"/>
          <w:szCs w:val="30"/>
          <w:u w:val="single" w:color="auto"/>
        </w:rPr>
        <w:t>竣工结算时汇总计算</w:t>
      </w:r>
      <w:r>
        <w:rPr>
          <w:rFonts w:ascii="楷体" w:hAnsi="楷体" w:eastAsia="楷体" w:cs="楷体"/>
          <w:spacing w:val="4"/>
          <w:position w:val="-1"/>
          <w:sz w:val="30"/>
          <w:szCs w:val="30"/>
          <w:u w:val="single" w:color="auto"/>
        </w:rPr>
        <w:t xml:space="preserve">  </w:t>
      </w:r>
    </w:p>
    <w:p w14:paraId="605297F4">
      <w:pPr>
        <w:pStyle w:val="2"/>
        <w:spacing w:before="193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12.3.3 </w:t>
      </w:r>
      <w:r>
        <w:rPr>
          <w:rFonts w:ascii="仿宋" w:hAnsi="仿宋" w:eastAsia="仿宋" w:cs="仿宋"/>
          <w:spacing w:val="-11"/>
          <w:sz w:val="30"/>
          <w:szCs w:val="30"/>
        </w:rPr>
        <w:t>单价合同的计量</w:t>
      </w:r>
    </w:p>
    <w:p w14:paraId="3982DD5A">
      <w:pPr>
        <w:pStyle w:val="2"/>
        <w:tabs>
          <w:tab w:val="left" w:pos="118"/>
        </w:tabs>
        <w:spacing w:before="188" w:line="310" w:lineRule="auto"/>
        <w:ind w:left="9" w:firstLine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 xml:space="preserve"> 工程量以承包人完成合同工程应予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2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4"/>
          <w:sz w:val="30"/>
          <w:szCs w:val="30"/>
          <w:u w:val="single" w:color="auto"/>
        </w:rPr>
        <w:t>50500-2013),</w:t>
      </w:r>
      <w:r>
        <w:rPr>
          <w:spacing w:val="24"/>
          <w:sz w:val="30"/>
          <w:szCs w:val="30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4"/>
          <w:sz w:val="30"/>
          <w:szCs w:val="30"/>
          <w:u w:val="single" w:color="auto"/>
        </w:rPr>
        <w:t>8.2</w:t>
      </w:r>
      <w:r>
        <w:rPr>
          <w:spacing w:val="24"/>
          <w:sz w:val="30"/>
          <w:szCs w:val="30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4"/>
          <w:sz w:val="30"/>
          <w:szCs w:val="30"/>
          <w:u w:val="single" w:color="auto"/>
        </w:rPr>
        <w:t>“</w:t>
      </w:r>
      <w:r>
        <w:rPr>
          <w:spacing w:val="24"/>
          <w:sz w:val="30"/>
          <w:szCs w:val="30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4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10"/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24"/>
          <w:sz w:val="30"/>
          <w:szCs w:val="30"/>
        </w:rPr>
        <w:t>。</w:t>
      </w:r>
    </w:p>
    <w:p w14:paraId="57484B3F">
      <w:pPr>
        <w:spacing w:before="105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12.3.4  </w:t>
      </w:r>
      <w:r>
        <w:rPr>
          <w:rFonts w:ascii="仿宋" w:hAnsi="仿宋" w:eastAsia="仿宋" w:cs="仿宋"/>
          <w:spacing w:val="-1"/>
          <w:sz w:val="30"/>
          <w:szCs w:val="30"/>
        </w:rPr>
        <w:t>总价合同的计量</w:t>
      </w:r>
    </w:p>
    <w:p w14:paraId="5ED82B3C">
      <w:pPr>
        <w:spacing w:before="17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</w:t>
      </w:r>
    </w:p>
    <w:p w14:paraId="041FACE2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1430" w:right="1476" w:bottom="954" w:left="1430" w:header="0" w:footer="819" w:gutter="0"/>
          <w:cols w:space="720" w:num="1"/>
        </w:sectPr>
      </w:pPr>
    </w:p>
    <w:p w14:paraId="3C558D36">
      <w:pPr>
        <w:spacing w:line="260" w:lineRule="auto"/>
        <w:rPr>
          <w:rFonts w:ascii="Arial"/>
          <w:sz w:val="21"/>
        </w:rPr>
      </w:pPr>
    </w:p>
    <w:p w14:paraId="6F24E2FD">
      <w:pPr>
        <w:spacing w:before="98" w:line="256" w:lineRule="auto"/>
        <w:ind w:right="150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12.3.5总价合同采用支付分解表计量支付的，是否适用第12.3.4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项〔总价合同的计量〕约定进行计量：</w:t>
      </w:r>
    </w:p>
    <w:tbl>
      <w:tblPr>
        <w:tblStyle w:val="5"/>
        <w:tblW w:w="7551" w:type="dxa"/>
        <w:tblInd w:w="59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0"/>
        <w:gridCol w:w="3211"/>
      </w:tblGrid>
      <w:tr w14:paraId="07BA13E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</w:trPr>
        <w:tc>
          <w:tcPr>
            <w:tcW w:w="4340" w:type="dxa"/>
            <w:vAlign w:val="top"/>
          </w:tcPr>
          <w:p w14:paraId="727C7B90">
            <w:pPr>
              <w:spacing w:line="114" w:lineRule="exact"/>
              <w:rPr>
                <w:rFonts w:ascii="Arial"/>
                <w:sz w:val="9"/>
              </w:rPr>
            </w:pPr>
          </w:p>
        </w:tc>
        <w:tc>
          <w:tcPr>
            <w:tcW w:w="3211" w:type="dxa"/>
            <w:vAlign w:val="top"/>
          </w:tcPr>
          <w:p w14:paraId="0BAC2D40">
            <w:pPr>
              <w:spacing w:line="114" w:lineRule="exact"/>
              <w:rPr>
                <w:rFonts w:ascii="Arial"/>
                <w:sz w:val="9"/>
              </w:rPr>
            </w:pPr>
            <w:r>
              <w:drawing>
                <wp:anchor distT="0" distB="0" distL="0" distR="0" simplePos="0" relativeHeight="251670528" behindDoc="1" locked="0" layoutInCell="1" allowOverlap="1">
                  <wp:simplePos x="0" y="0"/>
                  <wp:positionH relativeFrom="rightMargin">
                    <wp:posOffset>-1981200</wp:posOffset>
                  </wp:positionH>
                  <wp:positionV relativeFrom="topMargin">
                    <wp:posOffset>-1270</wp:posOffset>
                  </wp:positionV>
                  <wp:extent cx="1968500" cy="6350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468" cy="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E220C2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4340" w:type="dxa"/>
            <w:vAlign w:val="top"/>
          </w:tcPr>
          <w:p w14:paraId="0FCC9E2A">
            <w:pPr>
              <w:spacing w:before="112" w:line="196" w:lineRule="auto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8"/>
                <w:sz w:val="30"/>
                <w:szCs w:val="30"/>
              </w:rPr>
              <w:t>12.3.6其他价格形式合同的计量</w:t>
            </w:r>
            <w:r>
              <w:rPr>
                <w:rFonts w:ascii="仿宋" w:hAnsi="仿宋" w:eastAsia="仿宋" w:cs="仿宋"/>
                <w:spacing w:val="2"/>
                <w:sz w:val="30"/>
                <w:szCs w:val="30"/>
              </w:rPr>
              <w:t xml:space="preserve">  </w:t>
            </w:r>
            <w:r>
              <w:rPr>
                <w:rFonts w:ascii="仿宋" w:hAnsi="仿宋" w:eastAsia="仿宋" w:cs="仿宋"/>
                <w:spacing w:val="-11"/>
                <w:sz w:val="30"/>
                <w:szCs w:val="30"/>
              </w:rPr>
              <w:t>其他价格形式的计量方式和程序：</w:t>
            </w:r>
          </w:p>
        </w:tc>
        <w:tc>
          <w:tcPr>
            <w:tcW w:w="3211" w:type="dxa"/>
            <w:vAlign w:val="top"/>
          </w:tcPr>
          <w:p w14:paraId="654404CA">
            <w:pPr>
              <w:rPr>
                <w:rFonts w:ascii="Arial"/>
                <w:sz w:val="21"/>
              </w:rPr>
            </w:pPr>
          </w:p>
        </w:tc>
      </w:tr>
      <w:tr w14:paraId="5F9C9E7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</w:trPr>
        <w:tc>
          <w:tcPr>
            <w:tcW w:w="4340" w:type="dxa"/>
            <w:vAlign w:val="top"/>
          </w:tcPr>
          <w:p w14:paraId="60F6C2EF">
            <w:pPr>
              <w:spacing w:line="114" w:lineRule="exact"/>
              <w:rPr>
                <w:rFonts w:ascii="Arial"/>
                <w:sz w:val="9"/>
              </w:rPr>
            </w:pPr>
          </w:p>
        </w:tc>
        <w:tc>
          <w:tcPr>
            <w:tcW w:w="3211" w:type="dxa"/>
            <w:vAlign w:val="top"/>
          </w:tcPr>
          <w:p w14:paraId="2F9D9312">
            <w:pPr>
              <w:spacing w:before="20" w:line="60" w:lineRule="exact"/>
              <w:jc w:val="right"/>
              <w:rPr>
                <w:rFonts w:ascii="Arial" w:hAnsi="Arial" w:eastAsia="Arial" w:cs="Arial"/>
                <w:sz w:val="8"/>
                <w:szCs w:val="8"/>
              </w:rPr>
            </w:pPr>
            <w:r>
              <w:rPr>
                <w:rFonts w:ascii="Arial" w:hAnsi="Arial" w:eastAsia="Arial" w:cs="Arial"/>
                <w:spacing w:val="-4"/>
                <w:sz w:val="8"/>
                <w:szCs w:val="8"/>
              </w:rPr>
              <w:t>o</w:t>
            </w:r>
          </w:p>
        </w:tc>
      </w:tr>
      <w:tr w14:paraId="44E569A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4340" w:type="dxa"/>
            <w:vAlign w:val="top"/>
          </w:tcPr>
          <w:p w14:paraId="1868DE34">
            <w:pPr>
              <w:spacing w:line="60" w:lineRule="exact"/>
              <w:rPr>
                <w:rFonts w:ascii="Arial"/>
                <w:sz w:val="5"/>
              </w:rPr>
            </w:pPr>
          </w:p>
        </w:tc>
        <w:tc>
          <w:tcPr>
            <w:tcW w:w="3211" w:type="dxa"/>
            <w:shd w:val="clear" w:color="auto" w:fill="000000"/>
            <w:vAlign w:val="top"/>
          </w:tcPr>
          <w:p w14:paraId="78E9E041">
            <w:pPr>
              <w:spacing w:line="60" w:lineRule="exact"/>
              <w:rPr>
                <w:rFonts w:ascii="Arial"/>
                <w:sz w:val="5"/>
              </w:rPr>
            </w:pPr>
          </w:p>
        </w:tc>
      </w:tr>
    </w:tbl>
    <w:p w14:paraId="67F1A21B">
      <w:pPr>
        <w:spacing w:before="225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12.4工程进度款支付</w:t>
      </w:r>
    </w:p>
    <w:p w14:paraId="3B3A7C1D">
      <w:pPr>
        <w:pStyle w:val="2"/>
        <w:spacing w:before="18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7"/>
          <w:sz w:val="30"/>
          <w:szCs w:val="30"/>
        </w:rPr>
        <w:t>付款周期</w:t>
      </w:r>
    </w:p>
    <w:p w14:paraId="18908C65">
      <w:pPr>
        <w:spacing w:before="194" w:line="326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合同签订后，施工单位进场施工后，发包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方向承包方拨付合同价款的30%;工程完工后发包方再向承包方拨付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合同价款的60%;工程竣工验收合格后经财政绩效评审的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结算总款扣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除已付工程价款的余额，除留足3%的质量保证金外三个月内付清，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施工单位可提供工程质量保函替代质量保证金。</w:t>
      </w:r>
    </w:p>
    <w:p w14:paraId="0FCB86F1">
      <w:pPr>
        <w:spacing w:before="39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4FBF4309">
      <w:pPr>
        <w:spacing w:before="193" w:line="220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关于进度付款申请单编制的约定：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66DC4692">
      <w:pPr>
        <w:spacing w:before="162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12.4.3进度付款申请单的提交</w:t>
      </w:r>
    </w:p>
    <w:p w14:paraId="07A6E809">
      <w:pPr>
        <w:spacing w:before="203" w:line="276" w:lineRule="auto"/>
        <w:ind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(1)单价合同进度付款申请单提交的约定： </w:t>
      </w:r>
      <w:r>
        <w:rPr>
          <w:rFonts w:ascii="仿宋" w:hAnsi="仿宋" w:eastAsia="仿宋" w:cs="仿宋"/>
          <w:spacing w:val="-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559D0049">
      <w:pPr>
        <w:pStyle w:val="2"/>
        <w:spacing w:before="172" w:line="227" w:lineRule="auto"/>
        <w:ind w:left="729"/>
        <w:rPr>
          <w:sz w:val="9"/>
          <w:szCs w:val="9"/>
        </w:rPr>
      </w:pPr>
      <w:r>
        <w:rPr>
          <w:rFonts w:ascii="仿宋" w:hAnsi="仿宋" w:eastAsia="仿宋" w:cs="仿宋"/>
          <w:spacing w:val="1"/>
          <w:position w:val="3"/>
          <w:sz w:val="30"/>
          <w:szCs w:val="30"/>
        </w:rPr>
        <w:t>(2)总价合同进度付款申请单提交的约定：</w:t>
      </w:r>
      <w:r>
        <w:rPr>
          <w:rFonts w:ascii="仿宋" w:hAnsi="仿宋" w:eastAsia="仿宋" w:cs="仿宋"/>
          <w:spacing w:val="-19"/>
          <w:position w:val="3"/>
          <w:sz w:val="30"/>
          <w:szCs w:val="30"/>
        </w:rPr>
        <w:t xml:space="preserve"> </w:t>
      </w:r>
      <w:r>
        <w:rPr>
          <w:spacing w:val="23"/>
          <w:sz w:val="28"/>
          <w:szCs w:val="28"/>
          <w:u w:val="single" w:color="auto"/>
        </w:rPr>
        <w:t xml:space="preserve">     </w:t>
      </w:r>
      <w:r>
        <w:rPr>
          <w:spacing w:val="1"/>
          <w:sz w:val="28"/>
          <w:szCs w:val="28"/>
          <w:u w:val="single" w:color="auto"/>
        </w:rPr>
        <w:t xml:space="preserve">/        </w:t>
      </w:r>
      <w:r>
        <w:rPr>
          <w:spacing w:val="1"/>
          <w:position w:val="5"/>
          <w:sz w:val="9"/>
          <w:szCs w:val="9"/>
        </w:rPr>
        <w:t>心</w:t>
      </w:r>
      <w:r>
        <w:rPr>
          <w:spacing w:val="1"/>
          <w:sz w:val="9"/>
          <w:szCs w:val="9"/>
          <w:u w:val="single" w:color="auto"/>
        </w:rPr>
        <w:t>，</w:t>
      </w:r>
    </w:p>
    <w:p w14:paraId="3CCF2B03">
      <w:pPr>
        <w:pStyle w:val="2"/>
        <w:spacing w:before="166" w:line="220" w:lineRule="auto"/>
        <w:ind w:left="729"/>
        <w:rPr>
          <w:sz w:val="22"/>
          <w:szCs w:val="22"/>
        </w:rPr>
      </w:pPr>
      <w:r>
        <w:rPr>
          <w:rFonts w:ascii="仿宋" w:hAnsi="仿宋" w:eastAsia="仿宋" w:cs="仿宋"/>
          <w:spacing w:val="-15"/>
          <w:sz w:val="22"/>
          <w:szCs w:val="22"/>
        </w:rPr>
        <w:t>( 3 ) 其 他 价</w:t>
      </w:r>
      <w:r>
        <w:rPr>
          <w:rFonts w:ascii="仿宋" w:hAnsi="仿宋" w:eastAsia="仿宋" w:cs="仿宋"/>
          <w:spacing w:val="-1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格 形 式 合 同 进 度 付 款</w:t>
      </w:r>
      <w:r>
        <w:rPr>
          <w:rFonts w:ascii="仿宋" w:hAnsi="仿宋" w:eastAsia="仿宋" w:cs="仿宋"/>
          <w:spacing w:val="1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申 请 单 提 交 的 约 </w:t>
      </w:r>
      <w:r>
        <w:rPr>
          <w:rFonts w:ascii="仿宋" w:hAnsi="仿宋" w:eastAsia="仿宋" w:cs="仿宋"/>
          <w:spacing w:val="-16"/>
          <w:sz w:val="22"/>
          <w:szCs w:val="22"/>
        </w:rPr>
        <w:t>定 ：</w:t>
      </w:r>
      <w:r>
        <w:rPr>
          <w:rFonts w:ascii="仿宋" w:hAnsi="仿宋" w:eastAsia="仿宋" w:cs="仿宋"/>
          <w:spacing w:val="-69"/>
          <w:sz w:val="22"/>
          <w:szCs w:val="22"/>
        </w:rPr>
        <w:t xml:space="preserve"> </w:t>
      </w:r>
      <w:r>
        <w:rPr>
          <w:spacing w:val="36"/>
          <w:sz w:val="22"/>
          <w:szCs w:val="22"/>
          <w:u w:val="single" w:color="auto"/>
        </w:rPr>
        <w:t xml:space="preserve">   </w:t>
      </w:r>
      <w:r>
        <w:rPr>
          <w:spacing w:val="-16"/>
          <w:sz w:val="22"/>
          <w:szCs w:val="22"/>
          <w:u w:val="single" w:color="auto"/>
        </w:rPr>
        <w:t>/</w:t>
      </w:r>
      <w:r>
        <w:rPr>
          <w:sz w:val="22"/>
          <w:szCs w:val="22"/>
          <w:u w:val="single" w:color="auto"/>
        </w:rPr>
        <w:t xml:space="preserve">    </w:t>
      </w:r>
    </w:p>
    <w:p w14:paraId="2A5BD047">
      <w:pPr>
        <w:spacing w:before="70" w:line="45" w:lineRule="exact"/>
        <w:ind w:left="856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8DCE5E1">
      <w:pPr>
        <w:spacing w:before="12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1ACFAF5A">
      <w:pPr>
        <w:pStyle w:val="2"/>
        <w:spacing w:before="245" w:line="264" w:lineRule="auto"/>
        <w:ind w:left="599" w:right="9" w:firstLine="1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(1)监理人审查并报送发包人的期限：</w:t>
      </w:r>
      <w:r>
        <w:rPr>
          <w:rFonts w:ascii="仿宋" w:hAnsi="仿宋" w:eastAsia="仿宋" w:cs="仿宋"/>
          <w:spacing w:val="-23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 xml:space="preserve">       </w:t>
      </w:r>
      <w:r>
        <w:rPr>
          <w:spacing w:val="-3"/>
          <w:sz w:val="30"/>
          <w:szCs w:val="30"/>
          <w:u w:val="single" w:color="auto"/>
        </w:rPr>
        <w:t xml:space="preserve">/         </w:t>
      </w:r>
      <w:r>
        <w:rPr>
          <w:spacing w:val="-12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-6"/>
          <w:sz w:val="30"/>
          <w:szCs w:val="30"/>
        </w:rPr>
        <w:t>发包人完成审批并签发进度款支付证书的期限：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38FE2429">
      <w:pPr>
        <w:spacing w:before="173" w:line="209" w:lineRule="auto"/>
        <w:ind w:left="7319" w:right="1494" w:hanging="65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2"/>
          <w:sz w:val="30"/>
          <w:szCs w:val="30"/>
        </w:rPr>
        <w:t>(2)发包人支付进度款的期限：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 行 通 用 条 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8"/>
          <w:szCs w:val="8"/>
        </w:rPr>
        <w:t>0</w:t>
      </w:r>
    </w:p>
    <w:p w14:paraId="358901E5">
      <w:pPr>
        <w:spacing w:before="12" w:line="222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7"/>
          <w:sz w:val="32"/>
          <w:szCs w:val="32"/>
        </w:rPr>
        <w:t>发包人逾期支付进度款的违约金的计算方式</w:t>
      </w:r>
      <w:r>
        <w:rPr>
          <w:rFonts w:ascii="仿宋" w:hAnsi="仿宋" w:eastAsia="仿宋" w:cs="仿宋"/>
          <w:spacing w:val="-17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17"/>
          <w:sz w:val="30"/>
          <w:szCs w:val="30"/>
        </w:rPr>
        <w:t>。</w:t>
      </w:r>
    </w:p>
    <w:p w14:paraId="24D39A71">
      <w:pPr>
        <w:spacing w:before="245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52803A4F">
      <w:pPr>
        <w:pStyle w:val="2"/>
        <w:spacing w:before="169" w:line="222" w:lineRule="auto"/>
        <w:ind w:left="729"/>
        <w:rPr>
          <w:sz w:val="9"/>
          <w:szCs w:val="9"/>
        </w:rPr>
      </w:pPr>
      <w:r>
        <w:rPr>
          <w:spacing w:val="-1"/>
          <w:sz w:val="30"/>
          <w:szCs w:val="30"/>
        </w:rPr>
        <w:t>2、</w:t>
      </w:r>
      <w:r>
        <w:rPr>
          <w:rFonts w:ascii="仿宋" w:hAnsi="仿宋" w:eastAsia="仿宋" w:cs="仿宋"/>
          <w:spacing w:val="-1"/>
          <w:sz w:val="30"/>
          <w:szCs w:val="30"/>
        </w:rPr>
        <w:t>总价合同支付分解表的编制与审批：</w:t>
      </w:r>
      <w:r>
        <w:rPr>
          <w:spacing w:val="-1"/>
          <w:sz w:val="9"/>
          <w:szCs w:val="9"/>
          <w:u w:val="single" w:color="auto"/>
        </w:rPr>
        <w:t xml:space="preserve">                              /                                </w:t>
      </w:r>
    </w:p>
    <w:p w14:paraId="27C229A3">
      <w:pPr>
        <w:pStyle w:val="2"/>
        <w:spacing w:before="178" w:line="221" w:lineRule="auto"/>
        <w:ind w:left="729"/>
        <w:rPr>
          <w:sz w:val="20"/>
          <w:szCs w:val="20"/>
        </w:rPr>
      </w:pPr>
      <w:r>
        <w:rPr>
          <w:spacing w:val="-6"/>
          <w:sz w:val="30"/>
          <w:szCs w:val="30"/>
        </w:rPr>
        <w:t>3、</w:t>
      </w:r>
      <w:r>
        <w:rPr>
          <w:rFonts w:ascii="仿宋" w:hAnsi="仿宋" w:eastAsia="仿宋" w:cs="仿宋"/>
          <w:spacing w:val="-6"/>
          <w:sz w:val="30"/>
          <w:szCs w:val="30"/>
        </w:rPr>
        <w:t>单价合同的总价项目支付分解表的编制与审批：</w:t>
      </w:r>
      <w:r>
        <w:rPr>
          <w:spacing w:val="-6"/>
          <w:sz w:val="20"/>
          <w:szCs w:val="20"/>
          <w:u w:val="single" w:color="auto"/>
        </w:rPr>
        <w:t xml:space="preserve">  </w:t>
      </w:r>
      <w:r>
        <w:rPr>
          <w:spacing w:val="-7"/>
          <w:sz w:val="20"/>
          <w:szCs w:val="20"/>
          <w:u w:val="single" w:color="auto"/>
        </w:rPr>
        <w:t xml:space="preserve">      /      </w:t>
      </w:r>
    </w:p>
    <w:p w14:paraId="286ADD3D">
      <w:pPr>
        <w:spacing w:line="221" w:lineRule="auto"/>
        <w:rPr>
          <w:sz w:val="20"/>
          <w:szCs w:val="20"/>
        </w:rPr>
        <w:sectPr>
          <w:footerReference r:id="rId22" w:type="default"/>
          <w:pgSz w:w="11900" w:h="16830"/>
          <w:pgMar w:top="1430" w:right="1558" w:bottom="900" w:left="1489" w:header="0" w:footer="783" w:gutter="0"/>
          <w:cols w:space="720" w:num="1"/>
        </w:sectPr>
      </w:pPr>
    </w:p>
    <w:p w14:paraId="4FB763C8">
      <w:pPr>
        <w:spacing w:before="224" w:line="221" w:lineRule="auto"/>
        <w:ind w:left="619"/>
        <w:rPr>
          <w:rFonts w:ascii="黑体" w:hAnsi="黑体" w:eastAsia="黑体" w:cs="黑体"/>
          <w:sz w:val="30"/>
          <w:szCs w:val="30"/>
        </w:rPr>
      </w:pPr>
      <w:bookmarkStart w:id="77" w:name="bookmark50"/>
      <w:bookmarkEnd w:id="77"/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32FF0680">
      <w:pPr>
        <w:spacing w:before="205" w:line="221" w:lineRule="auto"/>
        <w:ind w:left="61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发包人应将合同价款支付至合同协议书中约定的承包人账户。</w:t>
      </w:r>
    </w:p>
    <w:p w14:paraId="58E749E2">
      <w:pPr>
        <w:spacing w:before="166" w:line="221" w:lineRule="auto"/>
        <w:ind w:left="89"/>
        <w:outlineLvl w:val="0"/>
        <w:rPr>
          <w:rFonts w:ascii="黑体" w:hAnsi="黑体" w:eastAsia="黑体" w:cs="黑体"/>
          <w:sz w:val="30"/>
          <w:szCs w:val="30"/>
        </w:rPr>
      </w:pPr>
      <w:bookmarkStart w:id="78" w:name="bookmark29"/>
      <w:bookmarkEnd w:id="78"/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13.验收和工程试车</w:t>
      </w:r>
    </w:p>
    <w:p w14:paraId="3F3EF87A">
      <w:pPr>
        <w:pStyle w:val="2"/>
        <w:spacing w:before="181" w:line="222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13.1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分部分项工程验收</w:t>
      </w:r>
    </w:p>
    <w:p w14:paraId="3BA07DA5">
      <w:pPr>
        <w:spacing w:before="221" w:line="282" w:lineRule="auto"/>
        <w:ind w:left="35" w:right="24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    24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53ADC0E3">
      <w:pPr>
        <w:spacing w:before="115" w:line="229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-5"/>
          <w:sz w:val="27"/>
          <w:szCs w:val="27"/>
          <w:u w:val="single" w:color="auto"/>
        </w:rPr>
        <w:t xml:space="preserve">       48       </w:t>
      </w:r>
      <w:r>
        <w:rPr>
          <w:rFonts w:ascii="Times New Roman" w:hAnsi="Times New Roman" w:eastAsia="Times New Roman" w:cs="Times New Roman"/>
          <w:spacing w:val="-57"/>
          <w:position w:val="-5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"/>
          <w:position w:val="-2"/>
          <w:sz w:val="30"/>
          <w:szCs w:val="30"/>
        </w:rPr>
        <w:t>小时。</w:t>
      </w:r>
    </w:p>
    <w:p w14:paraId="4CA3D73C">
      <w:pPr>
        <w:spacing w:before="152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13.2竣工验收</w:t>
      </w:r>
    </w:p>
    <w:p w14:paraId="53B47784">
      <w:pPr>
        <w:spacing w:before="196" w:line="222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29F31A04">
      <w:pPr>
        <w:spacing w:before="165" w:line="221" w:lineRule="auto"/>
        <w:ind w:left="61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关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于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竣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工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验 收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程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序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的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约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定</w:t>
      </w:r>
      <w:r>
        <w:rPr>
          <w:rFonts w:ascii="仿宋" w:hAnsi="仿宋" w:eastAsia="仿宋" w:cs="仿宋"/>
          <w:spacing w:val="-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pacing w:val="-7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9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9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9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9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8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款</w:t>
      </w:r>
    </w:p>
    <w:p w14:paraId="09A2EA6E">
      <w:pPr>
        <w:spacing w:before="54" w:line="45" w:lineRule="exact"/>
        <w:ind w:left="6625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310CD5E">
      <w:pPr>
        <w:spacing w:before="168" w:line="208" w:lineRule="auto"/>
        <w:ind w:left="35" w:right="24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 用 条 款</w:t>
      </w:r>
    </w:p>
    <w:p w14:paraId="6F38C156">
      <w:pPr>
        <w:spacing w:line="60" w:lineRule="exact"/>
        <w:ind w:left="455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0BD43F4">
      <w:pPr>
        <w:spacing w:line="245" w:lineRule="auto"/>
        <w:rPr>
          <w:rFonts w:ascii="Arial"/>
          <w:sz w:val="21"/>
        </w:rPr>
      </w:pPr>
    </w:p>
    <w:p w14:paraId="0B2C3C2D">
      <w:pPr>
        <w:spacing w:before="98" w:line="195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5B19853F">
      <w:pPr>
        <w:spacing w:before="1" w:line="217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040867ED">
      <w:pPr>
        <w:spacing w:line="55" w:lineRule="exact"/>
        <w:ind w:left="752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6D6E164">
      <w:pPr>
        <w:spacing w:line="263" w:lineRule="auto"/>
        <w:rPr>
          <w:rFonts w:ascii="Arial"/>
          <w:sz w:val="21"/>
        </w:rPr>
      </w:pPr>
    </w:p>
    <w:p w14:paraId="7B0D934E">
      <w:pPr>
        <w:pStyle w:val="2"/>
        <w:spacing w:before="98" w:line="296" w:lineRule="auto"/>
        <w:ind w:left="35" w:firstLine="580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法为：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spacing w:val="6"/>
          <w:sz w:val="30"/>
          <w:szCs w:val="30"/>
          <w:u w:val="single" w:color="auto"/>
        </w:rPr>
        <w:t xml:space="preserve">   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41AA557E">
      <w:pPr>
        <w:spacing w:before="127" w:line="193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同第7.5.2</w:t>
      </w:r>
    </w:p>
    <w:p w14:paraId="197F37C0">
      <w:pPr>
        <w:spacing w:before="2" w:line="216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4"/>
          <w:sz w:val="30"/>
          <w:szCs w:val="30"/>
          <w:u w:val="single" w:color="auto"/>
        </w:rPr>
        <w:t>条“因承包人原因导致工期延误”的处罚方式</w:t>
      </w:r>
    </w:p>
    <w:p w14:paraId="643BCF14">
      <w:pPr>
        <w:spacing w:line="188" w:lineRule="auto"/>
        <w:ind w:left="634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8DFE44B">
      <w:pPr>
        <w:spacing w:before="299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13.3工程试车</w:t>
      </w:r>
    </w:p>
    <w:p w14:paraId="7DBF3FB8">
      <w:pPr>
        <w:spacing w:before="181" w:line="219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>13.3.1</w:t>
      </w:r>
      <w:r>
        <w:rPr>
          <w:rFonts w:ascii="Times New Roman" w:hAnsi="Times New Roman" w:eastAsia="Times New Roman" w:cs="Times New Roman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试车程序</w:t>
      </w:r>
    </w:p>
    <w:p w14:paraId="0CDF0307">
      <w:pPr>
        <w:spacing w:before="184" w:line="219" w:lineRule="auto"/>
        <w:ind w:left="615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工程试车内容：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 xml:space="preserve">                                  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0</w:t>
      </w:r>
    </w:p>
    <w:p w14:paraId="49C79490">
      <w:pPr>
        <w:pStyle w:val="2"/>
        <w:spacing w:before="204" w:line="225" w:lineRule="auto"/>
        <w:ind w:left="7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(1)单机无负荷试车费用由</w:t>
      </w:r>
      <w:r>
        <w:rPr>
          <w:spacing w:val="3"/>
          <w:sz w:val="10"/>
          <w:szCs w:val="10"/>
          <w:u w:val="single" w:color="auto"/>
        </w:rPr>
        <w:t xml:space="preserve">                    /                        </w:t>
      </w:r>
      <w:r>
        <w:rPr>
          <w:spacing w:val="-41"/>
          <w:sz w:val="10"/>
          <w:szCs w:val="10"/>
        </w:rPr>
        <w:t xml:space="preserve"> </w:t>
      </w:r>
      <w:r>
        <w:rPr>
          <w:rFonts w:ascii="仿宋" w:hAnsi="仿宋" w:eastAsia="仿宋" w:cs="仿宋"/>
          <w:spacing w:val="3"/>
          <w:position w:val="-2"/>
          <w:sz w:val="30"/>
          <w:szCs w:val="30"/>
        </w:rPr>
        <w:t>承担；</w:t>
      </w:r>
    </w:p>
    <w:p w14:paraId="672D52C0">
      <w:pPr>
        <w:pStyle w:val="2"/>
        <w:spacing w:before="154" w:line="228" w:lineRule="auto"/>
        <w:ind w:left="7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(2)无负荷联动试车费用由</w:t>
      </w:r>
      <w:r>
        <w:rPr>
          <w:spacing w:val="7"/>
          <w:position w:val="1"/>
          <w:sz w:val="23"/>
          <w:szCs w:val="23"/>
          <w:u w:val="single" w:color="auto"/>
        </w:rPr>
        <w:t xml:space="preserve">        /          </w:t>
      </w:r>
      <w:r>
        <w:rPr>
          <w:rFonts w:ascii="仿宋" w:hAnsi="仿宋" w:eastAsia="仿宋" w:cs="仿宋"/>
          <w:spacing w:val="7"/>
          <w:position w:val="-2"/>
          <w:sz w:val="30"/>
          <w:szCs w:val="30"/>
        </w:rPr>
        <w:t>承担。</w:t>
      </w:r>
    </w:p>
    <w:p w14:paraId="399ADE9B">
      <w:pPr>
        <w:pStyle w:val="2"/>
        <w:spacing w:before="130" w:line="219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13.3.3 </w:t>
      </w:r>
      <w:r>
        <w:rPr>
          <w:rFonts w:ascii="仿宋" w:hAnsi="仿宋" w:eastAsia="仿宋" w:cs="仿宋"/>
          <w:spacing w:val="-14"/>
          <w:sz w:val="30"/>
          <w:szCs w:val="30"/>
        </w:rPr>
        <w:t>投料试车</w:t>
      </w:r>
    </w:p>
    <w:p w14:paraId="33454DAB">
      <w:pPr>
        <w:spacing w:before="194" w:line="219" w:lineRule="auto"/>
        <w:ind w:left="6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171107DF">
      <w:pPr>
        <w:spacing w:before="164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13.6竣工退场</w:t>
      </w:r>
    </w:p>
    <w:p w14:paraId="4191C0AA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23" w:type="default"/>
          <w:pgSz w:w="11900" w:h="16830"/>
          <w:pgMar w:top="1430" w:right="1630" w:bottom="986" w:left="1354" w:header="0" w:footer="859" w:gutter="0"/>
          <w:cols w:space="720" w:num="1"/>
        </w:sectPr>
      </w:pPr>
    </w:p>
    <w:p w14:paraId="2B4C5E5D">
      <w:pPr>
        <w:pStyle w:val="2"/>
        <w:spacing w:before="330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16"/>
          <w:sz w:val="30"/>
          <w:szCs w:val="30"/>
        </w:rPr>
        <w:t>竣工退场</w:t>
      </w:r>
    </w:p>
    <w:p w14:paraId="40691B12">
      <w:pPr>
        <w:pStyle w:val="2"/>
        <w:spacing w:before="154" w:line="319" w:lineRule="auto"/>
        <w:ind w:left="609"/>
        <w:rPr>
          <w:sz w:val="6"/>
          <w:szCs w:val="6"/>
        </w:rPr>
      </w:pPr>
      <w:r>
        <w:rPr>
          <w:rFonts w:ascii="仿宋" w:hAnsi="仿宋" w:eastAsia="仿宋" w:cs="仿宋"/>
          <w:spacing w:val="-21"/>
          <w:sz w:val="24"/>
          <w:szCs w:val="24"/>
        </w:rPr>
        <w:t>承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包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人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完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成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竣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工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退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场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期 限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颁</w:t>
      </w:r>
      <w:r>
        <w:rPr>
          <w:rFonts w:ascii="仿宋" w:hAnsi="仿宋" w:eastAsia="仿宋" w:cs="仿宋"/>
          <w:spacing w:val="3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发</w:t>
      </w:r>
      <w:r>
        <w:rPr>
          <w:rFonts w:ascii="仿宋" w:hAnsi="仿宋" w:eastAsia="仿宋" w:cs="仿宋"/>
          <w:spacing w:val="3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工</w:t>
      </w:r>
      <w:r>
        <w:rPr>
          <w:rFonts w:ascii="仿宋" w:hAnsi="仿宋" w:eastAsia="仿宋" w:cs="仿宋"/>
          <w:spacing w:val="2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程</w:t>
      </w:r>
      <w:r>
        <w:rPr>
          <w:rFonts w:ascii="仿宋" w:hAnsi="仿宋" w:eastAsia="仿宋" w:cs="仿宋"/>
          <w:spacing w:val="2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竣</w:t>
      </w:r>
      <w:r>
        <w:rPr>
          <w:rFonts w:ascii="仿宋" w:hAnsi="仿宋" w:eastAsia="仿宋" w:cs="仿宋"/>
          <w:spacing w:val="3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工</w:t>
      </w:r>
      <w:r>
        <w:rPr>
          <w:rFonts w:ascii="仿宋" w:hAnsi="仿宋" w:eastAsia="仿宋" w:cs="仿宋"/>
          <w:spacing w:val="2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证</w:t>
      </w:r>
      <w:r>
        <w:rPr>
          <w:rFonts w:ascii="仿宋" w:hAnsi="仿宋" w:eastAsia="仿宋" w:cs="仿宋"/>
          <w:spacing w:val="3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书</w:t>
      </w:r>
      <w:r>
        <w:rPr>
          <w:rFonts w:ascii="仿宋" w:hAnsi="仿宋" w:eastAsia="仿宋" w:cs="仿宋"/>
          <w:spacing w:val="2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后</w:t>
      </w:r>
      <w:r>
        <w:rPr>
          <w:rFonts w:ascii="仿宋" w:hAnsi="仿宋" w:eastAsia="仿宋" w:cs="仿宋"/>
          <w:spacing w:val="2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3</w:t>
      </w:r>
      <w:r>
        <w:rPr>
          <w:rFonts w:ascii="仿宋" w:hAnsi="仿宋" w:eastAsia="仿宋" w:cs="仿宋"/>
          <w:spacing w:val="2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天</w:t>
      </w:r>
      <w:r>
        <w:rPr>
          <w:rFonts w:ascii="仿宋" w:hAnsi="仿宋" w:eastAsia="仿宋" w:cs="仿宋"/>
          <w:spacing w:val="5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内</w:t>
      </w:r>
      <w:r>
        <w:rPr>
          <w:spacing w:val="-21"/>
          <w:sz w:val="6"/>
          <w:szCs w:val="6"/>
          <w:u w:val="single" w:color="auto"/>
        </w:rPr>
        <w:t>-</w:t>
      </w:r>
      <w:r>
        <w:rPr>
          <w:spacing w:val="-21"/>
          <w:sz w:val="6"/>
          <w:szCs w:val="6"/>
        </w:rPr>
        <w:t>0</w:t>
      </w:r>
    </w:p>
    <w:p w14:paraId="4DAC0ADE">
      <w:pPr>
        <w:spacing w:before="132" w:line="221" w:lineRule="auto"/>
        <w:ind w:left="4"/>
        <w:rPr>
          <w:rFonts w:ascii="黑体" w:hAnsi="黑体" w:eastAsia="黑体" w:cs="黑体"/>
          <w:sz w:val="30"/>
          <w:szCs w:val="30"/>
        </w:rPr>
      </w:pPr>
      <w:bookmarkStart w:id="79" w:name="bookmark51"/>
      <w:bookmarkEnd w:id="79"/>
      <w:r>
        <w:rPr>
          <w:rFonts w:ascii="黑体" w:hAnsi="黑体" w:eastAsia="黑体" w:cs="黑体"/>
          <w:b/>
          <w:bCs/>
          <w:spacing w:val="23"/>
          <w:sz w:val="30"/>
          <w:szCs w:val="30"/>
        </w:rPr>
        <w:t>14.竣工结算</w:t>
      </w:r>
    </w:p>
    <w:p w14:paraId="0171A5E2">
      <w:pPr>
        <w:pStyle w:val="2"/>
        <w:spacing w:before="190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14.1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竣工付款申请</w:t>
      </w:r>
    </w:p>
    <w:p w14:paraId="528D2E39">
      <w:pPr>
        <w:pStyle w:val="2"/>
        <w:spacing w:before="172" w:line="206" w:lineRule="auto"/>
        <w:ind w:right="146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承包人提交竣工付款申请单的期限</w:t>
      </w:r>
      <w:r>
        <w:rPr>
          <w:spacing w:val="1"/>
          <w:sz w:val="30"/>
          <w:szCs w:val="30"/>
        </w:rPr>
        <w:t>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工程竣工验收合格后28天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0E3268A1">
      <w:pPr>
        <w:spacing w:line="60" w:lineRule="exact"/>
        <w:ind w:left="60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BFFF268">
      <w:pPr>
        <w:spacing w:line="269" w:lineRule="auto"/>
        <w:rPr>
          <w:rFonts w:ascii="Arial"/>
          <w:sz w:val="21"/>
        </w:rPr>
      </w:pPr>
    </w:p>
    <w:p w14:paraId="2D3335FE">
      <w:pPr>
        <w:spacing w:before="79" w:line="220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sz w:val="24"/>
          <w:szCs w:val="24"/>
        </w:rPr>
        <w:t>竣 工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付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款 申 请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单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应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包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括 的 内 容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：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9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行  通</w:t>
      </w:r>
      <w:r>
        <w:rPr>
          <w:rFonts w:ascii="仿宋" w:hAnsi="仿宋" w:eastAsia="仿宋" w:cs="仿宋"/>
          <w:spacing w:val="9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-24"/>
          <w:sz w:val="24"/>
          <w:szCs w:val="24"/>
          <w:u w:val="single" w:color="auto"/>
        </w:rPr>
        <w:t xml:space="preserve">  条</w:t>
      </w:r>
      <w:r>
        <w:rPr>
          <w:rFonts w:ascii="仿宋" w:hAnsi="仿宋" w:eastAsia="仿宋" w:cs="仿宋"/>
          <w:spacing w:val="9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4"/>
          <w:szCs w:val="24"/>
          <w:u w:val="single" w:color="auto"/>
        </w:rPr>
        <w:t>款</w:t>
      </w:r>
    </w:p>
    <w:p w14:paraId="08956557">
      <w:pPr>
        <w:spacing w:before="36" w:line="44" w:lineRule="exact"/>
        <w:ind w:left="71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FC6CB81">
      <w:pPr>
        <w:spacing w:before="174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14.2竣工结算审核</w:t>
      </w:r>
    </w:p>
    <w:p w14:paraId="65FED578">
      <w:pPr>
        <w:spacing w:before="242" w:line="220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6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68DC2D72">
      <w:pPr>
        <w:spacing w:before="166" w:line="222" w:lineRule="auto"/>
        <w:ind w:left="60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sz w:val="30"/>
          <w:szCs w:val="30"/>
        </w:rPr>
        <w:t>o</w:t>
      </w:r>
    </w:p>
    <w:p w14:paraId="2BFA3017">
      <w:pPr>
        <w:spacing w:before="156" w:line="221" w:lineRule="auto"/>
        <w:ind w:right="11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关于竣工付款证书异议部分复核的方式和程序：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0141FB00">
      <w:pPr>
        <w:spacing w:before="173" w:line="223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14.4最终结清</w:t>
      </w:r>
    </w:p>
    <w:p w14:paraId="6696FBBD">
      <w:pPr>
        <w:spacing w:before="165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14.4.1</w:t>
      </w:r>
      <w:r>
        <w:rPr>
          <w:rFonts w:ascii="Times New Roman" w:hAnsi="Times New Roman" w:eastAsia="Times New Roman" w:cs="Times New Roman"/>
          <w:spacing w:val="7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最终结清申请单</w:t>
      </w:r>
    </w:p>
    <w:p w14:paraId="544E68D4">
      <w:pPr>
        <w:spacing w:before="223" w:line="220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1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0</w:t>
      </w:r>
    </w:p>
    <w:p w14:paraId="5B5B1762">
      <w:pPr>
        <w:spacing w:before="152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缺陷责任期满后7日内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5B737E96">
      <w:pPr>
        <w:spacing w:before="17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69AC1055">
      <w:pPr>
        <w:spacing w:before="175" w:line="265" w:lineRule="auto"/>
        <w:ind w:right="133" w:firstLine="76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</w:rPr>
        <w:t>期限：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24"/>
          <w:sz w:val="30"/>
          <w:szCs w:val="30"/>
        </w:rPr>
        <w:t>_o</w:t>
      </w:r>
    </w:p>
    <w:p w14:paraId="655919C3">
      <w:pPr>
        <w:spacing w:before="208" w:line="221" w:lineRule="auto"/>
        <w:ind w:left="7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1"/>
          <w:sz w:val="24"/>
          <w:szCs w:val="24"/>
        </w:rPr>
        <w:t>(</w:t>
      </w:r>
      <w:r>
        <w:rPr>
          <w:rFonts w:ascii="仿宋" w:hAnsi="仿宋" w:eastAsia="仿宋" w:cs="仿宋"/>
          <w:spacing w:val="-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2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) 发 包 人 完 成 支 付 的 期 限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执  行  通  用  条  款</w:t>
      </w:r>
    </w:p>
    <w:p w14:paraId="637D6C22">
      <w:pPr>
        <w:spacing w:before="45" w:line="188" w:lineRule="auto"/>
        <w:ind w:left="703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4AFF64D">
      <w:pPr>
        <w:spacing w:before="163" w:line="221" w:lineRule="auto"/>
        <w:ind w:left="54"/>
        <w:outlineLvl w:val="0"/>
        <w:rPr>
          <w:rFonts w:ascii="黑体" w:hAnsi="黑体" w:eastAsia="黑体" w:cs="黑体"/>
          <w:sz w:val="30"/>
          <w:szCs w:val="30"/>
        </w:rPr>
      </w:pPr>
      <w:bookmarkStart w:id="80" w:name="bookmark31"/>
      <w:bookmarkEnd w:id="80"/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15.缺陷责任期与保修</w:t>
      </w:r>
    </w:p>
    <w:p w14:paraId="22C78788">
      <w:pPr>
        <w:spacing w:before="161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34CE6F06">
      <w:pPr>
        <w:spacing w:before="193" w:line="319" w:lineRule="auto"/>
        <w:ind w:right="62" w:firstLine="609"/>
        <w:rPr>
          <w:rFonts w:ascii="Arial" w:hAnsi="Arial" w:eastAsia="Arial" w:cs="Arial"/>
          <w:sz w:val="13"/>
          <w:szCs w:val="13"/>
        </w:rPr>
      </w:pPr>
      <w:r>
        <w:rPr>
          <w:rFonts w:ascii="仿宋" w:hAnsi="仿宋" w:eastAsia="仿宋" w:cs="仿宋"/>
          <w:spacing w:val="4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详见附件3— 《工程质量保修书》第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三条“缺陷责任期”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Arial" w:hAnsi="Arial" w:eastAsia="Arial" w:cs="Arial"/>
          <w:spacing w:val="2"/>
          <w:position w:val="-1"/>
          <w:sz w:val="13"/>
          <w:szCs w:val="13"/>
        </w:rPr>
        <w:t>o</w:t>
      </w:r>
    </w:p>
    <w:p w14:paraId="7E9B02D3">
      <w:pPr>
        <w:pStyle w:val="2"/>
        <w:spacing w:before="44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15.3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质量保证金</w:t>
      </w:r>
    </w:p>
    <w:p w14:paraId="21430F90">
      <w:pPr>
        <w:spacing w:before="177" w:line="221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9"/>
          <w:sz w:val="23"/>
          <w:szCs w:val="23"/>
        </w:rPr>
        <w:t>关 于 是 否 扣 留 质 量 保 证 金 的 约 定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：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 xml:space="preserve">    扣   留    </w:t>
      </w:r>
    </w:p>
    <w:p w14:paraId="03375A2F">
      <w:pPr>
        <w:spacing w:before="46" w:line="45" w:lineRule="exact"/>
        <w:ind w:left="660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8511DD3">
      <w:pPr>
        <w:spacing w:before="184" w:line="221" w:lineRule="auto"/>
        <w:ind w:left="609"/>
        <w:rPr>
          <w:rFonts w:ascii="仿宋" w:hAnsi="仿宋" w:eastAsia="仿宋" w:cs="仿宋"/>
          <w:sz w:val="27"/>
          <w:szCs w:val="27"/>
        </w:rPr>
      </w:pPr>
      <w:r>
        <w:rPr>
          <w:rFonts w:ascii="Times New Roman" w:hAnsi="Times New Roman" w:eastAsia="Times New Roman" w:cs="Times New Roman"/>
          <w:spacing w:val="16"/>
          <w:sz w:val="27"/>
          <w:szCs w:val="27"/>
        </w:rPr>
        <w:t xml:space="preserve">15.3.1   </w:t>
      </w:r>
      <w:r>
        <w:rPr>
          <w:rFonts w:ascii="仿宋" w:hAnsi="仿宋" w:eastAsia="仿宋" w:cs="仿宋"/>
          <w:spacing w:val="16"/>
          <w:sz w:val="27"/>
          <w:szCs w:val="27"/>
        </w:rPr>
        <w:t>承包人提供质量保证金的方式</w:t>
      </w:r>
    </w:p>
    <w:p w14:paraId="481C9D4C">
      <w:pPr>
        <w:spacing w:line="221" w:lineRule="auto"/>
        <w:rPr>
          <w:rFonts w:ascii="仿宋" w:hAnsi="仿宋" w:eastAsia="仿宋" w:cs="仿宋"/>
          <w:sz w:val="27"/>
          <w:szCs w:val="27"/>
        </w:rPr>
        <w:sectPr>
          <w:footerReference r:id="rId24" w:type="default"/>
          <w:pgSz w:w="11900" w:h="16830"/>
          <w:pgMar w:top="1430" w:right="1557" w:bottom="919" w:left="1450" w:header="0" w:footer="801" w:gutter="0"/>
          <w:cols w:space="720" w:num="1"/>
        </w:sectPr>
      </w:pPr>
    </w:p>
    <w:p w14:paraId="2041CDBA">
      <w:pPr>
        <w:pStyle w:val="2"/>
        <w:spacing w:before="231" w:line="221" w:lineRule="auto"/>
        <w:ind w:left="570"/>
        <w:rPr>
          <w:rFonts w:ascii="仿宋" w:hAnsi="仿宋" w:eastAsia="仿宋" w:cs="仿宋"/>
          <w:sz w:val="30"/>
          <w:szCs w:val="30"/>
        </w:rPr>
      </w:pPr>
      <w:bookmarkStart w:id="81" w:name="bookmark52"/>
      <w:bookmarkEnd w:id="81"/>
      <w:r>
        <w:rPr>
          <w:rFonts w:ascii="仿宋" w:hAnsi="仿宋" w:eastAsia="仿宋" w:cs="仿宋"/>
          <w:spacing w:val="-31"/>
          <w:sz w:val="30"/>
          <w:szCs w:val="30"/>
        </w:rPr>
        <w:t>质量保证金采用以下第</w:t>
      </w:r>
      <w:r>
        <w:rPr>
          <w:sz w:val="30"/>
          <w:szCs w:val="30"/>
          <w:u w:val="single" w:color="auto"/>
        </w:rPr>
        <w:t xml:space="preserve">     </w:t>
      </w:r>
      <w:r>
        <w:rPr>
          <w:spacing w:val="-31"/>
          <w:sz w:val="30"/>
          <w:szCs w:val="30"/>
          <w:u w:val="single" w:color="auto"/>
        </w:rPr>
        <w:t>(2)</w:t>
      </w:r>
      <w:r>
        <w:rPr>
          <w:spacing w:val="9"/>
          <w:sz w:val="30"/>
          <w:szCs w:val="30"/>
          <w:u w:val="single" w:color="auto"/>
        </w:rPr>
        <w:t xml:space="preserve">    </w:t>
      </w:r>
      <w:r>
        <w:rPr>
          <w:spacing w:val="-1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1"/>
          <w:sz w:val="30"/>
          <w:szCs w:val="30"/>
        </w:rPr>
        <w:t>种方式：</w:t>
      </w:r>
    </w:p>
    <w:p w14:paraId="0CE27068">
      <w:pPr>
        <w:pStyle w:val="2"/>
        <w:spacing w:before="220" w:line="217" w:lineRule="auto"/>
        <w:ind w:left="72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(1)质量保证金保函，保证金额为：</w:t>
      </w:r>
      <w:r>
        <w:rPr>
          <w:rFonts w:ascii="仿宋" w:hAnsi="仿宋" w:eastAsia="仿宋" w:cs="仿宋"/>
          <w:spacing w:val="-12"/>
          <w:sz w:val="30"/>
          <w:szCs w:val="30"/>
        </w:rPr>
        <w:t xml:space="preserve"> </w:t>
      </w:r>
      <w:r>
        <w:rPr>
          <w:spacing w:val="60"/>
          <w:sz w:val="30"/>
          <w:szCs w:val="30"/>
          <w:u w:val="single" w:color="auto"/>
        </w:rPr>
        <w:t xml:space="preserve">  </w:t>
      </w:r>
      <w:r>
        <w:rPr>
          <w:spacing w:val="-5"/>
          <w:sz w:val="30"/>
          <w:szCs w:val="30"/>
          <w:u w:val="single" w:color="auto"/>
        </w:rPr>
        <w:t>/</w:t>
      </w:r>
      <w:r>
        <w:rPr>
          <w:spacing w:val="55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_;</w:t>
      </w:r>
    </w:p>
    <w:p w14:paraId="69ED41D0">
      <w:pPr>
        <w:pStyle w:val="2"/>
        <w:spacing w:before="185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spacing w:val="-3"/>
          <w:sz w:val="30"/>
          <w:szCs w:val="30"/>
        </w:rPr>
        <w:t>(2)</w:t>
      </w:r>
      <w:r>
        <w:rPr>
          <w:spacing w:val="7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3    </w:t>
      </w:r>
      <w:r>
        <w:rPr>
          <w:rFonts w:ascii="仿宋" w:hAnsi="仿宋" w:eastAsia="仿宋" w:cs="仿宋"/>
          <w:spacing w:val="-3"/>
          <w:sz w:val="30"/>
          <w:szCs w:val="30"/>
        </w:rPr>
        <w:t>%的工程款；</w:t>
      </w:r>
    </w:p>
    <w:p w14:paraId="0325ADD8">
      <w:pPr>
        <w:spacing w:before="177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(3)其他方式：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21D294F7">
      <w:pPr>
        <w:spacing w:before="166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660D8E00">
      <w:pPr>
        <w:pStyle w:val="2"/>
        <w:spacing w:before="181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</w:t>
      </w:r>
      <w:r>
        <w:rPr>
          <w:spacing w:val="-7"/>
          <w:sz w:val="30"/>
          <w:szCs w:val="30"/>
          <w:u w:val="single" w:color="auto"/>
        </w:rPr>
        <w:t xml:space="preserve">(2)   </w:t>
      </w:r>
      <w:r>
        <w:rPr>
          <w:spacing w:val="-1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种方式：</w:t>
      </w:r>
    </w:p>
    <w:p w14:paraId="6CFB9671">
      <w:pPr>
        <w:spacing w:before="179" w:line="278" w:lineRule="auto"/>
        <w:ind w:right="197"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的计算基数不包括预付款的支付、扣回以及价格调整的金额；</w:t>
      </w:r>
    </w:p>
    <w:p w14:paraId="09C2C06B">
      <w:pPr>
        <w:spacing w:before="187" w:line="220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(2)工程竣工结算时一次性扣留质量保证金；</w:t>
      </w:r>
    </w:p>
    <w:p w14:paraId="68416BCE">
      <w:pPr>
        <w:pStyle w:val="2"/>
        <w:spacing w:before="165" w:line="222" w:lineRule="auto"/>
        <w:ind w:left="72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(3)其他扣留方式：</w:t>
      </w:r>
      <w:r>
        <w:rPr>
          <w:spacing w:val="8"/>
          <w:sz w:val="30"/>
          <w:szCs w:val="30"/>
          <w:u w:val="single" w:color="auto"/>
        </w:rPr>
        <w:t xml:space="preserve">       </w:t>
      </w:r>
      <w:r>
        <w:rPr>
          <w:spacing w:val="-2"/>
          <w:sz w:val="30"/>
          <w:szCs w:val="30"/>
          <w:u w:val="single" w:color="auto"/>
        </w:rPr>
        <w:t xml:space="preserve">/        </w:t>
      </w:r>
    </w:p>
    <w:p w14:paraId="74B23F96">
      <w:pPr>
        <w:pStyle w:val="2"/>
        <w:spacing w:before="206" w:line="221" w:lineRule="auto"/>
        <w:ind w:left="570"/>
        <w:rPr>
          <w:sz w:val="23"/>
          <w:szCs w:val="23"/>
        </w:rPr>
      </w:pPr>
      <w:r>
        <w:rPr>
          <w:rFonts w:ascii="仿宋" w:hAnsi="仿宋" w:eastAsia="仿宋" w:cs="仿宋"/>
          <w:spacing w:val="-18"/>
          <w:sz w:val="23"/>
          <w:szCs w:val="23"/>
        </w:rPr>
        <w:t>关 于 质 量 保 证 金 的</w:t>
      </w:r>
      <w:r>
        <w:rPr>
          <w:rFonts w:ascii="仿宋" w:hAnsi="仿宋" w:eastAsia="仿宋" w:cs="仿宋"/>
          <w:spacing w:val="-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补 充 约</w:t>
      </w:r>
      <w:r>
        <w:rPr>
          <w:rFonts w:ascii="仿宋" w:hAnsi="仿宋" w:eastAsia="仿宋" w:cs="仿宋"/>
          <w:spacing w:val="-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定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：</w:t>
      </w:r>
      <w:r>
        <w:rPr>
          <w:spacing w:val="-19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   </w:t>
      </w:r>
    </w:p>
    <w:p w14:paraId="7A9FFCAD">
      <w:pPr>
        <w:spacing w:before="38" w:line="188" w:lineRule="auto"/>
        <w:ind w:left="52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BE487EA">
      <w:pPr>
        <w:spacing w:before="167" w:line="321" w:lineRule="auto"/>
        <w:ind w:firstLine="57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返还质量保证金的申请，发、承包双方应于14日内共同核实；经复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验无质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量问题，发包人应于14日内承包人一次性退还完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质量保证金</w:t>
      </w:r>
      <w:r>
        <w:rPr>
          <w:rFonts w:ascii="仿宋" w:hAnsi="仿宋" w:eastAsia="仿宋" w:cs="仿宋"/>
          <w:spacing w:val="-18"/>
          <w:sz w:val="30"/>
          <w:szCs w:val="30"/>
        </w:rPr>
        <w:t>。</w:t>
      </w:r>
    </w:p>
    <w:p w14:paraId="0DE4600F">
      <w:pPr>
        <w:spacing w:before="51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49284B91">
      <w:pPr>
        <w:pStyle w:val="2"/>
        <w:spacing w:before="171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 xml:space="preserve">15.4.1 </w:t>
      </w:r>
      <w:r>
        <w:rPr>
          <w:rFonts w:ascii="仿宋" w:hAnsi="仿宋" w:eastAsia="仿宋" w:cs="仿宋"/>
          <w:spacing w:val="-13"/>
          <w:sz w:val="30"/>
          <w:szCs w:val="30"/>
        </w:rPr>
        <w:t>保修责任</w:t>
      </w:r>
    </w:p>
    <w:p w14:paraId="18269506">
      <w:pPr>
        <w:spacing w:before="170" w:line="317" w:lineRule="auto"/>
        <w:ind w:right="98" w:firstLine="57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工程保修期为：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详见附件3—《工程质量保修书》第二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条“质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量保修期”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w w:val="38"/>
          <w:sz w:val="30"/>
          <w:szCs w:val="30"/>
        </w:rPr>
        <w:t>_</w:t>
      </w:r>
      <w:r>
        <w:rPr>
          <w:rFonts w:ascii="Arial" w:hAnsi="Arial" w:eastAsia="Arial" w:cs="Arial"/>
          <w:sz w:val="30"/>
          <w:szCs w:val="30"/>
        </w:rPr>
        <w:t>o</w:t>
      </w:r>
    </w:p>
    <w:p w14:paraId="777C39D4">
      <w:pPr>
        <w:pStyle w:val="2"/>
        <w:spacing w:before="74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15.4.3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修复通知</w:t>
      </w:r>
    </w:p>
    <w:p w14:paraId="39ECF666">
      <w:pPr>
        <w:spacing w:before="164" w:line="220" w:lineRule="auto"/>
        <w:ind w:left="57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1"/>
          <w:sz w:val="23"/>
          <w:szCs w:val="23"/>
        </w:rPr>
        <w:t>承 包 人 收 到 保 修 通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知 并 到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达 工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程 现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场 的 合 理 </w:t>
      </w:r>
      <w:r>
        <w:rPr>
          <w:rFonts w:ascii="仿宋" w:hAnsi="仿宋" w:eastAsia="仿宋" w:cs="仿宋"/>
          <w:spacing w:val="-22"/>
          <w:sz w:val="23"/>
          <w:szCs w:val="23"/>
        </w:rPr>
        <w:t>时 间</w:t>
      </w:r>
      <w:r>
        <w:rPr>
          <w:rFonts w:ascii="仿宋" w:hAnsi="仿宋" w:eastAsia="仿宋" w:cs="仿宋"/>
          <w:spacing w:val="-3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：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3</w:t>
      </w:r>
      <w:r>
        <w:rPr>
          <w:rFonts w:ascii="仿宋" w:hAnsi="仿宋" w:eastAsia="仿宋" w:cs="仿宋"/>
          <w:spacing w:val="1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天   内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</w:t>
      </w:r>
    </w:p>
    <w:p w14:paraId="3A168D66">
      <w:pPr>
        <w:spacing w:before="47" w:line="45" w:lineRule="exact"/>
        <w:ind w:left="860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DE367F4">
      <w:pPr>
        <w:pStyle w:val="2"/>
        <w:spacing w:before="177" w:line="223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2" w:name="bookmark32"/>
      <w:bookmarkEnd w:id="82"/>
      <w:r>
        <w:rPr>
          <w:b/>
          <w:bCs/>
          <w:spacing w:val="-13"/>
          <w:sz w:val="30"/>
          <w:szCs w:val="30"/>
        </w:rPr>
        <w:t>16.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违</w:t>
      </w:r>
      <w:r>
        <w:rPr>
          <w:rFonts w:ascii="黑体" w:hAnsi="黑体" w:eastAsia="黑体" w:cs="黑体"/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约</w:t>
      </w:r>
    </w:p>
    <w:p w14:paraId="0FBEF8AE">
      <w:pPr>
        <w:pStyle w:val="2"/>
        <w:spacing w:before="184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16.1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发包人违约</w:t>
      </w:r>
    </w:p>
    <w:p w14:paraId="2125F830">
      <w:pPr>
        <w:spacing w:before="166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16.1.1发包人违约的情形</w:t>
      </w:r>
    </w:p>
    <w:p w14:paraId="43E6D22E">
      <w:pPr>
        <w:spacing w:before="177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63500" cy="1333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550" cy="13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3E7F78E8">
      <w:pPr>
        <w:spacing w:before="183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16.1.2发包人违约的责任</w:t>
      </w:r>
    </w:p>
    <w:p w14:paraId="6E826E7F">
      <w:pPr>
        <w:spacing w:before="184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发包人违约责任的承担方式和计算方法：</w:t>
      </w:r>
    </w:p>
    <w:p w14:paraId="12AFF131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30"/>
          <w:pgMar w:top="1430" w:right="1551" w:bottom="967" w:left="1410" w:header="0" w:footer="841" w:gutter="0"/>
          <w:cols w:space="720" w:num="1"/>
        </w:sectPr>
      </w:pPr>
    </w:p>
    <w:p w14:paraId="001B727A">
      <w:pPr>
        <w:pStyle w:val="2"/>
        <w:spacing w:before="305" w:line="281" w:lineRule="auto"/>
        <w:ind w:right="166" w:firstLine="749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(1)因发包人原因未能在计划开工日期前7天内下达开工通知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的违约责任：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承担承包人实际发生的费用，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 xml:space="preserve">工期相应顺延 </w:t>
      </w:r>
      <w:r>
        <w:rPr>
          <w:spacing w:val="13"/>
          <w:sz w:val="30"/>
          <w:szCs w:val="30"/>
        </w:rPr>
        <w:t>-0</w:t>
      </w:r>
    </w:p>
    <w:p w14:paraId="3A138D39">
      <w:pPr>
        <w:spacing w:before="169" w:line="222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(2)因发包人原因未能按合同约定支付合同价款的违约责任：</w:t>
      </w:r>
    </w:p>
    <w:p w14:paraId="30F7F1D9">
      <w:pPr>
        <w:spacing w:before="182" w:line="320" w:lineRule="auto"/>
        <w:ind w:right="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承包人有权暂停施工，工期相应顺延；如承包人继续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施工，发包人承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8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0B969967">
      <w:pPr>
        <w:spacing w:before="33" w:line="271" w:lineRule="auto"/>
        <w:ind w:firstLine="7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(3)发包人违反第10.1款〔变更的范围〕第(2)项约定，自行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实施被取消的工作或转由他人实施的违约责任：</w:t>
      </w:r>
      <w:r>
        <w:rPr>
          <w:rFonts w:ascii="仿宋" w:hAnsi="仿宋" w:eastAsia="仿宋" w:cs="仿宋"/>
          <w:spacing w:val="-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①影响工期的，工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使用承包人施工设备、临时设施等，由发包人承担相应费用</w:t>
      </w:r>
    </w:p>
    <w:p w14:paraId="794E5F5A">
      <w:pPr>
        <w:spacing w:before="19" w:line="60" w:lineRule="exact"/>
        <w:ind w:left="78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A891FFC">
      <w:pPr>
        <w:spacing w:line="322" w:lineRule="auto"/>
        <w:rPr>
          <w:rFonts w:ascii="Arial"/>
          <w:sz w:val="21"/>
        </w:rPr>
      </w:pPr>
    </w:p>
    <w:p w14:paraId="38D1E9B1">
      <w:pPr>
        <w:spacing w:before="98" w:line="287" w:lineRule="auto"/>
        <w:ind w:right="53" w:firstLine="74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(4)发包人提供的材料、工程设备的规格、数量或质量不符合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合同约定，或因发包人原因导致交货日期延误</w:t>
      </w:r>
      <w:r>
        <w:rPr>
          <w:rFonts w:ascii="仿宋" w:hAnsi="仿宋" w:eastAsia="仿宋" w:cs="仿宋"/>
          <w:spacing w:val="-7"/>
          <w:sz w:val="30"/>
          <w:szCs w:val="30"/>
        </w:rPr>
        <w:t>或交货地点变更等情况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的违约责任：</w:t>
      </w:r>
      <w:r>
        <w:rPr>
          <w:rFonts w:ascii="仿宋" w:hAnsi="仿宋" w:eastAsia="仿宋" w:cs="仿宋"/>
          <w:spacing w:val="6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13"/>
          <w:sz w:val="30"/>
          <w:szCs w:val="30"/>
        </w:rPr>
        <w:t>_o</w:t>
      </w:r>
    </w:p>
    <w:p w14:paraId="344E93BD">
      <w:pPr>
        <w:spacing w:before="222" w:line="264" w:lineRule="auto"/>
        <w:ind w:right="111" w:firstLine="74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(5)因发包人违反合同约定造成暂停施工的违约责任：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工期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相应顺延，并承担相应的费用 </w:t>
      </w:r>
      <w:r>
        <w:rPr>
          <w:rFonts w:ascii="Arial" w:hAnsi="Arial" w:eastAsia="Arial" w:cs="Arial"/>
          <w:spacing w:val="1"/>
          <w:sz w:val="30"/>
          <w:szCs w:val="30"/>
        </w:rPr>
        <w:t>_o</w:t>
      </w:r>
    </w:p>
    <w:p w14:paraId="06CAA935">
      <w:pPr>
        <w:spacing w:before="206" w:line="280" w:lineRule="auto"/>
        <w:ind w:right="27"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(6)发包人无正当理由没有在约定期限内发出复工指示，导致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承包人无法复工的违约责任： </w:t>
      </w:r>
      <w:r>
        <w:rPr>
          <w:rFonts w:ascii="仿宋" w:hAnsi="仿宋" w:eastAsia="仿宋" w:cs="仿宋"/>
          <w:spacing w:val="-10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。</w:t>
      </w:r>
    </w:p>
    <w:p w14:paraId="0562301D">
      <w:pPr>
        <w:pStyle w:val="2"/>
        <w:spacing w:before="159" w:line="218" w:lineRule="auto"/>
        <w:ind w:left="74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(7)其他：</w:t>
      </w:r>
      <w:r>
        <w:rPr>
          <w:rFonts w:ascii="仿宋" w:hAnsi="仿宋" w:eastAsia="仿宋" w:cs="仿宋"/>
          <w:spacing w:val="-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_</w:t>
      </w:r>
      <w:r>
        <w:rPr>
          <w:spacing w:val="-1"/>
          <w:sz w:val="30"/>
          <w:szCs w:val="30"/>
          <w:u w:val="single" w:color="auto"/>
        </w:rPr>
        <w:t xml:space="preserve">        /</w:t>
      </w:r>
      <w:r>
        <w:rPr>
          <w:sz w:val="30"/>
          <w:szCs w:val="30"/>
          <w:u w:val="single" w:color="auto"/>
        </w:rPr>
        <w:t xml:space="preserve">        </w:t>
      </w:r>
    </w:p>
    <w:p w14:paraId="724C70B9">
      <w:pPr>
        <w:pStyle w:val="2"/>
        <w:spacing w:before="193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1"/>
          <w:sz w:val="30"/>
          <w:szCs w:val="30"/>
        </w:rPr>
        <w:t>因发包人违约解除合同</w:t>
      </w:r>
    </w:p>
    <w:p w14:paraId="264869B9">
      <w:pPr>
        <w:pStyle w:val="2"/>
        <w:spacing w:before="201" w:line="316" w:lineRule="auto"/>
        <w:ind w:right="25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承包人按16.1.1项〔发包人违约的情形〕约定暂停施工满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spacing w:val="-8"/>
          <w:sz w:val="30"/>
          <w:szCs w:val="30"/>
          <w:u w:val="single" w:color="auto"/>
        </w:rPr>
        <w:t>28</w:t>
      </w:r>
      <w:r>
        <w:rPr>
          <w:spacing w:val="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后发包人仍不纠正其违约行为并致使合同目</w:t>
      </w:r>
      <w:r>
        <w:rPr>
          <w:rFonts w:ascii="仿宋" w:hAnsi="仿宋" w:eastAsia="仿宋" w:cs="仿宋"/>
          <w:spacing w:val="-6"/>
          <w:sz w:val="30"/>
          <w:szCs w:val="30"/>
        </w:rPr>
        <w:t>的不能实现的，承包人有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79FEC6B4">
      <w:pPr>
        <w:spacing w:before="56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16.2承包人违约</w:t>
      </w:r>
    </w:p>
    <w:p w14:paraId="5F730872">
      <w:pPr>
        <w:pStyle w:val="2"/>
        <w:spacing w:before="18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16.2.1 </w:t>
      </w:r>
      <w:r>
        <w:rPr>
          <w:rFonts w:ascii="仿宋" w:hAnsi="仿宋" w:eastAsia="仿宋" w:cs="仿宋"/>
          <w:spacing w:val="-12"/>
          <w:sz w:val="30"/>
          <w:szCs w:val="30"/>
        </w:rPr>
        <w:t>承包人违约的情形</w:t>
      </w:r>
    </w:p>
    <w:p w14:paraId="01FE7575">
      <w:pPr>
        <w:spacing w:before="16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55D30BC1">
      <w:pPr>
        <w:spacing w:before="182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16.2.2承包人违约的责任</w:t>
      </w:r>
    </w:p>
    <w:p w14:paraId="4E411966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1430" w:right="1584" w:bottom="952" w:left="1450" w:header="0" w:footer="817" w:gutter="0"/>
          <w:cols w:space="720" w:num="1"/>
        </w:sectPr>
      </w:pPr>
    </w:p>
    <w:p w14:paraId="2F8AFC2F">
      <w:pPr>
        <w:spacing w:before="277" w:line="191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承担相应费用和延误</w:t>
      </w:r>
    </w:p>
    <w:p w14:paraId="2BBB9AC2">
      <w:pPr>
        <w:spacing w:before="1" w:line="218" w:lineRule="auto"/>
        <w:ind w:left="4"/>
        <w:rPr>
          <w:rFonts w:ascii="楷体" w:hAnsi="楷体" w:eastAsia="楷体" w:cs="楷体"/>
          <w:sz w:val="30"/>
          <w:szCs w:val="30"/>
        </w:rPr>
      </w:pPr>
      <w:bookmarkStart w:id="83" w:name="bookmark53"/>
      <w:bookmarkEnd w:id="83"/>
      <w:r>
        <w:rPr>
          <w:rFonts w:ascii="楷体" w:hAnsi="楷体" w:eastAsia="楷体" w:cs="楷体"/>
          <w:b/>
          <w:bCs/>
          <w:spacing w:val="14"/>
          <w:sz w:val="30"/>
          <w:szCs w:val="30"/>
          <w:u w:val="single" w:color="auto"/>
        </w:rPr>
        <w:t>的工期，及由此造成的相关法律责任</w:t>
      </w:r>
    </w:p>
    <w:p w14:paraId="27AFC1D0">
      <w:pPr>
        <w:spacing w:line="188" w:lineRule="auto"/>
        <w:ind w:left="51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9CB2DBD">
      <w:pPr>
        <w:pStyle w:val="2"/>
        <w:spacing w:before="333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1"/>
          <w:sz w:val="30"/>
          <w:szCs w:val="30"/>
        </w:rPr>
        <w:t>因承包人违约解除合同</w:t>
      </w:r>
    </w:p>
    <w:p w14:paraId="484A8AE7">
      <w:pPr>
        <w:pStyle w:val="2"/>
        <w:spacing w:before="199" w:line="222" w:lineRule="auto"/>
        <w:ind w:left="61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关于承包人违约解除合同的特别约定：</w:t>
      </w:r>
      <w:r>
        <w:rPr>
          <w:spacing w:val="70"/>
          <w:sz w:val="30"/>
          <w:szCs w:val="30"/>
          <w:u w:val="single" w:color="auto"/>
        </w:rPr>
        <w:t xml:space="preserve">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19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sz w:val="9"/>
          <w:szCs w:val="9"/>
        </w:rPr>
        <w:t>0</w:t>
      </w:r>
    </w:p>
    <w:p w14:paraId="2F4A4721">
      <w:pPr>
        <w:spacing w:before="173" w:line="318" w:lineRule="auto"/>
        <w:ind w:right="43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包人文件和由承包人或以其名义编制的其他文件的费用承担方式：按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0E6510E9">
      <w:pPr>
        <w:pStyle w:val="2"/>
        <w:spacing w:before="51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4" w:name="bookmark33"/>
      <w:bookmarkEnd w:id="84"/>
      <w:r>
        <w:rPr>
          <w:b/>
          <w:bCs/>
          <w:spacing w:val="7"/>
          <w:sz w:val="30"/>
          <w:szCs w:val="30"/>
        </w:rPr>
        <w:t>17.</w:t>
      </w:r>
      <w:r>
        <w:rPr>
          <w:spacing w:val="-5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不可抗力</w:t>
      </w:r>
    </w:p>
    <w:p w14:paraId="5CA33CAB">
      <w:pPr>
        <w:pStyle w:val="2"/>
        <w:spacing w:before="181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17.1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不可抗力的确认</w:t>
      </w:r>
    </w:p>
    <w:p w14:paraId="4C014C45">
      <w:pPr>
        <w:pStyle w:val="2"/>
        <w:spacing w:before="203" w:line="294" w:lineRule="auto"/>
        <w:ind w:right="45" w:firstLine="61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情形：</w:t>
      </w:r>
      <w:r>
        <w:rPr>
          <w:rFonts w:ascii="仿宋" w:hAnsi="仿宋" w:eastAsia="仿宋" w:cs="仿宋"/>
          <w:spacing w:val="73"/>
          <w:sz w:val="30"/>
          <w:szCs w:val="30"/>
        </w:rPr>
        <w:t xml:space="preserve"> </w:t>
      </w:r>
      <w:r>
        <w:rPr>
          <w:spacing w:val="-6"/>
          <w:sz w:val="30"/>
          <w:szCs w:val="30"/>
          <w:u w:val="single" w:color="auto"/>
        </w:rPr>
        <w:t xml:space="preserve">       /       </w:t>
      </w:r>
      <w:r>
        <w:rPr>
          <w:rFonts w:ascii="Arial" w:hAnsi="Arial" w:eastAsia="Arial" w:cs="Arial"/>
          <w:spacing w:val="-6"/>
          <w:sz w:val="30"/>
          <w:szCs w:val="30"/>
        </w:rPr>
        <w:t>o</w:t>
      </w:r>
    </w:p>
    <w:p w14:paraId="67CFAA6F">
      <w:pPr>
        <w:spacing w:before="102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1C891649">
      <w:pPr>
        <w:spacing w:before="202" w:line="314" w:lineRule="auto"/>
        <w:ind w:right="13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45AFBB6D">
      <w:pPr>
        <w:spacing w:before="4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5" w:name="bookmark34"/>
      <w:bookmarkEnd w:id="85"/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18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.保险</w:t>
      </w:r>
    </w:p>
    <w:p w14:paraId="6DE34498">
      <w:pPr>
        <w:pStyle w:val="2"/>
        <w:spacing w:before="177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7"/>
          <w:sz w:val="30"/>
          <w:szCs w:val="30"/>
        </w:rPr>
        <w:t>18.1</w:t>
      </w:r>
      <w:r>
        <w:rPr>
          <w:spacing w:val="-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0"/>
          <w:szCs w:val="30"/>
        </w:rPr>
        <w:t>工程保险</w:t>
      </w:r>
    </w:p>
    <w:p w14:paraId="26BAEB5B">
      <w:pPr>
        <w:pStyle w:val="2"/>
        <w:spacing w:before="181" w:line="221" w:lineRule="auto"/>
        <w:ind w:left="619"/>
        <w:rPr>
          <w:sz w:val="24"/>
          <w:szCs w:val="24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关于工程保险的特别约定：</w:t>
      </w:r>
      <w:r>
        <w:rPr>
          <w:spacing w:val="8"/>
          <w:sz w:val="24"/>
          <w:szCs w:val="24"/>
          <w:u w:val="single" w:color="auto"/>
        </w:rPr>
        <w:t xml:space="preserve">       </w:t>
      </w:r>
      <w:r>
        <w:rPr>
          <w:spacing w:val="-2"/>
          <w:sz w:val="24"/>
          <w:szCs w:val="24"/>
          <w:u w:val="single" w:color="auto"/>
        </w:rPr>
        <w:t>/</w:t>
      </w:r>
      <w:r>
        <w:rPr>
          <w:sz w:val="24"/>
          <w:szCs w:val="24"/>
          <w:u w:val="single" w:color="auto"/>
        </w:rPr>
        <w:t xml:space="preserve">        </w:t>
      </w:r>
    </w:p>
    <w:p w14:paraId="19B65B3B">
      <w:pPr>
        <w:spacing w:before="182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18.3其他保险</w:t>
      </w:r>
    </w:p>
    <w:p w14:paraId="229980B7">
      <w:pPr>
        <w:spacing w:before="191" w:line="327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建设工程社会保险费依照豫建建〔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2016〕62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号文规定执行。由发、承包双方在编制工程结算时直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接计取计价项目的社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会保障费，并由发包人直接支付给承包人。建筑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施工企业须按有关规定足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额向社会保险经办机构缴纳职工养老保险费、失业保险费、医疗保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险费等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费用</w:t>
      </w:r>
      <w:r>
        <w:rPr>
          <w:rFonts w:ascii="仿宋" w:hAnsi="仿宋" w:eastAsia="仿宋" w:cs="仿宋"/>
          <w:spacing w:val="-10"/>
          <w:sz w:val="30"/>
          <w:szCs w:val="30"/>
        </w:rPr>
        <w:t>。</w:t>
      </w:r>
    </w:p>
    <w:p w14:paraId="7523BB89">
      <w:pPr>
        <w:pStyle w:val="2"/>
        <w:spacing w:before="30" w:line="221" w:lineRule="auto"/>
        <w:ind w:left="61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承包人是否应为其施工设备等办理财产保险：</w:t>
      </w:r>
      <w:r>
        <w:rPr>
          <w:spacing w:val="11"/>
          <w:sz w:val="23"/>
          <w:szCs w:val="23"/>
          <w:u w:val="single" w:color="auto"/>
        </w:rPr>
        <w:t xml:space="preserve">       </w:t>
      </w:r>
      <w:r>
        <w:rPr>
          <w:spacing w:val="-1"/>
          <w:sz w:val="23"/>
          <w:szCs w:val="23"/>
          <w:u w:val="single" w:color="auto"/>
        </w:rPr>
        <w:t>/</w:t>
      </w:r>
      <w:r>
        <w:rPr>
          <w:spacing w:val="11"/>
          <w:sz w:val="23"/>
          <w:szCs w:val="23"/>
          <w:u w:val="single" w:color="auto"/>
        </w:rPr>
        <w:t xml:space="preserve">       </w:t>
      </w:r>
      <w:r>
        <w:rPr>
          <w:rFonts w:ascii="Arial" w:hAnsi="Arial" w:eastAsia="Arial" w:cs="Arial"/>
          <w:spacing w:val="-1"/>
          <w:position w:val="-2"/>
          <w:sz w:val="16"/>
          <w:szCs w:val="16"/>
        </w:rPr>
        <w:t>o</w:t>
      </w:r>
    </w:p>
    <w:p w14:paraId="2DFA82AD">
      <w:pPr>
        <w:spacing w:before="169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18.7通知义务</w:t>
      </w:r>
    </w:p>
    <w:p w14:paraId="2478097C">
      <w:pPr>
        <w:spacing w:before="181" w:line="232" w:lineRule="auto"/>
        <w:ind w:left="619"/>
        <w:rPr>
          <w:rFonts w:ascii="Arial" w:hAnsi="Arial" w:eastAsia="Arial" w:cs="Arial"/>
          <w:sz w:val="9"/>
          <w:szCs w:val="9"/>
        </w:rPr>
      </w:pPr>
      <w:r>
        <w:rPr>
          <w:rFonts w:ascii="楷体" w:hAnsi="楷体" w:eastAsia="楷体" w:cs="楷体"/>
          <w:spacing w:val="10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92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position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59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position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10"/>
          <w:sz w:val="9"/>
          <w:szCs w:val="9"/>
        </w:rPr>
        <w:t>_</w:t>
      </w:r>
      <w:r>
        <w:rPr>
          <w:rFonts w:ascii="Arial" w:hAnsi="Arial" w:eastAsia="Arial" w:cs="Arial"/>
          <w:spacing w:val="10"/>
          <w:position w:val="-3"/>
          <w:sz w:val="9"/>
          <w:szCs w:val="9"/>
        </w:rPr>
        <w:t>o</w:t>
      </w:r>
    </w:p>
    <w:p w14:paraId="645B6C8D">
      <w:pPr>
        <w:spacing w:line="232" w:lineRule="auto"/>
        <w:rPr>
          <w:rFonts w:ascii="Arial" w:hAnsi="Arial" w:eastAsia="Arial" w:cs="Arial"/>
          <w:sz w:val="9"/>
          <w:szCs w:val="9"/>
        </w:rPr>
        <w:sectPr>
          <w:footerReference r:id="rId27" w:type="default"/>
          <w:pgSz w:w="11900" w:h="16830"/>
          <w:pgMar w:top="1430" w:right="1563" w:bottom="950" w:left="1410" w:header="0" w:footer="833" w:gutter="0"/>
          <w:cols w:space="720" w:num="1"/>
        </w:sectPr>
      </w:pPr>
    </w:p>
    <w:p w14:paraId="3F56AA34">
      <w:pPr>
        <w:pStyle w:val="2"/>
        <w:spacing w:before="33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6" w:name="bookmark35"/>
      <w:bookmarkEnd w:id="86"/>
      <w:bookmarkStart w:id="87" w:name="bookmark54"/>
      <w:bookmarkEnd w:id="87"/>
      <w:r>
        <w:rPr>
          <w:b/>
          <w:bCs/>
          <w:spacing w:val="9"/>
          <w:sz w:val="30"/>
          <w:szCs w:val="30"/>
        </w:rPr>
        <w:t>20.</w:t>
      </w:r>
      <w:r>
        <w:rPr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争议解决</w:t>
      </w:r>
    </w:p>
    <w:p w14:paraId="0E046B7A">
      <w:pPr>
        <w:pStyle w:val="2"/>
        <w:spacing w:before="179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20.3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争议评审</w:t>
      </w:r>
    </w:p>
    <w:p w14:paraId="4DE98E52">
      <w:pPr>
        <w:spacing w:before="191" w:line="222" w:lineRule="auto"/>
        <w:ind w:right="53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669BDE71">
      <w:pPr>
        <w:pStyle w:val="2"/>
        <w:spacing w:before="161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1"/>
          <w:sz w:val="30"/>
          <w:szCs w:val="30"/>
        </w:rPr>
        <w:t>争议评审小组的确定</w:t>
      </w:r>
    </w:p>
    <w:p w14:paraId="7AF28124">
      <w:pPr>
        <w:spacing w:before="189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争议评审小组成员的确定：</w:t>
      </w:r>
      <w:r>
        <w:rPr>
          <w:rFonts w:ascii="仿宋" w:hAnsi="仿宋" w:eastAsia="仿宋" w:cs="仿宋"/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由合同当事人各自选定一名争议评</w:t>
      </w:r>
    </w:p>
    <w:p w14:paraId="017B88B8">
      <w:pPr>
        <w:spacing w:before="179" w:line="220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审 员</w:t>
      </w:r>
      <w:r>
        <w:rPr>
          <w:rFonts w:ascii="楷体" w:hAnsi="楷体" w:eastAsia="楷体" w:cs="楷体"/>
          <w:spacing w:val="-4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； 第</w:t>
      </w:r>
      <w:r>
        <w:rPr>
          <w:rFonts w:ascii="楷体" w:hAnsi="楷体" w:eastAsia="楷体" w:cs="楷体"/>
          <w:spacing w:val="-4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三</w:t>
      </w:r>
      <w:r>
        <w:rPr>
          <w:rFonts w:ascii="楷体" w:hAnsi="楷体" w:eastAsia="楷体" w:cs="楷体"/>
          <w:spacing w:val="-41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名</w:t>
      </w:r>
      <w:r>
        <w:rPr>
          <w:rFonts w:ascii="楷体" w:hAnsi="楷体" w:eastAsia="楷体" w:cs="楷体"/>
          <w:spacing w:val="-3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成 员 由</w:t>
      </w:r>
      <w:r>
        <w:rPr>
          <w:rFonts w:ascii="楷体" w:hAnsi="楷体" w:eastAsia="楷体" w:cs="楷体"/>
          <w:spacing w:val="-42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合 同 当</w:t>
      </w:r>
      <w:r>
        <w:rPr>
          <w:rFonts w:ascii="楷体" w:hAnsi="楷体" w:eastAsia="楷体" w:cs="楷体"/>
          <w:spacing w:val="-2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事</w:t>
      </w:r>
      <w:r>
        <w:rPr>
          <w:rFonts w:ascii="楷体" w:hAnsi="楷体" w:eastAsia="楷体" w:cs="楷体"/>
          <w:spacing w:val="-42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人</w:t>
      </w:r>
      <w:r>
        <w:rPr>
          <w:rFonts w:ascii="楷体" w:hAnsi="楷体" w:eastAsia="楷体" w:cs="楷体"/>
          <w:spacing w:val="-42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共 同</w:t>
      </w:r>
      <w:r>
        <w:rPr>
          <w:rFonts w:ascii="楷体" w:hAnsi="楷体" w:eastAsia="楷体" w:cs="楷体"/>
          <w:spacing w:val="-42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确</w:t>
      </w:r>
      <w:r>
        <w:rPr>
          <w:rFonts w:ascii="楷体" w:hAnsi="楷体" w:eastAsia="楷体" w:cs="楷体"/>
          <w:spacing w:val="-2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定</w:t>
      </w:r>
      <w:r>
        <w:rPr>
          <w:rFonts w:ascii="楷体" w:hAnsi="楷体" w:eastAsia="楷体" w:cs="楷体"/>
          <w:spacing w:val="-21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，</w:t>
      </w:r>
      <w:r>
        <w:rPr>
          <w:rFonts w:ascii="楷体" w:hAnsi="楷体" w:eastAsia="楷体" w:cs="楷体"/>
          <w:spacing w:val="-2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为</w:t>
      </w:r>
      <w:r>
        <w:rPr>
          <w:rFonts w:ascii="楷体" w:hAnsi="楷体" w:eastAsia="楷体" w:cs="楷体"/>
          <w:spacing w:val="-31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首</w:t>
      </w:r>
      <w:r>
        <w:rPr>
          <w:rFonts w:ascii="楷体" w:hAnsi="楷体" w:eastAsia="楷体" w:cs="楷体"/>
          <w:spacing w:val="-4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席</w:t>
      </w:r>
      <w:r>
        <w:rPr>
          <w:rFonts w:ascii="楷体" w:hAnsi="楷体" w:eastAsia="楷体" w:cs="楷体"/>
          <w:spacing w:val="-2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争</w:t>
      </w:r>
      <w:r>
        <w:rPr>
          <w:rFonts w:ascii="楷体" w:hAnsi="楷体" w:eastAsia="楷体" w:cs="楷体"/>
          <w:spacing w:val="-3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议</w:t>
      </w:r>
      <w:r>
        <w:rPr>
          <w:rFonts w:ascii="楷体" w:hAnsi="楷体" w:eastAsia="楷体" w:cs="楷体"/>
          <w:spacing w:val="-3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评</w:t>
      </w:r>
      <w:r>
        <w:rPr>
          <w:rFonts w:ascii="楷体" w:hAnsi="楷体" w:eastAsia="楷体" w:cs="楷体"/>
          <w:spacing w:val="-1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审 员</w:t>
      </w:r>
    </w:p>
    <w:p w14:paraId="22E7337C">
      <w:pPr>
        <w:spacing w:before="52" w:line="45" w:lineRule="exact"/>
        <w:ind w:left="819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16F7084">
      <w:pPr>
        <w:spacing w:before="176" w:line="212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争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议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发 生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8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8"/>
          <w:sz w:val="30"/>
          <w:szCs w:val="30"/>
        </w:rPr>
        <w:t>_o</w:t>
      </w:r>
    </w:p>
    <w:p w14:paraId="2E101C5B">
      <w:pPr>
        <w:spacing w:before="37" w:line="192" w:lineRule="auto"/>
        <w:ind w:left="590" w:right="13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争议评审小组成员的报酬承担方式： </w:t>
      </w:r>
      <w:r>
        <w:rPr>
          <w:rFonts w:ascii="仿宋" w:hAnsi="仿宋" w:eastAsia="仿宋" w:cs="仿宋"/>
          <w:spacing w:val="-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发、承包双方平均分担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282F878B">
      <w:pPr>
        <w:pStyle w:val="2"/>
        <w:tabs>
          <w:tab w:val="left" w:pos="5440"/>
        </w:tabs>
        <w:spacing w:line="207" w:lineRule="auto"/>
        <w:ind w:left="5204"/>
        <w:rPr>
          <w:sz w:val="24"/>
          <w:szCs w:val="24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67310</wp:posOffset>
            </wp:positionV>
            <wp:extent cx="63500" cy="1397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u w:val="single" w:color="auto"/>
        </w:rPr>
        <w:tab/>
      </w:r>
      <w:r>
        <w:rPr>
          <w:spacing w:val="-116"/>
          <w:sz w:val="24"/>
          <w:szCs w:val="24"/>
        </w:rPr>
        <w:t xml:space="preserve"> </w:t>
      </w:r>
      <w:r>
        <w:rPr>
          <w:i/>
          <w:iCs/>
          <w:spacing w:val="7"/>
          <w:sz w:val="24"/>
          <w:szCs w:val="24"/>
        </w:rPr>
        <w:t>o</w:t>
      </w:r>
    </w:p>
    <w:p w14:paraId="5364285A">
      <w:pPr>
        <w:spacing w:before="338" w:line="19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49263DB2">
      <w:pPr>
        <w:spacing w:before="1" w:line="21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 条 款</w:t>
      </w:r>
    </w:p>
    <w:p w14:paraId="076C518F">
      <w:pPr>
        <w:spacing w:line="188" w:lineRule="auto"/>
        <w:ind w:left="68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51952EE">
      <w:pPr>
        <w:spacing w:before="328" w:line="220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0D6D0821">
      <w:pPr>
        <w:spacing w:before="187" w:line="226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 xml:space="preserve">因合同及合同有关事项发生的争议，按下列第 </w:t>
      </w:r>
      <w:r>
        <w:rPr>
          <w:rFonts w:ascii="仿宋" w:hAnsi="仿宋" w:eastAsia="仿宋" w:cs="仿宋"/>
          <w:spacing w:val="-8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(2)</w:t>
      </w:r>
      <w:r>
        <w:rPr>
          <w:rFonts w:ascii="仿宋" w:hAnsi="仿宋" w:eastAsia="仿宋" w:cs="仿宋"/>
          <w:spacing w:val="-9"/>
          <w:position w:val="-1"/>
          <w:sz w:val="30"/>
          <w:szCs w:val="30"/>
        </w:rPr>
        <w:t xml:space="preserve"> 种方式解决：</w:t>
      </w:r>
    </w:p>
    <w:p w14:paraId="1358B70C">
      <w:pPr>
        <w:pStyle w:val="2"/>
        <w:spacing w:before="170" w:line="220" w:lineRule="auto"/>
        <w:ind w:left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position w:val="1"/>
          <w:sz w:val="23"/>
          <w:szCs w:val="23"/>
        </w:rPr>
        <w:t>(1)向___</w:t>
      </w:r>
      <w:r>
        <w:rPr>
          <w:spacing w:val="8"/>
          <w:position w:val="1"/>
          <w:sz w:val="23"/>
          <w:szCs w:val="23"/>
          <w:u w:val="single" w:color="auto"/>
        </w:rPr>
        <w:t xml:space="preserve">         </w:t>
      </w:r>
      <w:r>
        <w:rPr>
          <w:spacing w:val="1"/>
          <w:position w:val="1"/>
          <w:sz w:val="23"/>
          <w:szCs w:val="23"/>
          <w:u w:val="single" w:color="auto"/>
        </w:rPr>
        <w:t>/</w:t>
      </w:r>
      <w:r>
        <w:rPr>
          <w:spacing w:val="19"/>
          <w:position w:val="1"/>
          <w:sz w:val="23"/>
          <w:szCs w:val="23"/>
          <w:u w:val="single" w:color="auto"/>
        </w:rPr>
        <w:t xml:space="preserve">      </w:t>
      </w:r>
      <w:r>
        <w:rPr>
          <w:rFonts w:ascii="仿宋" w:hAnsi="仿宋" w:eastAsia="仿宋" w:cs="仿宋"/>
          <w:spacing w:val="1"/>
          <w:sz w:val="30"/>
          <w:szCs w:val="30"/>
        </w:rPr>
        <w:t>仲裁委员会申请仲裁；</w:t>
      </w:r>
    </w:p>
    <w:p w14:paraId="16342EB5">
      <w:pPr>
        <w:spacing w:before="165" w:line="226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(2)向</w:t>
      </w:r>
      <w:r>
        <w:rPr>
          <w:rFonts w:ascii="仿宋" w:hAnsi="仿宋" w:eastAsia="仿宋" w:cs="仿宋"/>
          <w:spacing w:val="8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position w:val="-1"/>
          <w:sz w:val="31"/>
          <w:szCs w:val="31"/>
          <w:u w:val="single" w:color="auto"/>
        </w:rPr>
        <w:t>有管辖权的</w:t>
      </w:r>
      <w:r>
        <w:rPr>
          <w:rFonts w:ascii="仿宋" w:hAnsi="仿宋" w:eastAsia="仿宋" w:cs="仿宋"/>
          <w:spacing w:val="6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人民法院起诉。</w:t>
      </w:r>
    </w:p>
    <w:p w14:paraId="225380B4">
      <w:pPr>
        <w:spacing w:before="16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8" w:name="bookmark36"/>
      <w:bookmarkEnd w:id="88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21.补充条款</w:t>
      </w:r>
    </w:p>
    <w:p w14:paraId="56CDFE87">
      <w:pPr>
        <w:spacing w:before="189" w:line="275" w:lineRule="auto"/>
        <w:ind w:right="42" w:firstLine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算、少算、漏算、错算的工程量在结算时据实计算。 </w:t>
      </w:r>
    </w:p>
    <w:p w14:paraId="6ED1FBDB">
      <w:pPr>
        <w:spacing w:before="195" w:line="276" w:lineRule="auto"/>
        <w:ind w:right="69" w:firstLine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3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79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价格指数(人工费、机械费、管理费)的调整：按施工时段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河南省定额站发布的价格指数平均值进行调整。 </w:t>
      </w:r>
    </w:p>
    <w:p w14:paraId="74FD2EF9">
      <w:pPr>
        <w:spacing w:before="162" w:line="295" w:lineRule="auto"/>
        <w:ind w:right="65" w:firstLine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21.3</w:t>
      </w:r>
      <w:r>
        <w:rPr>
          <w:rFonts w:ascii="Times New Roman" w:hAnsi="Times New Roman" w:eastAsia="Times New Roman" w:cs="Times New Roman"/>
          <w:spacing w:val="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以及为完成合同工程所需要追加的额外工作等，必须报县政府批准后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方能作为财政评审的竣工结算依据。</w:t>
      </w:r>
    </w:p>
    <w:p w14:paraId="0823523E">
      <w:pPr>
        <w:spacing w:before="193" w:line="22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21.4</w:t>
      </w:r>
      <w:r>
        <w:rPr>
          <w:rFonts w:ascii="Times New Roman" w:hAnsi="Times New Roman" w:eastAsia="Times New Roman" w:cs="Times New Roman"/>
          <w:spacing w:val="59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材料价格调整：执行施工期间商城县造价信息发布价格。</w:t>
      </w:r>
    </w:p>
    <w:p w14:paraId="4B00D107">
      <w:pPr>
        <w:spacing w:line="220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1900" w:h="16830"/>
          <w:pgMar w:top="1430" w:right="1489" w:bottom="934" w:left="1480" w:header="0" w:footer="799" w:gutter="0"/>
          <w:cols w:space="720" w:num="1"/>
        </w:sectPr>
      </w:pPr>
    </w:p>
    <w:p w14:paraId="537C1F4B">
      <w:pPr>
        <w:spacing w:before="270" w:line="222" w:lineRule="auto"/>
        <w:outlineLvl w:val="1"/>
        <w:rPr>
          <w:rFonts w:ascii="仿宋" w:hAnsi="仿宋" w:eastAsia="仿宋" w:cs="仿宋"/>
          <w:sz w:val="31"/>
          <w:szCs w:val="31"/>
        </w:rPr>
      </w:pPr>
      <w:bookmarkStart w:id="89" w:name="bookmark37"/>
      <w:bookmarkEnd w:id="89"/>
      <w:r>
        <w:rPr>
          <w:rFonts w:ascii="仿宋" w:hAnsi="仿宋" w:eastAsia="仿宋" w:cs="仿宋"/>
          <w:spacing w:val="11"/>
          <w:sz w:val="31"/>
          <w:szCs w:val="31"/>
        </w:rPr>
        <w:t>附件3:</w:t>
      </w:r>
    </w:p>
    <w:p w14:paraId="53E7913D">
      <w:pPr>
        <w:rPr>
          <w:rFonts w:ascii="Arial"/>
          <w:sz w:val="21"/>
        </w:rPr>
      </w:pPr>
    </w:p>
    <w:p w14:paraId="52E2A40B">
      <w:pPr>
        <w:spacing w:before="101" w:line="222" w:lineRule="auto"/>
        <w:ind w:left="3454"/>
        <w:rPr>
          <w:rFonts w:ascii="黑体" w:hAnsi="黑体" w:eastAsia="黑体" w:cs="黑体"/>
          <w:sz w:val="31"/>
          <w:szCs w:val="31"/>
        </w:rPr>
      </w:pPr>
      <w:bookmarkStart w:id="90" w:name="bookmark55"/>
      <w:bookmarkEnd w:id="90"/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工程质量保修书</w:t>
      </w:r>
    </w:p>
    <w:p w14:paraId="3F77F916">
      <w:pPr>
        <w:spacing w:before="312" w:line="357" w:lineRule="auto"/>
        <w:ind w:left="614" w:right="27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发包人(全称):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承包人(全称)</w:t>
      </w:r>
      <w:r>
        <w:rPr>
          <w:rFonts w:ascii="仿宋" w:hAnsi="仿宋" w:eastAsia="仿宋" w:cs="仿宋"/>
          <w:spacing w:val="-37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:</w:t>
      </w:r>
      <w:r>
        <w:rPr>
          <w:rFonts w:ascii="仿宋" w:hAnsi="仿宋" w:eastAsia="仿宋" w:cs="仿宋"/>
          <w:b/>
          <w:bCs/>
          <w:spacing w:val="4"/>
          <w:sz w:val="31"/>
          <w:szCs w:val="31"/>
          <w:u w:val="single" w:color="auto"/>
        </w:rPr>
        <w:t>商城县天光建设有限公司</w:t>
      </w:r>
    </w:p>
    <w:p w14:paraId="289B247F">
      <w:pPr>
        <w:spacing w:before="46" w:line="365" w:lineRule="auto"/>
        <w:ind w:right="104" w:firstLine="60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量管理条例》,经协商一致就</w:t>
      </w:r>
      <w:r>
        <w:rPr>
          <w:rFonts w:ascii="仿宋" w:hAnsi="仿宋" w:eastAsia="仿宋" w:cs="仿宋"/>
          <w:spacing w:val="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1"/>
          <w:szCs w:val="31"/>
          <w:u w:val="single" w:color="auto"/>
        </w:rPr>
        <w:t>商城县和美小区老旧小区改造配套基础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1"/>
          <w:szCs w:val="31"/>
          <w:u w:val="single" w:color="auto"/>
        </w:rPr>
        <w:t>设施项目</w:t>
      </w:r>
      <w:r>
        <w:rPr>
          <w:rFonts w:ascii="仿宋" w:hAnsi="仿宋" w:eastAsia="仿宋" w:cs="仿宋"/>
          <w:spacing w:val="-19"/>
          <w:sz w:val="31"/>
          <w:szCs w:val="31"/>
        </w:rPr>
        <w:t>签订工程质量保修书。</w:t>
      </w:r>
    </w:p>
    <w:p w14:paraId="16ED2A69">
      <w:pPr>
        <w:spacing w:before="50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一、工程质量保修范围和内容</w:t>
      </w:r>
    </w:p>
    <w:p w14:paraId="49A1F375">
      <w:pPr>
        <w:spacing w:before="236" w:line="361" w:lineRule="auto"/>
        <w:ind w:right="135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程质量保修责任。</w:t>
      </w:r>
    </w:p>
    <w:p w14:paraId="381E376C">
      <w:pPr>
        <w:spacing w:before="87" w:line="328" w:lineRule="auto"/>
        <w:ind w:firstLine="60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有防水要求的卫生间、房间和外墙面的防渗漏</w:t>
      </w:r>
      <w:r>
        <w:rPr>
          <w:rFonts w:ascii="仿宋" w:hAnsi="仿宋" w:eastAsia="仿宋" w:cs="仿宋"/>
          <w:spacing w:val="-14"/>
          <w:sz w:val="31"/>
          <w:szCs w:val="31"/>
        </w:rPr>
        <w:t>，供热与供冷系统，电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气管线、给排水管道、设备安装和装修工程，以</w:t>
      </w:r>
      <w:r>
        <w:rPr>
          <w:rFonts w:ascii="仿宋" w:hAnsi="仿宋" w:eastAsia="仿宋" w:cs="仿宋"/>
          <w:spacing w:val="-14"/>
          <w:sz w:val="31"/>
          <w:szCs w:val="31"/>
        </w:rPr>
        <w:t>及双方约定的其他项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有内容。</w:t>
      </w:r>
    </w:p>
    <w:p w14:paraId="47A2420F">
      <w:pPr>
        <w:spacing w:before="18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二、质量保修期</w:t>
      </w:r>
    </w:p>
    <w:p w14:paraId="37A761CB">
      <w:pPr>
        <w:spacing w:before="248" w:line="368" w:lineRule="auto"/>
        <w:ind w:right="121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024FC394">
      <w:pPr>
        <w:pStyle w:val="2"/>
        <w:spacing w:before="16" w:line="299" w:lineRule="auto"/>
        <w:ind w:right="134" w:firstLine="609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8"/>
          <w:sz w:val="31"/>
          <w:szCs w:val="31"/>
        </w:rPr>
        <w:t>地基基础工程和主体结构工程为设计文件规定的工</w:t>
      </w:r>
      <w:r>
        <w:rPr>
          <w:rFonts w:ascii="仿宋" w:hAnsi="仿宋" w:eastAsia="仿宋" w:cs="仿宋"/>
          <w:spacing w:val="-9"/>
          <w:sz w:val="31"/>
          <w:szCs w:val="31"/>
        </w:rPr>
        <w:t>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11D691A4">
      <w:pPr>
        <w:pStyle w:val="2"/>
        <w:spacing w:before="266" w:line="293" w:lineRule="auto"/>
        <w:ind w:right="86" w:firstLine="609"/>
        <w:rPr>
          <w:rFonts w:ascii="仿宋" w:hAnsi="仿宋" w:eastAsia="仿宋" w:cs="仿宋"/>
          <w:sz w:val="31"/>
          <w:szCs w:val="31"/>
        </w:rPr>
      </w:pPr>
      <w:r>
        <w:rPr>
          <w:spacing w:val="-7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-7"/>
          <w:sz w:val="31"/>
          <w:szCs w:val="31"/>
        </w:rPr>
        <w:t>屋面防水工程、有防水要求的卫生间、房间和外墙面的防渗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为</w:t>
      </w:r>
      <w:r>
        <w:rPr>
          <w:rFonts w:ascii="仿宋" w:hAnsi="仿宋" w:eastAsia="仿宋" w:cs="仿宋"/>
          <w:spacing w:val="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伍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年；</w:t>
      </w:r>
    </w:p>
    <w:p w14:paraId="01CF3B6A">
      <w:pPr>
        <w:spacing w:line="293" w:lineRule="auto"/>
        <w:rPr>
          <w:rFonts w:ascii="仿宋" w:hAnsi="仿宋" w:eastAsia="仿宋" w:cs="仿宋"/>
          <w:sz w:val="31"/>
          <w:szCs w:val="31"/>
        </w:rPr>
        <w:sectPr>
          <w:footerReference r:id="rId29" w:type="default"/>
          <w:pgSz w:w="11900" w:h="16830"/>
          <w:pgMar w:top="1430" w:right="1444" w:bottom="400" w:left="1420" w:header="0" w:footer="0" w:gutter="0"/>
          <w:cols w:space="720" w:num="1"/>
        </w:sectPr>
      </w:pPr>
    </w:p>
    <w:p w14:paraId="4B380227">
      <w:pPr>
        <w:spacing w:line="260" w:lineRule="auto"/>
        <w:rPr>
          <w:rFonts w:ascii="Arial"/>
          <w:sz w:val="21"/>
        </w:rPr>
      </w:pPr>
    </w:p>
    <w:p w14:paraId="22B60828">
      <w:pPr>
        <w:pStyle w:val="2"/>
        <w:spacing w:before="98" w:line="222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3. </w:t>
      </w:r>
      <w:r>
        <w:rPr>
          <w:rFonts w:ascii="仿宋" w:hAnsi="仿宋" w:eastAsia="仿宋" w:cs="仿宋"/>
          <w:spacing w:val="-8"/>
          <w:sz w:val="30"/>
          <w:szCs w:val="30"/>
        </w:rPr>
        <w:t>装修工程为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-8"/>
          <w:sz w:val="30"/>
          <w:szCs w:val="30"/>
        </w:rPr>
        <w:t>年；</w:t>
      </w:r>
    </w:p>
    <w:p w14:paraId="4D4934EA">
      <w:pPr>
        <w:spacing w:before="279" w:line="222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4.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电气管线、给排水管道、设备安装工程为贰</w:t>
      </w:r>
      <w:r>
        <w:rPr>
          <w:rFonts w:ascii="仿宋" w:hAnsi="仿宋" w:eastAsia="仿宋" w:cs="仿宋"/>
          <w:spacing w:val="53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1"/>
          <w:sz w:val="30"/>
          <w:szCs w:val="30"/>
        </w:rPr>
        <w:t>年；</w:t>
      </w:r>
    </w:p>
    <w:p w14:paraId="090A116F">
      <w:pPr>
        <w:pStyle w:val="2"/>
        <w:spacing w:before="259" w:line="222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5. </w:t>
      </w:r>
      <w:r>
        <w:rPr>
          <w:rFonts w:ascii="仿宋" w:hAnsi="仿宋" w:eastAsia="仿宋" w:cs="仿宋"/>
          <w:spacing w:val="-5"/>
          <w:sz w:val="30"/>
          <w:szCs w:val="30"/>
        </w:rPr>
        <w:t>供热与供冷系统为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-5"/>
          <w:sz w:val="30"/>
          <w:szCs w:val="30"/>
        </w:rPr>
        <w:t xml:space="preserve"> 个采暖期、供冷期；</w:t>
      </w:r>
    </w:p>
    <w:p w14:paraId="402B58C8">
      <w:pPr>
        <w:spacing w:before="246" w:line="222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6.住宅小区内的给排水设施、道路等配套工程</w:t>
      </w:r>
      <w:r>
        <w:rPr>
          <w:rFonts w:ascii="仿宋" w:hAnsi="仿宋" w:eastAsia="仿宋" w:cs="仿宋"/>
          <w:sz w:val="30"/>
          <w:szCs w:val="30"/>
        </w:rPr>
        <w:t>为</w:t>
      </w:r>
      <w:r>
        <w:rPr>
          <w:rFonts w:ascii="仿宋" w:hAnsi="仿宋" w:eastAsia="仿宋" w:cs="仿宋"/>
          <w:spacing w:val="1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1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年；</w:t>
      </w:r>
    </w:p>
    <w:p w14:paraId="6DFC5087">
      <w:pPr>
        <w:spacing w:before="268" w:line="221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7.其他项目保修期限约定如下：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绿化工程为贰年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85EDFE6">
      <w:pPr>
        <w:spacing w:line="59" w:lineRule="exact"/>
        <w:ind w:left="767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1BE58C5">
      <w:pPr>
        <w:spacing w:before="11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质量保修期自工程竣工验收合格之日起计算。</w:t>
      </w:r>
    </w:p>
    <w:p w14:paraId="1BEE6B38">
      <w:pPr>
        <w:spacing w:line="349" w:lineRule="auto"/>
        <w:rPr>
          <w:rFonts w:ascii="Arial"/>
          <w:sz w:val="21"/>
        </w:rPr>
      </w:pPr>
    </w:p>
    <w:p w14:paraId="338C80AD">
      <w:pPr>
        <w:spacing w:before="98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三、缺陷责任期</w:t>
      </w:r>
    </w:p>
    <w:p w14:paraId="6CE362EC">
      <w:pPr>
        <w:spacing w:before="303" w:line="365" w:lineRule="auto"/>
        <w:ind w:right="15" w:firstLine="59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工程缺陷责任期为</w:t>
      </w:r>
      <w:r>
        <w:rPr>
          <w:rFonts w:ascii="仿宋" w:hAnsi="仿宋" w:eastAsia="仿宋" w:cs="仿宋"/>
          <w:spacing w:val="6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24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个月，缺陷责任期自工程</w:t>
      </w:r>
      <w:r>
        <w:rPr>
          <w:rFonts w:ascii="仿宋" w:hAnsi="仿宋" w:eastAsia="仿宋" w:cs="仿宋"/>
          <w:spacing w:val="-6"/>
          <w:sz w:val="30"/>
          <w:szCs w:val="30"/>
        </w:rPr>
        <w:t>实际竣工日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期起计算。单位工程先于全部工程进行验收，单位工程缺</w:t>
      </w:r>
      <w:r>
        <w:rPr>
          <w:rFonts w:ascii="仿宋" w:hAnsi="仿宋" w:eastAsia="仿宋" w:cs="仿宋"/>
          <w:spacing w:val="-6"/>
          <w:sz w:val="30"/>
          <w:szCs w:val="30"/>
        </w:rPr>
        <w:t>陷责任期自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单位工程验收合格之日起算。</w:t>
      </w:r>
    </w:p>
    <w:p w14:paraId="28A23EAD">
      <w:pPr>
        <w:spacing w:before="81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缺陷责任期终止后，发包人应退还剩余的质量保证金。</w:t>
      </w:r>
    </w:p>
    <w:p w14:paraId="3DB3A0C3">
      <w:pPr>
        <w:spacing w:before="24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四、质量保修责任</w:t>
      </w:r>
    </w:p>
    <w:p w14:paraId="1DA7E988">
      <w:pPr>
        <w:pStyle w:val="2"/>
        <w:spacing w:before="288" w:line="373" w:lineRule="auto"/>
        <w:ind w:left="99" w:right="20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-5"/>
          <w:sz w:val="30"/>
          <w:szCs w:val="30"/>
        </w:rPr>
        <w:t>属于保修范围、内容的项目，承包人应当在接到保修通知之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日起7天内派人保修。承包人不在约定期限内派</w:t>
      </w:r>
      <w:r>
        <w:rPr>
          <w:rFonts w:ascii="仿宋" w:hAnsi="仿宋" w:eastAsia="仿宋" w:cs="仿宋"/>
          <w:spacing w:val="-6"/>
          <w:sz w:val="30"/>
          <w:szCs w:val="30"/>
        </w:rPr>
        <w:t>人保修的，发包人可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以委托他人修理。</w:t>
      </w:r>
    </w:p>
    <w:p w14:paraId="6F255557">
      <w:pPr>
        <w:spacing w:before="53" w:line="364" w:lineRule="auto"/>
        <w:ind w:left="99" w:right="18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即到达事故现场抢修。</w:t>
      </w:r>
    </w:p>
    <w:p w14:paraId="36EF0AA8">
      <w:pPr>
        <w:spacing w:before="75" w:line="373" w:lineRule="auto"/>
        <w:ind w:left="99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保修方案，承包人实施保修。</w:t>
      </w:r>
    </w:p>
    <w:p w14:paraId="113A8F87">
      <w:pPr>
        <w:pStyle w:val="2"/>
        <w:spacing w:before="51" w:line="221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spacing w:val="-3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-3"/>
          <w:sz w:val="30"/>
          <w:szCs w:val="30"/>
        </w:rPr>
        <w:t>质量保修完成后，由发包人组织验收。</w:t>
      </w:r>
    </w:p>
    <w:p w14:paraId="2A8E772B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30" w:type="default"/>
          <w:pgSz w:w="11900" w:h="16830"/>
          <w:pgMar w:top="1430" w:right="1527" w:bottom="887" w:left="1509" w:header="0" w:footer="761" w:gutter="0"/>
          <w:cols w:space="720" w:num="1"/>
        </w:sectPr>
      </w:pPr>
    </w:p>
    <w:p w14:paraId="32E2180B">
      <w:pPr>
        <w:spacing w:before="282" w:line="221" w:lineRule="auto"/>
        <w:ind w:left="5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3"/>
          <w:sz w:val="31"/>
          <w:szCs w:val="31"/>
        </w:rPr>
        <w:t>五、保修费用</w:t>
      </w:r>
    </w:p>
    <w:p w14:paraId="03C02A74">
      <w:pPr>
        <w:spacing w:before="283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保修费用由造成质量缺陷的责任方承担。</w:t>
      </w:r>
    </w:p>
    <w:p w14:paraId="5C1B86E1">
      <w:pPr>
        <w:spacing w:before="259" w:line="366" w:lineRule="auto"/>
        <w:ind w:right="345" w:firstLine="580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8"/>
          <w:sz w:val="31"/>
          <w:szCs w:val="31"/>
        </w:rPr>
        <w:t>六、</w:t>
      </w:r>
      <w:r>
        <w:rPr>
          <w:rFonts w:ascii="仿宋" w:hAnsi="仿宋" w:eastAsia="仿宋" w:cs="仿宋"/>
          <w:spacing w:val="-18"/>
          <w:sz w:val="31"/>
          <w:szCs w:val="31"/>
        </w:rPr>
        <w:t>双方约定的其他工程质量保修事项：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工程竣工验收合格后满一年，经复验无质量问题返还保修金的75%;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满两年无质量问题付清余款。</w:t>
      </w:r>
    </w:p>
    <w:p w14:paraId="5E2EFCBC">
      <w:pPr>
        <w:spacing w:before="33" w:line="360" w:lineRule="auto"/>
        <w:ind w:right="574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作为施工合同附件，其有效期限至保修期满。</w:t>
      </w:r>
    </w:p>
    <w:p w14:paraId="3DF70B58">
      <w:pPr>
        <w:spacing w:line="251" w:lineRule="auto"/>
        <w:rPr>
          <w:rFonts w:ascii="Arial"/>
          <w:sz w:val="21"/>
        </w:rPr>
      </w:pPr>
    </w:p>
    <w:p w14:paraId="2DD6E21C">
      <w:pPr>
        <w:spacing w:line="251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3447415</wp:posOffset>
            </wp:positionH>
            <wp:positionV relativeFrom="paragraph">
              <wp:posOffset>78105</wp:posOffset>
            </wp:positionV>
            <wp:extent cx="1492250" cy="14986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92257" cy="1498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9113D">
      <w:pPr>
        <w:spacing w:line="251" w:lineRule="auto"/>
        <w:rPr>
          <w:rFonts w:ascii="Arial"/>
          <w:sz w:val="21"/>
        </w:rPr>
      </w:pPr>
    </w:p>
    <w:p w14:paraId="650BD96B">
      <w:pPr>
        <w:spacing w:line="252" w:lineRule="auto"/>
        <w:rPr>
          <w:rFonts w:ascii="Arial"/>
          <w:sz w:val="21"/>
        </w:rPr>
      </w:pPr>
    </w:p>
    <w:p w14:paraId="3F401BC1">
      <w:pPr>
        <w:spacing w:line="252" w:lineRule="auto"/>
        <w:rPr>
          <w:rFonts w:ascii="Arial"/>
          <w:sz w:val="21"/>
        </w:rPr>
      </w:pPr>
    </w:p>
    <w:p w14:paraId="23C26FD1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pict>
          <v:shape id="_x0000_s1030" o:spid="_x0000_s1030" o:spt="202" type="#_x0000_t202" style="position:absolute;left:0pt;margin-left:226.95pt;margin-top:3.55pt;height:20.7pt;width:119.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61C2491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1"/>
                      <w:szCs w:val="31"/>
                    </w:rPr>
                  </w:pPr>
                  <w:r>
                    <w:rPr>
                      <w:rFonts w:ascii="仿宋" w:hAnsi="仿宋" w:eastAsia="仿宋" w:cs="仿宋"/>
                      <w:spacing w:val="22"/>
                      <w:sz w:val="31"/>
                      <w:szCs w:val="31"/>
                    </w:rPr>
                    <w:t>承包人：(公章)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-773430</wp:posOffset>
            </wp:positionV>
            <wp:extent cx="1593850" cy="15875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93816" cy="1587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7"/>
          <w:sz w:val="31"/>
          <w:szCs w:val="31"/>
        </w:rPr>
        <w:t>发包人： (公章)</w:t>
      </w:r>
    </w:p>
    <w:p w14:paraId="19EFD29D">
      <w:pPr>
        <w:spacing w:line="272" w:lineRule="auto"/>
        <w:rPr>
          <w:rFonts w:ascii="Arial"/>
          <w:sz w:val="21"/>
        </w:rPr>
      </w:pPr>
    </w:p>
    <w:p w14:paraId="21012CBF">
      <w:pPr>
        <w:spacing w:line="272" w:lineRule="auto"/>
        <w:rPr>
          <w:rFonts w:ascii="Arial"/>
          <w:sz w:val="21"/>
        </w:rPr>
      </w:pPr>
    </w:p>
    <w:p w14:paraId="4E4D7612">
      <w:pPr>
        <w:spacing w:line="273" w:lineRule="auto"/>
        <w:rPr>
          <w:rFonts w:ascii="Arial"/>
          <w:sz w:val="21"/>
        </w:rPr>
      </w:pPr>
    </w:p>
    <w:p w14:paraId="155046BC">
      <w:pPr>
        <w:spacing w:line="273" w:lineRule="auto"/>
        <w:rPr>
          <w:rFonts w:ascii="Arial"/>
          <w:sz w:val="21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5136515</wp:posOffset>
            </wp:positionH>
            <wp:positionV relativeFrom="paragraph">
              <wp:posOffset>130175</wp:posOffset>
            </wp:positionV>
            <wp:extent cx="831850" cy="85725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31819" cy="857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B5D966">
      <w:pPr>
        <w:spacing w:before="102" w:line="180" w:lineRule="auto"/>
        <w:rPr>
          <w:rFonts w:ascii="仿宋" w:hAnsi="仿宋" w:eastAsia="仿宋" w:cs="仿宋"/>
          <w:sz w:val="31"/>
          <w:szCs w:val="31"/>
        </w:rPr>
      </w:pPr>
      <w:r>
        <w:pict>
          <v:shape id="_x0000_s1031" o:spid="_x0000_s1031" o:spt="202" type="#_x0000_t202" style="position:absolute;left:0pt;margin-left:228.45pt;margin-top:5.55pt;height:45.85pt;width:192.3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65E53F7">
                  <w:pPr>
                    <w:spacing w:before="19" w:line="267" w:lineRule="auto"/>
                    <w:ind w:left="150" w:right="20" w:hanging="130"/>
                    <w:rPr>
                      <w:rFonts w:ascii="仿宋" w:hAnsi="仿宋" w:eastAsia="仿宋" w:cs="仿宋"/>
                      <w:sz w:val="31"/>
                      <w:szCs w:val="31"/>
                    </w:rPr>
                  </w:pPr>
                  <w:r>
                    <w:rPr>
                      <w:rFonts w:ascii="仿宋" w:hAnsi="仿宋" w:eastAsia="仿宋" w:cs="仿宋"/>
                      <w:spacing w:val="-18"/>
                      <w:sz w:val="31"/>
                      <w:szCs w:val="31"/>
                    </w:rPr>
                    <w:t>法定代表人或其委托代理人：</w:t>
                  </w:r>
                  <w:r>
                    <w:rPr>
                      <w:rFonts w:ascii="仿宋" w:hAnsi="仿宋" w:eastAsia="仿宋" w:cs="仿宋"/>
                      <w:spacing w:val="8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4"/>
                      <w:sz w:val="31"/>
                      <w:szCs w:val="31"/>
                    </w:rPr>
                    <w:t>(签字)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5"/>
          <w:sz w:val="31"/>
          <w:szCs w:val="31"/>
        </w:rPr>
        <w:t>法定代表人或其委托代理人：</w:t>
      </w:r>
    </w:p>
    <w:p w14:paraId="3A9E6FD9">
      <w:pPr>
        <w:ind w:left="149"/>
        <w:rPr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(签字)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position w:val="-19"/>
          <w:sz w:val="31"/>
          <w:szCs w:val="31"/>
        </w:rPr>
        <w:drawing>
          <wp:inline distT="0" distB="0" distL="0" distR="0">
            <wp:extent cx="1186815" cy="43497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7428" cy="43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C143A">
      <w:pPr>
        <w:spacing w:line="274" w:lineRule="auto"/>
        <w:rPr>
          <w:rFonts w:ascii="Arial"/>
          <w:sz w:val="21"/>
        </w:rPr>
      </w:pPr>
    </w:p>
    <w:p w14:paraId="11935AAA">
      <w:pPr>
        <w:spacing w:line="274" w:lineRule="auto"/>
        <w:rPr>
          <w:rFonts w:ascii="Arial"/>
          <w:sz w:val="21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205105</wp:posOffset>
            </wp:positionV>
            <wp:extent cx="1505585" cy="42608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05402" cy="42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F042CC">
      <w:pPr>
        <w:spacing w:before="88" w:line="222" w:lineRule="auto"/>
        <w:ind w:left="665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2"/>
          <w:sz w:val="27"/>
          <w:szCs w:val="27"/>
        </w:rPr>
        <w:t>年</w:t>
      </w:r>
      <w:r>
        <w:rPr>
          <w:rFonts w:ascii="仿宋" w:hAnsi="仿宋" w:eastAsia="仿宋" w:cs="仿宋"/>
          <w:spacing w:val="22"/>
          <w:sz w:val="27"/>
          <w:szCs w:val="27"/>
        </w:rPr>
        <w:t xml:space="preserve">   </w:t>
      </w:r>
      <w:r>
        <w:rPr>
          <w:rFonts w:ascii="仿宋" w:hAnsi="仿宋" w:eastAsia="仿宋" w:cs="仿宋"/>
          <w:spacing w:val="-12"/>
          <w:sz w:val="27"/>
          <w:szCs w:val="27"/>
        </w:rPr>
        <w:t>月    日</w:t>
      </w:r>
    </w:p>
    <w:p w14:paraId="60CACAD0">
      <w:pPr>
        <w:spacing w:line="222" w:lineRule="auto"/>
        <w:rPr>
          <w:rFonts w:ascii="仿宋" w:hAnsi="仿宋" w:eastAsia="仿宋" w:cs="仿宋"/>
          <w:sz w:val="27"/>
          <w:szCs w:val="27"/>
        </w:rPr>
        <w:sectPr>
          <w:footerReference r:id="rId31" w:type="default"/>
          <w:pgSz w:w="11900" w:h="16830"/>
          <w:pgMar w:top="1430" w:right="1070" w:bottom="904" w:left="1430" w:header="0" w:footer="769" w:gutter="0"/>
          <w:cols w:space="720" w:num="1"/>
        </w:sectPr>
      </w:pPr>
    </w:p>
    <w:p w14:paraId="389DAEF3">
      <w:pPr>
        <w:spacing w:before="32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38760CE4">
      <w:pPr>
        <w:spacing w:before="254" w:line="221" w:lineRule="auto"/>
        <w:ind w:left="32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承包人主要施工管理人员表</w:t>
      </w:r>
    </w:p>
    <w:p w14:paraId="6A487E5E">
      <w:pPr>
        <w:spacing w:line="140" w:lineRule="exact"/>
      </w:pPr>
    </w:p>
    <w:tbl>
      <w:tblPr>
        <w:tblStyle w:val="5"/>
        <w:tblW w:w="984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8"/>
        <w:gridCol w:w="1828"/>
        <w:gridCol w:w="1638"/>
        <w:gridCol w:w="1758"/>
        <w:gridCol w:w="2642"/>
      </w:tblGrid>
      <w:tr w14:paraId="357B9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978" w:type="dxa"/>
            <w:vAlign w:val="top"/>
          </w:tcPr>
          <w:p w14:paraId="1CE73F93">
            <w:pPr>
              <w:spacing w:before="320" w:line="221" w:lineRule="auto"/>
              <w:ind w:left="54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68070B0F">
            <w:pPr>
              <w:spacing w:before="316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38" w:type="dxa"/>
            <w:vAlign w:val="top"/>
          </w:tcPr>
          <w:p w14:paraId="44A30733">
            <w:pPr>
              <w:spacing w:before="316" w:line="219" w:lineRule="auto"/>
              <w:ind w:left="5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58" w:type="dxa"/>
            <w:vAlign w:val="top"/>
          </w:tcPr>
          <w:p w14:paraId="6E609EAE">
            <w:pPr>
              <w:spacing w:before="320" w:line="221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42" w:type="dxa"/>
            <w:vAlign w:val="top"/>
          </w:tcPr>
          <w:p w14:paraId="002CCAA4">
            <w:pPr>
              <w:spacing w:before="129" w:line="252" w:lineRule="auto"/>
              <w:ind w:left="337" w:right="2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02729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844" w:type="dxa"/>
            <w:gridSpan w:val="5"/>
            <w:vAlign w:val="top"/>
          </w:tcPr>
          <w:p w14:paraId="32A8EF19">
            <w:pPr>
              <w:spacing w:before="192" w:line="219" w:lineRule="auto"/>
              <w:ind w:left="41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47B3D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78" w:type="dxa"/>
            <w:vAlign w:val="top"/>
          </w:tcPr>
          <w:p w14:paraId="4B6447A8">
            <w:pPr>
              <w:spacing w:before="133" w:line="219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7F3B10A1">
            <w:pPr>
              <w:spacing w:before="133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0"/>
                <w:sz w:val="28"/>
                <w:szCs w:val="28"/>
              </w:rPr>
              <w:t>李兴明</w:t>
            </w:r>
          </w:p>
        </w:tc>
        <w:tc>
          <w:tcPr>
            <w:tcW w:w="1638" w:type="dxa"/>
            <w:vAlign w:val="top"/>
          </w:tcPr>
          <w:p w14:paraId="76EFFC31">
            <w:pPr>
              <w:spacing w:before="149" w:line="229" w:lineRule="auto"/>
              <w:ind w:left="5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58" w:type="dxa"/>
            <w:vAlign w:val="top"/>
          </w:tcPr>
          <w:p w14:paraId="43F336FF">
            <w:pPr>
              <w:spacing w:before="133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42" w:type="dxa"/>
            <w:vAlign w:val="top"/>
          </w:tcPr>
          <w:p w14:paraId="102F950C">
            <w:pPr>
              <w:pStyle w:val="6"/>
            </w:pPr>
          </w:p>
        </w:tc>
      </w:tr>
      <w:tr w14:paraId="4F4CC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78" w:type="dxa"/>
            <w:vMerge w:val="restart"/>
            <w:tcBorders>
              <w:bottom w:val="nil"/>
            </w:tcBorders>
            <w:vAlign w:val="top"/>
          </w:tcPr>
          <w:p w14:paraId="6F3FF848">
            <w:pPr>
              <w:pStyle w:val="6"/>
              <w:spacing w:line="245" w:lineRule="auto"/>
            </w:pPr>
          </w:p>
          <w:p w14:paraId="2CECB4E5">
            <w:pPr>
              <w:pStyle w:val="6"/>
              <w:spacing w:line="245" w:lineRule="auto"/>
            </w:pPr>
          </w:p>
          <w:p w14:paraId="598AEDBE">
            <w:pPr>
              <w:spacing w:before="91" w:line="220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2084A901">
            <w:pPr>
              <w:spacing w:before="123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0"/>
                <w:sz w:val="28"/>
                <w:szCs w:val="28"/>
              </w:rPr>
              <w:t>李兴明</w:t>
            </w:r>
          </w:p>
        </w:tc>
        <w:tc>
          <w:tcPr>
            <w:tcW w:w="1638" w:type="dxa"/>
            <w:vAlign w:val="top"/>
          </w:tcPr>
          <w:p w14:paraId="095E32E0">
            <w:pPr>
              <w:spacing w:before="123" w:line="219" w:lineRule="auto"/>
              <w:ind w:left="3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副经理</w:t>
            </w:r>
          </w:p>
        </w:tc>
        <w:tc>
          <w:tcPr>
            <w:tcW w:w="1758" w:type="dxa"/>
            <w:vAlign w:val="top"/>
          </w:tcPr>
          <w:p w14:paraId="7145157B">
            <w:pPr>
              <w:spacing w:before="123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42" w:type="dxa"/>
            <w:vAlign w:val="top"/>
          </w:tcPr>
          <w:p w14:paraId="3803680A">
            <w:pPr>
              <w:pStyle w:val="6"/>
            </w:pPr>
          </w:p>
        </w:tc>
      </w:tr>
      <w:tr w14:paraId="4C977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78" w:type="dxa"/>
            <w:vMerge w:val="continue"/>
            <w:tcBorders>
              <w:top w:val="nil"/>
              <w:bottom w:val="nil"/>
            </w:tcBorders>
            <w:vAlign w:val="top"/>
          </w:tcPr>
          <w:p w14:paraId="16624B34">
            <w:pPr>
              <w:pStyle w:val="6"/>
            </w:pPr>
          </w:p>
        </w:tc>
        <w:tc>
          <w:tcPr>
            <w:tcW w:w="1828" w:type="dxa"/>
            <w:vAlign w:val="top"/>
          </w:tcPr>
          <w:p w14:paraId="2A3F5E31">
            <w:pPr>
              <w:pStyle w:val="6"/>
            </w:pPr>
          </w:p>
        </w:tc>
        <w:tc>
          <w:tcPr>
            <w:tcW w:w="1638" w:type="dxa"/>
            <w:vAlign w:val="top"/>
          </w:tcPr>
          <w:p w14:paraId="0B82949D">
            <w:pPr>
              <w:pStyle w:val="6"/>
            </w:pPr>
          </w:p>
        </w:tc>
        <w:tc>
          <w:tcPr>
            <w:tcW w:w="1758" w:type="dxa"/>
            <w:vAlign w:val="top"/>
          </w:tcPr>
          <w:p w14:paraId="38FA282F">
            <w:pPr>
              <w:pStyle w:val="6"/>
            </w:pPr>
          </w:p>
        </w:tc>
        <w:tc>
          <w:tcPr>
            <w:tcW w:w="2642" w:type="dxa"/>
            <w:vAlign w:val="top"/>
          </w:tcPr>
          <w:p w14:paraId="2D695B0F">
            <w:pPr>
              <w:pStyle w:val="6"/>
            </w:pPr>
          </w:p>
        </w:tc>
      </w:tr>
      <w:tr w14:paraId="6AFE7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78" w:type="dxa"/>
            <w:vMerge w:val="continue"/>
            <w:tcBorders>
              <w:top w:val="nil"/>
            </w:tcBorders>
            <w:vAlign w:val="top"/>
          </w:tcPr>
          <w:p w14:paraId="7CED0BF5">
            <w:pPr>
              <w:pStyle w:val="6"/>
            </w:pPr>
          </w:p>
        </w:tc>
        <w:tc>
          <w:tcPr>
            <w:tcW w:w="1828" w:type="dxa"/>
            <w:vAlign w:val="top"/>
          </w:tcPr>
          <w:p w14:paraId="5D839991">
            <w:pPr>
              <w:pStyle w:val="6"/>
            </w:pPr>
          </w:p>
        </w:tc>
        <w:tc>
          <w:tcPr>
            <w:tcW w:w="1638" w:type="dxa"/>
            <w:vAlign w:val="top"/>
          </w:tcPr>
          <w:p w14:paraId="163EAB67">
            <w:pPr>
              <w:pStyle w:val="6"/>
            </w:pPr>
          </w:p>
        </w:tc>
        <w:tc>
          <w:tcPr>
            <w:tcW w:w="1758" w:type="dxa"/>
            <w:vAlign w:val="top"/>
          </w:tcPr>
          <w:p w14:paraId="6EB5115F">
            <w:pPr>
              <w:pStyle w:val="6"/>
            </w:pPr>
          </w:p>
        </w:tc>
        <w:tc>
          <w:tcPr>
            <w:tcW w:w="2642" w:type="dxa"/>
            <w:vAlign w:val="top"/>
          </w:tcPr>
          <w:p w14:paraId="670F2129">
            <w:pPr>
              <w:pStyle w:val="6"/>
            </w:pPr>
          </w:p>
        </w:tc>
      </w:tr>
      <w:tr w14:paraId="1A80F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44" w:type="dxa"/>
            <w:gridSpan w:val="5"/>
            <w:vAlign w:val="top"/>
          </w:tcPr>
          <w:p w14:paraId="47A6298D">
            <w:pPr>
              <w:spacing w:before="135" w:line="220" w:lineRule="auto"/>
              <w:ind w:left="41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3A738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78" w:type="dxa"/>
            <w:vAlign w:val="top"/>
          </w:tcPr>
          <w:p w14:paraId="5CE84100">
            <w:pPr>
              <w:spacing w:before="135" w:line="220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1BAECA5C">
            <w:pPr>
              <w:spacing w:before="134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8720" behindDoc="0" locked="0" layoutInCell="1" allowOverlap="1">
                  <wp:simplePos x="0" y="0"/>
                  <wp:positionH relativeFrom="column">
                    <wp:posOffset>-201295</wp:posOffset>
                  </wp:positionH>
                  <wp:positionV relativeFrom="paragraph">
                    <wp:posOffset>-194945</wp:posOffset>
                  </wp:positionV>
                  <wp:extent cx="1473200" cy="1473835"/>
                  <wp:effectExtent l="0" t="0" r="0" b="0"/>
                  <wp:wrapNone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317" cy="1473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10"/>
                <w:sz w:val="28"/>
                <w:szCs w:val="28"/>
              </w:rPr>
              <w:t>李兴明</w:t>
            </w:r>
          </w:p>
        </w:tc>
        <w:tc>
          <w:tcPr>
            <w:tcW w:w="1638" w:type="dxa"/>
            <w:vAlign w:val="top"/>
          </w:tcPr>
          <w:p w14:paraId="7AC75AAB">
            <w:pPr>
              <w:pStyle w:val="6"/>
            </w:pPr>
          </w:p>
        </w:tc>
        <w:tc>
          <w:tcPr>
            <w:tcW w:w="1758" w:type="dxa"/>
            <w:vAlign w:val="top"/>
          </w:tcPr>
          <w:p w14:paraId="0FDDAE00">
            <w:pPr>
              <w:spacing w:before="134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42" w:type="dxa"/>
            <w:vAlign w:val="top"/>
          </w:tcPr>
          <w:p w14:paraId="29BBB8B7">
            <w:pPr>
              <w:pStyle w:val="6"/>
            </w:pPr>
          </w:p>
        </w:tc>
      </w:tr>
      <w:tr w14:paraId="07B43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78" w:type="dxa"/>
            <w:vAlign w:val="top"/>
          </w:tcPr>
          <w:p w14:paraId="604FC2D4">
            <w:pPr>
              <w:spacing w:before="125" w:line="219" w:lineRule="auto"/>
              <w:ind w:left="3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28" w:type="dxa"/>
            <w:vAlign w:val="top"/>
          </w:tcPr>
          <w:p w14:paraId="574839EA">
            <w:pPr>
              <w:pStyle w:val="6"/>
            </w:pPr>
          </w:p>
        </w:tc>
        <w:tc>
          <w:tcPr>
            <w:tcW w:w="1638" w:type="dxa"/>
            <w:vAlign w:val="top"/>
          </w:tcPr>
          <w:p w14:paraId="4E922BE8">
            <w:pPr>
              <w:pStyle w:val="6"/>
            </w:pPr>
          </w:p>
        </w:tc>
        <w:tc>
          <w:tcPr>
            <w:tcW w:w="1758" w:type="dxa"/>
            <w:vAlign w:val="top"/>
          </w:tcPr>
          <w:p w14:paraId="6B6ED007">
            <w:pPr>
              <w:pStyle w:val="6"/>
            </w:pPr>
          </w:p>
        </w:tc>
        <w:tc>
          <w:tcPr>
            <w:tcW w:w="2642" w:type="dxa"/>
            <w:vAlign w:val="top"/>
          </w:tcPr>
          <w:p w14:paraId="430E1956">
            <w:pPr>
              <w:pStyle w:val="6"/>
            </w:pPr>
          </w:p>
        </w:tc>
      </w:tr>
      <w:tr w14:paraId="1B653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78" w:type="dxa"/>
            <w:vAlign w:val="top"/>
          </w:tcPr>
          <w:p w14:paraId="0833ADBF">
            <w:pPr>
              <w:spacing w:before="135" w:line="219" w:lineRule="auto"/>
              <w:ind w:left="3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68655E26">
            <w:pPr>
              <w:spacing w:before="136" w:line="220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李俊</w:t>
            </w:r>
          </w:p>
        </w:tc>
        <w:tc>
          <w:tcPr>
            <w:tcW w:w="1638" w:type="dxa"/>
            <w:vAlign w:val="top"/>
          </w:tcPr>
          <w:p w14:paraId="0DC26AE4">
            <w:pPr>
              <w:pStyle w:val="6"/>
            </w:pPr>
          </w:p>
        </w:tc>
        <w:tc>
          <w:tcPr>
            <w:tcW w:w="1758" w:type="dxa"/>
            <w:vAlign w:val="top"/>
          </w:tcPr>
          <w:p w14:paraId="7AEADCE8">
            <w:pPr>
              <w:spacing w:before="135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42" w:type="dxa"/>
            <w:vAlign w:val="top"/>
          </w:tcPr>
          <w:p w14:paraId="489B67C9">
            <w:pPr>
              <w:pStyle w:val="6"/>
            </w:pPr>
          </w:p>
        </w:tc>
      </w:tr>
      <w:tr w14:paraId="1FFDE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8" w:type="dxa"/>
            <w:vAlign w:val="top"/>
          </w:tcPr>
          <w:p w14:paraId="6AC9037B">
            <w:pPr>
              <w:spacing w:before="184" w:line="218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974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256540</wp:posOffset>
                  </wp:positionV>
                  <wp:extent cx="812800" cy="869950"/>
                  <wp:effectExtent l="0" t="0" r="0" b="0"/>
                  <wp:wrapNone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777" cy="86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28" w:type="dxa"/>
            <w:vAlign w:val="top"/>
          </w:tcPr>
          <w:p w14:paraId="6D67A2EE">
            <w:pPr>
              <w:spacing w:before="187" w:line="220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李俊</w:t>
            </w:r>
          </w:p>
        </w:tc>
        <w:tc>
          <w:tcPr>
            <w:tcW w:w="1638" w:type="dxa"/>
            <w:vAlign w:val="top"/>
          </w:tcPr>
          <w:p w14:paraId="3D3CF2CD">
            <w:pPr>
              <w:pStyle w:val="6"/>
            </w:pPr>
          </w:p>
        </w:tc>
        <w:tc>
          <w:tcPr>
            <w:tcW w:w="1758" w:type="dxa"/>
            <w:vAlign w:val="top"/>
          </w:tcPr>
          <w:p w14:paraId="632D27DB">
            <w:pPr>
              <w:spacing w:before="187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42" w:type="dxa"/>
            <w:vAlign w:val="top"/>
          </w:tcPr>
          <w:p w14:paraId="36D7E5A9">
            <w:pPr>
              <w:pStyle w:val="6"/>
            </w:pPr>
          </w:p>
        </w:tc>
      </w:tr>
      <w:tr w14:paraId="7BC8A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78" w:type="dxa"/>
            <w:vAlign w:val="top"/>
          </w:tcPr>
          <w:p w14:paraId="136778ED">
            <w:pPr>
              <w:spacing w:before="177" w:line="219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28" w:type="dxa"/>
            <w:vAlign w:val="top"/>
          </w:tcPr>
          <w:p w14:paraId="290957BD">
            <w:pPr>
              <w:spacing w:before="181" w:line="221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彭飞</w:t>
            </w:r>
          </w:p>
        </w:tc>
        <w:tc>
          <w:tcPr>
            <w:tcW w:w="1638" w:type="dxa"/>
            <w:vAlign w:val="top"/>
          </w:tcPr>
          <w:p w14:paraId="19C2E7A1">
            <w:pPr>
              <w:pStyle w:val="6"/>
            </w:pPr>
          </w:p>
        </w:tc>
        <w:tc>
          <w:tcPr>
            <w:tcW w:w="1758" w:type="dxa"/>
            <w:vAlign w:val="top"/>
          </w:tcPr>
          <w:p w14:paraId="3BEEA101">
            <w:pPr>
              <w:spacing w:before="178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42" w:type="dxa"/>
            <w:vAlign w:val="top"/>
          </w:tcPr>
          <w:p w14:paraId="59E54634">
            <w:pPr>
              <w:pStyle w:val="6"/>
            </w:pPr>
          </w:p>
        </w:tc>
      </w:tr>
      <w:tr w14:paraId="720D2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978" w:type="dxa"/>
            <w:vAlign w:val="top"/>
          </w:tcPr>
          <w:p w14:paraId="6BD0ACC6">
            <w:pPr>
              <w:spacing w:before="186" w:line="219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28" w:type="dxa"/>
            <w:vAlign w:val="top"/>
          </w:tcPr>
          <w:p w14:paraId="4E6A1526">
            <w:pPr>
              <w:spacing w:before="188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李新松</w:t>
            </w:r>
          </w:p>
        </w:tc>
        <w:tc>
          <w:tcPr>
            <w:tcW w:w="1638" w:type="dxa"/>
            <w:vAlign w:val="top"/>
          </w:tcPr>
          <w:p w14:paraId="7835755C">
            <w:pPr>
              <w:pStyle w:val="6"/>
            </w:pPr>
          </w:p>
        </w:tc>
        <w:tc>
          <w:tcPr>
            <w:tcW w:w="1758" w:type="dxa"/>
            <w:vAlign w:val="top"/>
          </w:tcPr>
          <w:p w14:paraId="5DD2FE66">
            <w:pPr>
              <w:spacing w:before="189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42" w:type="dxa"/>
            <w:vAlign w:val="top"/>
          </w:tcPr>
          <w:p w14:paraId="2A30A3F8">
            <w:pPr>
              <w:pStyle w:val="6"/>
            </w:pPr>
          </w:p>
        </w:tc>
      </w:tr>
      <w:tr w14:paraId="771FF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8" w:type="dxa"/>
            <w:vAlign w:val="top"/>
          </w:tcPr>
          <w:p w14:paraId="260F2F44">
            <w:pPr>
              <w:spacing w:before="188" w:line="219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28" w:type="dxa"/>
            <w:vAlign w:val="top"/>
          </w:tcPr>
          <w:p w14:paraId="118227DF">
            <w:pPr>
              <w:spacing w:before="189" w:line="220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李顺波</w:t>
            </w:r>
          </w:p>
        </w:tc>
        <w:tc>
          <w:tcPr>
            <w:tcW w:w="1638" w:type="dxa"/>
            <w:vAlign w:val="top"/>
          </w:tcPr>
          <w:p w14:paraId="3500D73B">
            <w:pPr>
              <w:pStyle w:val="6"/>
            </w:pPr>
          </w:p>
        </w:tc>
        <w:tc>
          <w:tcPr>
            <w:tcW w:w="1758" w:type="dxa"/>
            <w:vAlign w:val="top"/>
          </w:tcPr>
          <w:p w14:paraId="64CBC6DE">
            <w:pPr>
              <w:spacing w:before="189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42" w:type="dxa"/>
            <w:vAlign w:val="top"/>
          </w:tcPr>
          <w:p w14:paraId="6D6B46CC">
            <w:pPr>
              <w:pStyle w:val="6"/>
            </w:pPr>
          </w:p>
        </w:tc>
      </w:tr>
      <w:tr w14:paraId="75CFF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78" w:type="dxa"/>
            <w:vAlign w:val="top"/>
          </w:tcPr>
          <w:p w14:paraId="7A2FA1E6">
            <w:pPr>
              <w:spacing w:before="139" w:line="219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28" w:type="dxa"/>
            <w:vAlign w:val="top"/>
          </w:tcPr>
          <w:p w14:paraId="45DE5180">
            <w:pPr>
              <w:spacing w:before="141" w:line="221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9"/>
                <w:sz w:val="28"/>
                <w:szCs w:val="28"/>
              </w:rPr>
              <w:t>李勇</w:t>
            </w:r>
          </w:p>
        </w:tc>
        <w:tc>
          <w:tcPr>
            <w:tcW w:w="1638" w:type="dxa"/>
            <w:vAlign w:val="top"/>
          </w:tcPr>
          <w:p w14:paraId="22A9B78A">
            <w:pPr>
              <w:pStyle w:val="6"/>
            </w:pPr>
          </w:p>
        </w:tc>
        <w:tc>
          <w:tcPr>
            <w:tcW w:w="1758" w:type="dxa"/>
            <w:vAlign w:val="top"/>
          </w:tcPr>
          <w:p w14:paraId="3CF97F0A">
            <w:pPr>
              <w:spacing w:before="140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42" w:type="dxa"/>
            <w:vAlign w:val="top"/>
          </w:tcPr>
          <w:p w14:paraId="0B935000">
            <w:pPr>
              <w:pStyle w:val="6"/>
            </w:pPr>
          </w:p>
        </w:tc>
      </w:tr>
      <w:tr w14:paraId="3AED6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78" w:type="dxa"/>
            <w:vAlign w:val="top"/>
          </w:tcPr>
          <w:p w14:paraId="62AA5F1A">
            <w:pPr>
              <w:spacing w:before="131" w:line="221" w:lineRule="auto"/>
              <w:ind w:left="60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28" w:type="dxa"/>
            <w:vAlign w:val="top"/>
          </w:tcPr>
          <w:p w14:paraId="3A48388C">
            <w:pPr>
              <w:spacing w:before="129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梅世强</w:t>
            </w:r>
          </w:p>
        </w:tc>
        <w:tc>
          <w:tcPr>
            <w:tcW w:w="1638" w:type="dxa"/>
            <w:vAlign w:val="top"/>
          </w:tcPr>
          <w:p w14:paraId="18116CEE">
            <w:pPr>
              <w:pStyle w:val="6"/>
            </w:pPr>
          </w:p>
        </w:tc>
        <w:tc>
          <w:tcPr>
            <w:tcW w:w="1758" w:type="dxa"/>
            <w:vAlign w:val="top"/>
          </w:tcPr>
          <w:p w14:paraId="28B22064">
            <w:pPr>
              <w:spacing w:before="130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42" w:type="dxa"/>
            <w:vAlign w:val="top"/>
          </w:tcPr>
          <w:p w14:paraId="5003AE27">
            <w:pPr>
              <w:pStyle w:val="6"/>
            </w:pPr>
          </w:p>
        </w:tc>
      </w:tr>
      <w:tr w14:paraId="40702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78" w:type="dxa"/>
            <w:vMerge w:val="restart"/>
            <w:tcBorders>
              <w:bottom w:val="nil"/>
            </w:tcBorders>
            <w:vAlign w:val="top"/>
          </w:tcPr>
          <w:p w14:paraId="72286FE1">
            <w:pPr>
              <w:pStyle w:val="6"/>
              <w:spacing w:line="283" w:lineRule="auto"/>
            </w:pPr>
          </w:p>
          <w:p w14:paraId="71DD2E0F">
            <w:pPr>
              <w:pStyle w:val="6"/>
              <w:spacing w:line="283" w:lineRule="auto"/>
            </w:pPr>
          </w:p>
          <w:p w14:paraId="710299D2">
            <w:pPr>
              <w:pStyle w:val="6"/>
              <w:spacing w:line="283" w:lineRule="auto"/>
            </w:pPr>
          </w:p>
          <w:p w14:paraId="4D700F1D">
            <w:pPr>
              <w:pStyle w:val="6"/>
              <w:spacing w:line="284" w:lineRule="auto"/>
            </w:pPr>
          </w:p>
          <w:p w14:paraId="23C69D35">
            <w:pPr>
              <w:spacing w:before="91" w:line="220" w:lineRule="auto"/>
              <w:ind w:left="4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236E0AB1">
            <w:pPr>
              <w:pStyle w:val="6"/>
            </w:pPr>
          </w:p>
        </w:tc>
        <w:tc>
          <w:tcPr>
            <w:tcW w:w="1638" w:type="dxa"/>
            <w:vAlign w:val="top"/>
          </w:tcPr>
          <w:p w14:paraId="70B41BDC">
            <w:pPr>
              <w:pStyle w:val="6"/>
            </w:pPr>
          </w:p>
        </w:tc>
        <w:tc>
          <w:tcPr>
            <w:tcW w:w="1758" w:type="dxa"/>
            <w:vAlign w:val="top"/>
          </w:tcPr>
          <w:p w14:paraId="594F2BBA">
            <w:pPr>
              <w:pStyle w:val="6"/>
            </w:pPr>
          </w:p>
        </w:tc>
        <w:tc>
          <w:tcPr>
            <w:tcW w:w="2642" w:type="dxa"/>
            <w:vAlign w:val="top"/>
          </w:tcPr>
          <w:p w14:paraId="62E57B98">
            <w:pPr>
              <w:pStyle w:val="6"/>
            </w:pPr>
          </w:p>
        </w:tc>
      </w:tr>
      <w:tr w14:paraId="3CF93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78" w:type="dxa"/>
            <w:vMerge w:val="continue"/>
            <w:tcBorders>
              <w:top w:val="nil"/>
              <w:bottom w:val="nil"/>
            </w:tcBorders>
            <w:vAlign w:val="top"/>
          </w:tcPr>
          <w:p w14:paraId="5CDCC4C8">
            <w:pPr>
              <w:pStyle w:val="6"/>
            </w:pPr>
          </w:p>
        </w:tc>
        <w:tc>
          <w:tcPr>
            <w:tcW w:w="1828" w:type="dxa"/>
            <w:vAlign w:val="top"/>
          </w:tcPr>
          <w:p w14:paraId="3B7B4240">
            <w:pPr>
              <w:pStyle w:val="6"/>
            </w:pPr>
          </w:p>
        </w:tc>
        <w:tc>
          <w:tcPr>
            <w:tcW w:w="1638" w:type="dxa"/>
            <w:vAlign w:val="top"/>
          </w:tcPr>
          <w:p w14:paraId="0B59677E">
            <w:pPr>
              <w:pStyle w:val="6"/>
            </w:pPr>
          </w:p>
        </w:tc>
        <w:tc>
          <w:tcPr>
            <w:tcW w:w="1758" w:type="dxa"/>
            <w:vAlign w:val="top"/>
          </w:tcPr>
          <w:p w14:paraId="44FBEB3E">
            <w:pPr>
              <w:pStyle w:val="6"/>
            </w:pPr>
          </w:p>
        </w:tc>
        <w:tc>
          <w:tcPr>
            <w:tcW w:w="2642" w:type="dxa"/>
            <w:vAlign w:val="top"/>
          </w:tcPr>
          <w:p w14:paraId="69EEEED8">
            <w:pPr>
              <w:pStyle w:val="6"/>
            </w:pPr>
          </w:p>
        </w:tc>
      </w:tr>
      <w:tr w14:paraId="2F162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78" w:type="dxa"/>
            <w:vMerge w:val="continue"/>
            <w:tcBorders>
              <w:top w:val="nil"/>
              <w:bottom w:val="nil"/>
            </w:tcBorders>
            <w:vAlign w:val="top"/>
          </w:tcPr>
          <w:p w14:paraId="3D7ED518">
            <w:pPr>
              <w:pStyle w:val="6"/>
            </w:pPr>
          </w:p>
        </w:tc>
        <w:tc>
          <w:tcPr>
            <w:tcW w:w="1828" w:type="dxa"/>
            <w:vAlign w:val="top"/>
          </w:tcPr>
          <w:p w14:paraId="5B900A30">
            <w:pPr>
              <w:pStyle w:val="6"/>
            </w:pPr>
          </w:p>
        </w:tc>
        <w:tc>
          <w:tcPr>
            <w:tcW w:w="1638" w:type="dxa"/>
            <w:vAlign w:val="top"/>
          </w:tcPr>
          <w:p w14:paraId="6C210F7C">
            <w:pPr>
              <w:pStyle w:val="6"/>
            </w:pPr>
          </w:p>
        </w:tc>
        <w:tc>
          <w:tcPr>
            <w:tcW w:w="1758" w:type="dxa"/>
            <w:vAlign w:val="top"/>
          </w:tcPr>
          <w:p w14:paraId="75C7B4C5">
            <w:pPr>
              <w:pStyle w:val="6"/>
            </w:pPr>
          </w:p>
        </w:tc>
        <w:tc>
          <w:tcPr>
            <w:tcW w:w="2642" w:type="dxa"/>
            <w:vAlign w:val="top"/>
          </w:tcPr>
          <w:p w14:paraId="4E6CD3C1">
            <w:pPr>
              <w:pStyle w:val="6"/>
            </w:pPr>
          </w:p>
        </w:tc>
      </w:tr>
      <w:tr w14:paraId="5BED8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78" w:type="dxa"/>
            <w:vMerge w:val="continue"/>
            <w:tcBorders>
              <w:top w:val="nil"/>
              <w:bottom w:val="nil"/>
            </w:tcBorders>
            <w:vAlign w:val="top"/>
          </w:tcPr>
          <w:p w14:paraId="77A525C0">
            <w:pPr>
              <w:pStyle w:val="6"/>
            </w:pPr>
          </w:p>
        </w:tc>
        <w:tc>
          <w:tcPr>
            <w:tcW w:w="1828" w:type="dxa"/>
            <w:vAlign w:val="top"/>
          </w:tcPr>
          <w:p w14:paraId="74EB9F82">
            <w:pPr>
              <w:pStyle w:val="6"/>
            </w:pPr>
          </w:p>
        </w:tc>
        <w:tc>
          <w:tcPr>
            <w:tcW w:w="1638" w:type="dxa"/>
            <w:vAlign w:val="top"/>
          </w:tcPr>
          <w:p w14:paraId="411EC911">
            <w:pPr>
              <w:pStyle w:val="6"/>
            </w:pPr>
          </w:p>
        </w:tc>
        <w:tc>
          <w:tcPr>
            <w:tcW w:w="1758" w:type="dxa"/>
            <w:vAlign w:val="top"/>
          </w:tcPr>
          <w:p w14:paraId="2070F3A8">
            <w:pPr>
              <w:pStyle w:val="6"/>
            </w:pPr>
          </w:p>
        </w:tc>
        <w:tc>
          <w:tcPr>
            <w:tcW w:w="2642" w:type="dxa"/>
            <w:vAlign w:val="top"/>
          </w:tcPr>
          <w:p w14:paraId="440B9971">
            <w:pPr>
              <w:pStyle w:val="6"/>
            </w:pPr>
          </w:p>
        </w:tc>
      </w:tr>
      <w:tr w14:paraId="29C03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78" w:type="dxa"/>
            <w:vMerge w:val="continue"/>
            <w:tcBorders>
              <w:top w:val="nil"/>
              <w:bottom w:val="nil"/>
            </w:tcBorders>
            <w:vAlign w:val="top"/>
          </w:tcPr>
          <w:p w14:paraId="3AEEAE76">
            <w:pPr>
              <w:pStyle w:val="6"/>
            </w:pPr>
          </w:p>
        </w:tc>
        <w:tc>
          <w:tcPr>
            <w:tcW w:w="1828" w:type="dxa"/>
            <w:vAlign w:val="top"/>
          </w:tcPr>
          <w:p w14:paraId="2113E739">
            <w:pPr>
              <w:pStyle w:val="6"/>
            </w:pPr>
          </w:p>
        </w:tc>
        <w:tc>
          <w:tcPr>
            <w:tcW w:w="1638" w:type="dxa"/>
            <w:vAlign w:val="top"/>
          </w:tcPr>
          <w:p w14:paraId="0C5D0BFE">
            <w:pPr>
              <w:pStyle w:val="6"/>
            </w:pPr>
          </w:p>
        </w:tc>
        <w:tc>
          <w:tcPr>
            <w:tcW w:w="1758" w:type="dxa"/>
            <w:vAlign w:val="top"/>
          </w:tcPr>
          <w:p w14:paraId="210036D6">
            <w:pPr>
              <w:pStyle w:val="6"/>
            </w:pPr>
          </w:p>
        </w:tc>
        <w:tc>
          <w:tcPr>
            <w:tcW w:w="2642" w:type="dxa"/>
            <w:vAlign w:val="top"/>
          </w:tcPr>
          <w:p w14:paraId="424CCB70">
            <w:pPr>
              <w:pStyle w:val="6"/>
            </w:pPr>
          </w:p>
        </w:tc>
      </w:tr>
      <w:tr w14:paraId="786B9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78" w:type="dxa"/>
            <w:vMerge w:val="continue"/>
            <w:tcBorders>
              <w:top w:val="nil"/>
            </w:tcBorders>
            <w:vAlign w:val="top"/>
          </w:tcPr>
          <w:p w14:paraId="3273F30C">
            <w:pPr>
              <w:pStyle w:val="6"/>
            </w:pPr>
          </w:p>
        </w:tc>
        <w:tc>
          <w:tcPr>
            <w:tcW w:w="1828" w:type="dxa"/>
            <w:vAlign w:val="top"/>
          </w:tcPr>
          <w:p w14:paraId="57844BC6">
            <w:pPr>
              <w:pStyle w:val="6"/>
            </w:pPr>
          </w:p>
        </w:tc>
        <w:tc>
          <w:tcPr>
            <w:tcW w:w="1638" w:type="dxa"/>
            <w:vAlign w:val="top"/>
          </w:tcPr>
          <w:p w14:paraId="1C7E1801">
            <w:pPr>
              <w:pStyle w:val="6"/>
            </w:pPr>
          </w:p>
        </w:tc>
        <w:tc>
          <w:tcPr>
            <w:tcW w:w="1758" w:type="dxa"/>
            <w:vAlign w:val="top"/>
          </w:tcPr>
          <w:p w14:paraId="3B04A693">
            <w:pPr>
              <w:pStyle w:val="6"/>
            </w:pPr>
          </w:p>
        </w:tc>
        <w:tc>
          <w:tcPr>
            <w:tcW w:w="2642" w:type="dxa"/>
            <w:vAlign w:val="top"/>
          </w:tcPr>
          <w:p w14:paraId="48AE8EB9">
            <w:pPr>
              <w:pStyle w:val="6"/>
            </w:pPr>
          </w:p>
        </w:tc>
      </w:tr>
    </w:tbl>
    <w:p w14:paraId="3C38E791">
      <w:pPr>
        <w:rPr>
          <w:rFonts w:ascii="Arial"/>
          <w:sz w:val="21"/>
        </w:rPr>
      </w:pPr>
    </w:p>
    <w:p w14:paraId="63CBC05B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00" w:h="16830"/>
          <w:pgMar w:top="1430" w:right="1125" w:bottom="844" w:left="919" w:header="0" w:footer="709" w:gutter="0"/>
          <w:cols w:space="720" w:num="1"/>
        </w:sectPr>
      </w:pPr>
    </w:p>
    <w:p w14:paraId="464F5FB6">
      <w:pPr>
        <w:spacing w:line="256" w:lineRule="auto"/>
        <w:rPr>
          <w:rFonts w:ascii="Arial"/>
          <w:sz w:val="21"/>
        </w:rPr>
      </w:pPr>
    </w:p>
    <w:p w14:paraId="1E58AB29">
      <w:pPr>
        <w:spacing w:line="256" w:lineRule="auto"/>
        <w:rPr>
          <w:rFonts w:ascii="Arial"/>
          <w:sz w:val="21"/>
        </w:rPr>
      </w:pPr>
    </w:p>
    <w:p w14:paraId="5DEFFAAB">
      <w:pPr>
        <w:spacing w:line="257" w:lineRule="auto"/>
        <w:rPr>
          <w:rFonts w:ascii="Arial"/>
          <w:sz w:val="21"/>
        </w:rPr>
      </w:pPr>
    </w:p>
    <w:p w14:paraId="6CB4FF31">
      <w:pPr>
        <w:spacing w:line="257" w:lineRule="auto"/>
        <w:rPr>
          <w:rFonts w:ascii="Arial"/>
          <w:sz w:val="21"/>
        </w:rPr>
      </w:pPr>
    </w:p>
    <w:p w14:paraId="342C93B0">
      <w:pPr>
        <w:spacing w:before="97" w:line="222" w:lineRule="auto"/>
        <w:ind w:left="1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附件11:</w:t>
      </w:r>
    </w:p>
    <w:p w14:paraId="38766F6D">
      <w:pPr>
        <w:spacing w:before="274" w:line="222" w:lineRule="auto"/>
        <w:ind w:left="24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11-1:材料(工程设备)暂估价表</w:t>
      </w:r>
    </w:p>
    <w:p w14:paraId="350DA205">
      <w:pPr>
        <w:spacing w:line="148" w:lineRule="exact"/>
      </w:pPr>
    </w:p>
    <w:tbl>
      <w:tblPr>
        <w:tblStyle w:val="5"/>
        <w:tblW w:w="90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978"/>
        <w:gridCol w:w="859"/>
        <w:gridCol w:w="769"/>
        <w:gridCol w:w="1338"/>
        <w:gridCol w:w="1399"/>
        <w:gridCol w:w="1683"/>
      </w:tblGrid>
      <w:tr w14:paraId="4EF40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94" w:type="dxa"/>
            <w:vAlign w:val="top"/>
          </w:tcPr>
          <w:p w14:paraId="73B7D106">
            <w:pPr>
              <w:spacing w:before="89" w:line="221" w:lineRule="auto"/>
              <w:ind w:left="18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1978" w:type="dxa"/>
            <w:vAlign w:val="top"/>
          </w:tcPr>
          <w:p w14:paraId="378C3C45">
            <w:pPr>
              <w:spacing w:before="91" w:line="221" w:lineRule="auto"/>
              <w:ind w:left="10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名称</w:t>
            </w:r>
          </w:p>
        </w:tc>
        <w:tc>
          <w:tcPr>
            <w:tcW w:w="859" w:type="dxa"/>
            <w:vAlign w:val="top"/>
          </w:tcPr>
          <w:p w14:paraId="6FD647A9">
            <w:pPr>
              <w:spacing w:before="88" w:line="220" w:lineRule="auto"/>
              <w:ind w:left="16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单位</w:t>
            </w:r>
          </w:p>
        </w:tc>
        <w:tc>
          <w:tcPr>
            <w:tcW w:w="769" w:type="dxa"/>
            <w:vAlign w:val="top"/>
          </w:tcPr>
          <w:p w14:paraId="59A0095B">
            <w:pPr>
              <w:spacing w:before="87" w:line="219" w:lineRule="auto"/>
              <w:ind w:left="12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数量</w:t>
            </w:r>
          </w:p>
        </w:tc>
        <w:tc>
          <w:tcPr>
            <w:tcW w:w="1338" w:type="dxa"/>
            <w:vAlign w:val="top"/>
          </w:tcPr>
          <w:p w14:paraId="5BDF1521">
            <w:pPr>
              <w:spacing w:before="84" w:line="21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8"/>
                <w:sz w:val="30"/>
                <w:szCs w:val="30"/>
              </w:rPr>
              <w:t>单价(元)</w:t>
            </w:r>
          </w:p>
        </w:tc>
        <w:tc>
          <w:tcPr>
            <w:tcW w:w="1399" w:type="dxa"/>
            <w:vAlign w:val="top"/>
          </w:tcPr>
          <w:p w14:paraId="26740E91">
            <w:pPr>
              <w:spacing w:before="84" w:line="218" w:lineRule="auto"/>
              <w:ind w:left="7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3"/>
                <w:sz w:val="30"/>
                <w:szCs w:val="30"/>
              </w:rPr>
              <w:t>合价(元)</w:t>
            </w:r>
          </w:p>
        </w:tc>
        <w:tc>
          <w:tcPr>
            <w:tcW w:w="1683" w:type="dxa"/>
            <w:vAlign w:val="top"/>
          </w:tcPr>
          <w:p w14:paraId="10DE1479">
            <w:pPr>
              <w:spacing w:before="89" w:line="221" w:lineRule="auto"/>
              <w:ind w:left="56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备注</w:t>
            </w:r>
          </w:p>
        </w:tc>
      </w:tr>
      <w:tr w14:paraId="0E357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94" w:type="dxa"/>
            <w:vAlign w:val="top"/>
          </w:tcPr>
          <w:p w14:paraId="3F35C970">
            <w:pPr>
              <w:pStyle w:val="6"/>
            </w:pPr>
          </w:p>
        </w:tc>
        <w:tc>
          <w:tcPr>
            <w:tcW w:w="1978" w:type="dxa"/>
            <w:vAlign w:val="top"/>
          </w:tcPr>
          <w:p w14:paraId="72B66863">
            <w:pPr>
              <w:pStyle w:val="6"/>
            </w:pPr>
          </w:p>
        </w:tc>
        <w:tc>
          <w:tcPr>
            <w:tcW w:w="859" w:type="dxa"/>
            <w:vAlign w:val="top"/>
          </w:tcPr>
          <w:p w14:paraId="1FB74583">
            <w:pPr>
              <w:pStyle w:val="6"/>
            </w:pPr>
          </w:p>
        </w:tc>
        <w:tc>
          <w:tcPr>
            <w:tcW w:w="769" w:type="dxa"/>
            <w:vAlign w:val="top"/>
          </w:tcPr>
          <w:p w14:paraId="68DB77BF">
            <w:pPr>
              <w:pStyle w:val="6"/>
            </w:pPr>
          </w:p>
        </w:tc>
        <w:tc>
          <w:tcPr>
            <w:tcW w:w="1338" w:type="dxa"/>
            <w:vAlign w:val="top"/>
          </w:tcPr>
          <w:p w14:paraId="18B9AAD0">
            <w:pPr>
              <w:pStyle w:val="6"/>
            </w:pPr>
          </w:p>
        </w:tc>
        <w:tc>
          <w:tcPr>
            <w:tcW w:w="1399" w:type="dxa"/>
            <w:vAlign w:val="top"/>
          </w:tcPr>
          <w:p w14:paraId="77B5CBF7">
            <w:pPr>
              <w:pStyle w:val="6"/>
            </w:pPr>
          </w:p>
        </w:tc>
        <w:tc>
          <w:tcPr>
            <w:tcW w:w="1683" w:type="dxa"/>
            <w:vAlign w:val="top"/>
          </w:tcPr>
          <w:p w14:paraId="651EC972">
            <w:pPr>
              <w:pStyle w:val="6"/>
            </w:pPr>
          </w:p>
        </w:tc>
      </w:tr>
      <w:tr w14:paraId="75163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94" w:type="dxa"/>
            <w:vAlign w:val="top"/>
          </w:tcPr>
          <w:p w14:paraId="4AB879A1">
            <w:pPr>
              <w:pStyle w:val="6"/>
            </w:pPr>
          </w:p>
        </w:tc>
        <w:tc>
          <w:tcPr>
            <w:tcW w:w="1978" w:type="dxa"/>
            <w:vAlign w:val="top"/>
          </w:tcPr>
          <w:p w14:paraId="3E82123D">
            <w:pPr>
              <w:pStyle w:val="6"/>
            </w:pPr>
          </w:p>
        </w:tc>
        <w:tc>
          <w:tcPr>
            <w:tcW w:w="859" w:type="dxa"/>
            <w:vAlign w:val="top"/>
          </w:tcPr>
          <w:p w14:paraId="1CF14EC2">
            <w:pPr>
              <w:pStyle w:val="6"/>
            </w:pPr>
          </w:p>
        </w:tc>
        <w:tc>
          <w:tcPr>
            <w:tcW w:w="769" w:type="dxa"/>
            <w:vAlign w:val="top"/>
          </w:tcPr>
          <w:p w14:paraId="522D3613">
            <w:pPr>
              <w:pStyle w:val="6"/>
            </w:pPr>
          </w:p>
        </w:tc>
        <w:tc>
          <w:tcPr>
            <w:tcW w:w="1338" w:type="dxa"/>
            <w:vAlign w:val="top"/>
          </w:tcPr>
          <w:p w14:paraId="77E3DB56">
            <w:pPr>
              <w:pStyle w:val="6"/>
            </w:pPr>
          </w:p>
        </w:tc>
        <w:tc>
          <w:tcPr>
            <w:tcW w:w="1399" w:type="dxa"/>
            <w:vAlign w:val="top"/>
          </w:tcPr>
          <w:p w14:paraId="0E6CF7F9">
            <w:pPr>
              <w:pStyle w:val="6"/>
            </w:pPr>
          </w:p>
        </w:tc>
        <w:tc>
          <w:tcPr>
            <w:tcW w:w="1683" w:type="dxa"/>
            <w:vAlign w:val="top"/>
          </w:tcPr>
          <w:p w14:paraId="685C639C">
            <w:pPr>
              <w:pStyle w:val="6"/>
            </w:pPr>
          </w:p>
        </w:tc>
      </w:tr>
      <w:tr w14:paraId="3C396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59E6D3E3">
            <w:pPr>
              <w:pStyle w:val="6"/>
            </w:pPr>
          </w:p>
        </w:tc>
        <w:tc>
          <w:tcPr>
            <w:tcW w:w="1978" w:type="dxa"/>
            <w:vAlign w:val="top"/>
          </w:tcPr>
          <w:p w14:paraId="03E5F5CB">
            <w:pPr>
              <w:pStyle w:val="6"/>
            </w:pPr>
          </w:p>
        </w:tc>
        <w:tc>
          <w:tcPr>
            <w:tcW w:w="859" w:type="dxa"/>
            <w:vAlign w:val="top"/>
          </w:tcPr>
          <w:p w14:paraId="06EC9FC4">
            <w:pPr>
              <w:pStyle w:val="6"/>
            </w:pPr>
          </w:p>
        </w:tc>
        <w:tc>
          <w:tcPr>
            <w:tcW w:w="769" w:type="dxa"/>
            <w:vAlign w:val="top"/>
          </w:tcPr>
          <w:p w14:paraId="46C38490">
            <w:pPr>
              <w:pStyle w:val="6"/>
            </w:pPr>
          </w:p>
        </w:tc>
        <w:tc>
          <w:tcPr>
            <w:tcW w:w="1338" w:type="dxa"/>
            <w:vAlign w:val="top"/>
          </w:tcPr>
          <w:p w14:paraId="6F5E87D7">
            <w:pPr>
              <w:pStyle w:val="6"/>
            </w:pPr>
          </w:p>
        </w:tc>
        <w:tc>
          <w:tcPr>
            <w:tcW w:w="1399" w:type="dxa"/>
            <w:vAlign w:val="top"/>
          </w:tcPr>
          <w:p w14:paraId="03AB2FA3">
            <w:pPr>
              <w:pStyle w:val="6"/>
            </w:pPr>
          </w:p>
        </w:tc>
        <w:tc>
          <w:tcPr>
            <w:tcW w:w="1683" w:type="dxa"/>
            <w:vAlign w:val="top"/>
          </w:tcPr>
          <w:p w14:paraId="33C16BC7">
            <w:pPr>
              <w:pStyle w:val="6"/>
            </w:pPr>
          </w:p>
        </w:tc>
      </w:tr>
      <w:tr w14:paraId="116DC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57D72D28">
            <w:pPr>
              <w:pStyle w:val="6"/>
            </w:pPr>
          </w:p>
        </w:tc>
        <w:tc>
          <w:tcPr>
            <w:tcW w:w="1978" w:type="dxa"/>
            <w:vAlign w:val="top"/>
          </w:tcPr>
          <w:p w14:paraId="0592BB15">
            <w:pPr>
              <w:pStyle w:val="6"/>
            </w:pPr>
          </w:p>
        </w:tc>
        <w:tc>
          <w:tcPr>
            <w:tcW w:w="859" w:type="dxa"/>
            <w:vAlign w:val="top"/>
          </w:tcPr>
          <w:p w14:paraId="7A63941D">
            <w:pPr>
              <w:pStyle w:val="6"/>
            </w:pPr>
          </w:p>
        </w:tc>
        <w:tc>
          <w:tcPr>
            <w:tcW w:w="769" w:type="dxa"/>
            <w:vAlign w:val="top"/>
          </w:tcPr>
          <w:p w14:paraId="58CA2665">
            <w:pPr>
              <w:pStyle w:val="6"/>
            </w:pPr>
          </w:p>
        </w:tc>
        <w:tc>
          <w:tcPr>
            <w:tcW w:w="1338" w:type="dxa"/>
            <w:vAlign w:val="top"/>
          </w:tcPr>
          <w:p w14:paraId="4B38DB46">
            <w:pPr>
              <w:pStyle w:val="6"/>
            </w:pPr>
          </w:p>
        </w:tc>
        <w:tc>
          <w:tcPr>
            <w:tcW w:w="1399" w:type="dxa"/>
            <w:vAlign w:val="top"/>
          </w:tcPr>
          <w:p w14:paraId="24C55E57">
            <w:pPr>
              <w:pStyle w:val="6"/>
            </w:pPr>
          </w:p>
        </w:tc>
        <w:tc>
          <w:tcPr>
            <w:tcW w:w="1683" w:type="dxa"/>
            <w:vAlign w:val="top"/>
          </w:tcPr>
          <w:p w14:paraId="13EE5A69">
            <w:pPr>
              <w:pStyle w:val="6"/>
            </w:pPr>
          </w:p>
        </w:tc>
      </w:tr>
      <w:tr w14:paraId="50BBC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4AE14B32">
            <w:pPr>
              <w:pStyle w:val="6"/>
            </w:pPr>
          </w:p>
        </w:tc>
        <w:tc>
          <w:tcPr>
            <w:tcW w:w="1978" w:type="dxa"/>
            <w:vAlign w:val="top"/>
          </w:tcPr>
          <w:p w14:paraId="44FA6F69">
            <w:pPr>
              <w:pStyle w:val="6"/>
            </w:pPr>
          </w:p>
        </w:tc>
        <w:tc>
          <w:tcPr>
            <w:tcW w:w="859" w:type="dxa"/>
            <w:vAlign w:val="top"/>
          </w:tcPr>
          <w:p w14:paraId="09B9D7E0">
            <w:pPr>
              <w:pStyle w:val="6"/>
            </w:pPr>
          </w:p>
        </w:tc>
        <w:tc>
          <w:tcPr>
            <w:tcW w:w="769" w:type="dxa"/>
            <w:vAlign w:val="top"/>
          </w:tcPr>
          <w:p w14:paraId="105A1F38">
            <w:pPr>
              <w:pStyle w:val="6"/>
            </w:pPr>
          </w:p>
        </w:tc>
        <w:tc>
          <w:tcPr>
            <w:tcW w:w="1338" w:type="dxa"/>
            <w:vAlign w:val="top"/>
          </w:tcPr>
          <w:p w14:paraId="1B8D1651">
            <w:pPr>
              <w:pStyle w:val="6"/>
            </w:pPr>
          </w:p>
        </w:tc>
        <w:tc>
          <w:tcPr>
            <w:tcW w:w="1399" w:type="dxa"/>
            <w:vAlign w:val="top"/>
          </w:tcPr>
          <w:p w14:paraId="19908DB2">
            <w:pPr>
              <w:pStyle w:val="6"/>
            </w:pPr>
          </w:p>
        </w:tc>
        <w:tc>
          <w:tcPr>
            <w:tcW w:w="1683" w:type="dxa"/>
            <w:vAlign w:val="top"/>
          </w:tcPr>
          <w:p w14:paraId="1E8C36A9">
            <w:pPr>
              <w:pStyle w:val="6"/>
            </w:pPr>
          </w:p>
        </w:tc>
      </w:tr>
      <w:tr w14:paraId="4EFB9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1CE2E4F1">
            <w:pPr>
              <w:pStyle w:val="6"/>
            </w:pPr>
          </w:p>
        </w:tc>
        <w:tc>
          <w:tcPr>
            <w:tcW w:w="1978" w:type="dxa"/>
            <w:vAlign w:val="top"/>
          </w:tcPr>
          <w:p w14:paraId="72F1D24E">
            <w:pPr>
              <w:pStyle w:val="6"/>
            </w:pPr>
          </w:p>
        </w:tc>
        <w:tc>
          <w:tcPr>
            <w:tcW w:w="859" w:type="dxa"/>
            <w:vAlign w:val="top"/>
          </w:tcPr>
          <w:p w14:paraId="0478733D">
            <w:pPr>
              <w:pStyle w:val="6"/>
            </w:pPr>
          </w:p>
        </w:tc>
        <w:tc>
          <w:tcPr>
            <w:tcW w:w="769" w:type="dxa"/>
            <w:vAlign w:val="top"/>
          </w:tcPr>
          <w:p w14:paraId="2F2BD00D">
            <w:pPr>
              <w:pStyle w:val="6"/>
            </w:pPr>
          </w:p>
        </w:tc>
        <w:tc>
          <w:tcPr>
            <w:tcW w:w="1338" w:type="dxa"/>
            <w:vAlign w:val="top"/>
          </w:tcPr>
          <w:p w14:paraId="19C8B77A">
            <w:pPr>
              <w:pStyle w:val="6"/>
            </w:pPr>
          </w:p>
        </w:tc>
        <w:tc>
          <w:tcPr>
            <w:tcW w:w="1399" w:type="dxa"/>
            <w:vAlign w:val="top"/>
          </w:tcPr>
          <w:p w14:paraId="1836652F">
            <w:pPr>
              <w:pStyle w:val="6"/>
            </w:pPr>
          </w:p>
        </w:tc>
        <w:tc>
          <w:tcPr>
            <w:tcW w:w="1683" w:type="dxa"/>
            <w:vAlign w:val="top"/>
          </w:tcPr>
          <w:p w14:paraId="6CB58EE3">
            <w:pPr>
              <w:pStyle w:val="6"/>
            </w:pPr>
          </w:p>
        </w:tc>
      </w:tr>
      <w:tr w14:paraId="7F217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2D35A378">
            <w:pPr>
              <w:pStyle w:val="6"/>
            </w:pPr>
          </w:p>
        </w:tc>
        <w:tc>
          <w:tcPr>
            <w:tcW w:w="1978" w:type="dxa"/>
            <w:vAlign w:val="top"/>
          </w:tcPr>
          <w:p w14:paraId="1338F961">
            <w:pPr>
              <w:pStyle w:val="6"/>
            </w:pPr>
          </w:p>
        </w:tc>
        <w:tc>
          <w:tcPr>
            <w:tcW w:w="859" w:type="dxa"/>
            <w:vAlign w:val="top"/>
          </w:tcPr>
          <w:p w14:paraId="239F4928">
            <w:pPr>
              <w:pStyle w:val="6"/>
            </w:pPr>
          </w:p>
        </w:tc>
        <w:tc>
          <w:tcPr>
            <w:tcW w:w="769" w:type="dxa"/>
            <w:vAlign w:val="top"/>
          </w:tcPr>
          <w:p w14:paraId="1520E1E7">
            <w:pPr>
              <w:pStyle w:val="6"/>
            </w:pPr>
          </w:p>
        </w:tc>
        <w:tc>
          <w:tcPr>
            <w:tcW w:w="1338" w:type="dxa"/>
            <w:vAlign w:val="top"/>
          </w:tcPr>
          <w:p w14:paraId="092FA579">
            <w:pPr>
              <w:pStyle w:val="6"/>
            </w:pPr>
          </w:p>
        </w:tc>
        <w:tc>
          <w:tcPr>
            <w:tcW w:w="1399" w:type="dxa"/>
            <w:vAlign w:val="top"/>
          </w:tcPr>
          <w:p w14:paraId="03635015">
            <w:pPr>
              <w:pStyle w:val="6"/>
            </w:pPr>
          </w:p>
        </w:tc>
        <w:tc>
          <w:tcPr>
            <w:tcW w:w="1683" w:type="dxa"/>
            <w:vAlign w:val="top"/>
          </w:tcPr>
          <w:p w14:paraId="78BB0D99">
            <w:pPr>
              <w:pStyle w:val="6"/>
            </w:pPr>
          </w:p>
        </w:tc>
      </w:tr>
      <w:tr w14:paraId="5AF7A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4D5D813C">
            <w:pPr>
              <w:pStyle w:val="6"/>
            </w:pPr>
          </w:p>
        </w:tc>
        <w:tc>
          <w:tcPr>
            <w:tcW w:w="1978" w:type="dxa"/>
            <w:vAlign w:val="top"/>
          </w:tcPr>
          <w:p w14:paraId="69EEAE01">
            <w:pPr>
              <w:pStyle w:val="6"/>
            </w:pPr>
          </w:p>
        </w:tc>
        <w:tc>
          <w:tcPr>
            <w:tcW w:w="859" w:type="dxa"/>
            <w:vAlign w:val="top"/>
          </w:tcPr>
          <w:p w14:paraId="1273E20D">
            <w:pPr>
              <w:pStyle w:val="6"/>
            </w:pPr>
          </w:p>
        </w:tc>
        <w:tc>
          <w:tcPr>
            <w:tcW w:w="769" w:type="dxa"/>
            <w:vAlign w:val="top"/>
          </w:tcPr>
          <w:p w14:paraId="05695A0E">
            <w:pPr>
              <w:pStyle w:val="6"/>
            </w:pPr>
          </w:p>
        </w:tc>
        <w:tc>
          <w:tcPr>
            <w:tcW w:w="1338" w:type="dxa"/>
            <w:vAlign w:val="top"/>
          </w:tcPr>
          <w:p w14:paraId="2BB59796">
            <w:pPr>
              <w:pStyle w:val="6"/>
            </w:pPr>
          </w:p>
        </w:tc>
        <w:tc>
          <w:tcPr>
            <w:tcW w:w="1399" w:type="dxa"/>
            <w:vAlign w:val="top"/>
          </w:tcPr>
          <w:p w14:paraId="4036510A">
            <w:pPr>
              <w:pStyle w:val="6"/>
            </w:pPr>
          </w:p>
        </w:tc>
        <w:tc>
          <w:tcPr>
            <w:tcW w:w="1683" w:type="dxa"/>
            <w:vAlign w:val="top"/>
          </w:tcPr>
          <w:p w14:paraId="61E494EE">
            <w:pPr>
              <w:pStyle w:val="6"/>
            </w:pPr>
          </w:p>
        </w:tc>
      </w:tr>
      <w:tr w14:paraId="5B64E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71302808">
            <w:pPr>
              <w:pStyle w:val="6"/>
            </w:pPr>
          </w:p>
        </w:tc>
        <w:tc>
          <w:tcPr>
            <w:tcW w:w="1978" w:type="dxa"/>
            <w:vAlign w:val="top"/>
          </w:tcPr>
          <w:p w14:paraId="27C5DC8A">
            <w:pPr>
              <w:pStyle w:val="6"/>
            </w:pPr>
          </w:p>
        </w:tc>
        <w:tc>
          <w:tcPr>
            <w:tcW w:w="859" w:type="dxa"/>
            <w:vAlign w:val="top"/>
          </w:tcPr>
          <w:p w14:paraId="0C767545">
            <w:pPr>
              <w:pStyle w:val="6"/>
            </w:pPr>
          </w:p>
        </w:tc>
        <w:tc>
          <w:tcPr>
            <w:tcW w:w="769" w:type="dxa"/>
            <w:vAlign w:val="top"/>
          </w:tcPr>
          <w:p w14:paraId="551858E2">
            <w:pPr>
              <w:pStyle w:val="6"/>
            </w:pPr>
          </w:p>
        </w:tc>
        <w:tc>
          <w:tcPr>
            <w:tcW w:w="1338" w:type="dxa"/>
            <w:vAlign w:val="top"/>
          </w:tcPr>
          <w:p w14:paraId="1804ECE6">
            <w:pPr>
              <w:pStyle w:val="6"/>
            </w:pPr>
          </w:p>
        </w:tc>
        <w:tc>
          <w:tcPr>
            <w:tcW w:w="1399" w:type="dxa"/>
            <w:vAlign w:val="top"/>
          </w:tcPr>
          <w:p w14:paraId="4BE57A56">
            <w:pPr>
              <w:pStyle w:val="6"/>
            </w:pPr>
          </w:p>
        </w:tc>
        <w:tc>
          <w:tcPr>
            <w:tcW w:w="1683" w:type="dxa"/>
            <w:vAlign w:val="top"/>
          </w:tcPr>
          <w:p w14:paraId="61B641F0">
            <w:pPr>
              <w:pStyle w:val="6"/>
            </w:pPr>
          </w:p>
        </w:tc>
      </w:tr>
      <w:tr w14:paraId="0F99E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577E6FD9">
            <w:pPr>
              <w:pStyle w:val="6"/>
            </w:pPr>
          </w:p>
        </w:tc>
        <w:tc>
          <w:tcPr>
            <w:tcW w:w="1978" w:type="dxa"/>
            <w:vAlign w:val="top"/>
          </w:tcPr>
          <w:p w14:paraId="2DB857CC">
            <w:pPr>
              <w:pStyle w:val="6"/>
            </w:pPr>
          </w:p>
        </w:tc>
        <w:tc>
          <w:tcPr>
            <w:tcW w:w="859" w:type="dxa"/>
            <w:vAlign w:val="top"/>
          </w:tcPr>
          <w:p w14:paraId="0B2173B0">
            <w:pPr>
              <w:pStyle w:val="6"/>
            </w:pPr>
          </w:p>
        </w:tc>
        <w:tc>
          <w:tcPr>
            <w:tcW w:w="769" w:type="dxa"/>
            <w:vAlign w:val="top"/>
          </w:tcPr>
          <w:p w14:paraId="0654267A">
            <w:pPr>
              <w:pStyle w:val="6"/>
            </w:pPr>
          </w:p>
        </w:tc>
        <w:tc>
          <w:tcPr>
            <w:tcW w:w="1338" w:type="dxa"/>
            <w:vAlign w:val="top"/>
          </w:tcPr>
          <w:p w14:paraId="5C6ABC3D">
            <w:pPr>
              <w:pStyle w:val="6"/>
            </w:pPr>
          </w:p>
        </w:tc>
        <w:tc>
          <w:tcPr>
            <w:tcW w:w="1399" w:type="dxa"/>
            <w:vAlign w:val="top"/>
          </w:tcPr>
          <w:p w14:paraId="53E3CDE1">
            <w:pPr>
              <w:pStyle w:val="6"/>
            </w:pPr>
          </w:p>
        </w:tc>
        <w:tc>
          <w:tcPr>
            <w:tcW w:w="1683" w:type="dxa"/>
            <w:vAlign w:val="top"/>
          </w:tcPr>
          <w:p w14:paraId="250D1820">
            <w:pPr>
              <w:pStyle w:val="6"/>
            </w:pPr>
          </w:p>
        </w:tc>
      </w:tr>
      <w:tr w14:paraId="75586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47EC481F">
            <w:pPr>
              <w:pStyle w:val="6"/>
            </w:pPr>
          </w:p>
        </w:tc>
        <w:tc>
          <w:tcPr>
            <w:tcW w:w="1978" w:type="dxa"/>
            <w:vAlign w:val="top"/>
          </w:tcPr>
          <w:p w14:paraId="7BA9219A">
            <w:pPr>
              <w:pStyle w:val="6"/>
            </w:pPr>
          </w:p>
        </w:tc>
        <w:tc>
          <w:tcPr>
            <w:tcW w:w="859" w:type="dxa"/>
            <w:vAlign w:val="top"/>
          </w:tcPr>
          <w:p w14:paraId="38DFC84B">
            <w:pPr>
              <w:pStyle w:val="6"/>
            </w:pPr>
          </w:p>
        </w:tc>
        <w:tc>
          <w:tcPr>
            <w:tcW w:w="769" w:type="dxa"/>
            <w:vAlign w:val="top"/>
          </w:tcPr>
          <w:p w14:paraId="3FD8700C">
            <w:pPr>
              <w:pStyle w:val="6"/>
            </w:pPr>
          </w:p>
        </w:tc>
        <w:tc>
          <w:tcPr>
            <w:tcW w:w="1338" w:type="dxa"/>
            <w:vAlign w:val="top"/>
          </w:tcPr>
          <w:p w14:paraId="6680BD0B">
            <w:pPr>
              <w:pStyle w:val="6"/>
            </w:pPr>
          </w:p>
        </w:tc>
        <w:tc>
          <w:tcPr>
            <w:tcW w:w="1399" w:type="dxa"/>
            <w:vAlign w:val="top"/>
          </w:tcPr>
          <w:p w14:paraId="438A8946">
            <w:pPr>
              <w:pStyle w:val="6"/>
            </w:pPr>
          </w:p>
        </w:tc>
        <w:tc>
          <w:tcPr>
            <w:tcW w:w="1683" w:type="dxa"/>
            <w:vAlign w:val="top"/>
          </w:tcPr>
          <w:p w14:paraId="5084807F">
            <w:pPr>
              <w:pStyle w:val="6"/>
            </w:pPr>
          </w:p>
        </w:tc>
      </w:tr>
      <w:tr w14:paraId="14BCD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94" w:type="dxa"/>
            <w:vAlign w:val="top"/>
          </w:tcPr>
          <w:p w14:paraId="27CE8F9A">
            <w:pPr>
              <w:pStyle w:val="6"/>
            </w:pPr>
          </w:p>
        </w:tc>
        <w:tc>
          <w:tcPr>
            <w:tcW w:w="1978" w:type="dxa"/>
            <w:vAlign w:val="top"/>
          </w:tcPr>
          <w:p w14:paraId="31F669FE">
            <w:pPr>
              <w:pStyle w:val="6"/>
            </w:pPr>
          </w:p>
        </w:tc>
        <w:tc>
          <w:tcPr>
            <w:tcW w:w="859" w:type="dxa"/>
            <w:vAlign w:val="top"/>
          </w:tcPr>
          <w:p w14:paraId="070FDDA7">
            <w:pPr>
              <w:pStyle w:val="6"/>
            </w:pPr>
          </w:p>
        </w:tc>
        <w:tc>
          <w:tcPr>
            <w:tcW w:w="769" w:type="dxa"/>
            <w:vAlign w:val="top"/>
          </w:tcPr>
          <w:p w14:paraId="52FC6863">
            <w:pPr>
              <w:pStyle w:val="6"/>
            </w:pPr>
          </w:p>
        </w:tc>
        <w:tc>
          <w:tcPr>
            <w:tcW w:w="1338" w:type="dxa"/>
            <w:vAlign w:val="top"/>
          </w:tcPr>
          <w:p w14:paraId="2B6CA5BB">
            <w:pPr>
              <w:pStyle w:val="6"/>
            </w:pPr>
          </w:p>
        </w:tc>
        <w:tc>
          <w:tcPr>
            <w:tcW w:w="1399" w:type="dxa"/>
            <w:vAlign w:val="top"/>
          </w:tcPr>
          <w:p w14:paraId="507872DB">
            <w:pPr>
              <w:pStyle w:val="6"/>
            </w:pPr>
          </w:p>
        </w:tc>
        <w:tc>
          <w:tcPr>
            <w:tcW w:w="1683" w:type="dxa"/>
            <w:vAlign w:val="top"/>
          </w:tcPr>
          <w:p w14:paraId="3B9AA51D">
            <w:pPr>
              <w:pStyle w:val="6"/>
            </w:pPr>
          </w:p>
        </w:tc>
      </w:tr>
      <w:tr w14:paraId="4A378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222F4F6F">
            <w:pPr>
              <w:pStyle w:val="6"/>
            </w:pPr>
          </w:p>
        </w:tc>
        <w:tc>
          <w:tcPr>
            <w:tcW w:w="1978" w:type="dxa"/>
            <w:vAlign w:val="top"/>
          </w:tcPr>
          <w:p w14:paraId="0BF93803">
            <w:pPr>
              <w:pStyle w:val="6"/>
            </w:pPr>
          </w:p>
        </w:tc>
        <w:tc>
          <w:tcPr>
            <w:tcW w:w="859" w:type="dxa"/>
            <w:vAlign w:val="top"/>
          </w:tcPr>
          <w:p w14:paraId="168AB01B">
            <w:pPr>
              <w:pStyle w:val="6"/>
            </w:pPr>
          </w:p>
        </w:tc>
        <w:tc>
          <w:tcPr>
            <w:tcW w:w="769" w:type="dxa"/>
            <w:vAlign w:val="top"/>
          </w:tcPr>
          <w:p w14:paraId="077E12A8">
            <w:pPr>
              <w:pStyle w:val="6"/>
            </w:pPr>
          </w:p>
        </w:tc>
        <w:tc>
          <w:tcPr>
            <w:tcW w:w="1338" w:type="dxa"/>
            <w:vAlign w:val="top"/>
          </w:tcPr>
          <w:p w14:paraId="4BE38348">
            <w:pPr>
              <w:pStyle w:val="6"/>
            </w:pPr>
          </w:p>
        </w:tc>
        <w:tc>
          <w:tcPr>
            <w:tcW w:w="1399" w:type="dxa"/>
            <w:vAlign w:val="top"/>
          </w:tcPr>
          <w:p w14:paraId="3905CC75">
            <w:pPr>
              <w:pStyle w:val="6"/>
            </w:pPr>
          </w:p>
        </w:tc>
        <w:tc>
          <w:tcPr>
            <w:tcW w:w="1683" w:type="dxa"/>
            <w:vAlign w:val="top"/>
          </w:tcPr>
          <w:p w14:paraId="5F61D7E4">
            <w:pPr>
              <w:pStyle w:val="6"/>
            </w:pPr>
          </w:p>
        </w:tc>
      </w:tr>
      <w:tr w14:paraId="12AB7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233254BF">
            <w:pPr>
              <w:pStyle w:val="6"/>
            </w:pPr>
          </w:p>
        </w:tc>
        <w:tc>
          <w:tcPr>
            <w:tcW w:w="1978" w:type="dxa"/>
            <w:vAlign w:val="top"/>
          </w:tcPr>
          <w:p w14:paraId="5923FEE5">
            <w:pPr>
              <w:pStyle w:val="6"/>
            </w:pPr>
          </w:p>
        </w:tc>
        <w:tc>
          <w:tcPr>
            <w:tcW w:w="859" w:type="dxa"/>
            <w:vAlign w:val="top"/>
          </w:tcPr>
          <w:p w14:paraId="08EFAFFA">
            <w:pPr>
              <w:pStyle w:val="6"/>
            </w:pPr>
          </w:p>
        </w:tc>
        <w:tc>
          <w:tcPr>
            <w:tcW w:w="769" w:type="dxa"/>
            <w:vAlign w:val="top"/>
          </w:tcPr>
          <w:p w14:paraId="6C787C9C">
            <w:pPr>
              <w:pStyle w:val="6"/>
            </w:pPr>
          </w:p>
        </w:tc>
        <w:tc>
          <w:tcPr>
            <w:tcW w:w="1338" w:type="dxa"/>
            <w:vAlign w:val="top"/>
          </w:tcPr>
          <w:p w14:paraId="762781A3">
            <w:pPr>
              <w:pStyle w:val="6"/>
            </w:pPr>
          </w:p>
        </w:tc>
        <w:tc>
          <w:tcPr>
            <w:tcW w:w="1399" w:type="dxa"/>
            <w:vAlign w:val="top"/>
          </w:tcPr>
          <w:p w14:paraId="0CDB5B89">
            <w:pPr>
              <w:pStyle w:val="6"/>
            </w:pPr>
          </w:p>
        </w:tc>
        <w:tc>
          <w:tcPr>
            <w:tcW w:w="1683" w:type="dxa"/>
            <w:vAlign w:val="top"/>
          </w:tcPr>
          <w:p w14:paraId="2AD7BE3E">
            <w:pPr>
              <w:pStyle w:val="6"/>
            </w:pPr>
          </w:p>
        </w:tc>
      </w:tr>
      <w:tr w14:paraId="7E623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22935DE1">
            <w:pPr>
              <w:pStyle w:val="6"/>
            </w:pPr>
          </w:p>
        </w:tc>
        <w:tc>
          <w:tcPr>
            <w:tcW w:w="1978" w:type="dxa"/>
            <w:vAlign w:val="top"/>
          </w:tcPr>
          <w:p w14:paraId="5D7CB0D7">
            <w:pPr>
              <w:pStyle w:val="6"/>
            </w:pPr>
          </w:p>
        </w:tc>
        <w:tc>
          <w:tcPr>
            <w:tcW w:w="859" w:type="dxa"/>
            <w:vAlign w:val="top"/>
          </w:tcPr>
          <w:p w14:paraId="7EC13BED">
            <w:pPr>
              <w:pStyle w:val="6"/>
            </w:pPr>
          </w:p>
        </w:tc>
        <w:tc>
          <w:tcPr>
            <w:tcW w:w="769" w:type="dxa"/>
            <w:vAlign w:val="top"/>
          </w:tcPr>
          <w:p w14:paraId="4DA12F54">
            <w:pPr>
              <w:pStyle w:val="6"/>
            </w:pPr>
          </w:p>
        </w:tc>
        <w:tc>
          <w:tcPr>
            <w:tcW w:w="1338" w:type="dxa"/>
            <w:vAlign w:val="top"/>
          </w:tcPr>
          <w:p w14:paraId="0A2FDA1F">
            <w:pPr>
              <w:pStyle w:val="6"/>
            </w:pPr>
          </w:p>
        </w:tc>
        <w:tc>
          <w:tcPr>
            <w:tcW w:w="1399" w:type="dxa"/>
            <w:vAlign w:val="top"/>
          </w:tcPr>
          <w:p w14:paraId="5D6AE6DC">
            <w:pPr>
              <w:pStyle w:val="6"/>
            </w:pPr>
          </w:p>
        </w:tc>
        <w:tc>
          <w:tcPr>
            <w:tcW w:w="1683" w:type="dxa"/>
            <w:vAlign w:val="top"/>
          </w:tcPr>
          <w:p w14:paraId="58A81079">
            <w:pPr>
              <w:pStyle w:val="6"/>
            </w:pPr>
          </w:p>
        </w:tc>
      </w:tr>
      <w:tr w14:paraId="13FF4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78E9E0C0">
            <w:pPr>
              <w:pStyle w:val="6"/>
            </w:pPr>
          </w:p>
        </w:tc>
        <w:tc>
          <w:tcPr>
            <w:tcW w:w="1978" w:type="dxa"/>
            <w:vAlign w:val="top"/>
          </w:tcPr>
          <w:p w14:paraId="150E289F">
            <w:pPr>
              <w:pStyle w:val="6"/>
            </w:pPr>
          </w:p>
        </w:tc>
        <w:tc>
          <w:tcPr>
            <w:tcW w:w="859" w:type="dxa"/>
            <w:vAlign w:val="top"/>
          </w:tcPr>
          <w:p w14:paraId="7DA6E1FA">
            <w:pPr>
              <w:pStyle w:val="6"/>
            </w:pPr>
          </w:p>
        </w:tc>
        <w:tc>
          <w:tcPr>
            <w:tcW w:w="769" w:type="dxa"/>
            <w:vAlign w:val="top"/>
          </w:tcPr>
          <w:p w14:paraId="4BC2A82A">
            <w:pPr>
              <w:pStyle w:val="6"/>
            </w:pPr>
          </w:p>
        </w:tc>
        <w:tc>
          <w:tcPr>
            <w:tcW w:w="1338" w:type="dxa"/>
            <w:vAlign w:val="top"/>
          </w:tcPr>
          <w:p w14:paraId="26DD6AF0">
            <w:pPr>
              <w:pStyle w:val="6"/>
            </w:pPr>
          </w:p>
        </w:tc>
        <w:tc>
          <w:tcPr>
            <w:tcW w:w="1399" w:type="dxa"/>
            <w:vAlign w:val="top"/>
          </w:tcPr>
          <w:p w14:paraId="1954F126">
            <w:pPr>
              <w:pStyle w:val="6"/>
            </w:pPr>
          </w:p>
        </w:tc>
        <w:tc>
          <w:tcPr>
            <w:tcW w:w="1683" w:type="dxa"/>
            <w:vAlign w:val="top"/>
          </w:tcPr>
          <w:p w14:paraId="7416F7BD">
            <w:pPr>
              <w:pStyle w:val="6"/>
            </w:pPr>
          </w:p>
        </w:tc>
      </w:tr>
      <w:tr w14:paraId="660A6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506E906E">
            <w:pPr>
              <w:pStyle w:val="6"/>
            </w:pPr>
          </w:p>
        </w:tc>
        <w:tc>
          <w:tcPr>
            <w:tcW w:w="1978" w:type="dxa"/>
            <w:vAlign w:val="top"/>
          </w:tcPr>
          <w:p w14:paraId="702D6A14">
            <w:pPr>
              <w:pStyle w:val="6"/>
            </w:pPr>
          </w:p>
        </w:tc>
        <w:tc>
          <w:tcPr>
            <w:tcW w:w="859" w:type="dxa"/>
            <w:vAlign w:val="top"/>
          </w:tcPr>
          <w:p w14:paraId="6B3D6E5C">
            <w:pPr>
              <w:pStyle w:val="6"/>
            </w:pPr>
          </w:p>
        </w:tc>
        <w:tc>
          <w:tcPr>
            <w:tcW w:w="769" w:type="dxa"/>
            <w:vAlign w:val="top"/>
          </w:tcPr>
          <w:p w14:paraId="0DA357F3">
            <w:pPr>
              <w:pStyle w:val="6"/>
            </w:pPr>
          </w:p>
        </w:tc>
        <w:tc>
          <w:tcPr>
            <w:tcW w:w="1338" w:type="dxa"/>
            <w:vAlign w:val="top"/>
          </w:tcPr>
          <w:p w14:paraId="581EC081">
            <w:pPr>
              <w:pStyle w:val="6"/>
            </w:pPr>
          </w:p>
        </w:tc>
        <w:tc>
          <w:tcPr>
            <w:tcW w:w="1399" w:type="dxa"/>
            <w:vAlign w:val="top"/>
          </w:tcPr>
          <w:p w14:paraId="276DF8FE">
            <w:pPr>
              <w:pStyle w:val="6"/>
            </w:pPr>
          </w:p>
        </w:tc>
        <w:tc>
          <w:tcPr>
            <w:tcW w:w="1683" w:type="dxa"/>
            <w:vAlign w:val="top"/>
          </w:tcPr>
          <w:p w14:paraId="5F130822">
            <w:pPr>
              <w:pStyle w:val="6"/>
            </w:pPr>
          </w:p>
        </w:tc>
      </w:tr>
      <w:tr w14:paraId="3F040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94" w:type="dxa"/>
            <w:vAlign w:val="top"/>
          </w:tcPr>
          <w:p w14:paraId="64BF3503">
            <w:pPr>
              <w:pStyle w:val="6"/>
            </w:pPr>
          </w:p>
        </w:tc>
        <w:tc>
          <w:tcPr>
            <w:tcW w:w="1978" w:type="dxa"/>
            <w:vAlign w:val="top"/>
          </w:tcPr>
          <w:p w14:paraId="27768025">
            <w:pPr>
              <w:pStyle w:val="6"/>
            </w:pPr>
          </w:p>
        </w:tc>
        <w:tc>
          <w:tcPr>
            <w:tcW w:w="859" w:type="dxa"/>
            <w:vAlign w:val="top"/>
          </w:tcPr>
          <w:p w14:paraId="051847C9">
            <w:pPr>
              <w:pStyle w:val="6"/>
            </w:pPr>
          </w:p>
        </w:tc>
        <w:tc>
          <w:tcPr>
            <w:tcW w:w="769" w:type="dxa"/>
            <w:vAlign w:val="top"/>
          </w:tcPr>
          <w:p w14:paraId="643BCF9B">
            <w:pPr>
              <w:pStyle w:val="6"/>
            </w:pPr>
          </w:p>
        </w:tc>
        <w:tc>
          <w:tcPr>
            <w:tcW w:w="1338" w:type="dxa"/>
            <w:vAlign w:val="top"/>
          </w:tcPr>
          <w:p w14:paraId="7792D49A">
            <w:pPr>
              <w:pStyle w:val="6"/>
            </w:pPr>
          </w:p>
        </w:tc>
        <w:tc>
          <w:tcPr>
            <w:tcW w:w="1399" w:type="dxa"/>
            <w:vAlign w:val="top"/>
          </w:tcPr>
          <w:p w14:paraId="29FBD399">
            <w:pPr>
              <w:pStyle w:val="6"/>
            </w:pPr>
          </w:p>
        </w:tc>
        <w:tc>
          <w:tcPr>
            <w:tcW w:w="1683" w:type="dxa"/>
            <w:vAlign w:val="top"/>
          </w:tcPr>
          <w:p w14:paraId="0A2D9844">
            <w:pPr>
              <w:pStyle w:val="6"/>
            </w:pPr>
          </w:p>
        </w:tc>
      </w:tr>
    </w:tbl>
    <w:p w14:paraId="5903F789">
      <w:pPr>
        <w:rPr>
          <w:rFonts w:ascii="Arial"/>
          <w:sz w:val="21"/>
        </w:rPr>
      </w:pPr>
    </w:p>
    <w:p w14:paraId="212AEC3F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900" w:h="16830"/>
          <w:pgMar w:top="1430" w:right="1624" w:bottom="927" w:left="1244" w:header="0" w:footer="801" w:gutter="0"/>
          <w:cols w:space="720" w:num="1"/>
        </w:sectPr>
      </w:pPr>
    </w:p>
    <w:p w14:paraId="47E9A748">
      <w:pPr>
        <w:spacing w:line="268" w:lineRule="auto"/>
        <w:rPr>
          <w:rFonts w:ascii="Arial"/>
          <w:sz w:val="21"/>
        </w:rPr>
      </w:pPr>
    </w:p>
    <w:p w14:paraId="49583A62">
      <w:pPr>
        <w:spacing w:line="268" w:lineRule="auto"/>
        <w:rPr>
          <w:rFonts w:ascii="Arial"/>
          <w:sz w:val="21"/>
        </w:rPr>
      </w:pPr>
    </w:p>
    <w:p w14:paraId="216D7F6F">
      <w:pPr>
        <w:spacing w:line="268" w:lineRule="auto"/>
        <w:rPr>
          <w:rFonts w:ascii="Arial"/>
          <w:sz w:val="21"/>
        </w:rPr>
      </w:pPr>
    </w:p>
    <w:p w14:paraId="5D95C93E">
      <w:pPr>
        <w:spacing w:before="101" w:line="222" w:lineRule="auto"/>
        <w:ind w:left="13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附件：11</w:t>
      </w:r>
    </w:p>
    <w:p w14:paraId="1E00ECEF">
      <w:pPr>
        <w:spacing w:before="152" w:line="222" w:lineRule="auto"/>
        <w:ind w:left="4219"/>
        <w:rPr>
          <w:rFonts w:ascii="黑体" w:hAnsi="黑体" w:eastAsia="黑体" w:cs="黑体"/>
          <w:sz w:val="31"/>
          <w:szCs w:val="31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142875</wp:posOffset>
            </wp:positionV>
            <wp:extent cx="288925" cy="118808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9043" cy="118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11-3:专业工程暂估价表</w:t>
      </w:r>
    </w:p>
    <w:p w14:paraId="2B4A6EE5">
      <w:pPr>
        <w:spacing w:line="115" w:lineRule="exact"/>
      </w:pPr>
    </w:p>
    <w:tbl>
      <w:tblPr>
        <w:tblStyle w:val="5"/>
        <w:tblW w:w="8969" w:type="dxa"/>
        <w:tblInd w:w="1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2117"/>
        <w:gridCol w:w="2367"/>
        <w:gridCol w:w="989"/>
        <w:gridCol w:w="1119"/>
        <w:gridCol w:w="969"/>
        <w:gridCol w:w="684"/>
      </w:tblGrid>
      <w:tr w14:paraId="17039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24" w:type="dxa"/>
            <w:vAlign w:val="top"/>
          </w:tcPr>
          <w:p w14:paraId="1FC8782F">
            <w:pPr>
              <w:spacing w:before="176" w:line="221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17" w:type="dxa"/>
            <w:vAlign w:val="top"/>
          </w:tcPr>
          <w:p w14:paraId="25CC83FA">
            <w:pPr>
              <w:spacing w:before="165" w:line="220" w:lineRule="auto"/>
              <w:ind w:left="1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367" w:type="dxa"/>
            <w:vAlign w:val="top"/>
          </w:tcPr>
          <w:p w14:paraId="7D949206">
            <w:pPr>
              <w:spacing w:before="165" w:line="219" w:lineRule="auto"/>
              <w:ind w:left="7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89" w:type="dxa"/>
            <w:vAlign w:val="top"/>
          </w:tcPr>
          <w:p w14:paraId="20CAAA01">
            <w:pPr>
              <w:spacing w:before="152" w:line="289" w:lineRule="auto"/>
              <w:ind w:left="126" w:right="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19" w:type="dxa"/>
            <w:vAlign w:val="top"/>
          </w:tcPr>
          <w:p w14:paraId="6CEB2C43">
            <w:pPr>
              <w:spacing w:before="144" w:line="292" w:lineRule="auto"/>
              <w:ind w:left="197" w:righ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69" w:type="dxa"/>
            <w:vAlign w:val="top"/>
          </w:tcPr>
          <w:p w14:paraId="7980A31F">
            <w:pPr>
              <w:spacing w:before="155" w:line="288" w:lineRule="auto"/>
              <w:ind w:left="238" w:right="1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684" w:type="dxa"/>
            <w:vAlign w:val="top"/>
          </w:tcPr>
          <w:p w14:paraId="18C5C552">
            <w:pPr>
              <w:spacing w:before="156" w:line="221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73355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24" w:type="dxa"/>
            <w:vAlign w:val="top"/>
          </w:tcPr>
          <w:p w14:paraId="3A9C68A9">
            <w:pPr>
              <w:pStyle w:val="6"/>
            </w:pPr>
          </w:p>
        </w:tc>
        <w:tc>
          <w:tcPr>
            <w:tcW w:w="2117" w:type="dxa"/>
            <w:vAlign w:val="top"/>
          </w:tcPr>
          <w:p w14:paraId="7D8AD97C">
            <w:pPr>
              <w:pStyle w:val="6"/>
            </w:pPr>
          </w:p>
        </w:tc>
        <w:tc>
          <w:tcPr>
            <w:tcW w:w="2367" w:type="dxa"/>
            <w:vAlign w:val="top"/>
          </w:tcPr>
          <w:p w14:paraId="5F646C0E">
            <w:pPr>
              <w:pStyle w:val="6"/>
            </w:pPr>
          </w:p>
        </w:tc>
        <w:tc>
          <w:tcPr>
            <w:tcW w:w="989" w:type="dxa"/>
            <w:vAlign w:val="top"/>
          </w:tcPr>
          <w:p w14:paraId="06543244">
            <w:pPr>
              <w:pStyle w:val="6"/>
            </w:pPr>
          </w:p>
        </w:tc>
        <w:tc>
          <w:tcPr>
            <w:tcW w:w="1119" w:type="dxa"/>
            <w:vAlign w:val="top"/>
          </w:tcPr>
          <w:p w14:paraId="512FB7D7">
            <w:pPr>
              <w:pStyle w:val="6"/>
            </w:pPr>
          </w:p>
        </w:tc>
        <w:tc>
          <w:tcPr>
            <w:tcW w:w="969" w:type="dxa"/>
            <w:vAlign w:val="top"/>
          </w:tcPr>
          <w:p w14:paraId="04206651">
            <w:pPr>
              <w:pStyle w:val="6"/>
            </w:pPr>
          </w:p>
        </w:tc>
        <w:tc>
          <w:tcPr>
            <w:tcW w:w="684" w:type="dxa"/>
            <w:vAlign w:val="top"/>
          </w:tcPr>
          <w:p w14:paraId="23FF7C68">
            <w:pPr>
              <w:pStyle w:val="6"/>
            </w:pPr>
          </w:p>
        </w:tc>
      </w:tr>
      <w:tr w14:paraId="05F1E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10739AF4">
            <w:pPr>
              <w:pStyle w:val="6"/>
            </w:pPr>
          </w:p>
        </w:tc>
        <w:tc>
          <w:tcPr>
            <w:tcW w:w="2117" w:type="dxa"/>
            <w:vAlign w:val="top"/>
          </w:tcPr>
          <w:p w14:paraId="2C23483A">
            <w:pPr>
              <w:pStyle w:val="6"/>
            </w:pPr>
          </w:p>
        </w:tc>
        <w:tc>
          <w:tcPr>
            <w:tcW w:w="2367" w:type="dxa"/>
            <w:vAlign w:val="top"/>
          </w:tcPr>
          <w:p w14:paraId="2D781F75">
            <w:pPr>
              <w:pStyle w:val="6"/>
            </w:pPr>
          </w:p>
        </w:tc>
        <w:tc>
          <w:tcPr>
            <w:tcW w:w="989" w:type="dxa"/>
            <w:vAlign w:val="top"/>
          </w:tcPr>
          <w:p w14:paraId="773957C7">
            <w:pPr>
              <w:pStyle w:val="6"/>
            </w:pPr>
          </w:p>
        </w:tc>
        <w:tc>
          <w:tcPr>
            <w:tcW w:w="1119" w:type="dxa"/>
            <w:vAlign w:val="top"/>
          </w:tcPr>
          <w:p w14:paraId="0B8BDC22">
            <w:pPr>
              <w:pStyle w:val="6"/>
            </w:pPr>
          </w:p>
        </w:tc>
        <w:tc>
          <w:tcPr>
            <w:tcW w:w="969" w:type="dxa"/>
            <w:vAlign w:val="top"/>
          </w:tcPr>
          <w:p w14:paraId="24378D09">
            <w:pPr>
              <w:pStyle w:val="6"/>
            </w:pPr>
          </w:p>
        </w:tc>
        <w:tc>
          <w:tcPr>
            <w:tcW w:w="684" w:type="dxa"/>
            <w:vAlign w:val="top"/>
          </w:tcPr>
          <w:p w14:paraId="0C21F7E0">
            <w:pPr>
              <w:pStyle w:val="6"/>
            </w:pPr>
          </w:p>
        </w:tc>
      </w:tr>
      <w:tr w14:paraId="7F0B8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1CF0F5B0">
            <w:pPr>
              <w:pStyle w:val="6"/>
            </w:pPr>
          </w:p>
        </w:tc>
        <w:tc>
          <w:tcPr>
            <w:tcW w:w="2117" w:type="dxa"/>
            <w:vAlign w:val="top"/>
          </w:tcPr>
          <w:p w14:paraId="5D123EED">
            <w:pPr>
              <w:pStyle w:val="6"/>
            </w:pPr>
          </w:p>
        </w:tc>
        <w:tc>
          <w:tcPr>
            <w:tcW w:w="2367" w:type="dxa"/>
            <w:vAlign w:val="top"/>
          </w:tcPr>
          <w:p w14:paraId="103F5347">
            <w:pPr>
              <w:pStyle w:val="6"/>
            </w:pPr>
          </w:p>
        </w:tc>
        <w:tc>
          <w:tcPr>
            <w:tcW w:w="989" w:type="dxa"/>
            <w:vAlign w:val="top"/>
          </w:tcPr>
          <w:p w14:paraId="4DA1A104">
            <w:pPr>
              <w:pStyle w:val="6"/>
            </w:pPr>
          </w:p>
        </w:tc>
        <w:tc>
          <w:tcPr>
            <w:tcW w:w="1119" w:type="dxa"/>
            <w:vAlign w:val="top"/>
          </w:tcPr>
          <w:p w14:paraId="6A8FCF33">
            <w:pPr>
              <w:pStyle w:val="6"/>
            </w:pPr>
          </w:p>
        </w:tc>
        <w:tc>
          <w:tcPr>
            <w:tcW w:w="969" w:type="dxa"/>
            <w:vAlign w:val="top"/>
          </w:tcPr>
          <w:p w14:paraId="41408802">
            <w:pPr>
              <w:pStyle w:val="6"/>
            </w:pPr>
          </w:p>
        </w:tc>
        <w:tc>
          <w:tcPr>
            <w:tcW w:w="684" w:type="dxa"/>
            <w:vAlign w:val="top"/>
          </w:tcPr>
          <w:p w14:paraId="22DF2652">
            <w:pPr>
              <w:pStyle w:val="6"/>
            </w:pPr>
          </w:p>
        </w:tc>
      </w:tr>
      <w:tr w14:paraId="50664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35713F98">
            <w:pPr>
              <w:pStyle w:val="6"/>
            </w:pPr>
          </w:p>
        </w:tc>
        <w:tc>
          <w:tcPr>
            <w:tcW w:w="2117" w:type="dxa"/>
            <w:vAlign w:val="top"/>
          </w:tcPr>
          <w:p w14:paraId="6804FCCF">
            <w:pPr>
              <w:pStyle w:val="6"/>
            </w:pPr>
          </w:p>
        </w:tc>
        <w:tc>
          <w:tcPr>
            <w:tcW w:w="2367" w:type="dxa"/>
            <w:vAlign w:val="top"/>
          </w:tcPr>
          <w:p w14:paraId="2FFF3CB8">
            <w:pPr>
              <w:pStyle w:val="6"/>
            </w:pPr>
          </w:p>
        </w:tc>
        <w:tc>
          <w:tcPr>
            <w:tcW w:w="989" w:type="dxa"/>
            <w:vAlign w:val="top"/>
          </w:tcPr>
          <w:p w14:paraId="7E2F9B87">
            <w:pPr>
              <w:pStyle w:val="6"/>
            </w:pPr>
          </w:p>
        </w:tc>
        <w:tc>
          <w:tcPr>
            <w:tcW w:w="1119" w:type="dxa"/>
            <w:vAlign w:val="top"/>
          </w:tcPr>
          <w:p w14:paraId="5291C7EE">
            <w:pPr>
              <w:pStyle w:val="6"/>
            </w:pPr>
          </w:p>
        </w:tc>
        <w:tc>
          <w:tcPr>
            <w:tcW w:w="969" w:type="dxa"/>
            <w:vAlign w:val="top"/>
          </w:tcPr>
          <w:p w14:paraId="279DBCD6">
            <w:pPr>
              <w:pStyle w:val="6"/>
            </w:pPr>
          </w:p>
        </w:tc>
        <w:tc>
          <w:tcPr>
            <w:tcW w:w="684" w:type="dxa"/>
            <w:vAlign w:val="top"/>
          </w:tcPr>
          <w:p w14:paraId="73771A4C">
            <w:pPr>
              <w:pStyle w:val="6"/>
            </w:pPr>
          </w:p>
        </w:tc>
      </w:tr>
      <w:tr w14:paraId="1A183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24" w:type="dxa"/>
            <w:vAlign w:val="top"/>
          </w:tcPr>
          <w:p w14:paraId="00329CD7">
            <w:pPr>
              <w:pStyle w:val="6"/>
            </w:pPr>
          </w:p>
        </w:tc>
        <w:tc>
          <w:tcPr>
            <w:tcW w:w="2117" w:type="dxa"/>
            <w:vAlign w:val="top"/>
          </w:tcPr>
          <w:p w14:paraId="2F4F763B">
            <w:pPr>
              <w:pStyle w:val="6"/>
            </w:pPr>
          </w:p>
        </w:tc>
        <w:tc>
          <w:tcPr>
            <w:tcW w:w="2367" w:type="dxa"/>
            <w:vAlign w:val="top"/>
          </w:tcPr>
          <w:p w14:paraId="5A9FFCFB">
            <w:pPr>
              <w:pStyle w:val="6"/>
            </w:pPr>
          </w:p>
        </w:tc>
        <w:tc>
          <w:tcPr>
            <w:tcW w:w="989" w:type="dxa"/>
            <w:vAlign w:val="top"/>
          </w:tcPr>
          <w:p w14:paraId="1E952374">
            <w:pPr>
              <w:pStyle w:val="6"/>
            </w:pPr>
          </w:p>
        </w:tc>
        <w:tc>
          <w:tcPr>
            <w:tcW w:w="1119" w:type="dxa"/>
            <w:vAlign w:val="top"/>
          </w:tcPr>
          <w:p w14:paraId="03E3AE69">
            <w:pPr>
              <w:pStyle w:val="6"/>
            </w:pPr>
          </w:p>
        </w:tc>
        <w:tc>
          <w:tcPr>
            <w:tcW w:w="969" w:type="dxa"/>
            <w:vAlign w:val="top"/>
          </w:tcPr>
          <w:p w14:paraId="5A86E2C2">
            <w:pPr>
              <w:pStyle w:val="6"/>
            </w:pPr>
          </w:p>
        </w:tc>
        <w:tc>
          <w:tcPr>
            <w:tcW w:w="684" w:type="dxa"/>
            <w:vAlign w:val="top"/>
          </w:tcPr>
          <w:p w14:paraId="2B1DEDED">
            <w:pPr>
              <w:pStyle w:val="6"/>
            </w:pPr>
          </w:p>
        </w:tc>
      </w:tr>
      <w:tr w14:paraId="34D54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362498B5">
            <w:pPr>
              <w:pStyle w:val="6"/>
            </w:pPr>
          </w:p>
        </w:tc>
        <w:tc>
          <w:tcPr>
            <w:tcW w:w="2117" w:type="dxa"/>
            <w:vAlign w:val="top"/>
          </w:tcPr>
          <w:p w14:paraId="31B48BE9">
            <w:pPr>
              <w:pStyle w:val="6"/>
            </w:pPr>
          </w:p>
        </w:tc>
        <w:tc>
          <w:tcPr>
            <w:tcW w:w="2367" w:type="dxa"/>
            <w:vAlign w:val="top"/>
          </w:tcPr>
          <w:p w14:paraId="5E9DAA47">
            <w:pPr>
              <w:pStyle w:val="6"/>
            </w:pPr>
          </w:p>
        </w:tc>
        <w:tc>
          <w:tcPr>
            <w:tcW w:w="989" w:type="dxa"/>
            <w:vAlign w:val="top"/>
          </w:tcPr>
          <w:p w14:paraId="2BD8B55D">
            <w:pPr>
              <w:pStyle w:val="6"/>
            </w:pPr>
          </w:p>
        </w:tc>
        <w:tc>
          <w:tcPr>
            <w:tcW w:w="1119" w:type="dxa"/>
            <w:vAlign w:val="top"/>
          </w:tcPr>
          <w:p w14:paraId="15D33107">
            <w:pPr>
              <w:pStyle w:val="6"/>
            </w:pPr>
          </w:p>
        </w:tc>
        <w:tc>
          <w:tcPr>
            <w:tcW w:w="969" w:type="dxa"/>
            <w:vAlign w:val="top"/>
          </w:tcPr>
          <w:p w14:paraId="19ECAFC9">
            <w:pPr>
              <w:pStyle w:val="6"/>
            </w:pPr>
          </w:p>
        </w:tc>
        <w:tc>
          <w:tcPr>
            <w:tcW w:w="684" w:type="dxa"/>
            <w:vAlign w:val="top"/>
          </w:tcPr>
          <w:p w14:paraId="70A001DD">
            <w:pPr>
              <w:pStyle w:val="6"/>
            </w:pPr>
          </w:p>
        </w:tc>
      </w:tr>
      <w:tr w14:paraId="719EF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54C46904">
            <w:pPr>
              <w:pStyle w:val="6"/>
            </w:pPr>
          </w:p>
        </w:tc>
        <w:tc>
          <w:tcPr>
            <w:tcW w:w="2117" w:type="dxa"/>
            <w:vAlign w:val="top"/>
          </w:tcPr>
          <w:p w14:paraId="69868425">
            <w:pPr>
              <w:pStyle w:val="6"/>
            </w:pPr>
          </w:p>
        </w:tc>
        <w:tc>
          <w:tcPr>
            <w:tcW w:w="2367" w:type="dxa"/>
            <w:vAlign w:val="top"/>
          </w:tcPr>
          <w:p w14:paraId="4A10B961">
            <w:pPr>
              <w:pStyle w:val="6"/>
            </w:pPr>
          </w:p>
        </w:tc>
        <w:tc>
          <w:tcPr>
            <w:tcW w:w="989" w:type="dxa"/>
            <w:vAlign w:val="top"/>
          </w:tcPr>
          <w:p w14:paraId="2CE95ABC">
            <w:pPr>
              <w:pStyle w:val="6"/>
            </w:pPr>
          </w:p>
        </w:tc>
        <w:tc>
          <w:tcPr>
            <w:tcW w:w="1119" w:type="dxa"/>
            <w:vAlign w:val="top"/>
          </w:tcPr>
          <w:p w14:paraId="170CD67F">
            <w:pPr>
              <w:pStyle w:val="6"/>
            </w:pPr>
          </w:p>
        </w:tc>
        <w:tc>
          <w:tcPr>
            <w:tcW w:w="969" w:type="dxa"/>
            <w:vAlign w:val="top"/>
          </w:tcPr>
          <w:p w14:paraId="3E0F667B">
            <w:pPr>
              <w:pStyle w:val="6"/>
            </w:pPr>
          </w:p>
        </w:tc>
        <w:tc>
          <w:tcPr>
            <w:tcW w:w="684" w:type="dxa"/>
            <w:vAlign w:val="top"/>
          </w:tcPr>
          <w:p w14:paraId="59AD6CF0">
            <w:pPr>
              <w:pStyle w:val="6"/>
            </w:pPr>
          </w:p>
        </w:tc>
      </w:tr>
      <w:tr w14:paraId="5CFE5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587D58B5">
            <w:pPr>
              <w:pStyle w:val="6"/>
            </w:pPr>
          </w:p>
        </w:tc>
        <w:tc>
          <w:tcPr>
            <w:tcW w:w="2117" w:type="dxa"/>
            <w:vAlign w:val="top"/>
          </w:tcPr>
          <w:p w14:paraId="274068CB">
            <w:pPr>
              <w:pStyle w:val="6"/>
            </w:pPr>
          </w:p>
        </w:tc>
        <w:tc>
          <w:tcPr>
            <w:tcW w:w="2367" w:type="dxa"/>
            <w:vAlign w:val="top"/>
          </w:tcPr>
          <w:p w14:paraId="20495655">
            <w:pPr>
              <w:pStyle w:val="6"/>
            </w:pPr>
          </w:p>
        </w:tc>
        <w:tc>
          <w:tcPr>
            <w:tcW w:w="989" w:type="dxa"/>
            <w:vAlign w:val="top"/>
          </w:tcPr>
          <w:p w14:paraId="345B6FA1">
            <w:pPr>
              <w:pStyle w:val="6"/>
            </w:pPr>
          </w:p>
        </w:tc>
        <w:tc>
          <w:tcPr>
            <w:tcW w:w="1119" w:type="dxa"/>
            <w:vAlign w:val="top"/>
          </w:tcPr>
          <w:p w14:paraId="09D86D0D">
            <w:pPr>
              <w:pStyle w:val="6"/>
            </w:pPr>
          </w:p>
        </w:tc>
        <w:tc>
          <w:tcPr>
            <w:tcW w:w="969" w:type="dxa"/>
            <w:vAlign w:val="top"/>
          </w:tcPr>
          <w:p w14:paraId="7E6C92F1">
            <w:pPr>
              <w:pStyle w:val="6"/>
            </w:pPr>
          </w:p>
        </w:tc>
        <w:tc>
          <w:tcPr>
            <w:tcW w:w="684" w:type="dxa"/>
            <w:vAlign w:val="top"/>
          </w:tcPr>
          <w:p w14:paraId="78997107">
            <w:pPr>
              <w:pStyle w:val="6"/>
            </w:pPr>
          </w:p>
        </w:tc>
      </w:tr>
      <w:tr w14:paraId="0C35D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6947399E">
            <w:pPr>
              <w:pStyle w:val="6"/>
            </w:pPr>
          </w:p>
        </w:tc>
        <w:tc>
          <w:tcPr>
            <w:tcW w:w="2117" w:type="dxa"/>
            <w:vAlign w:val="top"/>
          </w:tcPr>
          <w:p w14:paraId="17010FB4">
            <w:pPr>
              <w:pStyle w:val="6"/>
            </w:pPr>
          </w:p>
        </w:tc>
        <w:tc>
          <w:tcPr>
            <w:tcW w:w="2367" w:type="dxa"/>
            <w:vAlign w:val="top"/>
          </w:tcPr>
          <w:p w14:paraId="31EAA249">
            <w:pPr>
              <w:pStyle w:val="6"/>
            </w:pPr>
          </w:p>
        </w:tc>
        <w:tc>
          <w:tcPr>
            <w:tcW w:w="989" w:type="dxa"/>
            <w:vAlign w:val="top"/>
          </w:tcPr>
          <w:p w14:paraId="42DC71BE">
            <w:pPr>
              <w:pStyle w:val="6"/>
            </w:pPr>
          </w:p>
        </w:tc>
        <w:tc>
          <w:tcPr>
            <w:tcW w:w="1119" w:type="dxa"/>
            <w:vAlign w:val="top"/>
          </w:tcPr>
          <w:p w14:paraId="479E7FBA">
            <w:pPr>
              <w:pStyle w:val="6"/>
            </w:pPr>
          </w:p>
        </w:tc>
        <w:tc>
          <w:tcPr>
            <w:tcW w:w="969" w:type="dxa"/>
            <w:vAlign w:val="top"/>
          </w:tcPr>
          <w:p w14:paraId="200927F1">
            <w:pPr>
              <w:pStyle w:val="6"/>
            </w:pPr>
          </w:p>
        </w:tc>
        <w:tc>
          <w:tcPr>
            <w:tcW w:w="684" w:type="dxa"/>
            <w:vAlign w:val="top"/>
          </w:tcPr>
          <w:p w14:paraId="44ABAE71">
            <w:pPr>
              <w:pStyle w:val="6"/>
            </w:pPr>
          </w:p>
        </w:tc>
      </w:tr>
      <w:tr w14:paraId="55C0D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1A77EFB2">
            <w:pPr>
              <w:pStyle w:val="6"/>
            </w:pPr>
          </w:p>
        </w:tc>
        <w:tc>
          <w:tcPr>
            <w:tcW w:w="2117" w:type="dxa"/>
            <w:vAlign w:val="top"/>
          </w:tcPr>
          <w:p w14:paraId="690FEC03">
            <w:pPr>
              <w:pStyle w:val="6"/>
            </w:pPr>
          </w:p>
        </w:tc>
        <w:tc>
          <w:tcPr>
            <w:tcW w:w="2367" w:type="dxa"/>
            <w:vAlign w:val="top"/>
          </w:tcPr>
          <w:p w14:paraId="0B1A3BB1">
            <w:pPr>
              <w:pStyle w:val="6"/>
            </w:pPr>
          </w:p>
        </w:tc>
        <w:tc>
          <w:tcPr>
            <w:tcW w:w="989" w:type="dxa"/>
            <w:vAlign w:val="top"/>
          </w:tcPr>
          <w:p w14:paraId="621E34A9">
            <w:pPr>
              <w:pStyle w:val="6"/>
            </w:pPr>
          </w:p>
        </w:tc>
        <w:tc>
          <w:tcPr>
            <w:tcW w:w="1119" w:type="dxa"/>
            <w:vAlign w:val="top"/>
          </w:tcPr>
          <w:p w14:paraId="1EF44BC8">
            <w:pPr>
              <w:pStyle w:val="6"/>
            </w:pPr>
          </w:p>
        </w:tc>
        <w:tc>
          <w:tcPr>
            <w:tcW w:w="969" w:type="dxa"/>
            <w:vAlign w:val="top"/>
          </w:tcPr>
          <w:p w14:paraId="4DDCACEE">
            <w:pPr>
              <w:pStyle w:val="6"/>
            </w:pPr>
          </w:p>
        </w:tc>
        <w:tc>
          <w:tcPr>
            <w:tcW w:w="684" w:type="dxa"/>
            <w:vAlign w:val="top"/>
          </w:tcPr>
          <w:p w14:paraId="3F271EB8">
            <w:pPr>
              <w:pStyle w:val="6"/>
            </w:pPr>
          </w:p>
        </w:tc>
      </w:tr>
      <w:tr w14:paraId="3C0AB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029AB6AB">
            <w:pPr>
              <w:pStyle w:val="6"/>
            </w:pPr>
          </w:p>
        </w:tc>
        <w:tc>
          <w:tcPr>
            <w:tcW w:w="2117" w:type="dxa"/>
            <w:vAlign w:val="top"/>
          </w:tcPr>
          <w:p w14:paraId="6051617F">
            <w:pPr>
              <w:pStyle w:val="6"/>
            </w:pPr>
          </w:p>
        </w:tc>
        <w:tc>
          <w:tcPr>
            <w:tcW w:w="2367" w:type="dxa"/>
            <w:vAlign w:val="top"/>
          </w:tcPr>
          <w:p w14:paraId="65B3B26A">
            <w:pPr>
              <w:pStyle w:val="6"/>
            </w:pPr>
          </w:p>
        </w:tc>
        <w:tc>
          <w:tcPr>
            <w:tcW w:w="989" w:type="dxa"/>
            <w:vAlign w:val="top"/>
          </w:tcPr>
          <w:p w14:paraId="2C08B7A6">
            <w:pPr>
              <w:pStyle w:val="6"/>
            </w:pPr>
          </w:p>
        </w:tc>
        <w:tc>
          <w:tcPr>
            <w:tcW w:w="1119" w:type="dxa"/>
            <w:vAlign w:val="top"/>
          </w:tcPr>
          <w:p w14:paraId="47FD3F39">
            <w:pPr>
              <w:pStyle w:val="6"/>
            </w:pPr>
          </w:p>
        </w:tc>
        <w:tc>
          <w:tcPr>
            <w:tcW w:w="969" w:type="dxa"/>
            <w:vAlign w:val="top"/>
          </w:tcPr>
          <w:p w14:paraId="3F28376D">
            <w:pPr>
              <w:pStyle w:val="6"/>
            </w:pPr>
          </w:p>
        </w:tc>
        <w:tc>
          <w:tcPr>
            <w:tcW w:w="684" w:type="dxa"/>
            <w:vAlign w:val="top"/>
          </w:tcPr>
          <w:p w14:paraId="4DFF7BC5">
            <w:pPr>
              <w:pStyle w:val="6"/>
            </w:pPr>
          </w:p>
        </w:tc>
      </w:tr>
      <w:tr w14:paraId="1F764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34678DA5">
            <w:pPr>
              <w:pStyle w:val="6"/>
            </w:pPr>
          </w:p>
        </w:tc>
        <w:tc>
          <w:tcPr>
            <w:tcW w:w="2117" w:type="dxa"/>
            <w:vAlign w:val="top"/>
          </w:tcPr>
          <w:p w14:paraId="0CB3385F">
            <w:pPr>
              <w:pStyle w:val="6"/>
            </w:pPr>
          </w:p>
        </w:tc>
        <w:tc>
          <w:tcPr>
            <w:tcW w:w="2367" w:type="dxa"/>
            <w:vAlign w:val="top"/>
          </w:tcPr>
          <w:p w14:paraId="719A22F1">
            <w:pPr>
              <w:pStyle w:val="6"/>
            </w:pPr>
          </w:p>
        </w:tc>
        <w:tc>
          <w:tcPr>
            <w:tcW w:w="989" w:type="dxa"/>
            <w:vAlign w:val="top"/>
          </w:tcPr>
          <w:p w14:paraId="17051C6F">
            <w:pPr>
              <w:pStyle w:val="6"/>
            </w:pPr>
          </w:p>
        </w:tc>
        <w:tc>
          <w:tcPr>
            <w:tcW w:w="1119" w:type="dxa"/>
            <w:vAlign w:val="top"/>
          </w:tcPr>
          <w:p w14:paraId="37977469">
            <w:pPr>
              <w:pStyle w:val="6"/>
            </w:pPr>
          </w:p>
        </w:tc>
        <w:tc>
          <w:tcPr>
            <w:tcW w:w="969" w:type="dxa"/>
            <w:vAlign w:val="top"/>
          </w:tcPr>
          <w:p w14:paraId="4F169C3F">
            <w:pPr>
              <w:pStyle w:val="6"/>
            </w:pPr>
          </w:p>
        </w:tc>
        <w:tc>
          <w:tcPr>
            <w:tcW w:w="684" w:type="dxa"/>
            <w:vAlign w:val="top"/>
          </w:tcPr>
          <w:p w14:paraId="29B5CB7D">
            <w:pPr>
              <w:pStyle w:val="6"/>
            </w:pPr>
          </w:p>
        </w:tc>
      </w:tr>
      <w:tr w14:paraId="4C31E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5069974F">
            <w:pPr>
              <w:pStyle w:val="6"/>
            </w:pPr>
          </w:p>
        </w:tc>
        <w:tc>
          <w:tcPr>
            <w:tcW w:w="2117" w:type="dxa"/>
            <w:vAlign w:val="top"/>
          </w:tcPr>
          <w:p w14:paraId="60A3F4A8">
            <w:pPr>
              <w:pStyle w:val="6"/>
            </w:pPr>
          </w:p>
        </w:tc>
        <w:tc>
          <w:tcPr>
            <w:tcW w:w="2367" w:type="dxa"/>
            <w:vAlign w:val="top"/>
          </w:tcPr>
          <w:p w14:paraId="4C16DC52">
            <w:pPr>
              <w:pStyle w:val="6"/>
            </w:pPr>
          </w:p>
        </w:tc>
        <w:tc>
          <w:tcPr>
            <w:tcW w:w="989" w:type="dxa"/>
            <w:vAlign w:val="top"/>
          </w:tcPr>
          <w:p w14:paraId="3BE6EFAC">
            <w:pPr>
              <w:pStyle w:val="6"/>
            </w:pPr>
          </w:p>
        </w:tc>
        <w:tc>
          <w:tcPr>
            <w:tcW w:w="1119" w:type="dxa"/>
            <w:vAlign w:val="top"/>
          </w:tcPr>
          <w:p w14:paraId="14814051">
            <w:pPr>
              <w:pStyle w:val="6"/>
            </w:pPr>
          </w:p>
        </w:tc>
        <w:tc>
          <w:tcPr>
            <w:tcW w:w="969" w:type="dxa"/>
            <w:vAlign w:val="top"/>
          </w:tcPr>
          <w:p w14:paraId="193BD5A2">
            <w:pPr>
              <w:pStyle w:val="6"/>
            </w:pPr>
          </w:p>
        </w:tc>
        <w:tc>
          <w:tcPr>
            <w:tcW w:w="684" w:type="dxa"/>
            <w:vAlign w:val="top"/>
          </w:tcPr>
          <w:p w14:paraId="684E3A8A">
            <w:pPr>
              <w:pStyle w:val="6"/>
            </w:pPr>
          </w:p>
        </w:tc>
      </w:tr>
      <w:tr w14:paraId="6F54F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62D5174C">
            <w:pPr>
              <w:pStyle w:val="6"/>
            </w:pPr>
          </w:p>
        </w:tc>
        <w:tc>
          <w:tcPr>
            <w:tcW w:w="2117" w:type="dxa"/>
            <w:vAlign w:val="top"/>
          </w:tcPr>
          <w:p w14:paraId="03637CCA">
            <w:pPr>
              <w:pStyle w:val="6"/>
            </w:pPr>
          </w:p>
        </w:tc>
        <w:tc>
          <w:tcPr>
            <w:tcW w:w="2367" w:type="dxa"/>
            <w:vAlign w:val="top"/>
          </w:tcPr>
          <w:p w14:paraId="33BF2F3A">
            <w:pPr>
              <w:pStyle w:val="6"/>
            </w:pPr>
          </w:p>
        </w:tc>
        <w:tc>
          <w:tcPr>
            <w:tcW w:w="989" w:type="dxa"/>
            <w:vAlign w:val="top"/>
          </w:tcPr>
          <w:p w14:paraId="705D48C7">
            <w:pPr>
              <w:pStyle w:val="6"/>
            </w:pPr>
          </w:p>
        </w:tc>
        <w:tc>
          <w:tcPr>
            <w:tcW w:w="1119" w:type="dxa"/>
            <w:vAlign w:val="top"/>
          </w:tcPr>
          <w:p w14:paraId="38B4D370">
            <w:pPr>
              <w:pStyle w:val="6"/>
            </w:pPr>
          </w:p>
        </w:tc>
        <w:tc>
          <w:tcPr>
            <w:tcW w:w="969" w:type="dxa"/>
            <w:vAlign w:val="top"/>
          </w:tcPr>
          <w:p w14:paraId="2AAA48B0">
            <w:pPr>
              <w:pStyle w:val="6"/>
            </w:pPr>
          </w:p>
        </w:tc>
        <w:tc>
          <w:tcPr>
            <w:tcW w:w="684" w:type="dxa"/>
            <w:vAlign w:val="top"/>
          </w:tcPr>
          <w:p w14:paraId="25117DF6">
            <w:pPr>
              <w:pStyle w:val="6"/>
            </w:pPr>
          </w:p>
        </w:tc>
      </w:tr>
      <w:tr w14:paraId="704BF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39AD3240">
            <w:pPr>
              <w:pStyle w:val="6"/>
            </w:pPr>
          </w:p>
        </w:tc>
        <w:tc>
          <w:tcPr>
            <w:tcW w:w="2117" w:type="dxa"/>
            <w:vAlign w:val="top"/>
          </w:tcPr>
          <w:p w14:paraId="0EE54D18">
            <w:pPr>
              <w:pStyle w:val="6"/>
            </w:pPr>
          </w:p>
        </w:tc>
        <w:tc>
          <w:tcPr>
            <w:tcW w:w="2367" w:type="dxa"/>
            <w:vAlign w:val="top"/>
          </w:tcPr>
          <w:p w14:paraId="756FEEE2">
            <w:pPr>
              <w:pStyle w:val="6"/>
            </w:pPr>
          </w:p>
        </w:tc>
        <w:tc>
          <w:tcPr>
            <w:tcW w:w="989" w:type="dxa"/>
            <w:vAlign w:val="top"/>
          </w:tcPr>
          <w:p w14:paraId="19B1674F">
            <w:pPr>
              <w:pStyle w:val="6"/>
            </w:pPr>
          </w:p>
        </w:tc>
        <w:tc>
          <w:tcPr>
            <w:tcW w:w="1119" w:type="dxa"/>
            <w:vAlign w:val="top"/>
          </w:tcPr>
          <w:p w14:paraId="50A24A2D">
            <w:pPr>
              <w:pStyle w:val="6"/>
            </w:pPr>
          </w:p>
        </w:tc>
        <w:tc>
          <w:tcPr>
            <w:tcW w:w="969" w:type="dxa"/>
            <w:vAlign w:val="top"/>
          </w:tcPr>
          <w:p w14:paraId="2C44B207">
            <w:pPr>
              <w:pStyle w:val="6"/>
            </w:pPr>
          </w:p>
        </w:tc>
        <w:tc>
          <w:tcPr>
            <w:tcW w:w="684" w:type="dxa"/>
            <w:vAlign w:val="top"/>
          </w:tcPr>
          <w:p w14:paraId="3B307A0F">
            <w:pPr>
              <w:pStyle w:val="6"/>
            </w:pPr>
          </w:p>
        </w:tc>
      </w:tr>
      <w:tr w14:paraId="564E1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4C104C96">
            <w:pPr>
              <w:pStyle w:val="6"/>
            </w:pPr>
          </w:p>
        </w:tc>
        <w:tc>
          <w:tcPr>
            <w:tcW w:w="2117" w:type="dxa"/>
            <w:vAlign w:val="top"/>
          </w:tcPr>
          <w:p w14:paraId="439219B7">
            <w:pPr>
              <w:pStyle w:val="6"/>
            </w:pPr>
          </w:p>
        </w:tc>
        <w:tc>
          <w:tcPr>
            <w:tcW w:w="2367" w:type="dxa"/>
            <w:vAlign w:val="top"/>
          </w:tcPr>
          <w:p w14:paraId="6A995273">
            <w:pPr>
              <w:pStyle w:val="6"/>
            </w:pPr>
          </w:p>
        </w:tc>
        <w:tc>
          <w:tcPr>
            <w:tcW w:w="989" w:type="dxa"/>
            <w:vAlign w:val="top"/>
          </w:tcPr>
          <w:p w14:paraId="06789E8E">
            <w:pPr>
              <w:pStyle w:val="6"/>
            </w:pPr>
          </w:p>
        </w:tc>
        <w:tc>
          <w:tcPr>
            <w:tcW w:w="1119" w:type="dxa"/>
            <w:vAlign w:val="top"/>
          </w:tcPr>
          <w:p w14:paraId="5CA2F9D1">
            <w:pPr>
              <w:pStyle w:val="6"/>
            </w:pPr>
          </w:p>
        </w:tc>
        <w:tc>
          <w:tcPr>
            <w:tcW w:w="969" w:type="dxa"/>
            <w:vAlign w:val="top"/>
          </w:tcPr>
          <w:p w14:paraId="2FF1714C">
            <w:pPr>
              <w:pStyle w:val="6"/>
            </w:pPr>
          </w:p>
        </w:tc>
        <w:tc>
          <w:tcPr>
            <w:tcW w:w="684" w:type="dxa"/>
            <w:vAlign w:val="top"/>
          </w:tcPr>
          <w:p w14:paraId="51512DC4">
            <w:pPr>
              <w:pStyle w:val="6"/>
            </w:pPr>
          </w:p>
        </w:tc>
      </w:tr>
      <w:tr w14:paraId="23531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13CE5851">
            <w:pPr>
              <w:pStyle w:val="6"/>
            </w:pPr>
          </w:p>
        </w:tc>
        <w:tc>
          <w:tcPr>
            <w:tcW w:w="2117" w:type="dxa"/>
            <w:vAlign w:val="top"/>
          </w:tcPr>
          <w:p w14:paraId="715B35E9">
            <w:pPr>
              <w:pStyle w:val="6"/>
            </w:pPr>
          </w:p>
        </w:tc>
        <w:tc>
          <w:tcPr>
            <w:tcW w:w="2367" w:type="dxa"/>
            <w:vAlign w:val="top"/>
          </w:tcPr>
          <w:p w14:paraId="013E197A">
            <w:pPr>
              <w:pStyle w:val="6"/>
            </w:pPr>
          </w:p>
        </w:tc>
        <w:tc>
          <w:tcPr>
            <w:tcW w:w="989" w:type="dxa"/>
            <w:vAlign w:val="top"/>
          </w:tcPr>
          <w:p w14:paraId="7B53D0F7">
            <w:pPr>
              <w:pStyle w:val="6"/>
            </w:pPr>
          </w:p>
        </w:tc>
        <w:tc>
          <w:tcPr>
            <w:tcW w:w="1119" w:type="dxa"/>
            <w:vAlign w:val="top"/>
          </w:tcPr>
          <w:p w14:paraId="3B03989C">
            <w:pPr>
              <w:pStyle w:val="6"/>
            </w:pPr>
          </w:p>
        </w:tc>
        <w:tc>
          <w:tcPr>
            <w:tcW w:w="969" w:type="dxa"/>
            <w:vAlign w:val="top"/>
          </w:tcPr>
          <w:p w14:paraId="3AE546B8">
            <w:pPr>
              <w:pStyle w:val="6"/>
            </w:pPr>
          </w:p>
        </w:tc>
        <w:tc>
          <w:tcPr>
            <w:tcW w:w="684" w:type="dxa"/>
            <w:vAlign w:val="top"/>
          </w:tcPr>
          <w:p w14:paraId="65E09E11">
            <w:pPr>
              <w:pStyle w:val="6"/>
            </w:pPr>
          </w:p>
        </w:tc>
      </w:tr>
      <w:tr w14:paraId="49909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4" w:type="dxa"/>
            <w:vAlign w:val="top"/>
          </w:tcPr>
          <w:p w14:paraId="26283C5A">
            <w:pPr>
              <w:pStyle w:val="6"/>
            </w:pPr>
          </w:p>
        </w:tc>
        <w:tc>
          <w:tcPr>
            <w:tcW w:w="2117" w:type="dxa"/>
            <w:vAlign w:val="top"/>
          </w:tcPr>
          <w:p w14:paraId="68EB4860">
            <w:pPr>
              <w:pStyle w:val="6"/>
            </w:pPr>
          </w:p>
        </w:tc>
        <w:tc>
          <w:tcPr>
            <w:tcW w:w="2367" w:type="dxa"/>
            <w:vAlign w:val="top"/>
          </w:tcPr>
          <w:p w14:paraId="141E52F3">
            <w:pPr>
              <w:pStyle w:val="6"/>
            </w:pPr>
          </w:p>
        </w:tc>
        <w:tc>
          <w:tcPr>
            <w:tcW w:w="989" w:type="dxa"/>
            <w:vAlign w:val="top"/>
          </w:tcPr>
          <w:p w14:paraId="336C5D69">
            <w:pPr>
              <w:pStyle w:val="6"/>
            </w:pPr>
          </w:p>
        </w:tc>
        <w:tc>
          <w:tcPr>
            <w:tcW w:w="1119" w:type="dxa"/>
            <w:vAlign w:val="top"/>
          </w:tcPr>
          <w:p w14:paraId="669D2C9D">
            <w:pPr>
              <w:pStyle w:val="6"/>
            </w:pPr>
          </w:p>
        </w:tc>
        <w:tc>
          <w:tcPr>
            <w:tcW w:w="969" w:type="dxa"/>
            <w:vAlign w:val="top"/>
          </w:tcPr>
          <w:p w14:paraId="1A0080F7">
            <w:pPr>
              <w:pStyle w:val="6"/>
            </w:pPr>
          </w:p>
        </w:tc>
        <w:tc>
          <w:tcPr>
            <w:tcW w:w="684" w:type="dxa"/>
            <w:vAlign w:val="top"/>
          </w:tcPr>
          <w:p w14:paraId="3E063469">
            <w:pPr>
              <w:pStyle w:val="6"/>
            </w:pPr>
          </w:p>
        </w:tc>
      </w:tr>
    </w:tbl>
    <w:p w14:paraId="5829E316">
      <w:pPr>
        <w:rPr>
          <w:rFonts w:ascii="Arial"/>
          <w:sz w:val="21"/>
        </w:rPr>
      </w:pPr>
    </w:p>
    <w:sectPr>
      <w:footerReference r:id="rId34" w:type="default"/>
      <w:pgSz w:w="11900" w:h="16830"/>
      <w:pgMar w:top="1430" w:right="1574" w:bottom="867" w:left="124" w:header="0" w:footer="7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162F0">
    <w:pPr>
      <w:spacing w:line="179" w:lineRule="auto"/>
      <w:ind w:left="4075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4D5A6"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284C6">
    <w:pPr>
      <w:spacing w:line="171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66D02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E8F8F">
    <w:pPr>
      <w:spacing w:line="170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B6925">
    <w:pPr>
      <w:spacing w:line="175" w:lineRule="auto"/>
      <w:ind w:left="444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8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012E0">
    <w:pPr>
      <w:spacing w:line="174" w:lineRule="auto"/>
      <w:ind w:left="451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F2C68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1EC8C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02D3B">
    <w:pPr>
      <w:spacing w:line="173" w:lineRule="auto"/>
      <w:ind w:left="43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87D5E">
    <w:pPr>
      <w:spacing w:line="174" w:lineRule="auto"/>
      <w:ind w:left="44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072E0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DBD12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E9CE3">
    <w:pPr>
      <w:spacing w:line="170" w:lineRule="auto"/>
      <w:ind w:left="4465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16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09978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17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61269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18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9F7C3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D57CF">
    <w:pPr>
      <w:spacing w:line="172" w:lineRule="auto"/>
      <w:ind w:left="436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20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0B463">
    <w:pPr>
      <w:spacing w:line="173" w:lineRule="auto"/>
      <w:ind w:left="439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A1EB7">
    <w:pPr>
      <w:spacing w:line="172" w:lineRule="auto"/>
      <w:ind w:left="439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C0820">
    <w:pPr>
      <w:spacing w:line="173" w:lineRule="auto"/>
      <w:ind w:left="44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A5E07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24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619E3">
    <w:pPr>
      <w:spacing w:line="172" w:lineRule="auto"/>
      <w:ind w:left="438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25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78D0A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4D5A6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E4D5C">
    <w:pPr>
      <w:spacing w:line="173" w:lineRule="auto"/>
      <w:ind w:left="43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A37E6">
    <w:pPr>
      <w:spacing w:line="174" w:lineRule="auto"/>
      <w:ind w:left="43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98016">
    <w:pPr>
      <w:spacing w:line="174" w:lineRule="auto"/>
      <w:ind w:left="49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D636A">
    <w:pPr>
      <w:spacing w:line="173" w:lineRule="auto"/>
      <w:ind w:left="451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598B3">
    <w:pPr>
      <w:spacing w:line="173" w:lineRule="auto"/>
      <w:ind w:left="572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1BE72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9" Type="http://schemas.openxmlformats.org/officeDocument/2006/relationships/fontTable" Target="fontTable.xml"/><Relationship Id="rId58" Type="http://schemas.openxmlformats.org/officeDocument/2006/relationships/customXml" Target="../customXml/item1.xml"/><Relationship Id="rId57" Type="http://schemas.openxmlformats.org/officeDocument/2006/relationships/image" Target="media/image22.png"/><Relationship Id="rId56" Type="http://schemas.openxmlformats.org/officeDocument/2006/relationships/image" Target="media/image21.png"/><Relationship Id="rId55" Type="http://schemas.openxmlformats.org/officeDocument/2006/relationships/image" Target="media/image20.png"/><Relationship Id="rId54" Type="http://schemas.openxmlformats.org/officeDocument/2006/relationships/image" Target="media/image19.png"/><Relationship Id="rId53" Type="http://schemas.openxmlformats.org/officeDocument/2006/relationships/image" Target="media/image18.png"/><Relationship Id="rId52" Type="http://schemas.openxmlformats.org/officeDocument/2006/relationships/image" Target="media/image17.png"/><Relationship Id="rId51" Type="http://schemas.openxmlformats.org/officeDocument/2006/relationships/image" Target="media/image16.png"/><Relationship Id="rId50" Type="http://schemas.openxmlformats.org/officeDocument/2006/relationships/image" Target="media/image15.png"/><Relationship Id="rId5" Type="http://schemas.openxmlformats.org/officeDocument/2006/relationships/footer" Target="footer1.xml"/><Relationship Id="rId49" Type="http://schemas.openxmlformats.org/officeDocument/2006/relationships/image" Target="media/image14.jpeg"/><Relationship Id="rId48" Type="http://schemas.openxmlformats.org/officeDocument/2006/relationships/image" Target="media/image13.jpeg"/><Relationship Id="rId47" Type="http://schemas.openxmlformats.org/officeDocument/2006/relationships/image" Target="media/image12.png"/><Relationship Id="rId46" Type="http://schemas.openxmlformats.org/officeDocument/2006/relationships/image" Target="media/image11.png"/><Relationship Id="rId45" Type="http://schemas.openxmlformats.org/officeDocument/2006/relationships/image" Target="media/image10.jpeg"/><Relationship Id="rId44" Type="http://schemas.openxmlformats.org/officeDocument/2006/relationships/image" Target="media/image9.jpeg"/><Relationship Id="rId43" Type="http://schemas.openxmlformats.org/officeDocument/2006/relationships/image" Target="media/image8.jpeg"/><Relationship Id="rId42" Type="http://schemas.openxmlformats.org/officeDocument/2006/relationships/image" Target="media/image7.jpeg"/><Relationship Id="rId41" Type="http://schemas.openxmlformats.org/officeDocument/2006/relationships/image" Target="media/image6.png"/><Relationship Id="rId40" Type="http://schemas.openxmlformats.org/officeDocument/2006/relationships/image" Target="media/image5.png"/><Relationship Id="rId4" Type="http://schemas.openxmlformats.org/officeDocument/2006/relationships/endnotes" Target="endnotes.xml"/><Relationship Id="rId39" Type="http://schemas.openxmlformats.org/officeDocument/2006/relationships/image" Target="media/image4.png"/><Relationship Id="rId38" Type="http://schemas.openxmlformats.org/officeDocument/2006/relationships/image" Target="media/image3.png"/><Relationship Id="rId37" Type="http://schemas.openxmlformats.org/officeDocument/2006/relationships/image" Target="media/image2.png"/><Relationship Id="rId36" Type="http://schemas.openxmlformats.org/officeDocument/2006/relationships/image" Target="media/image1.png"/><Relationship Id="rId35" Type="http://schemas.openxmlformats.org/officeDocument/2006/relationships/theme" Target="theme/theme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3177</Words>
  <Characters>3486</Characters>
  <TotalTime>0</TotalTime>
  <ScaleCrop>false</ScaleCrop>
  <LinksUpToDate>false</LinksUpToDate>
  <CharactersWithSpaces>4366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2024-11-22T16:02:00Z</dcterms:created>
  <dc:creator>Kingsoft-PDF</dc:creator>
  <cp:lastModifiedBy>.</cp:lastModifiedBy>
  <dcterms:modified xsi:type="dcterms:W3CDTF">2024-11-22T08:12:28Z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2024-11-22T16:02:42Z</vt:filetime>
  </property>
  <property fmtid="{D5CDD505-2E9C-101B-9397-08002B2CF9AE}" pid="4" name="UsrData">
    <vt:lpwstr>67403a99f64594001f1cde7dwl</vt:lpwstr>
  </property>
  <property fmtid="{D5CDD505-2E9C-101B-9397-08002B2CF9AE}" pid="5" name="KSOProductBuildVer">
    <vt:lpwstr>2052-12.1.0.18912</vt:lpwstr>
  </property>
  <property fmtid="{D5CDD505-2E9C-101B-9397-08002B2CF9AE}" pid="6" name="ICV">
    <vt:lpwstr>53C2770A076447A59903CDEC72A950BB_13</vt:lpwstr>
  </property>
</Properties>
</file>