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E37CE">
      <w:pPr>
        <w:spacing w:line="279" w:lineRule="auto"/>
        <w:rPr>
          <w:rFonts w:ascii="Arial"/>
          <w:sz w:val="21"/>
        </w:rPr>
      </w:pPr>
      <w:bookmarkStart w:id="91" w:name="_GoBack"/>
      <w:bookmarkEnd w:id="91"/>
    </w:p>
    <w:p w14:paraId="61CF4770">
      <w:pPr>
        <w:spacing w:line="280" w:lineRule="auto"/>
        <w:rPr>
          <w:rFonts w:ascii="Arial"/>
          <w:sz w:val="21"/>
        </w:rPr>
      </w:pPr>
    </w:p>
    <w:p w14:paraId="6264448F">
      <w:pPr>
        <w:spacing w:before="104" w:line="213" w:lineRule="auto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position w:val="1"/>
          <w:sz w:val="32"/>
          <w:szCs w:val="32"/>
        </w:rPr>
        <w:t xml:space="preserve">(GF—2017—0201)                               </w:t>
      </w:r>
      <w:r>
        <w:rPr>
          <w:rFonts w:ascii="Times New Roman" w:hAnsi="Times New Roman" w:eastAsia="Times New Roman" w:cs="Times New Roman"/>
          <w:spacing w:val="-3"/>
          <w:position w:val="1"/>
          <w:sz w:val="32"/>
          <w:szCs w:val="32"/>
        </w:rPr>
        <w:t xml:space="preserve">   </w:t>
      </w:r>
      <w:r>
        <w:rPr>
          <w:rFonts w:ascii="仿宋" w:hAnsi="仿宋" w:eastAsia="仿宋" w:cs="仿宋"/>
          <w:b/>
          <w:bCs/>
          <w:spacing w:val="-3"/>
          <w:position w:val="-3"/>
          <w:sz w:val="32"/>
          <w:szCs w:val="32"/>
        </w:rPr>
        <w:t>档案号：</w:t>
      </w:r>
    </w:p>
    <w:p w14:paraId="5E52C99A">
      <w:pPr>
        <w:spacing w:line="263" w:lineRule="auto"/>
        <w:rPr>
          <w:rFonts w:ascii="Arial"/>
          <w:sz w:val="21"/>
        </w:rPr>
      </w:pPr>
    </w:p>
    <w:p w14:paraId="6F0D5396">
      <w:pPr>
        <w:spacing w:line="263" w:lineRule="auto"/>
        <w:rPr>
          <w:rFonts w:ascii="Arial"/>
          <w:sz w:val="21"/>
        </w:rPr>
      </w:pPr>
    </w:p>
    <w:p w14:paraId="393E57E2">
      <w:pPr>
        <w:spacing w:line="263" w:lineRule="auto"/>
        <w:rPr>
          <w:rFonts w:ascii="Arial"/>
          <w:sz w:val="21"/>
        </w:rPr>
      </w:pPr>
    </w:p>
    <w:p w14:paraId="3CA2A46F">
      <w:pPr>
        <w:spacing w:line="263" w:lineRule="auto"/>
        <w:rPr>
          <w:rFonts w:ascii="Arial"/>
          <w:sz w:val="21"/>
        </w:rPr>
      </w:pPr>
    </w:p>
    <w:p w14:paraId="7FD395A5">
      <w:pPr>
        <w:spacing w:line="263" w:lineRule="auto"/>
        <w:rPr>
          <w:rFonts w:ascii="Arial"/>
          <w:sz w:val="21"/>
        </w:rPr>
      </w:pPr>
    </w:p>
    <w:p w14:paraId="7C8E4BBB">
      <w:pPr>
        <w:spacing w:line="263" w:lineRule="auto"/>
        <w:rPr>
          <w:rFonts w:ascii="Arial"/>
          <w:sz w:val="21"/>
        </w:rPr>
      </w:pPr>
    </w:p>
    <w:p w14:paraId="5D3E6896">
      <w:pPr>
        <w:spacing w:line="263" w:lineRule="auto"/>
        <w:rPr>
          <w:rFonts w:ascii="Arial"/>
          <w:sz w:val="21"/>
        </w:rPr>
      </w:pPr>
    </w:p>
    <w:p w14:paraId="23877ADC">
      <w:pPr>
        <w:spacing w:before="230" w:line="222" w:lineRule="auto"/>
        <w:ind w:left="135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5"/>
          <w:sz w:val="71"/>
          <w:szCs w:val="71"/>
        </w:rPr>
        <w:t>建设工程施工合同</w:t>
      </w:r>
    </w:p>
    <w:p w14:paraId="0C880A47">
      <w:pPr>
        <w:spacing w:line="247" w:lineRule="auto"/>
        <w:rPr>
          <w:rFonts w:ascii="Arial"/>
          <w:sz w:val="21"/>
        </w:rPr>
      </w:pPr>
    </w:p>
    <w:p w14:paraId="3222B5DD">
      <w:pPr>
        <w:spacing w:line="247" w:lineRule="auto"/>
        <w:rPr>
          <w:rFonts w:ascii="Arial"/>
          <w:sz w:val="21"/>
        </w:rPr>
      </w:pPr>
    </w:p>
    <w:p w14:paraId="5CBD2269">
      <w:pPr>
        <w:spacing w:line="248" w:lineRule="auto"/>
        <w:rPr>
          <w:rFonts w:ascii="Arial"/>
          <w:sz w:val="21"/>
        </w:rPr>
      </w:pPr>
    </w:p>
    <w:p w14:paraId="6E9EEC4A">
      <w:pPr>
        <w:spacing w:line="248" w:lineRule="auto"/>
        <w:rPr>
          <w:rFonts w:ascii="Arial"/>
          <w:sz w:val="21"/>
        </w:rPr>
      </w:pPr>
    </w:p>
    <w:p w14:paraId="159CB9CD">
      <w:pPr>
        <w:spacing w:before="81" w:line="221" w:lineRule="auto"/>
        <w:ind w:left="53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  <w:u w:val="single" w:color="auto"/>
        </w:rPr>
        <w:t>商城县工行家属院小区、一人巷小区片区老旧小区改造配套基础设施项目</w:t>
      </w:r>
    </w:p>
    <w:p w14:paraId="57044ABB">
      <w:pPr>
        <w:spacing w:before="12"/>
      </w:pPr>
    </w:p>
    <w:p w14:paraId="5BFDFC4C">
      <w:pPr>
        <w:spacing w:before="11"/>
      </w:pPr>
    </w:p>
    <w:p w14:paraId="35987ED3">
      <w:pPr>
        <w:spacing w:before="11"/>
      </w:pPr>
    </w:p>
    <w:p w14:paraId="7D0D71A0">
      <w:pPr>
        <w:spacing w:before="11"/>
      </w:pPr>
    </w:p>
    <w:p w14:paraId="4A74E7C2">
      <w:pPr>
        <w:spacing w:before="11"/>
      </w:pPr>
    </w:p>
    <w:p w14:paraId="693B3DD4">
      <w:pPr>
        <w:spacing w:before="11"/>
      </w:pPr>
    </w:p>
    <w:p w14:paraId="08A51D9F">
      <w:pPr>
        <w:spacing w:before="11"/>
      </w:pPr>
    </w:p>
    <w:p w14:paraId="04BC1D5D">
      <w:pPr>
        <w:spacing w:before="11"/>
      </w:pPr>
    </w:p>
    <w:p w14:paraId="5E7351FC">
      <w:pPr>
        <w:spacing w:before="11"/>
      </w:pPr>
    </w:p>
    <w:p w14:paraId="3FE65A41">
      <w:pPr>
        <w:spacing w:before="11"/>
      </w:pPr>
    </w:p>
    <w:p w14:paraId="52AF5B01">
      <w:pPr>
        <w:spacing w:before="11"/>
      </w:pPr>
    </w:p>
    <w:p w14:paraId="49391AFB">
      <w:pPr>
        <w:spacing w:before="11"/>
      </w:pPr>
    </w:p>
    <w:p w14:paraId="6E1C6EA3">
      <w:pPr>
        <w:spacing w:before="11"/>
      </w:pPr>
    </w:p>
    <w:p w14:paraId="3D403161">
      <w:pPr>
        <w:spacing w:before="11"/>
      </w:pPr>
    </w:p>
    <w:p w14:paraId="267A4AF5">
      <w:pPr>
        <w:spacing w:before="11"/>
      </w:pPr>
    </w:p>
    <w:p w14:paraId="7E7A7472">
      <w:pPr>
        <w:spacing w:before="11"/>
      </w:pPr>
    </w:p>
    <w:p w14:paraId="778AB9CD">
      <w:pPr>
        <w:spacing w:before="11"/>
      </w:pPr>
    </w:p>
    <w:p w14:paraId="749103FC">
      <w:pPr>
        <w:spacing w:before="11"/>
      </w:pPr>
    </w:p>
    <w:p w14:paraId="154C57A3">
      <w:pPr>
        <w:spacing w:before="11"/>
      </w:pPr>
    </w:p>
    <w:p w14:paraId="3DC9FBA5">
      <w:pPr>
        <w:spacing w:before="11"/>
      </w:pPr>
    </w:p>
    <w:p w14:paraId="478EC998">
      <w:pPr>
        <w:spacing w:before="11"/>
      </w:pPr>
    </w:p>
    <w:p w14:paraId="7C17BEDC">
      <w:pPr>
        <w:sectPr>
          <w:pgSz w:w="12050" w:h="16930"/>
          <w:pgMar w:top="1439" w:right="1807" w:bottom="0" w:left="1670" w:header="0" w:footer="0" w:gutter="0"/>
          <w:cols w:equalWidth="0" w:num="1">
            <w:col w:w="8573"/>
          </w:cols>
        </w:sectPr>
      </w:pPr>
    </w:p>
    <w:p w14:paraId="60455693">
      <w:pPr>
        <w:pStyle w:val="2"/>
        <w:spacing w:before="91"/>
        <w:ind w:left="855" w:right="370" w:hanging="40"/>
      </w:pPr>
      <w:r>
        <w:rPr>
          <w:b/>
          <w:bCs/>
          <w:spacing w:val="-25"/>
        </w:rPr>
        <w:t>住</w:t>
      </w:r>
      <w:r>
        <w:rPr>
          <w:spacing w:val="150"/>
        </w:rPr>
        <w:t xml:space="preserve"> </w:t>
      </w:r>
      <w:r>
        <w:rPr>
          <w:b/>
          <w:bCs/>
          <w:spacing w:val="-25"/>
        </w:rPr>
        <w:t>房</w:t>
      </w:r>
      <w:r>
        <w:rPr>
          <w:spacing w:val="145"/>
        </w:rPr>
        <w:t xml:space="preserve"> </w:t>
      </w:r>
      <w:r>
        <w:rPr>
          <w:b/>
          <w:bCs/>
          <w:spacing w:val="-25"/>
        </w:rPr>
        <w:t>和</w:t>
      </w:r>
      <w:r>
        <w:rPr>
          <w:spacing w:val="144"/>
        </w:rPr>
        <w:t xml:space="preserve"> </w:t>
      </w:r>
      <w:r>
        <w:rPr>
          <w:b/>
          <w:bCs/>
          <w:spacing w:val="-25"/>
        </w:rPr>
        <w:t>城</w:t>
      </w:r>
      <w:r>
        <w:rPr>
          <w:spacing w:val="160"/>
        </w:rPr>
        <w:t xml:space="preserve"> </w:t>
      </w:r>
      <w:r>
        <w:rPr>
          <w:b/>
          <w:bCs/>
          <w:spacing w:val="-25"/>
        </w:rPr>
        <w:t>乡</w:t>
      </w:r>
      <w:r>
        <w:rPr>
          <w:spacing w:val="148"/>
        </w:rPr>
        <w:t xml:space="preserve"> </w:t>
      </w:r>
      <w:r>
        <w:rPr>
          <w:b/>
          <w:bCs/>
          <w:spacing w:val="-25"/>
        </w:rPr>
        <w:t>建</w:t>
      </w:r>
      <w:r>
        <w:rPr>
          <w:spacing w:val="150"/>
        </w:rPr>
        <w:t xml:space="preserve"> </w:t>
      </w:r>
      <w:r>
        <w:rPr>
          <w:b/>
          <w:bCs/>
          <w:spacing w:val="-25"/>
        </w:rPr>
        <w:t>设</w:t>
      </w:r>
      <w:r>
        <w:rPr>
          <w:spacing w:val="149"/>
        </w:rPr>
        <w:t xml:space="preserve"> </w:t>
      </w:r>
      <w:r>
        <w:rPr>
          <w:b/>
          <w:bCs/>
          <w:spacing w:val="-25"/>
        </w:rPr>
        <w:t>部</w:t>
      </w:r>
      <w:r>
        <w:t xml:space="preserve"> </w:t>
      </w:r>
      <w:r>
        <w:rPr>
          <w:b/>
          <w:bCs/>
          <w:spacing w:val="-28"/>
        </w:rPr>
        <w:t>国</w:t>
      </w:r>
      <w:r>
        <w:rPr>
          <w:spacing w:val="-28"/>
        </w:rPr>
        <w:t xml:space="preserve"> </w:t>
      </w:r>
      <w:r>
        <w:rPr>
          <w:b/>
          <w:bCs/>
          <w:spacing w:val="-28"/>
        </w:rPr>
        <w:t>家</w:t>
      </w:r>
      <w:r>
        <w:rPr>
          <w:spacing w:val="-24"/>
        </w:rPr>
        <w:t xml:space="preserve"> </w:t>
      </w:r>
      <w:r>
        <w:rPr>
          <w:b/>
          <w:bCs/>
          <w:spacing w:val="-28"/>
        </w:rPr>
        <w:t>工</w:t>
      </w:r>
      <w:r>
        <w:rPr>
          <w:spacing w:val="-28"/>
        </w:rPr>
        <w:t xml:space="preserve"> </w:t>
      </w:r>
      <w:r>
        <w:rPr>
          <w:b/>
          <w:bCs/>
          <w:spacing w:val="-28"/>
        </w:rPr>
        <w:t>商</w:t>
      </w:r>
      <w:r>
        <w:rPr>
          <w:spacing w:val="-29"/>
        </w:rPr>
        <w:t xml:space="preserve"> </w:t>
      </w:r>
      <w:r>
        <w:rPr>
          <w:b/>
          <w:bCs/>
          <w:spacing w:val="-28"/>
        </w:rPr>
        <w:t>行</w:t>
      </w:r>
      <w:r>
        <w:rPr>
          <w:spacing w:val="-37"/>
        </w:rPr>
        <w:t xml:space="preserve"> </w:t>
      </w:r>
      <w:r>
        <w:rPr>
          <w:b/>
          <w:bCs/>
          <w:spacing w:val="-28"/>
        </w:rPr>
        <w:t>政</w:t>
      </w:r>
      <w:r>
        <w:rPr>
          <w:spacing w:val="-26"/>
        </w:rPr>
        <w:t xml:space="preserve"> </w:t>
      </w:r>
      <w:r>
        <w:rPr>
          <w:b/>
          <w:bCs/>
          <w:spacing w:val="-28"/>
        </w:rPr>
        <w:t>管</w:t>
      </w:r>
      <w:r>
        <w:rPr>
          <w:spacing w:val="-31"/>
        </w:rPr>
        <w:t xml:space="preserve"> </w:t>
      </w:r>
      <w:r>
        <w:rPr>
          <w:b/>
          <w:bCs/>
          <w:spacing w:val="-28"/>
        </w:rPr>
        <w:t>理</w:t>
      </w:r>
      <w:r>
        <w:rPr>
          <w:spacing w:val="-25"/>
        </w:rPr>
        <w:t xml:space="preserve"> </w:t>
      </w:r>
      <w:r>
        <w:rPr>
          <w:b/>
          <w:bCs/>
          <w:spacing w:val="-28"/>
        </w:rPr>
        <w:t>总</w:t>
      </w:r>
      <w:r>
        <w:rPr>
          <w:spacing w:val="-31"/>
        </w:rPr>
        <w:t xml:space="preserve"> </w:t>
      </w:r>
      <w:r>
        <w:rPr>
          <w:b/>
          <w:bCs/>
          <w:spacing w:val="-28"/>
        </w:rPr>
        <w:t>局</w:t>
      </w:r>
    </w:p>
    <w:p w14:paraId="36BDC9E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1E2947D">
      <w:pPr>
        <w:pStyle w:val="2"/>
        <w:spacing w:before="354" w:line="220" w:lineRule="auto"/>
        <w:rPr>
          <w:sz w:val="46"/>
          <w:szCs w:val="46"/>
        </w:rPr>
      </w:pPr>
      <w:r>
        <w:rPr>
          <w:b/>
          <w:bCs/>
          <w:spacing w:val="-15"/>
          <w:sz w:val="46"/>
          <w:szCs w:val="46"/>
        </w:rPr>
        <w:t>制</w:t>
      </w:r>
      <w:r>
        <w:rPr>
          <w:spacing w:val="5"/>
          <w:sz w:val="46"/>
          <w:szCs w:val="46"/>
        </w:rPr>
        <w:t xml:space="preserve"> </w:t>
      </w:r>
      <w:r>
        <w:rPr>
          <w:b/>
          <w:bCs/>
          <w:spacing w:val="-15"/>
          <w:sz w:val="46"/>
          <w:szCs w:val="46"/>
        </w:rPr>
        <w:t>定</w:t>
      </w:r>
    </w:p>
    <w:p w14:paraId="540DFCE3">
      <w:pPr>
        <w:spacing w:line="220" w:lineRule="auto"/>
        <w:rPr>
          <w:sz w:val="46"/>
          <w:szCs w:val="46"/>
        </w:rPr>
        <w:sectPr>
          <w:type w:val="continuous"/>
          <w:pgSz w:w="12050" w:h="16930"/>
          <w:pgMar w:top="1439" w:right="1807" w:bottom="0" w:left="1670" w:header="0" w:footer="0" w:gutter="0"/>
          <w:cols w:equalWidth="0" w:num="2">
            <w:col w:w="6667" w:space="100"/>
            <w:col w:w="1806"/>
          </w:cols>
        </w:sectPr>
      </w:pPr>
    </w:p>
    <w:p w14:paraId="151118B0">
      <w:pPr>
        <w:rPr>
          <w:rFonts w:ascii="Arial"/>
          <w:sz w:val="21"/>
        </w:rPr>
      </w:pPr>
    </w:p>
    <w:p w14:paraId="734AA9EC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0" w:h="16830"/>
          <w:pgMar w:top="0" w:right="0" w:bottom="0" w:left="0" w:header="0" w:footer="0" w:gutter="0"/>
          <w:cols w:space="720" w:num="1"/>
        </w:sectPr>
      </w:pPr>
    </w:p>
    <w:p w14:paraId="577EE7EF">
      <w:pPr>
        <w:spacing w:line="277" w:lineRule="auto"/>
        <w:rPr>
          <w:rFonts w:ascii="Arial"/>
          <w:sz w:val="21"/>
        </w:rPr>
      </w:pPr>
    </w:p>
    <w:p w14:paraId="22029E28">
      <w:pPr>
        <w:spacing w:line="277" w:lineRule="auto"/>
        <w:rPr>
          <w:rFonts w:ascii="Arial"/>
          <w:sz w:val="21"/>
        </w:rPr>
      </w:pPr>
    </w:p>
    <w:p w14:paraId="6ADB94C2">
      <w:pPr>
        <w:spacing w:line="277" w:lineRule="auto"/>
        <w:rPr>
          <w:rFonts w:ascii="Arial"/>
          <w:sz w:val="21"/>
        </w:rPr>
      </w:pPr>
    </w:p>
    <w:p w14:paraId="290A6469">
      <w:pPr>
        <w:spacing w:line="277" w:lineRule="auto"/>
        <w:rPr>
          <w:rFonts w:ascii="Arial"/>
          <w:sz w:val="21"/>
        </w:rPr>
      </w:pPr>
    </w:p>
    <w:sdt>
      <w:sdtPr>
        <w:rPr>
          <w:rFonts w:ascii="黑体" w:hAnsi="黑体" w:eastAsia="黑体" w:cs="黑体"/>
          <w:sz w:val="41"/>
          <w:szCs w:val="41"/>
        </w:rPr>
        <w:id w:val="147479569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2B06D7E0">
          <w:pPr>
            <w:spacing w:before="133" w:line="222" w:lineRule="auto"/>
            <w:ind w:left="3530"/>
            <w:rPr>
              <w:rFonts w:ascii="黑体" w:hAnsi="黑体" w:eastAsia="黑体" w:cs="黑体"/>
              <w:sz w:val="41"/>
              <w:szCs w:val="41"/>
            </w:rPr>
          </w:pPr>
          <w:bookmarkStart w:id="0" w:name="bookmark1"/>
          <w:bookmarkEnd w:id="0"/>
          <w:r>
            <w:rPr>
              <w:rFonts w:ascii="黑体" w:hAnsi="黑体" w:eastAsia="黑体" w:cs="黑体"/>
              <w:b/>
              <w:bCs/>
              <w:spacing w:val="-38"/>
              <w:sz w:val="41"/>
              <w:szCs w:val="41"/>
            </w:rPr>
            <w:t>目</w:t>
          </w:r>
          <w:r>
            <w:rPr>
              <w:rFonts w:ascii="黑体" w:hAnsi="黑体" w:eastAsia="黑体" w:cs="黑体"/>
              <w:spacing w:val="22"/>
              <w:sz w:val="41"/>
              <w:szCs w:val="41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38"/>
              <w:sz w:val="41"/>
              <w:szCs w:val="41"/>
            </w:rPr>
            <w:t>录</w:t>
          </w:r>
        </w:p>
        <w:p w14:paraId="4BB2224D">
          <w:pPr>
            <w:tabs>
              <w:tab w:val="right" w:leader="dot" w:pos="8474"/>
            </w:tabs>
            <w:spacing w:before="237" w:line="222" w:lineRule="auto"/>
            <w:ind w:left="37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A81F147">
          <w:pPr>
            <w:tabs>
              <w:tab w:val="right" w:leader="dot" w:pos="8474"/>
            </w:tabs>
            <w:spacing w:before="8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一、工程概况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737DA3E">
          <w:pPr>
            <w:tabs>
              <w:tab w:val="right" w:leader="dot" w:pos="8472"/>
            </w:tabs>
            <w:spacing w:before="9" w:line="221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3"/>
              <w:sz w:val="25"/>
              <w:szCs w:val="25"/>
            </w:rPr>
            <w:t>二、合同工期</w:t>
          </w:r>
          <w:r>
            <w:rPr>
              <w:rFonts w:ascii="黑体" w:hAnsi="黑体" w:eastAsia="黑体" w:cs="黑体"/>
              <w:spacing w:val="-9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155704DD">
          <w:pPr>
            <w:tabs>
              <w:tab w:val="right" w:leader="dot" w:pos="8452"/>
            </w:tabs>
            <w:spacing w:line="222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2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1369444B">
          <w:pPr>
            <w:tabs>
              <w:tab w:val="right" w:leader="dot" w:pos="8465"/>
            </w:tabs>
            <w:spacing w:before="29" w:line="214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8"/>
              <w:sz w:val="25"/>
              <w:szCs w:val="25"/>
            </w:rPr>
            <w:t>四、签约合同价与合同价格形式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217A271B">
          <w:pPr>
            <w:tabs>
              <w:tab w:val="right" w:leader="dot" w:pos="8495"/>
            </w:tabs>
            <w:spacing w:before="1" w:line="221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1"/>
          <w:bookmarkEnd w:id="6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4"/>
              <w:sz w:val="25"/>
              <w:szCs w:val="25"/>
            </w:rPr>
            <w:t>五、项目经理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5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pacing w:val="5"/>
              <w:sz w:val="25"/>
              <w:szCs w:val="25"/>
            </w:rPr>
            <w:fldChar w:fldCharType="end"/>
          </w:r>
        </w:p>
        <w:p w14:paraId="12055F4B">
          <w:pPr>
            <w:tabs>
              <w:tab w:val="right" w:leader="dot" w:pos="8465"/>
            </w:tabs>
            <w:spacing w:before="29" w:line="222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7"/>
          <w:bookmarkEnd w:id="7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六、合同文件构成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6FFB9A40">
          <w:pPr>
            <w:tabs>
              <w:tab w:val="right" w:leader="dot" w:pos="8442"/>
            </w:tabs>
            <w:spacing w:before="11" w:line="222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8"/>
          <w:bookmarkEnd w:id="8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5"/>
              <w:sz w:val="25"/>
              <w:szCs w:val="25"/>
            </w:rPr>
            <w:t>七、承诺</w:t>
          </w:r>
          <w:r>
            <w:rPr>
              <w:rFonts w:ascii="黑体" w:hAnsi="黑体" w:eastAsia="黑体" w:cs="黑体"/>
              <w:spacing w:val="-9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0F8A69A2">
          <w:pPr>
            <w:tabs>
              <w:tab w:val="right" w:leader="dot" w:pos="8442"/>
            </w:tabs>
            <w:spacing w:before="19" w:line="222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9"/>
          <w:bookmarkEnd w:id="9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6"/>
              <w:sz w:val="25"/>
              <w:szCs w:val="25"/>
            </w:rPr>
            <w:t>八、词语含义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3E1DE8CD">
          <w:pPr>
            <w:tabs>
              <w:tab w:val="right" w:leader="dot" w:pos="8442"/>
            </w:tabs>
            <w:spacing w:before="10" w:line="223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0"/>
          <w:bookmarkEnd w:id="10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21"/>
              <w:sz w:val="25"/>
              <w:szCs w:val="25"/>
            </w:rPr>
            <w:t>九</w:t>
          </w:r>
          <w:r>
            <w:rPr>
              <w:rFonts w:ascii="黑体" w:hAnsi="黑体" w:eastAsia="黑体" w:cs="黑体"/>
              <w:spacing w:val="-6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21"/>
              <w:sz w:val="25"/>
              <w:szCs w:val="25"/>
            </w:rPr>
            <w:t>、签订时间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4ED9A437">
          <w:pPr>
            <w:tabs>
              <w:tab w:val="right" w:leader="dot" w:pos="8452"/>
            </w:tabs>
            <w:spacing w:before="19" w:line="220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1"/>
          <w:bookmarkEnd w:id="11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24"/>
              <w:sz w:val="25"/>
              <w:szCs w:val="25"/>
            </w:rPr>
            <w:t>十</w:t>
          </w:r>
          <w:r>
            <w:rPr>
              <w:rFonts w:ascii="黑体" w:hAnsi="黑体" w:eastAsia="黑体" w:cs="黑体"/>
              <w:spacing w:val="-4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24"/>
              <w:sz w:val="25"/>
              <w:szCs w:val="25"/>
            </w:rPr>
            <w:t>、签订地点</w:t>
          </w:r>
          <w:r>
            <w:rPr>
              <w:rFonts w:ascii="黑体" w:hAnsi="黑体" w:eastAsia="黑体" w:cs="黑体"/>
              <w:spacing w:val="-8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7D37DA7B">
          <w:pPr>
            <w:tabs>
              <w:tab w:val="right" w:leader="dot" w:pos="8472"/>
            </w:tabs>
            <w:spacing w:before="1" w:line="221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2"/>
          <w:bookmarkEnd w:id="12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9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01847EBB">
          <w:pPr>
            <w:tabs>
              <w:tab w:val="right" w:leader="dot" w:pos="8442"/>
            </w:tabs>
            <w:spacing w:before="28" w:line="221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3"/>
          <w:bookmarkEnd w:id="13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9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2E873EFA">
          <w:pPr>
            <w:tabs>
              <w:tab w:val="right" w:leader="dot" w:pos="8520"/>
            </w:tabs>
            <w:spacing w:before="13" w:line="222" w:lineRule="auto"/>
            <w:ind w:left="16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4"/>
          <w:bookmarkEnd w:id="14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8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fldChar w:fldCharType="end"/>
          </w:r>
        </w:p>
        <w:p w14:paraId="67B07D05">
          <w:pPr>
            <w:tabs>
              <w:tab w:val="right" w:leader="dot" w:pos="8390"/>
            </w:tabs>
            <w:spacing w:before="8" w:line="222" w:lineRule="auto"/>
            <w:ind w:left="37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5"/>
          <w:bookmarkEnd w:id="15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第二部分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2"/>
              <w:sz w:val="25"/>
              <w:szCs w:val="25"/>
            </w:rPr>
            <w:t>通用合同条款(另附)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674C33E9">
          <w:pPr>
            <w:tabs>
              <w:tab w:val="right" w:leader="dot" w:pos="8390"/>
            </w:tabs>
            <w:spacing w:before="9" w:line="222" w:lineRule="auto"/>
            <w:ind w:left="37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6"/>
          <w:bookmarkEnd w:id="16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第三部分</w:t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专用合同条款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337CBF1D">
          <w:pPr>
            <w:tabs>
              <w:tab w:val="right" w:leader="dot" w:pos="8440"/>
            </w:tabs>
            <w:spacing w:before="19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7"/>
          <w:bookmarkEnd w:id="17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3"/>
              <w:sz w:val="25"/>
              <w:szCs w:val="25"/>
            </w:rPr>
            <w:t>1.</w:t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13"/>
              <w:sz w:val="25"/>
              <w:szCs w:val="25"/>
            </w:rPr>
            <w:t>一般约定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4283E08B">
          <w:pPr>
            <w:tabs>
              <w:tab w:val="right" w:leader="dot" w:pos="8454"/>
            </w:tabs>
            <w:spacing w:before="24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8"/>
          <w:bookmarkEnd w:id="18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25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发</w:t>
          </w:r>
          <w:r>
            <w:rPr>
              <w:rFonts w:ascii="黑体" w:hAnsi="黑体" w:eastAsia="黑体" w:cs="黑体"/>
              <w:spacing w:val="-4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包</w:t>
          </w:r>
          <w:r>
            <w:rPr>
              <w:rFonts w:ascii="黑体" w:hAnsi="黑体" w:eastAsia="黑体" w:cs="黑体"/>
              <w:spacing w:val="-3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fldChar w:fldCharType="end"/>
          </w:r>
        </w:p>
        <w:p w14:paraId="67C31670">
          <w:pPr>
            <w:tabs>
              <w:tab w:val="right" w:leader="dot" w:pos="8509"/>
            </w:tabs>
            <w:spacing w:before="23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19"/>
          <w:bookmarkEnd w:id="19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1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2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8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9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7F6BB0A">
          <w:pPr>
            <w:tabs>
              <w:tab w:val="right" w:leader="dot" w:pos="8507"/>
            </w:tabs>
            <w:spacing w:before="9" w:line="224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0"/>
          <w:bookmarkEnd w:id="20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b/>
              <w:bCs/>
              <w:spacing w:val="23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>监理人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7"/>
              <w:sz w:val="25"/>
              <w:szCs w:val="25"/>
            </w:rPr>
            <w:t>11</w:t>
          </w:r>
          <w:r>
            <w:rPr>
              <w:rFonts w:ascii="Times New Roman" w:hAnsi="Times New Roman" w:eastAsia="Times New Roman" w:cs="Times New Roman"/>
              <w:b/>
              <w:bCs/>
              <w:spacing w:val="-7"/>
              <w:sz w:val="25"/>
              <w:szCs w:val="25"/>
            </w:rPr>
            <w:fldChar w:fldCharType="end"/>
          </w:r>
        </w:p>
        <w:p w14:paraId="05C80D51">
          <w:pPr>
            <w:tabs>
              <w:tab w:val="right" w:leader="dot" w:pos="8457"/>
            </w:tabs>
            <w:spacing w:before="12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1"/>
          <w:bookmarkEnd w:id="21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>5.</w:t>
          </w:r>
          <w:r>
            <w:rPr>
              <w:rFonts w:ascii="Times New Roman" w:hAnsi="Times New Roman" w:eastAsia="Times New Roman" w:cs="Times New Roman"/>
              <w:b/>
              <w:bCs/>
              <w:spacing w:val="2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21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03A99516">
          <w:pPr>
            <w:tabs>
              <w:tab w:val="right" w:leader="dot" w:pos="8467"/>
            </w:tabs>
            <w:spacing w:before="9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2"/>
          <w:bookmarkEnd w:id="22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t>6.</w:t>
          </w:r>
          <w:r>
            <w:rPr>
              <w:rFonts w:ascii="Times New Roman" w:hAnsi="Times New Roman" w:eastAsia="Times New Roman" w:cs="Times New Roman"/>
              <w:b/>
              <w:bCs/>
              <w:spacing w:val="29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8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fldChar w:fldCharType="end"/>
          </w:r>
        </w:p>
        <w:p w14:paraId="75F2AEB4">
          <w:pPr>
            <w:tabs>
              <w:tab w:val="right" w:leader="dot" w:pos="8467"/>
            </w:tabs>
            <w:spacing w:before="21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3"/>
          <w:bookmarkEnd w:id="23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6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b/>
              <w:bCs/>
              <w:spacing w:val="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6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0C139D60">
          <w:pPr>
            <w:tabs>
              <w:tab w:val="right" w:leader="dot" w:pos="8447"/>
            </w:tabs>
            <w:spacing w:before="10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4"/>
          <w:bookmarkEnd w:id="24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8.</w:t>
          </w:r>
          <w:r>
            <w:rPr>
              <w:rFonts w:ascii="Times New Roman" w:hAnsi="Times New Roman" w:eastAsia="Times New Roman" w:cs="Times New Roman"/>
              <w:b/>
              <w:bCs/>
              <w:spacing w:val="2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8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2CE2EFDF">
          <w:pPr>
            <w:tabs>
              <w:tab w:val="right" w:leader="dot" w:pos="8467"/>
            </w:tabs>
            <w:spacing w:before="18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5"/>
          <w:bookmarkEnd w:id="25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9.</w:t>
          </w:r>
          <w:r>
            <w:rPr>
              <w:rFonts w:ascii="Times New Roman" w:hAnsi="Times New Roman" w:eastAsia="Times New Roman" w:cs="Times New Roman"/>
              <w:b/>
              <w:bCs/>
              <w:spacing w:val="25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9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313AA112">
          <w:pPr>
            <w:tabs>
              <w:tab w:val="right" w:leader="dot" w:pos="8467"/>
            </w:tabs>
            <w:spacing w:before="12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6"/>
          <w:bookmarkEnd w:id="26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b/>
              <w:bCs/>
              <w:spacing w:val="1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1"/>
              <w:sz w:val="25"/>
              <w:szCs w:val="25"/>
            </w:rPr>
            <w:t>变更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fldChar w:fldCharType="end"/>
          </w:r>
        </w:p>
        <w:p w14:paraId="52621755">
          <w:pPr>
            <w:tabs>
              <w:tab w:val="right" w:leader="dot" w:pos="8465"/>
            </w:tabs>
            <w:spacing w:before="23" w:line="219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7"/>
          <w:bookmarkEnd w:id="27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spacing w:val="2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2BD2386A">
          <w:pPr>
            <w:tabs>
              <w:tab w:val="right" w:leader="dot" w:pos="8477"/>
            </w:tabs>
            <w:spacing w:before="1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8"/>
          <w:bookmarkEnd w:id="28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5"/>
              <w:szCs w:val="25"/>
            </w:rPr>
            <w:t xml:space="preserve">12.  </w:t>
          </w:r>
          <w:r>
            <w:rPr>
              <w:rFonts w:ascii="黑体" w:hAnsi="黑体" w:eastAsia="黑体" w:cs="黑体"/>
              <w:b/>
              <w:bCs/>
              <w:spacing w:val="-4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7233EEFB">
          <w:pPr>
            <w:tabs>
              <w:tab w:val="right" w:leader="dot" w:pos="8477"/>
            </w:tabs>
            <w:spacing w:before="29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29"/>
          <w:bookmarkEnd w:id="29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b/>
              <w:bCs/>
              <w:spacing w:val="1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2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19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226EB07A">
          <w:pPr>
            <w:tabs>
              <w:tab w:val="right" w:leader="dot" w:pos="8469"/>
            </w:tabs>
            <w:spacing w:before="10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0"/>
          <w:bookmarkEnd w:id="30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7"/>
              <w:sz w:val="25"/>
              <w:szCs w:val="25"/>
            </w:rPr>
            <w:t>14.</w:t>
          </w:r>
          <w:r>
            <w:rPr>
              <w:rFonts w:ascii="黑体" w:hAnsi="黑体" w:eastAsia="黑体" w:cs="黑体"/>
              <w:b/>
              <w:bCs/>
              <w:spacing w:val="-7"/>
              <w:sz w:val="25"/>
              <w:szCs w:val="25"/>
            </w:rPr>
            <w:t>竣</w:t>
          </w:r>
          <w:r>
            <w:rPr>
              <w:rFonts w:ascii="黑体" w:hAnsi="黑体" w:eastAsia="黑体" w:cs="黑体"/>
              <w:spacing w:val="-5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7"/>
              <w:sz w:val="25"/>
              <w:szCs w:val="25"/>
            </w:rPr>
            <w:t>工</w:t>
          </w:r>
          <w:r>
            <w:rPr>
              <w:rFonts w:ascii="黑体" w:hAnsi="黑体" w:eastAsia="黑体" w:cs="黑体"/>
              <w:spacing w:val="-5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7"/>
              <w:sz w:val="25"/>
              <w:szCs w:val="25"/>
            </w:rPr>
            <w:t>结</w:t>
          </w:r>
          <w:r>
            <w:rPr>
              <w:rFonts w:ascii="黑体" w:hAnsi="黑体" w:eastAsia="黑体" w:cs="黑体"/>
              <w:spacing w:val="-5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7"/>
              <w:sz w:val="25"/>
              <w:szCs w:val="25"/>
            </w:rPr>
            <w:t>算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5AC183D5">
          <w:pPr>
            <w:tabs>
              <w:tab w:val="right" w:leader="dot" w:pos="8502"/>
            </w:tabs>
            <w:spacing w:before="11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1"/>
          <w:bookmarkEnd w:id="31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 xml:space="preserve">15. </w:t>
          </w:r>
          <w:r>
            <w:rPr>
              <w:rFonts w:ascii="黑体" w:hAnsi="黑体" w:eastAsia="黑体" w:cs="黑体"/>
              <w:b/>
              <w:bCs/>
              <w:spacing w:val="1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9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fldChar w:fldCharType="end"/>
          </w:r>
        </w:p>
        <w:p w14:paraId="01B7226A">
          <w:pPr>
            <w:tabs>
              <w:tab w:val="right" w:leader="dot" w:pos="8509"/>
            </w:tabs>
            <w:spacing w:before="34" w:line="223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32"/>
          <w:bookmarkEnd w:id="32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1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违</w:t>
          </w:r>
          <w:r>
            <w:rPr>
              <w:rFonts w:ascii="黑体" w:hAnsi="黑体" w:eastAsia="黑体" w:cs="黑体"/>
              <w:spacing w:val="-1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约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008E0616">
          <w:pPr>
            <w:tabs>
              <w:tab w:val="right" w:leader="dot" w:pos="8269"/>
            </w:tabs>
            <w:spacing w:before="15" w:line="221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3"/>
          <w:bookmarkEnd w:id="33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6"/>
              <w:sz w:val="25"/>
              <w:szCs w:val="25"/>
            </w:rPr>
            <w:t>17.</w:t>
          </w:r>
          <w:r>
            <w:rPr>
              <w:rFonts w:ascii="Times New Roman" w:hAnsi="Times New Roman" w:eastAsia="Times New Roman" w:cs="Times New Roman"/>
              <w:b/>
              <w:bCs/>
              <w:spacing w:val="3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6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t>23</w:t>
          </w:r>
          <w:r>
            <w:rPr>
              <w:rFonts w:ascii="Times New Roman" w:hAnsi="Times New Roman" w:eastAsia="Times New Roman" w:cs="Times New Roman"/>
              <w:b/>
              <w:bCs/>
              <w:spacing w:val="2"/>
              <w:sz w:val="25"/>
              <w:szCs w:val="25"/>
            </w:rPr>
            <w:fldChar w:fldCharType="end"/>
          </w:r>
        </w:p>
        <w:p w14:paraId="6B115420">
          <w:pPr>
            <w:tabs>
              <w:tab w:val="right" w:leader="dot" w:pos="8469"/>
            </w:tabs>
            <w:spacing w:before="13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4"/>
          <w:bookmarkEnd w:id="34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1"/>
              <w:sz w:val="25"/>
              <w:szCs w:val="25"/>
            </w:rPr>
            <w:t>保险</w:t>
          </w:r>
          <w:r>
            <w:rPr>
              <w:rFonts w:ascii="黑体" w:hAnsi="黑体" w:eastAsia="黑体" w:cs="黑体"/>
              <w:spacing w:val="-9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23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08367B22">
          <w:pPr>
            <w:tabs>
              <w:tab w:val="right" w:leader="dot" w:pos="8459"/>
            </w:tabs>
            <w:spacing w:before="18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5"/>
          <w:bookmarkEnd w:id="35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20.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5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4A444959">
          <w:pPr>
            <w:tabs>
              <w:tab w:val="right" w:leader="dot" w:pos="8459"/>
            </w:tabs>
            <w:spacing w:before="21" w:line="222" w:lineRule="auto"/>
            <w:ind w:left="16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6"/>
          <w:bookmarkEnd w:id="36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b/>
              <w:bCs/>
              <w:spacing w:val="2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4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46896030">
          <w:pPr>
            <w:tabs>
              <w:tab w:val="right" w:leader="dot" w:pos="8479"/>
            </w:tabs>
            <w:spacing w:before="12" w:line="224" w:lineRule="auto"/>
            <w:ind w:left="37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7" w:name="bookmark37"/>
          <w:bookmarkEnd w:id="37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9"/>
              <w:sz w:val="25"/>
              <w:szCs w:val="25"/>
            </w:rPr>
            <w:t>附</w:t>
          </w:r>
          <w:r>
            <w:rPr>
              <w:rFonts w:ascii="黑体" w:hAnsi="黑体" w:eastAsia="黑体" w:cs="黑体"/>
              <w:spacing w:val="-3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9"/>
              <w:sz w:val="25"/>
              <w:szCs w:val="25"/>
            </w:rPr>
            <w:t>件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</w:sdtContent>
    </w:sdt>
    <w:p w14:paraId="5CE6C4CB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7" w:type="default"/>
          <w:pgSz w:w="11900" w:h="16830"/>
          <w:pgMar w:top="400" w:right="1593" w:bottom="1087" w:left="1785" w:header="0" w:footer="906" w:gutter="0"/>
          <w:cols w:space="720" w:num="1"/>
        </w:sectPr>
      </w:pPr>
    </w:p>
    <w:p w14:paraId="66628FDC">
      <w:pPr>
        <w:spacing w:line="272" w:lineRule="auto"/>
        <w:rPr>
          <w:rFonts w:ascii="Arial"/>
          <w:sz w:val="21"/>
        </w:rPr>
      </w:pPr>
    </w:p>
    <w:p w14:paraId="7091CDB9">
      <w:pPr>
        <w:spacing w:line="272" w:lineRule="auto"/>
        <w:rPr>
          <w:rFonts w:ascii="Arial"/>
          <w:sz w:val="21"/>
        </w:rPr>
      </w:pPr>
    </w:p>
    <w:p w14:paraId="15284938">
      <w:pPr>
        <w:spacing w:line="272" w:lineRule="auto"/>
        <w:rPr>
          <w:rFonts w:ascii="Arial"/>
          <w:sz w:val="21"/>
        </w:rPr>
      </w:pPr>
    </w:p>
    <w:p w14:paraId="20C691B3">
      <w:pPr>
        <w:spacing w:line="273" w:lineRule="auto"/>
        <w:rPr>
          <w:rFonts w:ascii="Arial"/>
          <w:sz w:val="21"/>
        </w:rPr>
      </w:pPr>
    </w:p>
    <w:p w14:paraId="7A2EFB8F">
      <w:pPr>
        <w:pStyle w:val="2"/>
        <w:spacing w:before="143" w:line="222" w:lineRule="auto"/>
        <w:ind w:left="2396"/>
        <w:outlineLvl w:val="1"/>
        <w:rPr>
          <w:rFonts w:ascii="黑体" w:hAnsi="黑体" w:eastAsia="黑体" w:cs="黑体"/>
          <w:sz w:val="44"/>
          <w:szCs w:val="44"/>
        </w:rPr>
      </w:pPr>
      <w:bookmarkStart w:id="38" w:name="bookmark38"/>
      <w:bookmarkEnd w:id="38"/>
      <w:bookmarkStart w:id="39" w:name="bookmark2"/>
      <w:bookmarkEnd w:id="39"/>
      <w:r>
        <w:rPr>
          <w:b/>
          <w:bCs/>
          <w:spacing w:val="-2"/>
          <w:sz w:val="44"/>
          <w:szCs w:val="44"/>
        </w:rPr>
        <w:t>第一部分</w:t>
      </w:r>
      <w:r>
        <w:rPr>
          <w:spacing w:val="-45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44"/>
          <w:szCs w:val="44"/>
        </w:rPr>
        <w:t>合同协议书</w:t>
      </w:r>
    </w:p>
    <w:p w14:paraId="67655241">
      <w:pPr>
        <w:spacing w:line="273" w:lineRule="auto"/>
        <w:rPr>
          <w:rFonts w:ascii="Arial"/>
          <w:sz w:val="21"/>
        </w:rPr>
      </w:pPr>
    </w:p>
    <w:p w14:paraId="563A0DC3">
      <w:pPr>
        <w:pStyle w:val="2"/>
        <w:spacing w:before="101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5"/>
          <w:sz w:val="31"/>
          <w:szCs w:val="31"/>
        </w:rPr>
        <w:t>发包人(全称)</w:t>
      </w:r>
      <w:r>
        <w:rPr>
          <w:b/>
          <w:bCs/>
          <w:spacing w:val="15"/>
          <w:sz w:val="31"/>
          <w:szCs w:val="31"/>
        </w:rPr>
        <w:t>:</w:t>
      </w:r>
      <w:r>
        <w:rPr>
          <w:spacing w:val="-10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9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5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57238BDB">
      <w:pPr>
        <w:spacing w:before="263" w:line="224" w:lineRule="auto"/>
        <w:ind w:left="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3"/>
          <w:sz w:val="31"/>
          <w:szCs w:val="31"/>
        </w:rPr>
        <w:t>承包人(全称):</w:t>
      </w:r>
      <w:r>
        <w:rPr>
          <w:rFonts w:ascii="仿宋" w:hAnsi="仿宋" w:eastAsia="仿宋" w:cs="仿宋"/>
          <w:spacing w:val="9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13"/>
          <w:sz w:val="31"/>
          <w:szCs w:val="31"/>
          <w:u w:val="single" w:color="auto"/>
        </w:rPr>
        <w:t>商城县博爱建设工程有限公司</w:t>
      </w:r>
    </w:p>
    <w:p w14:paraId="74251BA8">
      <w:pPr>
        <w:spacing w:before="235" w:line="307" w:lineRule="auto"/>
        <w:ind w:firstLine="50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根据《中华人民共和国民法典》、《中华人民共和</w:t>
      </w:r>
      <w:r>
        <w:rPr>
          <w:rFonts w:ascii="仿宋" w:hAnsi="仿宋" w:eastAsia="仿宋" w:cs="仿宋"/>
          <w:spacing w:val="-14"/>
          <w:sz w:val="31"/>
          <w:szCs w:val="31"/>
        </w:rPr>
        <w:t>国建筑法》及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建设工程施工及有关事项协商一致，共同达成如下协议：</w:t>
      </w:r>
    </w:p>
    <w:p w14:paraId="317B218A">
      <w:pPr>
        <w:spacing w:before="143" w:line="221" w:lineRule="auto"/>
        <w:ind w:left="504"/>
        <w:outlineLvl w:val="0"/>
        <w:rPr>
          <w:rFonts w:ascii="黑体" w:hAnsi="黑体" w:eastAsia="黑体" w:cs="黑体"/>
          <w:sz w:val="31"/>
          <w:szCs w:val="31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一</w:t>
      </w:r>
      <w:r>
        <w:rPr>
          <w:rFonts w:ascii="黑体" w:hAnsi="黑体" w:eastAsia="黑体" w:cs="黑体"/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、工程概况</w:t>
      </w:r>
    </w:p>
    <w:p w14:paraId="4AE9B87A">
      <w:pPr>
        <w:pStyle w:val="2"/>
        <w:spacing w:before="262" w:line="224" w:lineRule="auto"/>
        <w:ind w:left="500"/>
        <w:rPr>
          <w:rFonts w:ascii="楷体" w:hAnsi="楷体" w:eastAsia="楷体" w:cs="楷体"/>
          <w:sz w:val="31"/>
          <w:szCs w:val="31"/>
        </w:rPr>
      </w:pPr>
      <w:r>
        <w:rPr>
          <w:spacing w:val="-15"/>
          <w:sz w:val="31"/>
          <w:szCs w:val="31"/>
        </w:rPr>
        <w:t>1.</w:t>
      </w:r>
      <w:r>
        <w:rPr>
          <w:rFonts w:ascii="仿宋" w:hAnsi="仿宋" w:eastAsia="仿宋" w:cs="仿宋"/>
          <w:spacing w:val="-15"/>
          <w:sz w:val="31"/>
          <w:szCs w:val="31"/>
        </w:rPr>
        <w:t>工程名称：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商城县工行家属院小区、一人巷小区片区老旧小区</w:t>
      </w:r>
    </w:p>
    <w:p w14:paraId="35A8623D">
      <w:pPr>
        <w:pStyle w:val="2"/>
        <w:spacing w:before="186" w:line="294" w:lineRule="auto"/>
        <w:ind w:left="500" w:right="5013" w:firstLine="3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改造配套基础设施项目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2.</w:t>
      </w:r>
      <w:r>
        <w:rPr>
          <w:rFonts w:ascii="仿宋" w:hAnsi="仿宋" w:eastAsia="仿宋" w:cs="仿宋"/>
          <w:spacing w:val="-14"/>
          <w:sz w:val="31"/>
          <w:szCs w:val="31"/>
        </w:rPr>
        <w:t>工程地点：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商城县境内</w:t>
      </w:r>
    </w:p>
    <w:p w14:paraId="0630C96F">
      <w:pPr>
        <w:pStyle w:val="2"/>
        <w:spacing w:before="51" w:line="308" w:lineRule="auto"/>
        <w:ind w:left="500" w:right="3383"/>
        <w:rPr>
          <w:rFonts w:ascii="楷体" w:hAnsi="楷体" w:eastAsia="楷体" w:cs="楷体"/>
          <w:sz w:val="31"/>
          <w:szCs w:val="31"/>
        </w:rPr>
      </w:pPr>
      <w:r>
        <w:rPr>
          <w:spacing w:val="-1"/>
          <w:sz w:val="31"/>
          <w:szCs w:val="31"/>
        </w:rPr>
        <w:t>3.</w:t>
      </w:r>
      <w:r>
        <w:rPr>
          <w:rFonts w:ascii="仿宋" w:hAnsi="仿宋" w:eastAsia="仿宋" w:cs="仿宋"/>
          <w:spacing w:val="-1"/>
          <w:sz w:val="31"/>
          <w:szCs w:val="31"/>
        </w:rPr>
        <w:t>工程立项批准文号：</w:t>
      </w:r>
      <w:r>
        <w:rPr>
          <w:rFonts w:ascii="仿宋" w:hAnsi="仿宋" w:eastAsia="仿宋" w:cs="仿宋"/>
          <w:spacing w:val="9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[2023]13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4号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4.</w:t>
      </w:r>
      <w:r>
        <w:rPr>
          <w:rFonts w:ascii="仿宋" w:hAnsi="仿宋" w:eastAsia="仿宋" w:cs="仿宋"/>
          <w:spacing w:val="-3"/>
          <w:sz w:val="31"/>
          <w:szCs w:val="31"/>
        </w:rPr>
        <w:t>资金来源</w:t>
      </w:r>
      <w:r>
        <w:rPr>
          <w:spacing w:val="-3"/>
          <w:sz w:val="31"/>
          <w:szCs w:val="31"/>
        </w:rPr>
        <w:t>：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财政资金</w:t>
      </w:r>
    </w:p>
    <w:p w14:paraId="7970829C">
      <w:pPr>
        <w:pStyle w:val="2"/>
        <w:spacing w:before="4" w:line="221" w:lineRule="auto"/>
        <w:ind w:left="500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>5.</w:t>
      </w:r>
      <w:r>
        <w:rPr>
          <w:rFonts w:ascii="仿宋" w:hAnsi="仿宋" w:eastAsia="仿宋" w:cs="仿宋"/>
          <w:spacing w:val="-15"/>
          <w:sz w:val="31"/>
          <w:szCs w:val="31"/>
        </w:rPr>
        <w:t>工程内容：</w:t>
      </w:r>
      <w:r>
        <w:rPr>
          <w:rFonts w:ascii="仿宋" w:hAnsi="仿宋" w:eastAsia="仿宋" w:cs="仿宋"/>
          <w:spacing w:val="9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施工图纸及工程量清单所有内容</w:t>
      </w:r>
    </w:p>
    <w:p w14:paraId="5102C2E5">
      <w:pPr>
        <w:spacing w:before="160" w:line="299" w:lineRule="auto"/>
        <w:ind w:left="500" w:right="75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6.工程承包范围：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施工图纸及工程量清单包含所有内容</w:t>
      </w:r>
    </w:p>
    <w:p w14:paraId="5EB788E3">
      <w:pPr>
        <w:spacing w:before="156" w:line="223" w:lineRule="auto"/>
        <w:ind w:left="504"/>
        <w:outlineLvl w:val="0"/>
        <w:rPr>
          <w:rFonts w:ascii="黑体" w:hAnsi="黑体" w:eastAsia="黑体" w:cs="黑体"/>
          <w:sz w:val="31"/>
          <w:szCs w:val="31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二、合同工期</w:t>
      </w:r>
    </w:p>
    <w:p w14:paraId="5FBE51C9">
      <w:pPr>
        <w:spacing w:before="287" w:line="289" w:lineRule="auto"/>
        <w:ind w:left="490" w:right="349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计划开工日期：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月</w:t>
      </w:r>
      <w:r>
        <w:rPr>
          <w:rFonts w:ascii="仿宋" w:hAnsi="仿宋" w:eastAsia="仿宋" w:cs="仿宋"/>
          <w:spacing w:val="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10</w:t>
      </w:r>
      <w:r>
        <w:rPr>
          <w:rFonts w:ascii="仿宋" w:hAnsi="仿宋" w:eastAsia="仿宋" w:cs="仿宋"/>
          <w:spacing w:val="-19"/>
          <w:sz w:val="31"/>
          <w:szCs w:val="31"/>
        </w:rPr>
        <w:t xml:space="preserve"> 日。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计划竣工日期：</w:t>
      </w:r>
      <w:r>
        <w:rPr>
          <w:rFonts w:ascii="Times New Roman" w:hAnsi="Times New Roman" w:eastAsia="Times New Roman" w:cs="Times New Roman"/>
          <w:spacing w:val="-19"/>
          <w:sz w:val="31"/>
          <w:szCs w:val="31"/>
          <w:u w:val="single" w:color="auto"/>
        </w:rPr>
        <w:t>2025</w:t>
      </w:r>
      <w:r>
        <w:rPr>
          <w:rFonts w:ascii="Times New Roman" w:hAnsi="Times New Roman" w:eastAsia="Times New Roman" w:cs="Times New Roman"/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年</w:t>
      </w:r>
      <w:r>
        <w:rPr>
          <w:rFonts w:ascii="仿宋" w:hAnsi="仿宋" w:eastAsia="仿宋" w:cs="仿宋"/>
          <w:spacing w:val="5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5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9"/>
          <w:sz w:val="31"/>
          <w:szCs w:val="31"/>
          <w:u w:val="single" w:color="auto"/>
        </w:rPr>
        <w:t>1</w:t>
      </w:r>
      <w:r>
        <w:rPr>
          <w:rFonts w:ascii="Times New Roman" w:hAnsi="Times New Roman" w:eastAsia="Times New Roman" w:cs="Times New Roman"/>
          <w:spacing w:val="-19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9"/>
          <w:sz w:val="31"/>
          <w:szCs w:val="31"/>
        </w:rPr>
        <w:t>月</w:t>
      </w:r>
      <w:r>
        <w:rPr>
          <w:rFonts w:ascii="仿宋" w:hAnsi="仿宋" w:eastAsia="仿宋" w:cs="仿宋"/>
          <w:spacing w:val="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9"/>
          <w:sz w:val="31"/>
          <w:szCs w:val="31"/>
          <w:u w:val="single" w:color="auto"/>
        </w:rPr>
        <w:t>10</w:t>
      </w:r>
      <w:r>
        <w:rPr>
          <w:rFonts w:ascii="Times New Roman" w:hAnsi="Times New Roman" w:eastAsia="Times New Roman" w:cs="Times New Roman"/>
          <w:spacing w:val="-1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9"/>
          <w:sz w:val="31"/>
          <w:szCs w:val="31"/>
        </w:rPr>
        <w:t>日。</w:t>
      </w:r>
    </w:p>
    <w:p w14:paraId="6006A81A">
      <w:pPr>
        <w:spacing w:before="48" w:line="289" w:lineRule="auto"/>
        <w:ind w:firstLine="4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工期总日历天数：</w:t>
      </w:r>
      <w:r>
        <w:rPr>
          <w:rFonts w:ascii="仿宋" w:hAnsi="仿宋" w:eastAsia="仿宋" w:cs="仿宋"/>
          <w:spacing w:val="-9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31"/>
          <w:szCs w:val="31"/>
          <w:u w:val="single" w:color="auto"/>
        </w:rPr>
        <w:t>120</w:t>
      </w:r>
      <w:r>
        <w:rPr>
          <w:rFonts w:ascii="Times New Roman" w:hAnsi="Times New Roman" w:eastAsia="Times New Roman" w:cs="Times New Roman"/>
          <w:spacing w:val="28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天。工期总日历天数与根据前述计划开竣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工日期计算的工期天数不一致的，以工期总日历天数为</w:t>
      </w:r>
      <w:r>
        <w:rPr>
          <w:rFonts w:ascii="仿宋" w:hAnsi="仿宋" w:eastAsia="仿宋" w:cs="仿宋"/>
          <w:spacing w:val="-13"/>
          <w:sz w:val="31"/>
          <w:szCs w:val="31"/>
        </w:rPr>
        <w:t>准。</w:t>
      </w:r>
    </w:p>
    <w:p w14:paraId="08957610">
      <w:pPr>
        <w:spacing w:before="189" w:line="222" w:lineRule="auto"/>
        <w:ind w:left="664"/>
        <w:outlineLvl w:val="0"/>
        <w:rPr>
          <w:rFonts w:ascii="黑体" w:hAnsi="黑体" w:eastAsia="黑体" w:cs="黑体"/>
          <w:sz w:val="31"/>
          <w:szCs w:val="31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三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、质量标准</w:t>
      </w:r>
    </w:p>
    <w:p w14:paraId="37CCB7A9">
      <w:pPr>
        <w:spacing w:before="286" w:line="232" w:lineRule="auto"/>
        <w:ind w:left="5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工程质量符合</w:t>
      </w:r>
      <w:r>
        <w:rPr>
          <w:rFonts w:ascii="仿宋" w:hAnsi="仿宋" w:eastAsia="仿宋" w:cs="仿宋"/>
          <w:spacing w:val="5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标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准</w:t>
      </w:r>
    </w:p>
    <w:p w14:paraId="58A9CE1A">
      <w:pPr>
        <w:spacing w:line="232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2190" w:h="17030"/>
          <w:pgMar w:top="400" w:right="1570" w:bottom="1092" w:left="1700" w:header="0" w:footer="957" w:gutter="0"/>
          <w:cols w:space="720" w:num="1"/>
        </w:sectPr>
      </w:pPr>
    </w:p>
    <w:p w14:paraId="017C719A">
      <w:pPr>
        <w:spacing w:line="277" w:lineRule="auto"/>
        <w:rPr>
          <w:rFonts w:ascii="Arial"/>
          <w:sz w:val="21"/>
        </w:rPr>
      </w:pPr>
    </w:p>
    <w:p w14:paraId="35554A03">
      <w:pPr>
        <w:spacing w:line="277" w:lineRule="auto"/>
        <w:rPr>
          <w:rFonts w:ascii="Arial"/>
          <w:sz w:val="21"/>
        </w:rPr>
      </w:pPr>
    </w:p>
    <w:p w14:paraId="6524BA56">
      <w:pPr>
        <w:spacing w:line="277" w:lineRule="auto"/>
        <w:rPr>
          <w:rFonts w:ascii="Arial"/>
          <w:sz w:val="21"/>
        </w:rPr>
      </w:pPr>
    </w:p>
    <w:p w14:paraId="47A1F749">
      <w:pPr>
        <w:spacing w:line="277" w:lineRule="auto"/>
        <w:rPr>
          <w:rFonts w:ascii="Arial"/>
          <w:sz w:val="21"/>
        </w:rPr>
      </w:pPr>
    </w:p>
    <w:p w14:paraId="4FE61A43">
      <w:pPr>
        <w:spacing w:before="101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43" w:name="bookmark6"/>
      <w:bookmarkEnd w:id="43"/>
      <w:bookmarkStart w:id="44" w:name="bookmark39"/>
      <w:bookmarkEnd w:id="44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四、签约合同价与合同价格形式</w:t>
      </w:r>
    </w:p>
    <w:p w14:paraId="710BDE5F">
      <w:pPr>
        <w:spacing w:before="280" w:line="301" w:lineRule="auto"/>
        <w:ind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合同价为：人民币(大写)</w:t>
      </w:r>
      <w:r>
        <w:rPr>
          <w:rFonts w:ascii="仿宋" w:hAnsi="仿宋" w:eastAsia="仿宋" w:cs="仿宋"/>
          <w:spacing w:val="-1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  <w:u w:val="single" w:color="auto"/>
        </w:rPr>
        <w:t>叁佰肆拾玖万壹任伍佰叁拾叁元玖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角 陆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分</w:t>
      </w:r>
      <w:r>
        <w:rPr>
          <w:rFonts w:ascii="仿宋" w:hAnsi="仿宋" w:eastAsia="仿宋" w:cs="仿宋"/>
          <w:spacing w:val="9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(小写)</w:t>
      </w:r>
      <w:r>
        <w:rPr>
          <w:rFonts w:ascii="仿宋" w:hAnsi="仿宋" w:eastAsia="仿宋" w:cs="仿宋"/>
          <w:spacing w:val="-9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 xml:space="preserve">          3491533.96</w:t>
      </w:r>
      <w:r>
        <w:rPr>
          <w:rFonts w:ascii="仿宋" w:hAnsi="仿宋" w:eastAsia="仿宋" w:cs="仿宋"/>
          <w:spacing w:val="-1"/>
          <w:sz w:val="31"/>
          <w:szCs w:val="31"/>
        </w:rPr>
        <w:t>元；</w:t>
      </w:r>
    </w:p>
    <w:p w14:paraId="2CA3FD23">
      <w:pPr>
        <w:pStyle w:val="2"/>
        <w:spacing w:before="19" w:line="309" w:lineRule="auto"/>
        <w:ind w:left="49" w:right="1" w:firstLine="6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 xml:space="preserve">(1)安全文明施工费：(大写)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柒万捌任柒佰柒拾陆元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贰角壹分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(¥</w:t>
      </w:r>
      <w:r>
        <w:rPr>
          <w:spacing w:val="33"/>
          <w:sz w:val="31"/>
          <w:szCs w:val="31"/>
          <w:u w:val="single" w:color="auto"/>
        </w:rPr>
        <w:t xml:space="preserve"> </w:t>
      </w:r>
      <w:r>
        <w:rPr>
          <w:spacing w:val="6"/>
          <w:sz w:val="31"/>
          <w:szCs w:val="31"/>
          <w:u w:val="single" w:color="auto"/>
        </w:rPr>
        <w:t>78776.21元</w:t>
      </w:r>
      <w:r>
        <w:rPr>
          <w:rFonts w:ascii="仿宋" w:hAnsi="仿宋" w:eastAsia="仿宋" w:cs="仿宋"/>
          <w:spacing w:val="6"/>
          <w:sz w:val="31"/>
          <w:szCs w:val="31"/>
        </w:rPr>
        <w:t>);</w:t>
      </w:r>
    </w:p>
    <w:p w14:paraId="553A2F7B">
      <w:pPr>
        <w:spacing w:before="257" w:line="220" w:lineRule="auto"/>
        <w:ind w:left="68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(2)材料和工程设备暂估价金额：</w:t>
      </w:r>
    </w:p>
    <w:p w14:paraId="0EBC4869">
      <w:pPr>
        <w:pStyle w:val="2"/>
        <w:spacing w:before="287" w:line="221" w:lineRule="auto"/>
        <w:ind w:right="28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仿宋" w:hAnsi="仿宋" w:eastAsia="仿宋" w:cs="仿宋"/>
          <w:spacing w:val="10"/>
          <w:sz w:val="28"/>
          <w:szCs w:val="28"/>
        </w:rPr>
        <w:t>人民币(大写)</w:t>
      </w:r>
      <w:r>
        <w:rPr>
          <w:rFonts w:ascii="仿宋" w:hAnsi="仿宋" w:eastAsia="仿宋" w:cs="仿宋"/>
          <w:spacing w:val="11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>玖万贰仟零柒拾柒元陆角玖分</w:t>
      </w:r>
      <w:r>
        <w:rPr>
          <w:rFonts w:ascii="仿宋" w:hAnsi="仿宋" w:eastAsia="仿宋" w:cs="仿宋"/>
          <w:spacing w:val="10"/>
          <w:sz w:val="28"/>
          <w:szCs w:val="28"/>
        </w:rPr>
        <w:t xml:space="preserve"> (</w:t>
      </w:r>
      <w:r>
        <w:rPr>
          <w:spacing w:val="10"/>
          <w:sz w:val="28"/>
          <w:szCs w:val="28"/>
        </w:rPr>
        <w:t>¥</w:t>
      </w:r>
      <w:r>
        <w:rPr>
          <w:spacing w:val="49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59"/>
          <w:sz w:val="28"/>
          <w:szCs w:val="28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0"/>
          <w:sz w:val="28"/>
          <w:szCs w:val="28"/>
          <w:u w:val="single" w:color="auto"/>
        </w:rPr>
        <w:t>92077.69</w:t>
      </w:r>
    </w:p>
    <w:p w14:paraId="50B050FF">
      <w:pPr>
        <w:spacing w:before="299" w:line="224" w:lineRule="auto"/>
        <w:ind w:left="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元);</w:t>
      </w:r>
    </w:p>
    <w:p w14:paraId="51CFB8D9">
      <w:pPr>
        <w:spacing w:before="296" w:line="220" w:lineRule="auto"/>
        <w:ind w:left="68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(3)专业工程暂估价金额：</w:t>
      </w:r>
    </w:p>
    <w:p w14:paraId="497C53F8">
      <w:pPr>
        <w:pStyle w:val="2"/>
        <w:spacing w:before="289" w:line="394" w:lineRule="auto"/>
        <w:ind w:left="689" w:right="112" w:firstLine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人民币(大写)</w:t>
      </w:r>
      <w:r>
        <w:rPr>
          <w:rFonts w:ascii="仿宋" w:hAnsi="仿宋" w:eastAsia="仿宋" w:cs="仿宋"/>
          <w:spacing w:val="9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1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28"/>
          <w:szCs w:val="28"/>
          <w:u w:val="single" w:color="auto"/>
        </w:rPr>
        <w:t>壹拾伍万陆任贰佰元整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(</w:t>
      </w:r>
      <w:r>
        <w:rPr>
          <w:spacing w:val="3"/>
          <w:sz w:val="28"/>
          <w:szCs w:val="28"/>
        </w:rPr>
        <w:t>¥</w:t>
      </w:r>
      <w:r>
        <w:rPr>
          <w:spacing w:val="39"/>
          <w:sz w:val="28"/>
          <w:szCs w:val="28"/>
        </w:rPr>
        <w:t xml:space="preserve"> </w:t>
      </w:r>
      <w:r>
        <w:rPr>
          <w:spacing w:val="3"/>
          <w:sz w:val="28"/>
          <w:szCs w:val="28"/>
          <w:u w:val="single" w:color="auto"/>
        </w:rPr>
        <w:t xml:space="preserve">156200.00  </w:t>
      </w:r>
      <w:r>
        <w:rPr>
          <w:spacing w:val="-13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元);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1"/>
          <w:sz w:val="28"/>
          <w:szCs w:val="28"/>
        </w:rPr>
        <w:t>(4)暂列金额：</w:t>
      </w:r>
    </w:p>
    <w:p w14:paraId="283E3F92">
      <w:pPr>
        <w:pStyle w:val="2"/>
        <w:spacing w:before="58" w:line="217" w:lineRule="auto"/>
        <w:ind w:left="126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人民币(大写)</w:t>
      </w:r>
      <w:r>
        <w:rPr>
          <w:rFonts w:ascii="仿宋" w:hAnsi="仿宋" w:eastAsia="仿宋" w:cs="仿宋"/>
          <w:spacing w:val="-67"/>
          <w:sz w:val="28"/>
          <w:szCs w:val="28"/>
        </w:rPr>
        <w:t xml:space="preserve"> </w:t>
      </w:r>
      <w:r>
        <w:rPr>
          <w:spacing w:val="43"/>
          <w:sz w:val="28"/>
          <w:szCs w:val="28"/>
          <w:u w:val="single" w:color="auto"/>
        </w:rPr>
        <w:t xml:space="preserve">   </w:t>
      </w:r>
      <w:r>
        <w:rPr>
          <w:spacing w:val="4"/>
          <w:sz w:val="28"/>
          <w:szCs w:val="28"/>
          <w:u w:val="single" w:color="auto"/>
        </w:rPr>
        <w:t>/</w:t>
      </w:r>
      <w:r>
        <w:rPr>
          <w:spacing w:val="40"/>
          <w:sz w:val="28"/>
          <w:szCs w:val="28"/>
          <w:u w:val="single" w:color="auto"/>
        </w:rPr>
        <w:t xml:space="preserve">   </w:t>
      </w:r>
      <w:r>
        <w:rPr>
          <w:spacing w:val="4"/>
          <w:sz w:val="28"/>
          <w:szCs w:val="28"/>
        </w:rPr>
        <w:t>_(</w:t>
      </w:r>
      <w:r>
        <w:rPr>
          <w:spacing w:val="-28"/>
          <w:sz w:val="28"/>
          <w:szCs w:val="28"/>
        </w:rPr>
        <w:t xml:space="preserve"> </w:t>
      </w:r>
      <w:r>
        <w:rPr>
          <w:spacing w:val="4"/>
          <w:sz w:val="28"/>
          <w:szCs w:val="28"/>
          <w:u w:val="single" w:color="auto"/>
        </w:rPr>
        <w:t xml:space="preserve">     /</w:t>
      </w:r>
      <w:r>
        <w:rPr>
          <w:rFonts w:ascii="仿宋" w:hAnsi="仿宋" w:eastAsia="仿宋" w:cs="仿宋"/>
          <w:spacing w:val="4"/>
          <w:sz w:val="28"/>
          <w:szCs w:val="28"/>
        </w:rPr>
        <w:t>元)。</w:t>
      </w:r>
    </w:p>
    <w:p w14:paraId="2F483CFE">
      <w:pPr>
        <w:spacing w:before="276" w:line="222" w:lineRule="auto"/>
        <w:ind w:left="5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4"/>
          <w:sz w:val="25"/>
          <w:szCs w:val="25"/>
        </w:rPr>
        <w:t>2</w:t>
      </w:r>
      <w:r>
        <w:rPr>
          <w:rFonts w:ascii="仿宋" w:hAnsi="仿宋" w:eastAsia="仿宋" w:cs="仿宋"/>
          <w:spacing w:val="-2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.</w:t>
      </w:r>
      <w:r>
        <w:rPr>
          <w:rFonts w:ascii="仿宋" w:hAnsi="仿宋" w:eastAsia="仿宋" w:cs="仿宋"/>
          <w:spacing w:val="-3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合 同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价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格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形</w:t>
      </w:r>
      <w:r>
        <w:rPr>
          <w:rFonts w:ascii="仿宋" w:hAnsi="仿宋" w:eastAsia="仿宋" w:cs="仿宋"/>
          <w:spacing w:val="-3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式</w:t>
      </w:r>
      <w:r>
        <w:rPr>
          <w:rFonts w:ascii="仿宋" w:hAnsi="仿宋" w:eastAsia="仿宋" w:cs="仿宋"/>
          <w:spacing w:val="-6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</w:rPr>
        <w:t>：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可 调</w:t>
      </w:r>
      <w:r>
        <w:rPr>
          <w:rFonts w:ascii="仿宋" w:hAnsi="仿宋" w:eastAsia="仿宋" w:cs="仿宋"/>
          <w:spacing w:val="-2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价 格 ( 依 据 完 成 的 工 程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量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据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实</w:t>
      </w:r>
      <w:r>
        <w:rPr>
          <w:rFonts w:ascii="仿宋" w:hAnsi="仿宋" w:eastAsia="仿宋" w:cs="仿宋"/>
          <w:spacing w:val="-1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结 算</w:t>
      </w:r>
      <w:r>
        <w:rPr>
          <w:rFonts w:ascii="仿宋" w:hAnsi="仿宋" w:eastAsia="仿宋" w:cs="仿宋"/>
          <w:spacing w:val="-3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5"/>
          <w:szCs w:val="25"/>
          <w:u w:val="single" w:color="auto"/>
        </w:rPr>
        <w:t>)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</w:t>
      </w:r>
    </w:p>
    <w:p w14:paraId="01E914E3">
      <w:pPr>
        <w:spacing w:before="43" w:line="41" w:lineRule="exact"/>
        <w:ind w:left="88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747DA0B8">
      <w:pPr>
        <w:spacing w:before="275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45" w:name="bookmark1"/>
      <w:bookmarkEnd w:id="45"/>
      <w:r>
        <w:rPr>
          <w:rFonts w:ascii="黑体" w:hAnsi="黑体" w:eastAsia="黑体" w:cs="黑体"/>
          <w:b/>
          <w:bCs/>
          <w:spacing w:val="2"/>
          <w:sz w:val="31"/>
          <w:szCs w:val="31"/>
        </w:rPr>
        <w:t>五、项目经理</w:t>
      </w:r>
    </w:p>
    <w:p w14:paraId="01779B8F">
      <w:pPr>
        <w:spacing w:before="279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梁前胜  </w:t>
      </w:r>
      <w:r>
        <w:rPr>
          <w:rFonts w:ascii="仿宋" w:hAnsi="仿宋" w:eastAsia="仿宋" w:cs="仿宋"/>
          <w:spacing w:val="-7"/>
          <w:sz w:val="31"/>
          <w:szCs w:val="31"/>
        </w:rPr>
        <w:t>。</w:t>
      </w:r>
    </w:p>
    <w:p w14:paraId="5DA28BF2">
      <w:pPr>
        <w:spacing w:before="275" w:line="222" w:lineRule="auto"/>
        <w:ind w:left="624"/>
        <w:outlineLvl w:val="0"/>
        <w:rPr>
          <w:rFonts w:ascii="黑体" w:hAnsi="黑体" w:eastAsia="黑体" w:cs="黑体"/>
          <w:sz w:val="31"/>
          <w:szCs w:val="31"/>
        </w:rPr>
      </w:pPr>
      <w:bookmarkStart w:id="46" w:name="bookmark7"/>
      <w:bookmarkEnd w:id="46"/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六</w:t>
      </w:r>
      <w:r>
        <w:rPr>
          <w:rFonts w:ascii="黑体" w:hAnsi="黑体" w:eastAsia="黑体" w:cs="黑体"/>
          <w:spacing w:val="-7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、合同文件构成</w:t>
      </w:r>
    </w:p>
    <w:p w14:paraId="4C611925">
      <w:pPr>
        <w:spacing w:before="282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本协议书与下列文件一起构成合同文件：</w:t>
      </w:r>
    </w:p>
    <w:p w14:paraId="1C451EB0">
      <w:pPr>
        <w:spacing w:before="137" w:line="222" w:lineRule="auto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(1)中标通知书(如果有);</w:t>
      </w:r>
    </w:p>
    <w:p w14:paraId="33AECC77">
      <w:pPr>
        <w:spacing w:before="167" w:line="222" w:lineRule="auto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(2)投标函及其附录(如果有);</w:t>
      </w:r>
    </w:p>
    <w:p w14:paraId="1F8B2345">
      <w:pPr>
        <w:spacing w:before="137" w:line="222" w:lineRule="auto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(3)专用合同条款及其附件；</w:t>
      </w:r>
    </w:p>
    <w:p w14:paraId="5E0EA4D9">
      <w:pPr>
        <w:spacing w:before="168" w:line="222" w:lineRule="auto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(4)通用合同条款；</w:t>
      </w:r>
    </w:p>
    <w:p w14:paraId="7C2ABB0D">
      <w:pPr>
        <w:spacing w:before="157" w:line="222" w:lineRule="auto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(5)技术标准和要求；</w:t>
      </w:r>
    </w:p>
    <w:p w14:paraId="554FBBF5">
      <w:pPr>
        <w:spacing w:before="196" w:line="222" w:lineRule="auto"/>
        <w:ind w:left="68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6"/>
          <w:sz w:val="28"/>
          <w:szCs w:val="28"/>
        </w:rPr>
        <w:t>(6)图纸；</w:t>
      </w:r>
    </w:p>
    <w:p w14:paraId="00737969">
      <w:pPr>
        <w:spacing w:line="222" w:lineRule="auto"/>
        <w:rPr>
          <w:rFonts w:ascii="仿宋" w:hAnsi="仿宋" w:eastAsia="仿宋" w:cs="仿宋"/>
          <w:sz w:val="28"/>
          <w:szCs w:val="28"/>
        </w:rPr>
        <w:sectPr>
          <w:footerReference r:id="rId9" w:type="default"/>
          <w:pgSz w:w="11900" w:h="16830"/>
          <w:pgMar w:top="400" w:right="1610" w:bottom="1047" w:left="1350" w:header="0" w:footer="921" w:gutter="0"/>
          <w:cols w:space="720" w:num="1"/>
        </w:sectPr>
      </w:pPr>
    </w:p>
    <w:p w14:paraId="6DF52BA2">
      <w:pPr>
        <w:spacing w:line="243" w:lineRule="auto"/>
        <w:rPr>
          <w:rFonts w:ascii="Arial"/>
          <w:sz w:val="21"/>
        </w:rPr>
      </w:pPr>
    </w:p>
    <w:p w14:paraId="4E232D4D">
      <w:pPr>
        <w:spacing w:line="244" w:lineRule="auto"/>
        <w:rPr>
          <w:rFonts w:ascii="Arial"/>
          <w:sz w:val="21"/>
        </w:rPr>
      </w:pPr>
    </w:p>
    <w:p w14:paraId="69BB243B">
      <w:pPr>
        <w:spacing w:line="244" w:lineRule="auto"/>
        <w:rPr>
          <w:rFonts w:ascii="Arial"/>
          <w:sz w:val="21"/>
        </w:rPr>
      </w:pPr>
    </w:p>
    <w:p w14:paraId="662DE360">
      <w:pPr>
        <w:spacing w:line="244" w:lineRule="auto"/>
        <w:rPr>
          <w:rFonts w:ascii="Arial"/>
          <w:sz w:val="21"/>
        </w:rPr>
      </w:pPr>
    </w:p>
    <w:p w14:paraId="7522024E">
      <w:pPr>
        <w:spacing w:line="244" w:lineRule="auto"/>
        <w:rPr>
          <w:rFonts w:ascii="Arial"/>
          <w:sz w:val="21"/>
        </w:rPr>
      </w:pPr>
    </w:p>
    <w:p w14:paraId="249DB378">
      <w:pPr>
        <w:spacing w:before="100" w:line="221" w:lineRule="auto"/>
        <w:ind w:left="719"/>
        <w:rPr>
          <w:rFonts w:ascii="仿宋" w:hAnsi="仿宋" w:eastAsia="仿宋" w:cs="仿宋"/>
          <w:sz w:val="31"/>
          <w:szCs w:val="31"/>
        </w:rPr>
      </w:pPr>
      <w:bookmarkStart w:id="47" w:name="bookmark40"/>
      <w:bookmarkEnd w:id="47"/>
      <w:r>
        <w:rPr>
          <w:rFonts w:ascii="仿宋" w:hAnsi="仿宋" w:eastAsia="仿宋" w:cs="仿宋"/>
          <w:spacing w:val="-5"/>
          <w:sz w:val="31"/>
          <w:szCs w:val="31"/>
        </w:rPr>
        <w:t>(7)已标价工程量清单或预算书；</w:t>
      </w:r>
    </w:p>
    <w:p w14:paraId="7034DBC8">
      <w:pPr>
        <w:spacing w:before="139" w:line="222" w:lineRule="auto"/>
        <w:ind w:left="7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(8)其他合同文件。</w:t>
      </w:r>
    </w:p>
    <w:p w14:paraId="5641027A">
      <w:pPr>
        <w:spacing w:before="153" w:line="298" w:lineRule="auto"/>
        <w:ind w:right="293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文件组成部分。</w:t>
      </w:r>
    </w:p>
    <w:p w14:paraId="598839A6">
      <w:pPr>
        <w:spacing w:before="61" w:line="301" w:lineRule="auto"/>
        <w:ind w:right="13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上述各项合同文件包括合同当事人就该项合同文件所作出的补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4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条款及其附件须经合同当事人签字或盖章。</w:t>
      </w:r>
    </w:p>
    <w:p w14:paraId="70F41EAF">
      <w:pPr>
        <w:spacing w:before="166" w:line="222" w:lineRule="auto"/>
        <w:ind w:left="58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8"/>
      <w:bookmarkEnd w:id="48"/>
      <w:r>
        <w:rPr>
          <w:rFonts w:ascii="黑体" w:hAnsi="黑体" w:eastAsia="黑体" w:cs="黑体"/>
          <w:b/>
          <w:bCs/>
          <w:spacing w:val="9"/>
          <w:sz w:val="31"/>
          <w:szCs w:val="31"/>
        </w:rPr>
        <w:t>七、承诺</w:t>
      </w:r>
    </w:p>
    <w:p w14:paraId="224DD07B">
      <w:pPr>
        <w:pStyle w:val="2"/>
        <w:spacing w:before="276" w:line="305" w:lineRule="auto"/>
        <w:ind w:right="32" w:firstLine="579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1.</w:t>
      </w:r>
      <w:r>
        <w:rPr>
          <w:rFonts w:ascii="仿宋" w:hAnsi="仿宋" w:eastAsia="仿宋" w:cs="仿宋"/>
          <w:spacing w:val="-14"/>
          <w:sz w:val="31"/>
          <w:szCs w:val="31"/>
        </w:rPr>
        <w:t>发包人承诺按照法律规定履行项目审批手续、筹集工程建设资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金并按照合同约定的期限和方式支付合同价款。</w:t>
      </w:r>
    </w:p>
    <w:p w14:paraId="77F30720">
      <w:pPr>
        <w:pStyle w:val="2"/>
        <w:spacing w:before="15" w:line="306" w:lineRule="auto"/>
        <w:ind w:firstLine="579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2.</w:t>
      </w:r>
      <w:r>
        <w:rPr>
          <w:rFonts w:ascii="仿宋" w:hAnsi="仿宋" w:eastAsia="仿宋" w:cs="仿宋"/>
          <w:spacing w:val="-14"/>
          <w:sz w:val="31"/>
          <w:szCs w:val="31"/>
        </w:rPr>
        <w:t>承包人承诺按照法律规定及合同约定组织完成工程施工，确保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工程质量和安全，不进行转包及违法分包，并在缺</w:t>
      </w:r>
      <w:r>
        <w:rPr>
          <w:rFonts w:ascii="仿宋" w:hAnsi="仿宋" w:eastAsia="仿宋" w:cs="仿宋"/>
          <w:spacing w:val="-14"/>
          <w:sz w:val="31"/>
          <w:szCs w:val="31"/>
        </w:rPr>
        <w:t>陷责任期及保修期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内承担相应的工程维修责任。</w:t>
      </w:r>
    </w:p>
    <w:p w14:paraId="1492CAA3">
      <w:pPr>
        <w:spacing w:before="37" w:line="306" w:lineRule="auto"/>
        <w:ind w:right="12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不再就同一工程另行签订与合同实质性内容相背离的</w:t>
      </w:r>
      <w:r>
        <w:rPr>
          <w:rFonts w:ascii="仿宋" w:hAnsi="仿宋" w:eastAsia="仿宋" w:cs="仿宋"/>
          <w:spacing w:val="-13"/>
          <w:sz w:val="31"/>
          <w:szCs w:val="31"/>
        </w:rPr>
        <w:t>协议。</w:t>
      </w:r>
    </w:p>
    <w:p w14:paraId="0E581676">
      <w:pPr>
        <w:spacing w:before="155" w:line="222" w:lineRule="auto"/>
        <w:ind w:left="584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9"/>
      <w:bookmarkEnd w:id="49"/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八</w:t>
      </w:r>
      <w:r>
        <w:rPr>
          <w:rFonts w:ascii="黑体" w:hAnsi="黑体" w:eastAsia="黑体" w:cs="黑体"/>
          <w:spacing w:val="-7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、词语含义</w:t>
      </w:r>
    </w:p>
    <w:p w14:paraId="1424D5B7">
      <w:pPr>
        <w:spacing w:before="257" w:line="189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本协议书中词语含义与第二部分通用合同条款中赋予的含义相</w:t>
      </w:r>
    </w:p>
    <w:p w14:paraId="2B02BE58">
      <w:pPr>
        <w:spacing w:before="1" w:line="231" w:lineRule="auto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仿宋" w:hAnsi="仿宋" w:eastAsia="仿宋" w:cs="仿宋"/>
          <w:spacing w:val="-6"/>
          <w:position w:val="8"/>
          <w:sz w:val="12"/>
          <w:szCs w:val="12"/>
        </w:rPr>
        <w:t>同</w:t>
      </w:r>
      <w:r>
        <w:rPr>
          <w:rFonts w:ascii="Times New Roman" w:hAnsi="Times New Roman" w:eastAsia="Times New Roman" w:cs="Times New Roman"/>
          <w:spacing w:val="-6"/>
          <w:position w:val="-1"/>
          <w:sz w:val="19"/>
          <w:szCs w:val="19"/>
        </w:rPr>
        <w:t>PJg</w:t>
      </w:r>
    </w:p>
    <w:p w14:paraId="4FF587E1">
      <w:pPr>
        <w:spacing w:line="252" w:lineRule="auto"/>
        <w:rPr>
          <w:rFonts w:ascii="Arial"/>
          <w:sz w:val="21"/>
        </w:rPr>
      </w:pPr>
    </w:p>
    <w:p w14:paraId="4C60B0F8">
      <w:pPr>
        <w:spacing w:line="253" w:lineRule="auto"/>
        <w:rPr>
          <w:rFonts w:ascii="Arial"/>
          <w:sz w:val="21"/>
        </w:rPr>
      </w:pPr>
    </w:p>
    <w:p w14:paraId="6871B5AD">
      <w:pPr>
        <w:spacing w:before="101" w:line="223" w:lineRule="auto"/>
        <w:ind w:left="58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0"/>
      <w:bookmarkEnd w:id="50"/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九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、签订时间</w:t>
      </w:r>
    </w:p>
    <w:p w14:paraId="490C9597">
      <w:pPr>
        <w:spacing w:before="307" w:line="222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本合同于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8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月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日签订</w:t>
      </w:r>
    </w:p>
    <w:p w14:paraId="2A1ACD83">
      <w:pPr>
        <w:spacing w:before="236" w:line="223" w:lineRule="auto"/>
        <w:ind w:left="584"/>
        <w:outlineLvl w:val="0"/>
        <w:rPr>
          <w:rFonts w:ascii="黑体" w:hAnsi="黑体" w:eastAsia="黑体" w:cs="黑体"/>
          <w:sz w:val="31"/>
          <w:szCs w:val="31"/>
        </w:rPr>
      </w:pPr>
      <w:bookmarkStart w:id="51" w:name="bookmark11"/>
      <w:bookmarkEnd w:id="51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十、签订地点</w:t>
      </w:r>
    </w:p>
    <w:p w14:paraId="7C4E4CC8">
      <w:pPr>
        <w:spacing w:before="251" w:line="223" w:lineRule="auto"/>
        <w:ind w:left="579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5"/>
          <w:sz w:val="31"/>
          <w:szCs w:val="31"/>
        </w:rPr>
        <w:t>本合同在</w:t>
      </w:r>
      <w:r>
        <w:rPr>
          <w:rFonts w:ascii="楷体" w:hAnsi="楷体" w:eastAsia="楷体" w:cs="楷体"/>
          <w:spacing w:val="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4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1"/>
          <w:szCs w:val="31"/>
          <w:u w:val="single" w:color="auto"/>
        </w:rPr>
        <w:t>签</w:t>
      </w:r>
      <w:r>
        <w:rPr>
          <w:rFonts w:ascii="仿宋" w:hAnsi="仿宋" w:eastAsia="仿宋" w:cs="仿宋"/>
          <w:spacing w:val="5"/>
          <w:sz w:val="31"/>
          <w:szCs w:val="31"/>
        </w:rPr>
        <w:t>订</w:t>
      </w:r>
    </w:p>
    <w:p w14:paraId="1C8AD3D6">
      <w:pPr>
        <w:spacing w:before="257" w:line="222" w:lineRule="auto"/>
        <w:ind w:left="58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2"/>
      <w:bookmarkEnd w:id="52"/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十</w:t>
      </w:r>
      <w:r>
        <w:rPr>
          <w:rFonts w:ascii="黑体" w:hAnsi="黑体" w:eastAsia="黑体" w:cs="黑体"/>
          <w:spacing w:val="-8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一、补充协议</w:t>
      </w:r>
    </w:p>
    <w:p w14:paraId="01E4A3A5">
      <w:pPr>
        <w:spacing w:before="288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合同未尽事宜，合同当事人另行签订补充协议，补充协议是合同</w:t>
      </w:r>
    </w:p>
    <w:p w14:paraId="20A70154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10" w:type="default"/>
          <w:pgSz w:w="12110" w:h="16980"/>
          <w:pgMar w:top="400" w:right="1596" w:bottom="1046" w:left="1610" w:header="0" w:footer="919" w:gutter="0"/>
          <w:cols w:space="720" w:num="1"/>
        </w:sectPr>
      </w:pPr>
    </w:p>
    <w:p w14:paraId="20612A7A">
      <w:pPr>
        <w:spacing w:line="270" w:lineRule="auto"/>
        <w:rPr>
          <w:rFonts w:ascii="Arial"/>
          <w:sz w:val="21"/>
        </w:rPr>
      </w:pPr>
    </w:p>
    <w:p w14:paraId="6A949700">
      <w:pPr>
        <w:spacing w:line="271" w:lineRule="auto"/>
        <w:rPr>
          <w:rFonts w:ascii="Arial"/>
          <w:sz w:val="21"/>
        </w:rPr>
      </w:pPr>
    </w:p>
    <w:p w14:paraId="62E5A26B">
      <w:pPr>
        <w:spacing w:line="271" w:lineRule="auto"/>
        <w:rPr>
          <w:rFonts w:ascii="Arial"/>
          <w:sz w:val="21"/>
        </w:rPr>
      </w:pPr>
    </w:p>
    <w:p w14:paraId="74037BE1">
      <w:pPr>
        <w:spacing w:line="271" w:lineRule="auto"/>
        <w:rPr>
          <w:rFonts w:ascii="Arial"/>
          <w:sz w:val="21"/>
        </w:rPr>
      </w:pPr>
    </w:p>
    <w:p w14:paraId="297DFD6E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的组成部分。</w:t>
      </w:r>
    </w:p>
    <w:p w14:paraId="12FE72E7">
      <w:pPr>
        <w:spacing w:before="261" w:line="221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十二、合同生效</w:t>
      </w:r>
    </w:p>
    <w:p w14:paraId="19EC3C41">
      <w:pPr>
        <w:spacing w:before="288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本合同</w:t>
      </w:r>
      <w:r>
        <w:rPr>
          <w:rFonts w:ascii="仿宋" w:hAnsi="仿宋" w:eastAsia="仿宋" w:cs="仿宋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自</w:t>
      </w:r>
      <w:r>
        <w:rPr>
          <w:rFonts w:ascii="楷体" w:hAnsi="楷体" w:eastAsia="楷体" w:cs="楷体"/>
          <w:spacing w:val="-18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8"/>
          <w:sz w:val="31"/>
          <w:szCs w:val="31"/>
        </w:rPr>
        <w:t>效。</w:t>
      </w:r>
    </w:p>
    <w:p w14:paraId="7E2E393F">
      <w:pPr>
        <w:spacing w:before="268" w:line="222" w:lineRule="auto"/>
        <w:ind w:left="644"/>
        <w:outlineLvl w:val="0"/>
        <w:rPr>
          <w:rFonts w:ascii="黑体" w:hAnsi="黑体" w:eastAsia="黑体" w:cs="黑体"/>
          <w:sz w:val="31"/>
          <w:szCs w:val="31"/>
        </w:rPr>
      </w:pPr>
      <w:bookmarkStart w:id="53" w:name="bookmark14"/>
      <w:bookmarkEnd w:id="53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十三、合同份数</w:t>
      </w:r>
    </w:p>
    <w:p w14:paraId="47840EF4">
      <w:pPr>
        <w:spacing w:before="290" w:line="300" w:lineRule="auto"/>
        <w:ind w:firstLine="609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1002665</wp:posOffset>
            </wp:positionH>
            <wp:positionV relativeFrom="paragraph">
              <wp:posOffset>691515</wp:posOffset>
            </wp:positionV>
            <wp:extent cx="1593850" cy="15684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93880" cy="1568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1"/>
          <w:sz w:val="31"/>
          <w:szCs w:val="31"/>
        </w:rPr>
        <w:t>本合同一式</w:t>
      </w:r>
      <w:r>
        <w:rPr>
          <w:rFonts w:ascii="仿宋" w:hAnsi="仿宋" w:eastAsia="仿宋" w:cs="仿宋"/>
          <w:spacing w:val="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陆</w:t>
      </w:r>
      <w:r>
        <w:rPr>
          <w:rFonts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份，均具有同等法律效力，发包</w:t>
      </w:r>
      <w:r>
        <w:rPr>
          <w:rFonts w:ascii="仿宋" w:hAnsi="仿宋" w:eastAsia="仿宋" w:cs="仿宋"/>
          <w:spacing w:val="-12"/>
          <w:sz w:val="31"/>
          <w:szCs w:val="31"/>
        </w:rPr>
        <w:t>人、承包人、监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理人、合同备案单位各执_壹份，其余交由发包人妥善处置。</w:t>
      </w:r>
    </w:p>
    <w:p w14:paraId="0F49B2C4">
      <w:pPr>
        <w:spacing w:line="275" w:lineRule="auto"/>
        <w:rPr>
          <w:rFonts w:ascii="Arial"/>
          <w:sz w:val="21"/>
        </w:rPr>
      </w:pPr>
    </w:p>
    <w:p w14:paraId="5E1B9843">
      <w:pPr>
        <w:spacing w:line="275" w:lineRule="auto"/>
        <w:rPr>
          <w:rFonts w:ascii="Arial"/>
          <w:sz w:val="21"/>
        </w:rPr>
      </w:pPr>
    </w:p>
    <w:p w14:paraId="158EDB51">
      <w:pPr>
        <w:spacing w:line="276" w:lineRule="auto"/>
        <w:rPr>
          <w:rFonts w:ascii="Arial"/>
          <w:sz w:val="21"/>
        </w:rPr>
      </w:pPr>
    </w:p>
    <w:p w14:paraId="039ADED7">
      <w:pPr>
        <w:spacing w:before="101" w:line="228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-481965</wp:posOffset>
            </wp:positionV>
            <wp:extent cx="1485900" cy="15049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1" cy="1504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1"/>
          <w:position w:val="-1"/>
          <w:sz w:val="31"/>
          <w:szCs w:val="31"/>
        </w:rPr>
        <w:t>发包人：</w:t>
      </w:r>
      <w:r>
        <w:rPr>
          <w:rFonts w:ascii="仿宋" w:hAnsi="仿宋" w:eastAsia="仿宋" w:cs="仿宋"/>
          <w:spacing w:val="76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position w:val="-1"/>
          <w:sz w:val="31"/>
          <w:szCs w:val="31"/>
        </w:rPr>
        <w:t>(公章)</w:t>
      </w:r>
      <w:r>
        <w:rPr>
          <w:rFonts w:ascii="仿宋" w:hAnsi="仿宋" w:eastAsia="仿宋" w:cs="仿宋"/>
          <w:position w:val="-1"/>
          <w:sz w:val="31"/>
          <w:szCs w:val="31"/>
        </w:rPr>
        <w:t xml:space="preserve">            </w:t>
      </w:r>
      <w:r>
        <w:rPr>
          <w:rFonts w:ascii="仿宋" w:hAnsi="仿宋" w:eastAsia="仿宋" w:cs="仿宋"/>
          <w:spacing w:val="11"/>
          <w:position w:val="1"/>
          <w:sz w:val="31"/>
          <w:szCs w:val="31"/>
        </w:rPr>
        <w:t>承包人：(公章)</w:t>
      </w:r>
    </w:p>
    <w:p w14:paraId="39975827">
      <w:pPr>
        <w:spacing w:before="40"/>
      </w:pPr>
    </w:p>
    <w:p w14:paraId="6481AC32">
      <w:pPr>
        <w:spacing w:before="40"/>
      </w:pPr>
    </w:p>
    <w:p w14:paraId="79570423">
      <w:pPr>
        <w:spacing w:before="39"/>
      </w:pPr>
    </w:p>
    <w:p w14:paraId="68262A16">
      <w:pPr>
        <w:spacing w:before="39"/>
      </w:pPr>
    </w:p>
    <w:p w14:paraId="6BF1B179">
      <w:pPr>
        <w:sectPr>
          <w:footerReference r:id="rId11" w:type="default"/>
          <w:pgSz w:w="12060" w:h="16940"/>
          <w:pgMar w:top="400" w:right="1799" w:bottom="1075" w:left="1329" w:header="0" w:footer="951" w:gutter="0"/>
          <w:cols w:equalWidth="0" w:num="1">
            <w:col w:w="8931"/>
          </w:cols>
        </w:sectPr>
      </w:pPr>
    </w:p>
    <w:p w14:paraId="4AA66338">
      <w:pPr>
        <w:spacing w:before="64" w:line="302" w:lineRule="auto"/>
        <w:ind w:left="150" w:right="275" w:hanging="1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(签字)</w:t>
      </w:r>
    </w:p>
    <w:p w14:paraId="79220B17">
      <w:pPr>
        <w:spacing w:before="42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统一社会信用代码证：</w:t>
      </w:r>
    </w:p>
    <w:p w14:paraId="67F3832E">
      <w:pPr>
        <w:spacing w:line="311" w:lineRule="auto"/>
        <w:rPr>
          <w:rFonts w:ascii="Arial"/>
          <w:sz w:val="21"/>
        </w:rPr>
      </w:pPr>
    </w:p>
    <w:p w14:paraId="203EDCC6">
      <w:pPr>
        <w:spacing w:line="312" w:lineRule="auto"/>
        <w:rPr>
          <w:rFonts w:ascii="Arial"/>
          <w:sz w:val="21"/>
        </w:rPr>
      </w:pPr>
    </w:p>
    <w:p w14:paraId="1E1151FD">
      <w:pPr>
        <w:pStyle w:val="2"/>
        <w:spacing w:before="102" w:line="354" w:lineRule="auto"/>
        <w:ind w:right="521"/>
        <w:rPr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地址：商城县西城区住建局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邮政编码：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spacing w:val="-5"/>
          <w:sz w:val="31"/>
          <w:szCs w:val="31"/>
        </w:rPr>
        <w:t>465350</w:t>
      </w:r>
    </w:p>
    <w:p w14:paraId="6DD51A07">
      <w:pPr>
        <w:spacing w:before="51" w:line="360" w:lineRule="auto"/>
        <w:ind w:right="2590"/>
        <w:jc w:val="both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984250</wp:posOffset>
            </wp:positionH>
            <wp:positionV relativeFrom="paragraph">
              <wp:posOffset>63500</wp:posOffset>
            </wp:positionV>
            <wp:extent cx="1485900" cy="6731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1" cy="67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1"/>
          <w:szCs w:val="31"/>
        </w:rPr>
        <w:t>法定代表人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委托代理人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8"/>
          <w:sz w:val="31"/>
          <w:szCs w:val="31"/>
        </w:rPr>
        <w:t>电话：</w:t>
      </w:r>
    </w:p>
    <w:p w14:paraId="53BF8484">
      <w:pPr>
        <w:spacing w:before="49" w:line="223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传真：</w:t>
      </w:r>
    </w:p>
    <w:p w14:paraId="2CF72BB5">
      <w:pPr>
        <w:spacing w:before="241" w:line="318" w:lineRule="auto"/>
        <w:ind w:right="269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7"/>
          <w:sz w:val="31"/>
          <w:szCs w:val="31"/>
        </w:rPr>
        <w:t>电子信箱：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7"/>
          <w:sz w:val="31"/>
          <w:szCs w:val="31"/>
        </w:rPr>
        <w:t>开户银行：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账</w:t>
      </w:r>
      <w:r>
        <w:rPr>
          <w:rFonts w:ascii="仿宋" w:hAnsi="仿宋" w:eastAsia="仿宋" w:cs="仿宋"/>
          <w:spacing w:val="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号 ：</w:t>
      </w:r>
    </w:p>
    <w:p w14:paraId="0DA59575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D421F72">
      <w:pPr>
        <w:spacing w:before="61" w:line="245" w:lineRule="auto"/>
        <w:ind w:left="160" w:right="895" w:hanging="160"/>
        <w:rPr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(签字)</w:t>
      </w:r>
      <w:r>
        <w:rPr>
          <w:rFonts w:ascii="仿宋" w:hAnsi="仿宋" w:eastAsia="仿宋" w:cs="仿宋"/>
          <w:spacing w:val="-115"/>
          <w:sz w:val="31"/>
          <w:szCs w:val="31"/>
        </w:rPr>
        <w:t xml:space="preserve"> </w:t>
      </w:r>
      <w:r>
        <w:rPr>
          <w:position w:val="-12"/>
          <w:sz w:val="31"/>
          <w:szCs w:val="31"/>
        </w:rPr>
        <w:drawing>
          <wp:inline distT="0" distB="0" distL="0" distR="0">
            <wp:extent cx="673100" cy="3111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73147" cy="31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99CE">
      <w:pPr>
        <w:spacing w:before="150" w:line="393" w:lineRule="auto"/>
        <w:ind w:right="1805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仿宋" w:hAnsi="仿宋" w:eastAsia="仿宋" w:cs="仿宋"/>
          <w:spacing w:val="-19"/>
          <w:sz w:val="31"/>
          <w:szCs w:val="31"/>
        </w:rPr>
        <w:t>统一社会信用代码证：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5"/>
          <w:szCs w:val="25"/>
        </w:rPr>
        <w:t>914115241772020461</w:t>
      </w:r>
    </w:p>
    <w:p w14:paraId="3D88E9CB">
      <w:pPr>
        <w:spacing w:before="7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地址：商城县观庙乡观庙街</w:t>
      </w:r>
    </w:p>
    <w:p w14:paraId="0CF32C63">
      <w:pPr>
        <w:spacing w:before="225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邮政编码：465341</w:t>
      </w:r>
    </w:p>
    <w:p w14:paraId="2A673301">
      <w:pPr>
        <w:spacing w:before="230" w:line="343" w:lineRule="auto"/>
        <w:ind w:right="204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法定代表人：丁宏日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委托代理人：</w:t>
      </w:r>
    </w:p>
    <w:p w14:paraId="11A0A7DB">
      <w:pPr>
        <w:spacing w:before="48" w:line="343" w:lineRule="auto"/>
        <w:ind w:right="22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电话：18790119601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传真：</w:t>
      </w:r>
    </w:p>
    <w:p w14:paraId="60980F21">
      <w:pPr>
        <w:spacing w:before="45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电子信箱：</w:t>
      </w:r>
    </w:p>
    <w:p w14:paraId="58DA39C0">
      <w:pPr>
        <w:spacing w:before="280" w:line="289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开户银行：中国建设银行商城县支行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账号：41001557410050201787</w:t>
      </w:r>
    </w:p>
    <w:p w14:paraId="4ADC4312">
      <w:pPr>
        <w:spacing w:line="289" w:lineRule="auto"/>
        <w:rPr>
          <w:rFonts w:ascii="仿宋" w:hAnsi="仿宋" w:eastAsia="仿宋" w:cs="仿宋"/>
          <w:sz w:val="31"/>
          <w:szCs w:val="31"/>
        </w:rPr>
        <w:sectPr>
          <w:type w:val="continuous"/>
          <w:pgSz w:w="12060" w:h="16940"/>
          <w:pgMar w:top="400" w:right="1799" w:bottom="1075" w:left="1329" w:header="0" w:footer="951" w:gutter="0"/>
          <w:cols w:equalWidth="0" w:num="2">
            <w:col w:w="4111" w:space="100"/>
            <w:col w:w="4721"/>
          </w:cols>
        </w:sectPr>
      </w:pPr>
    </w:p>
    <w:p w14:paraId="38688D4D">
      <w:pPr>
        <w:spacing w:line="274" w:lineRule="auto"/>
        <w:rPr>
          <w:rFonts w:ascii="Arial"/>
          <w:sz w:val="21"/>
        </w:rPr>
      </w:pPr>
    </w:p>
    <w:p w14:paraId="7F3FB621">
      <w:pPr>
        <w:spacing w:line="275" w:lineRule="auto"/>
        <w:rPr>
          <w:rFonts w:ascii="Arial"/>
          <w:sz w:val="21"/>
        </w:rPr>
      </w:pPr>
    </w:p>
    <w:p w14:paraId="474E3727">
      <w:pPr>
        <w:spacing w:line="275" w:lineRule="auto"/>
        <w:rPr>
          <w:rFonts w:ascii="Arial"/>
          <w:sz w:val="21"/>
        </w:rPr>
      </w:pPr>
    </w:p>
    <w:p w14:paraId="76502CA7">
      <w:pPr>
        <w:spacing w:line="275" w:lineRule="auto"/>
        <w:rPr>
          <w:rFonts w:ascii="Arial"/>
          <w:sz w:val="21"/>
        </w:rPr>
      </w:pPr>
    </w:p>
    <w:p w14:paraId="33CB783F">
      <w:pPr>
        <w:spacing w:line="275" w:lineRule="auto"/>
        <w:rPr>
          <w:rFonts w:ascii="Arial"/>
          <w:sz w:val="21"/>
        </w:rPr>
      </w:pPr>
    </w:p>
    <w:p w14:paraId="2BD251F3">
      <w:pPr>
        <w:pStyle w:val="2"/>
        <w:spacing w:before="146" w:line="219" w:lineRule="auto"/>
        <w:ind w:left="1276"/>
        <w:outlineLvl w:val="1"/>
        <w:rPr>
          <w:sz w:val="45"/>
          <w:szCs w:val="45"/>
        </w:rPr>
      </w:pPr>
      <w:bookmarkStart w:id="54" w:name="bookmark41"/>
      <w:bookmarkEnd w:id="54"/>
      <w:bookmarkStart w:id="55" w:name="bookmark15"/>
      <w:bookmarkEnd w:id="55"/>
      <w:r>
        <w:rPr>
          <w:b/>
          <w:bCs/>
          <w:spacing w:val="20"/>
          <w:sz w:val="45"/>
          <w:szCs w:val="45"/>
        </w:rPr>
        <w:t>第二部分通用合同条款(另附)</w:t>
      </w:r>
    </w:p>
    <w:p w14:paraId="1CDAEB76">
      <w:pPr>
        <w:spacing w:line="390" w:lineRule="auto"/>
        <w:rPr>
          <w:rFonts w:ascii="Arial"/>
          <w:sz w:val="21"/>
        </w:rPr>
      </w:pPr>
    </w:p>
    <w:p w14:paraId="6841985B">
      <w:pPr>
        <w:pStyle w:val="2"/>
        <w:spacing w:before="146" w:line="222" w:lineRule="auto"/>
        <w:ind w:left="2176"/>
        <w:outlineLvl w:val="1"/>
        <w:rPr>
          <w:rFonts w:ascii="黑体" w:hAnsi="黑体" w:eastAsia="黑体" w:cs="黑体"/>
          <w:sz w:val="45"/>
          <w:szCs w:val="45"/>
        </w:rPr>
      </w:pPr>
      <w:bookmarkStart w:id="56" w:name="bookmark16"/>
      <w:bookmarkEnd w:id="56"/>
      <w:r>
        <w:rPr>
          <w:b/>
          <w:bCs/>
          <w:spacing w:val="-9"/>
          <w:sz w:val="45"/>
          <w:szCs w:val="45"/>
        </w:rPr>
        <w:t>第三部分</w:t>
      </w:r>
      <w:r>
        <w:rPr>
          <w:spacing w:val="-6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专用合同条款</w:t>
      </w:r>
    </w:p>
    <w:p w14:paraId="6CA0ECDF">
      <w:pPr>
        <w:spacing w:line="473" w:lineRule="auto"/>
        <w:rPr>
          <w:rFonts w:ascii="Arial"/>
          <w:sz w:val="21"/>
        </w:rPr>
      </w:pPr>
    </w:p>
    <w:p w14:paraId="02EBCDAF">
      <w:pPr>
        <w:pStyle w:val="2"/>
        <w:spacing w:before="97" w:line="224" w:lineRule="auto"/>
        <w:ind w:left="54"/>
        <w:outlineLvl w:val="0"/>
        <w:rPr>
          <w:rFonts w:ascii="仿宋" w:hAnsi="仿宋" w:eastAsia="仿宋" w:cs="仿宋"/>
          <w:sz w:val="30"/>
          <w:szCs w:val="30"/>
        </w:rPr>
      </w:pPr>
      <w:bookmarkStart w:id="57" w:name="bookmark17"/>
      <w:bookmarkEnd w:id="57"/>
      <w:r>
        <w:rPr>
          <w:b/>
          <w:bCs/>
          <w:spacing w:val="7"/>
          <w:sz w:val="30"/>
          <w:szCs w:val="30"/>
        </w:rPr>
        <w:t>1.</w:t>
      </w: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一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般约定</w:t>
      </w:r>
    </w:p>
    <w:p w14:paraId="481D2690">
      <w:pPr>
        <w:pStyle w:val="2"/>
        <w:spacing w:before="166" w:line="224" w:lineRule="auto"/>
        <w:ind w:left="59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1.1</w:t>
      </w:r>
      <w:r>
        <w:rPr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</w:rPr>
        <w:t>词语定义</w:t>
      </w:r>
    </w:p>
    <w:p w14:paraId="5B916B9B">
      <w:pPr>
        <w:spacing w:before="190" w:line="224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1.1.1合同</w:t>
      </w:r>
    </w:p>
    <w:p w14:paraId="661210A9">
      <w:pPr>
        <w:spacing w:before="187" w:line="294" w:lineRule="auto"/>
        <w:ind w:firstLine="58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9"/>
          <w:sz w:val="30"/>
          <w:szCs w:val="30"/>
        </w:rPr>
        <w:t>1.1.1.10</w:t>
      </w:r>
      <w:r>
        <w:rPr>
          <w:rFonts w:ascii="仿宋" w:hAnsi="仿宋" w:eastAsia="仿宋" w:cs="仿宋"/>
          <w:spacing w:val="-9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9"/>
          <w:sz w:val="30"/>
          <w:szCs w:val="30"/>
        </w:rPr>
        <w:t xml:space="preserve">其他合同文件包括：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合同履行过程中，发承包双方书面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等</w:t>
      </w:r>
      <w:r>
        <w:rPr>
          <w:rFonts w:ascii="仿宋" w:hAnsi="仿宋" w:eastAsia="仿宋" w:cs="仿宋"/>
          <w:spacing w:val="-11"/>
          <w:sz w:val="30"/>
          <w:szCs w:val="30"/>
        </w:rPr>
        <w:t xml:space="preserve"> 。</w:t>
      </w:r>
    </w:p>
    <w:p w14:paraId="562C2979">
      <w:pPr>
        <w:spacing w:before="183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17CF0D0C">
      <w:pPr>
        <w:spacing w:before="177" w:line="221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9"/>
          <w:sz w:val="24"/>
          <w:szCs w:val="24"/>
        </w:rPr>
        <w:t>1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.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1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.2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</w:rPr>
        <w:t>.4监理人：</w:t>
      </w:r>
      <w:r>
        <w:rPr>
          <w:rFonts w:ascii="仿宋" w:hAnsi="仿宋" w:eastAsia="仿宋" w:cs="仿宋"/>
          <w:spacing w:val="5"/>
          <w:sz w:val="24"/>
          <w:szCs w:val="24"/>
        </w:rPr>
        <w:t xml:space="preserve">    </w:t>
      </w:r>
      <w:r>
        <w:rPr>
          <w:rFonts w:ascii="仿宋" w:hAnsi="仿宋" w:eastAsia="仿宋" w:cs="仿宋"/>
          <w:spacing w:val="-10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4"/>
          <w:szCs w:val="24"/>
          <w:u w:val="single" w:color="auto"/>
        </w:rPr>
        <w:t xml:space="preserve">详 见 监 理 合 同  </w:t>
      </w:r>
    </w:p>
    <w:p w14:paraId="04B53EBA">
      <w:pPr>
        <w:spacing w:before="22" w:line="188" w:lineRule="auto"/>
        <w:ind w:left="517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0744ABB1">
      <w:pPr>
        <w:pStyle w:val="2"/>
        <w:spacing w:before="187" w:line="221" w:lineRule="auto"/>
        <w:ind w:left="589"/>
        <w:rPr>
          <w:rFonts w:ascii="Times New Roman" w:hAnsi="Times New Roman" w:eastAsia="Times New Roman" w:cs="Times New Roman"/>
          <w:sz w:val="30"/>
          <w:szCs w:val="30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3"/>
          <w:sz w:val="30"/>
          <w:szCs w:val="30"/>
        </w:rPr>
        <w:t>1.1.2.5</w:t>
      </w:r>
      <w:r>
        <w:rPr>
          <w:spacing w:val="-3"/>
          <w:sz w:val="30"/>
          <w:szCs w:val="30"/>
        </w:rPr>
        <w:fldChar w:fldCharType="end"/>
      </w:r>
      <w:r>
        <w:rPr>
          <w:spacing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设计人：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详见设计合同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16012050">
      <w:pPr>
        <w:pStyle w:val="2"/>
        <w:spacing w:before="174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1.1.3 </w:t>
      </w:r>
      <w:r>
        <w:rPr>
          <w:rFonts w:ascii="仿宋" w:hAnsi="仿宋" w:eastAsia="仿宋" w:cs="仿宋"/>
          <w:spacing w:val="-14"/>
          <w:sz w:val="30"/>
          <w:szCs w:val="30"/>
        </w:rPr>
        <w:t>工程和设备</w:t>
      </w:r>
    </w:p>
    <w:p w14:paraId="7D9885AF">
      <w:pPr>
        <w:pStyle w:val="2"/>
        <w:spacing w:before="194" w:line="220" w:lineRule="auto"/>
        <w:ind w:left="589"/>
        <w:rPr>
          <w:sz w:val="24"/>
          <w:szCs w:val="24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4"/>
          <w:sz w:val="30"/>
          <w:szCs w:val="30"/>
        </w:rPr>
        <w:t>1.1.3.7</w:t>
      </w:r>
      <w:r>
        <w:rPr>
          <w:rFonts w:ascii="仿宋" w:hAnsi="仿宋" w:eastAsia="仿宋" w:cs="仿宋"/>
          <w:spacing w:val="-4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4"/>
          <w:sz w:val="30"/>
          <w:szCs w:val="30"/>
        </w:rPr>
        <w:t>作为施工现场组成部分的其他场所包括：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spacing w:val="-4"/>
          <w:position w:val="2"/>
          <w:sz w:val="24"/>
          <w:szCs w:val="24"/>
          <w:u w:val="single" w:color="auto"/>
        </w:rPr>
        <w:t xml:space="preserve">      /       </w:t>
      </w:r>
    </w:p>
    <w:p w14:paraId="4F11DAC0">
      <w:pPr>
        <w:spacing w:before="185" w:line="229" w:lineRule="auto"/>
        <w:ind w:left="58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5"/>
          <w:sz w:val="30"/>
          <w:szCs w:val="30"/>
        </w:rPr>
        <w:t>1.1.3.9</w:t>
      </w:r>
      <w:r>
        <w:rPr>
          <w:rFonts w:ascii="仿宋" w:hAnsi="仿宋" w:eastAsia="仿宋" w:cs="仿宋"/>
          <w:spacing w:val="1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15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>依据设计图纸确定</w:t>
      </w:r>
    </w:p>
    <w:p w14:paraId="3C1691C4">
      <w:pPr>
        <w:spacing w:before="153" w:line="223" w:lineRule="auto"/>
        <w:ind w:left="589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1.1.3.10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>临时占地包括：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合同履行过程中需要时由双方共同确定</w:t>
      </w:r>
    </w:p>
    <w:p w14:paraId="7D0CC5E2">
      <w:pPr>
        <w:spacing w:before="179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16A871BF">
      <w:pPr>
        <w:spacing w:before="181" w:line="221" w:lineRule="auto"/>
        <w:ind w:left="58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4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  <w:u w:val="single" w:color="auto"/>
        </w:rPr>
        <w:t>执 行 通</w:t>
      </w:r>
      <w:r>
        <w:rPr>
          <w:rFonts w:ascii="仿宋" w:hAnsi="仿宋" w:eastAsia="仿宋" w:cs="仿宋"/>
          <w:spacing w:val="-24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  <w:u w:val="single" w:color="auto"/>
        </w:rPr>
        <w:t>用 条</w:t>
      </w:r>
      <w:r>
        <w:rPr>
          <w:rFonts w:ascii="仿宋" w:hAnsi="仿宋" w:eastAsia="仿宋" w:cs="仿宋"/>
          <w:spacing w:val="-26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</w:t>
      </w:r>
    </w:p>
    <w:p w14:paraId="0F0DD510">
      <w:pPr>
        <w:spacing w:before="155" w:line="222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1.4标准和规范</w:t>
      </w:r>
    </w:p>
    <w:p w14:paraId="16D03986">
      <w:pPr>
        <w:spacing w:before="191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行 通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6253B807">
      <w:pPr>
        <w:pStyle w:val="2"/>
        <w:spacing w:before="160" w:line="271" w:lineRule="auto"/>
        <w:ind w:left="589" w:right="193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用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 发包人提供国外标准、规范的份数：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/         </w:t>
      </w:r>
      <w:r>
        <w:rPr>
          <w:position w:val="-5"/>
          <w:sz w:val="30"/>
          <w:szCs w:val="30"/>
        </w:rPr>
        <w:drawing>
          <wp:inline distT="0" distB="0" distL="0" distR="0">
            <wp:extent cx="44450" cy="1016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453" cy="1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425F8">
      <w:pPr>
        <w:spacing w:before="230" w:line="221" w:lineRule="auto"/>
        <w:ind w:left="589"/>
        <w:rPr>
          <w:rFonts w:ascii="Times New Roman" w:hAnsi="Times New Roman" w:eastAsia="Times New Roman" w:cs="Times New Roman"/>
          <w:sz w:val="16"/>
          <w:szCs w:val="16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4126865</wp:posOffset>
            </wp:positionH>
            <wp:positionV relativeFrom="paragraph">
              <wp:posOffset>160020</wp:posOffset>
            </wp:positionV>
            <wp:extent cx="76200" cy="13017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6215" cy="130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position w:val="1"/>
          <w:sz w:val="16"/>
          <w:szCs w:val="16"/>
        </w:rPr>
        <w:t>g</w:t>
      </w:r>
    </w:p>
    <w:p w14:paraId="03192FA4">
      <w:pPr>
        <w:pStyle w:val="2"/>
        <w:spacing w:before="170" w:line="222" w:lineRule="auto"/>
        <w:ind w:left="589"/>
        <w:rPr>
          <w:sz w:val="24"/>
          <w:szCs w:val="24"/>
        </w:rPr>
      </w:pPr>
      <w:r>
        <w:rPr>
          <w:rFonts w:ascii="仿宋" w:hAnsi="仿宋" w:eastAsia="仿宋" w:cs="仿宋"/>
          <w:spacing w:val="33"/>
          <w:sz w:val="24"/>
          <w:szCs w:val="24"/>
        </w:rPr>
        <w:t>1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3"/>
          <w:sz w:val="24"/>
          <w:szCs w:val="24"/>
        </w:rPr>
        <w:t>.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3"/>
          <w:sz w:val="24"/>
          <w:szCs w:val="24"/>
        </w:rPr>
        <w:t>4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3"/>
          <w:sz w:val="24"/>
          <w:szCs w:val="24"/>
        </w:rPr>
        <w:t>.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3"/>
          <w:sz w:val="24"/>
          <w:szCs w:val="24"/>
        </w:rPr>
        <w:t>3发包人对工程的技术标准和功能要求的特殊要求：</w:t>
      </w:r>
      <w:r>
        <w:rPr>
          <w:rFonts w:ascii="仿宋" w:hAnsi="仿宋" w:eastAsia="仿宋" w:cs="仿宋"/>
          <w:spacing w:val="90"/>
          <w:sz w:val="24"/>
          <w:szCs w:val="24"/>
        </w:rPr>
        <w:t xml:space="preserve"> </w:t>
      </w:r>
      <w:r>
        <w:rPr>
          <w:spacing w:val="11"/>
          <w:sz w:val="24"/>
          <w:szCs w:val="24"/>
          <w:u w:val="single" w:color="auto"/>
        </w:rPr>
        <w:t xml:space="preserve">      </w:t>
      </w:r>
      <w:r>
        <w:rPr>
          <w:spacing w:val="33"/>
          <w:sz w:val="24"/>
          <w:szCs w:val="24"/>
          <w:u w:val="single" w:color="auto"/>
        </w:rPr>
        <w:t>/</w:t>
      </w:r>
    </w:p>
    <w:p w14:paraId="08820C4A">
      <w:pPr>
        <w:spacing w:before="31" w:line="34" w:lineRule="exact"/>
        <w:ind w:left="8789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3E694578">
      <w:pPr>
        <w:spacing w:line="34" w:lineRule="exact"/>
        <w:rPr>
          <w:rFonts w:ascii="Times New Roman" w:hAnsi="Times New Roman" w:eastAsia="Times New Roman" w:cs="Times New Roman"/>
          <w:sz w:val="5"/>
          <w:szCs w:val="5"/>
        </w:rPr>
        <w:sectPr>
          <w:footerReference r:id="rId12" w:type="default"/>
          <w:pgSz w:w="12260" w:h="17080"/>
          <w:pgMar w:top="400" w:right="1656" w:bottom="1130" w:left="1690" w:header="0" w:footer="1013" w:gutter="0"/>
          <w:cols w:space="720" w:num="1"/>
        </w:sectPr>
      </w:pPr>
    </w:p>
    <w:p w14:paraId="1F96CCE7">
      <w:pPr>
        <w:spacing w:line="242" w:lineRule="auto"/>
        <w:rPr>
          <w:rFonts w:ascii="Arial"/>
          <w:sz w:val="21"/>
        </w:rPr>
      </w:pPr>
    </w:p>
    <w:p w14:paraId="04272651">
      <w:pPr>
        <w:spacing w:line="243" w:lineRule="auto"/>
        <w:rPr>
          <w:rFonts w:ascii="Arial"/>
          <w:sz w:val="21"/>
        </w:rPr>
      </w:pPr>
    </w:p>
    <w:p w14:paraId="597CBE62">
      <w:pPr>
        <w:spacing w:line="243" w:lineRule="auto"/>
        <w:rPr>
          <w:rFonts w:ascii="Arial"/>
          <w:sz w:val="21"/>
        </w:rPr>
      </w:pPr>
    </w:p>
    <w:p w14:paraId="52CD39DB">
      <w:pPr>
        <w:spacing w:line="243" w:lineRule="auto"/>
        <w:rPr>
          <w:rFonts w:ascii="Arial"/>
          <w:sz w:val="21"/>
        </w:rPr>
      </w:pPr>
    </w:p>
    <w:p w14:paraId="743D2172">
      <w:pPr>
        <w:spacing w:before="98" w:line="221" w:lineRule="auto"/>
        <w:ind w:left="584"/>
        <w:rPr>
          <w:rFonts w:ascii="黑体" w:hAnsi="黑体" w:eastAsia="黑体" w:cs="黑体"/>
          <w:sz w:val="30"/>
          <w:szCs w:val="30"/>
        </w:rPr>
      </w:pPr>
      <w:bookmarkStart w:id="58" w:name="bookmark42"/>
      <w:bookmarkEnd w:id="58"/>
      <w:r>
        <w:rPr>
          <w:rFonts w:ascii="黑体" w:hAnsi="黑体" w:eastAsia="黑体" w:cs="黑体"/>
          <w:b/>
          <w:bCs/>
          <w:sz w:val="30"/>
          <w:szCs w:val="30"/>
        </w:rPr>
        <w:t>1.5合同文件的优先顺序</w:t>
      </w:r>
    </w:p>
    <w:p w14:paraId="1AC62E8A">
      <w:pPr>
        <w:spacing w:before="223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7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①合同协议书；②中标通知书；</w:t>
      </w:r>
    </w:p>
    <w:p w14:paraId="5380FB5C">
      <w:pPr>
        <w:spacing w:before="157" w:line="214" w:lineRule="auto"/>
        <w:ind w:left="89" w:right="99" w:hanging="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技术标准和要求；⑦图纸；⑧已标价工程量清单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；⑨其他合同文件</w:t>
      </w:r>
    </w:p>
    <w:p w14:paraId="21EAF24C">
      <w:pPr>
        <w:spacing w:line="54" w:lineRule="exact"/>
        <w:ind w:left="888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505BC2F">
      <w:pPr>
        <w:spacing w:before="320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1.6图纸和承包人文件</w:t>
      </w:r>
    </w:p>
    <w:p w14:paraId="789B391B">
      <w:pPr>
        <w:pStyle w:val="2"/>
        <w:spacing w:before="174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6"/>
          <w:sz w:val="30"/>
          <w:szCs w:val="30"/>
        </w:rPr>
        <w:t>图纸的提供</w:t>
      </w:r>
    </w:p>
    <w:p w14:paraId="2C7FFFEA">
      <w:pPr>
        <w:pStyle w:val="2"/>
        <w:spacing w:before="225" w:line="313" w:lineRule="auto"/>
        <w:ind w:left="580" w:right="57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开 工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1 4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 </w:t>
      </w:r>
      <w:r>
        <w:rPr>
          <w:spacing w:val="-4"/>
          <w:sz w:val="30"/>
          <w:szCs w:val="30"/>
        </w:rPr>
        <w:t>;</w:t>
      </w:r>
    </w:p>
    <w:p w14:paraId="51DB32AB">
      <w:pPr>
        <w:spacing w:before="4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施 工 图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纸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9CA199D">
      <w:pPr>
        <w:spacing w:before="14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1.6.4承包人文件</w:t>
      </w:r>
    </w:p>
    <w:p w14:paraId="492A666F">
      <w:pPr>
        <w:spacing w:before="237" w:line="224" w:lineRule="auto"/>
        <w:ind w:left="580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5461000</wp:posOffset>
            </wp:positionH>
            <wp:positionV relativeFrom="paragraph">
              <wp:posOffset>208915</wp:posOffset>
            </wp:positionV>
            <wp:extent cx="25400" cy="1016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389" cy="101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5"/>
          <w:sz w:val="30"/>
          <w:szCs w:val="30"/>
        </w:rPr>
        <w:t>需要由承包人提供的文件，包括：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投标文件所含全部内容</w:t>
      </w:r>
    </w:p>
    <w:p w14:paraId="43DC97DA">
      <w:pPr>
        <w:pStyle w:val="2"/>
        <w:spacing w:before="166" w:line="222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;</w:t>
      </w:r>
    </w:p>
    <w:p w14:paraId="2FD0A2B2">
      <w:pPr>
        <w:spacing w:before="192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     壹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</w:t>
      </w:r>
    </w:p>
    <w:p w14:paraId="54569B95">
      <w:pPr>
        <w:spacing w:before="177" w:line="298" w:lineRule="auto"/>
        <w:ind w:left="580" w:right="4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position w:val="1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97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position w:val="-3"/>
          <w:sz w:val="30"/>
          <w:szCs w:val="30"/>
          <w:u w:val="single" w:color="auto"/>
        </w:rPr>
        <w:t xml:space="preserve">  自 接</w:t>
      </w:r>
      <w:r>
        <w:rPr>
          <w:rFonts w:ascii="仿宋" w:hAnsi="仿宋" w:eastAsia="仿宋" w:cs="仿宋"/>
          <w:spacing w:val="2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3"/>
          <w:sz w:val="30"/>
          <w:szCs w:val="30"/>
          <w:u w:val="single" w:color="auto"/>
        </w:rPr>
        <w:t>受 之</w:t>
      </w:r>
      <w:r>
        <w:rPr>
          <w:rFonts w:ascii="仿宋" w:hAnsi="仿宋" w:eastAsia="仿宋" w:cs="仿宋"/>
          <w:spacing w:val="50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3"/>
          <w:sz w:val="30"/>
          <w:szCs w:val="30"/>
          <w:u w:val="single" w:color="auto"/>
        </w:rPr>
        <w:t>日 7 天</w:t>
      </w:r>
      <w:r>
        <w:rPr>
          <w:rFonts w:ascii="仿宋" w:hAnsi="仿宋" w:eastAsia="仿宋" w:cs="仿宋"/>
          <w:spacing w:val="25"/>
          <w:position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3"/>
          <w:sz w:val="30"/>
          <w:szCs w:val="30"/>
          <w:u w:val="single" w:color="auto"/>
        </w:rPr>
        <w:t xml:space="preserve">内  </w:t>
      </w:r>
    </w:p>
    <w:p w14:paraId="6A631C7C">
      <w:pPr>
        <w:pStyle w:val="2"/>
        <w:spacing w:before="50" w:line="316" w:lineRule="auto"/>
        <w:ind w:right="152" w:firstLine="580"/>
        <w:rPr>
          <w:rFonts w:ascii="楷体" w:hAnsi="楷体" w:eastAsia="楷体" w:cs="楷体"/>
          <w:sz w:val="30"/>
          <w:szCs w:val="30"/>
        </w:rPr>
      </w:pPr>
      <w:r>
        <w:rPr>
          <w:spacing w:val="-3"/>
          <w:sz w:val="30"/>
          <w:szCs w:val="30"/>
        </w:rPr>
        <w:t xml:space="preserve">1.6.5 </w:t>
      </w:r>
      <w:r>
        <w:rPr>
          <w:rFonts w:ascii="仿宋" w:hAnsi="仿宋" w:eastAsia="仿宋" w:cs="仿宋"/>
          <w:spacing w:val="-3"/>
          <w:sz w:val="30"/>
          <w:szCs w:val="30"/>
        </w:rPr>
        <w:t>现场图纸准备：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承包人应在项目部另外保存一套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纸，供有关人员工程检查时使用</w:t>
      </w:r>
    </w:p>
    <w:p w14:paraId="4DD20C16">
      <w:pPr>
        <w:spacing w:before="52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1.7联络</w:t>
      </w:r>
    </w:p>
    <w:p w14:paraId="2B8D5EA3">
      <w:pPr>
        <w:spacing w:before="208" w:line="297" w:lineRule="auto"/>
        <w:ind w:right="112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1.7.1发包人和承包人应当在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 7    </w:t>
      </w:r>
      <w:r>
        <w:rPr>
          <w:rFonts w:ascii="Times New Roman" w:hAnsi="Times New Roman" w:eastAsia="Times New Roman" w:cs="Times New Roman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56BB1803">
      <w:pPr>
        <w:pStyle w:val="2"/>
        <w:spacing w:before="169" w:line="269" w:lineRule="auto"/>
        <w:ind w:left="580" w:right="19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position w:val="1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-101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9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2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37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2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4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2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48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2"/>
          <w:sz w:val="30"/>
          <w:szCs w:val="30"/>
          <w:u w:val="single" w:color="auto"/>
        </w:rPr>
        <w:t>项 目</w:t>
      </w:r>
      <w:r>
        <w:rPr>
          <w:rFonts w:ascii="仿宋" w:hAnsi="仿宋" w:eastAsia="仿宋" w:cs="仿宋"/>
          <w:spacing w:val="-48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2"/>
          <w:sz w:val="30"/>
          <w:szCs w:val="30"/>
          <w:u w:val="single" w:color="auto"/>
        </w:rPr>
        <w:t>部</w:t>
      </w:r>
      <w:r>
        <w:rPr>
          <w:spacing w:val="-13"/>
          <w:position w:val="-2"/>
          <w:sz w:val="30"/>
          <w:szCs w:val="30"/>
        </w:rPr>
        <w:t>;</w:t>
      </w:r>
      <w:r>
        <w:rPr>
          <w:position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   </w:t>
      </w:r>
    </w:p>
    <w:p w14:paraId="671422D5">
      <w:pPr>
        <w:pStyle w:val="2"/>
        <w:spacing w:before="204" w:line="329" w:lineRule="auto"/>
        <w:ind w:left="580" w:right="1799"/>
        <w:rPr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承 包 人 项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目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部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本 工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项 目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 xml:space="preserve">经 理   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2"/>
          <w:sz w:val="30"/>
          <w:szCs w:val="30"/>
        </w:rPr>
        <w:t>监理人接收文件的地点：</w:t>
      </w:r>
      <w:r>
        <w:rPr>
          <w:rFonts w:ascii="仿宋" w:hAnsi="仿宋" w:eastAsia="仿宋" w:cs="仿宋"/>
          <w:spacing w:val="1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>项目部监理人办公室</w:t>
      </w:r>
      <w:r>
        <w:rPr>
          <w:spacing w:val="12"/>
          <w:sz w:val="30"/>
          <w:szCs w:val="30"/>
        </w:rPr>
        <w:t>;</w:t>
      </w:r>
    </w:p>
    <w:p w14:paraId="0176F8CA">
      <w:pPr>
        <w:spacing w:line="329" w:lineRule="auto"/>
        <w:rPr>
          <w:sz w:val="30"/>
          <w:szCs w:val="30"/>
        </w:rPr>
        <w:sectPr>
          <w:footerReference r:id="rId13" w:type="default"/>
          <w:pgSz w:w="11900" w:h="16830"/>
          <w:pgMar w:top="400" w:right="1520" w:bottom="1075" w:left="1289" w:header="0" w:footer="951" w:gutter="0"/>
          <w:cols w:space="720" w:num="1"/>
        </w:sectPr>
      </w:pPr>
    </w:p>
    <w:p w14:paraId="43672BD1">
      <w:pPr>
        <w:spacing w:line="295" w:lineRule="auto"/>
        <w:rPr>
          <w:rFonts w:ascii="Arial"/>
          <w:sz w:val="21"/>
        </w:rPr>
      </w:pPr>
    </w:p>
    <w:p w14:paraId="3E2FD70B">
      <w:pPr>
        <w:spacing w:line="295" w:lineRule="auto"/>
        <w:rPr>
          <w:rFonts w:ascii="Arial"/>
          <w:sz w:val="21"/>
        </w:rPr>
      </w:pPr>
    </w:p>
    <w:p w14:paraId="688AA357">
      <w:pPr>
        <w:spacing w:line="296" w:lineRule="auto"/>
        <w:rPr>
          <w:rFonts w:ascii="Arial"/>
          <w:sz w:val="21"/>
        </w:rPr>
      </w:pPr>
    </w:p>
    <w:p w14:paraId="4CEAA498">
      <w:pPr>
        <w:spacing w:line="296" w:lineRule="auto"/>
        <w:rPr>
          <w:rFonts w:ascii="Arial"/>
          <w:sz w:val="21"/>
        </w:rPr>
      </w:pPr>
    </w:p>
    <w:p w14:paraId="236B5B6F">
      <w:pPr>
        <w:spacing w:before="78" w:line="217" w:lineRule="auto"/>
        <w:ind w:left="6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监</w:t>
      </w:r>
      <w:r>
        <w:rPr>
          <w:rFonts w:ascii="仿宋" w:hAnsi="仿宋" w:eastAsia="仿宋" w:cs="仿宋"/>
          <w:spacing w:val="-42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理</w:t>
      </w:r>
      <w:r>
        <w:rPr>
          <w:rFonts w:ascii="仿宋" w:hAnsi="仿宋" w:eastAsia="仿宋" w:cs="仿宋"/>
          <w:spacing w:val="-40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人</w:t>
      </w:r>
      <w:r>
        <w:rPr>
          <w:rFonts w:ascii="仿宋" w:hAnsi="仿宋" w:eastAsia="仿宋" w:cs="仿宋"/>
          <w:spacing w:val="-44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指</w:t>
      </w:r>
      <w:r>
        <w:rPr>
          <w:rFonts w:ascii="仿宋" w:hAnsi="仿宋" w:eastAsia="仿宋" w:cs="仿宋"/>
          <w:spacing w:val="-39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定</w:t>
      </w:r>
      <w:r>
        <w:rPr>
          <w:rFonts w:ascii="仿宋" w:hAnsi="仿宋" w:eastAsia="仿宋" w:cs="仿宋"/>
          <w:spacing w:val="-29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的</w:t>
      </w:r>
      <w:r>
        <w:rPr>
          <w:rFonts w:ascii="仿宋" w:hAnsi="仿宋" w:eastAsia="仿宋" w:cs="仿宋"/>
          <w:spacing w:val="-43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接</w:t>
      </w:r>
      <w:r>
        <w:rPr>
          <w:rFonts w:ascii="仿宋" w:hAnsi="仿宋" w:eastAsia="仿宋" w:cs="仿宋"/>
          <w:spacing w:val="-30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收</w:t>
      </w:r>
      <w:r>
        <w:rPr>
          <w:rFonts w:ascii="仿宋" w:hAnsi="仿宋" w:eastAsia="仿宋" w:cs="仿宋"/>
          <w:spacing w:val="-40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人</w:t>
      </w:r>
      <w:r>
        <w:rPr>
          <w:rFonts w:ascii="仿宋" w:hAnsi="仿宋" w:eastAsia="仿宋" w:cs="仿宋"/>
          <w:spacing w:val="-35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</w:rPr>
        <w:t>为 ：</w:t>
      </w:r>
      <w:r>
        <w:rPr>
          <w:rFonts w:ascii="仿宋" w:hAnsi="仿宋" w:eastAsia="仿宋" w:cs="仿宋"/>
          <w:spacing w:val="-43"/>
          <w:position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  <w:u w:val="double" w:color="auto"/>
        </w:rPr>
        <w:t>总</w:t>
      </w:r>
      <w:r>
        <w:rPr>
          <w:rFonts w:ascii="仿宋" w:hAnsi="仿宋" w:eastAsia="仿宋" w:cs="仿宋"/>
          <w:spacing w:val="37"/>
          <w:position w:val="2"/>
          <w:sz w:val="24"/>
          <w:szCs w:val="24"/>
          <w:u w:val="double" w:color="auto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  <w:u w:val="double" w:color="auto"/>
        </w:rPr>
        <w:t>监</w:t>
      </w:r>
      <w:r>
        <w:rPr>
          <w:rFonts w:ascii="仿宋" w:hAnsi="仿宋" w:eastAsia="仿宋" w:cs="仿宋"/>
          <w:spacing w:val="32"/>
          <w:position w:val="2"/>
          <w:sz w:val="24"/>
          <w:szCs w:val="24"/>
          <w:u w:val="double" w:color="auto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  <w:u w:val="double" w:color="auto"/>
        </w:rPr>
        <w:t>理</w:t>
      </w:r>
      <w:r>
        <w:rPr>
          <w:rFonts w:ascii="仿宋" w:hAnsi="仿宋" w:eastAsia="仿宋" w:cs="仿宋"/>
          <w:spacing w:val="36"/>
          <w:position w:val="2"/>
          <w:sz w:val="24"/>
          <w:szCs w:val="24"/>
          <w:u w:val="double" w:color="auto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  <w:u w:val="double" w:color="auto"/>
        </w:rPr>
        <w:t>工</w:t>
      </w:r>
      <w:r>
        <w:rPr>
          <w:rFonts w:ascii="仿宋" w:hAnsi="仿宋" w:eastAsia="仿宋" w:cs="仿宋"/>
          <w:spacing w:val="32"/>
          <w:position w:val="2"/>
          <w:sz w:val="24"/>
          <w:szCs w:val="24"/>
          <w:u w:val="double" w:color="auto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  <w:u w:val="double" w:color="auto"/>
        </w:rPr>
        <w:t>程</w:t>
      </w:r>
      <w:r>
        <w:rPr>
          <w:rFonts w:ascii="仿宋" w:hAnsi="仿宋" w:eastAsia="仿宋" w:cs="仿宋"/>
          <w:spacing w:val="46"/>
          <w:position w:val="2"/>
          <w:sz w:val="24"/>
          <w:szCs w:val="24"/>
          <w:u w:val="double" w:color="auto"/>
        </w:rPr>
        <w:t xml:space="preserve"> </w:t>
      </w:r>
      <w:r>
        <w:rPr>
          <w:rFonts w:ascii="仿宋" w:hAnsi="仿宋" w:eastAsia="仿宋" w:cs="仿宋"/>
          <w:spacing w:val="-23"/>
          <w:position w:val="2"/>
          <w:sz w:val="24"/>
          <w:szCs w:val="24"/>
          <w:u w:val="double" w:color="auto"/>
        </w:rPr>
        <w:t>师</w:t>
      </w:r>
      <w:r>
        <w:rPr>
          <w:rFonts w:ascii="仿宋" w:hAnsi="仿宋" w:eastAsia="仿宋" w:cs="仿宋"/>
          <w:spacing w:val="37"/>
          <w:position w:val="2"/>
          <w:sz w:val="24"/>
          <w:szCs w:val="24"/>
          <w:u w:val="single" w:color="auto"/>
        </w:rPr>
        <w:t xml:space="preserve">  </w:t>
      </w:r>
      <w:r>
        <w:rPr>
          <w:position w:val="-3"/>
          <w:sz w:val="24"/>
          <w:szCs w:val="24"/>
        </w:rPr>
        <w:drawing>
          <wp:inline distT="0" distB="0" distL="0" distR="0">
            <wp:extent cx="37465" cy="444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4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position w:val="2"/>
          <w:sz w:val="24"/>
          <w:szCs w:val="24"/>
          <w:u w:val="single" w:color="auto"/>
        </w:rPr>
        <w:t xml:space="preserve">   </w:t>
      </w:r>
    </w:p>
    <w:p w14:paraId="1A386850">
      <w:pPr>
        <w:spacing w:before="227" w:line="224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"/>
          <w:sz w:val="30"/>
          <w:szCs w:val="30"/>
        </w:rPr>
        <w:t>1.10交通运输</w:t>
      </w:r>
    </w:p>
    <w:p w14:paraId="4F83D959">
      <w:pPr>
        <w:pStyle w:val="2"/>
        <w:spacing w:before="206" w:line="224" w:lineRule="auto"/>
        <w:ind w:left="629"/>
        <w:rPr>
          <w:rFonts w:ascii="楷体" w:hAnsi="楷体" w:eastAsia="楷体" w:cs="楷体"/>
          <w:sz w:val="30"/>
          <w:szCs w:val="30"/>
        </w:rPr>
      </w:pPr>
      <w:r>
        <w:rPr>
          <w:spacing w:val="-12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12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3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8833B78">
      <w:pPr>
        <w:pStyle w:val="2"/>
        <w:spacing w:before="168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1.10.3</w:t>
      </w:r>
      <w:r>
        <w:rPr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场内交通</w:t>
      </w:r>
    </w:p>
    <w:p w14:paraId="67762958">
      <w:pPr>
        <w:spacing w:before="186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关于场外交通和场内交通的边界的约定：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项目施工现场大门为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界</w:t>
      </w:r>
      <w:r>
        <w:rPr>
          <w:rFonts w:ascii="楷体" w:hAnsi="楷体" w:eastAsia="楷体" w:cs="楷体"/>
          <w:spacing w:val="-14"/>
          <w:sz w:val="30"/>
          <w:szCs w:val="30"/>
        </w:rPr>
        <w:t>。</w:t>
      </w:r>
    </w:p>
    <w:p w14:paraId="60EF84BB">
      <w:pPr>
        <w:spacing w:before="183" w:line="317" w:lineRule="auto"/>
        <w:ind w:right="280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关于发包人向承包人免费提供满足工程施工需要的</w:t>
      </w:r>
      <w:r>
        <w:rPr>
          <w:rFonts w:ascii="仿宋" w:hAnsi="仿宋" w:eastAsia="仿宋" w:cs="仿宋"/>
          <w:spacing w:val="-3"/>
          <w:sz w:val="30"/>
          <w:szCs w:val="30"/>
        </w:rPr>
        <w:t>场内道路和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交通设施的约定：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款</w:t>
      </w:r>
    </w:p>
    <w:p w14:paraId="4DB97639">
      <w:pPr>
        <w:spacing w:before="69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1.10.4超大件和超重件的运输</w:t>
      </w:r>
    </w:p>
    <w:p w14:paraId="0FF4A110">
      <w:pPr>
        <w:spacing w:before="170" w:line="316" w:lineRule="auto"/>
        <w:ind w:right="245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他有关费用由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3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8"/>
          <w:sz w:val="30"/>
          <w:szCs w:val="30"/>
        </w:rPr>
        <w:t>承担。</w:t>
      </w:r>
    </w:p>
    <w:p w14:paraId="320E2404">
      <w:pPr>
        <w:pStyle w:val="2"/>
        <w:spacing w:before="48" w:line="222" w:lineRule="auto"/>
        <w:ind w:left="63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1.11</w:t>
      </w:r>
      <w:r>
        <w:rPr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知识产权</w:t>
      </w:r>
    </w:p>
    <w:p w14:paraId="6FE5F413">
      <w:pPr>
        <w:pStyle w:val="2"/>
        <w:spacing w:before="191" w:line="207" w:lineRule="auto"/>
        <w:ind w:right="20" w:firstLine="62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1.11.1关于发包人提供给承包人的图纸、发包</w:t>
      </w:r>
      <w:r>
        <w:rPr>
          <w:rFonts w:ascii="仿宋" w:hAnsi="仿宋" w:eastAsia="仿宋" w:cs="仿宋"/>
          <w:spacing w:val="-4"/>
          <w:sz w:val="30"/>
          <w:szCs w:val="30"/>
        </w:rPr>
        <w:t>人为实施工程自行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似性质的文件的著作权的归属</w:t>
      </w:r>
      <w:r>
        <w:rPr>
          <w:spacing w:val="-1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执行通用条款</w:t>
      </w:r>
    </w:p>
    <w:p w14:paraId="57C5167F">
      <w:pPr>
        <w:spacing w:line="45" w:lineRule="exact"/>
        <w:ind w:left="648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3081082">
      <w:pPr>
        <w:spacing w:before="25" w:line="218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执行通用条款</w:t>
      </w:r>
    </w:p>
    <w:p w14:paraId="442CABF7">
      <w:pPr>
        <w:spacing w:line="41" w:lineRule="exact"/>
        <w:ind w:left="87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1C4AFF4">
      <w:pPr>
        <w:spacing w:line="286" w:lineRule="auto"/>
        <w:rPr>
          <w:rFonts w:ascii="Arial"/>
          <w:sz w:val="21"/>
        </w:rPr>
      </w:pPr>
    </w:p>
    <w:p w14:paraId="291B1964">
      <w:pPr>
        <w:spacing w:line="286" w:lineRule="auto"/>
        <w:rPr>
          <w:rFonts w:ascii="Arial"/>
          <w:sz w:val="21"/>
        </w:rPr>
      </w:pPr>
    </w:p>
    <w:p w14:paraId="6531C978">
      <w:pPr>
        <w:spacing w:before="97" w:line="324" w:lineRule="auto"/>
        <w:ind w:right="81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1.11.2关于承包人为实施工程所编制文件</w:t>
      </w:r>
      <w:r>
        <w:rPr>
          <w:rFonts w:ascii="仿宋" w:hAnsi="仿宋" w:eastAsia="仿宋" w:cs="仿宋"/>
          <w:spacing w:val="-1"/>
          <w:sz w:val="30"/>
          <w:szCs w:val="30"/>
        </w:rPr>
        <w:t xml:space="preserve">的著作权的归属：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行通用条款。 </w:t>
      </w:r>
    </w:p>
    <w:p w14:paraId="0BEE33BB">
      <w:pPr>
        <w:spacing w:before="49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关于承包人提供的上述文件的使用限制的要求：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22071344">
      <w:pPr>
        <w:spacing w:before="168" w:line="210" w:lineRule="auto"/>
        <w:ind w:right="9" w:firstLine="629"/>
        <w:rPr>
          <w:rFonts w:ascii="Arial" w:hAnsi="Arial" w:eastAsia="Arial" w:cs="Arial"/>
          <w:sz w:val="6"/>
          <w:szCs w:val="6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的使用费的承担方式： </w:t>
      </w:r>
      <w:r>
        <w:rPr>
          <w:rFonts w:ascii="楷体" w:hAnsi="楷体" w:eastAsia="楷体" w:cs="楷体"/>
          <w:spacing w:val="-1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Arial" w:hAnsi="Arial" w:eastAsia="Arial" w:cs="Arial"/>
          <w:position w:val="-12"/>
          <w:sz w:val="6"/>
          <w:szCs w:val="6"/>
        </w:rPr>
        <w:t>o</w:t>
      </w:r>
    </w:p>
    <w:p w14:paraId="6963D0CC">
      <w:pPr>
        <w:spacing w:line="241" w:lineRule="auto"/>
        <w:rPr>
          <w:rFonts w:ascii="Arial"/>
          <w:sz w:val="21"/>
        </w:rPr>
      </w:pPr>
    </w:p>
    <w:p w14:paraId="3D061FCA">
      <w:pPr>
        <w:spacing w:before="98" w:line="221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6A1F3CEB">
      <w:pPr>
        <w:spacing w:before="196" w:line="228" w:lineRule="auto"/>
        <w:ind w:left="629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1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position w:val="-2"/>
          <w:sz w:val="30"/>
          <w:szCs w:val="30"/>
          <w:u w:val="single" w:color="auto"/>
        </w:rPr>
        <w:t xml:space="preserve">    是</w:t>
      </w:r>
      <w:r>
        <w:rPr>
          <w:rFonts w:ascii="Arial" w:hAnsi="Arial" w:eastAsia="Arial" w:cs="Arial"/>
          <w:spacing w:val="-1"/>
          <w:sz w:val="11"/>
          <w:szCs w:val="11"/>
        </w:rPr>
        <w:t>o</w:t>
      </w:r>
    </w:p>
    <w:p w14:paraId="73B96565">
      <w:pPr>
        <w:spacing w:before="152" w:line="20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工程量或项目特征描述</w:t>
      </w:r>
    </w:p>
    <w:p w14:paraId="7C4668DA">
      <w:pPr>
        <w:spacing w:before="1" w:line="21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53"/>
          <w:sz w:val="30"/>
          <w:szCs w:val="30"/>
          <w:u w:val="single" w:color="auto"/>
        </w:rPr>
        <w:t>内容据实调整</w:t>
      </w:r>
    </w:p>
    <w:p w14:paraId="0AC3DAAD">
      <w:pPr>
        <w:spacing w:line="45" w:lineRule="exact"/>
        <w:ind w:left="212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0A9148A">
      <w:pPr>
        <w:pStyle w:val="2"/>
        <w:spacing w:before="325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59" w:name="bookmark18"/>
      <w:bookmarkEnd w:id="59"/>
      <w:r>
        <w:rPr>
          <w:b/>
          <w:bCs/>
          <w:spacing w:val="9"/>
          <w:sz w:val="30"/>
          <w:szCs w:val="30"/>
        </w:rPr>
        <w:t>2.</w:t>
      </w:r>
      <w:r>
        <w:rPr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发包人</w:t>
      </w:r>
    </w:p>
    <w:p w14:paraId="59B82A5E">
      <w:pPr>
        <w:spacing w:before="196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2.2发包人代表</w:t>
      </w:r>
    </w:p>
    <w:p w14:paraId="4A8A067F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400" w:right="1526" w:bottom="984" w:left="1420" w:header="0" w:footer="849" w:gutter="0"/>
          <w:cols w:space="720" w:num="1"/>
        </w:sectPr>
      </w:pPr>
    </w:p>
    <w:p w14:paraId="0109B73D">
      <w:pPr>
        <w:spacing w:line="266" w:lineRule="auto"/>
        <w:rPr>
          <w:rFonts w:ascii="Arial"/>
          <w:sz w:val="21"/>
        </w:rPr>
      </w:pPr>
    </w:p>
    <w:p w14:paraId="5C95684E">
      <w:pPr>
        <w:spacing w:line="267" w:lineRule="auto"/>
        <w:rPr>
          <w:rFonts w:ascii="Arial"/>
          <w:sz w:val="21"/>
        </w:rPr>
      </w:pPr>
    </w:p>
    <w:p w14:paraId="1A30E489">
      <w:pPr>
        <w:spacing w:line="267" w:lineRule="auto"/>
        <w:rPr>
          <w:rFonts w:ascii="Arial"/>
          <w:sz w:val="21"/>
        </w:rPr>
      </w:pPr>
    </w:p>
    <w:p w14:paraId="016C158C">
      <w:pPr>
        <w:spacing w:line="267" w:lineRule="auto"/>
        <w:rPr>
          <w:rFonts w:ascii="Arial"/>
          <w:sz w:val="21"/>
        </w:rPr>
      </w:pPr>
    </w:p>
    <w:p w14:paraId="398E07E7">
      <w:pPr>
        <w:spacing w:before="97" w:line="223" w:lineRule="auto"/>
        <w:ind w:left="570"/>
        <w:rPr>
          <w:rFonts w:ascii="仿宋" w:hAnsi="仿宋" w:eastAsia="仿宋" w:cs="仿宋"/>
          <w:sz w:val="30"/>
          <w:szCs w:val="30"/>
        </w:rPr>
      </w:pPr>
      <w:bookmarkStart w:id="60" w:name="bookmark43"/>
      <w:bookmarkEnd w:id="60"/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10D02327">
      <w:pPr>
        <w:pStyle w:val="2"/>
        <w:spacing w:before="167" w:line="328" w:lineRule="auto"/>
        <w:ind w:left="570" w:right="444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姓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9"/>
          <w:sz w:val="30"/>
          <w:szCs w:val="30"/>
        </w:rPr>
        <w:t>名：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张</w:t>
      </w:r>
      <w:r>
        <w:rPr>
          <w:rFonts w:ascii="仿宋" w:hAnsi="仿宋" w:eastAsia="仿宋" w:cs="仿宋"/>
          <w:spacing w:val="6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华</w:t>
      </w:r>
      <w:r>
        <w:rPr>
          <w:rFonts w:ascii="仿宋" w:hAnsi="仿宋" w:eastAsia="仿宋" w:cs="仿宋"/>
          <w:spacing w:val="7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明       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身份证号：</w:t>
      </w:r>
      <w:r>
        <w:rPr>
          <w:spacing w:val="-4"/>
          <w:position w:val="2"/>
          <w:sz w:val="16"/>
          <w:szCs w:val="16"/>
          <w:u w:val="single" w:color="auto"/>
        </w:rPr>
        <w:t xml:space="preserve">              /</w:t>
      </w:r>
      <w:r>
        <w:rPr>
          <w:spacing w:val="2"/>
          <w:position w:val="2"/>
          <w:sz w:val="16"/>
          <w:szCs w:val="16"/>
          <w:u w:val="single" w:color="auto"/>
        </w:rPr>
        <w:t xml:space="preserve">              </w:t>
      </w:r>
      <w:r>
        <w:rPr>
          <w:spacing w:val="3"/>
          <w:position w:val="2"/>
          <w:sz w:val="16"/>
          <w:szCs w:val="16"/>
        </w:rPr>
        <w:t xml:space="preserve">   </w:t>
      </w:r>
      <w:r>
        <w:rPr>
          <w:rFonts w:ascii="仿宋" w:hAnsi="仿宋" w:eastAsia="仿宋" w:cs="仿宋"/>
          <w:spacing w:val="-7"/>
          <w:sz w:val="30"/>
          <w:szCs w:val="30"/>
        </w:rPr>
        <w:t>职</w:t>
      </w:r>
      <w:r>
        <w:rPr>
          <w:rFonts w:ascii="仿宋" w:hAnsi="仿宋" w:eastAsia="仿宋" w:cs="仿宋"/>
          <w:spacing w:val="43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7"/>
          <w:sz w:val="30"/>
          <w:szCs w:val="30"/>
        </w:rPr>
        <w:t>务：</w:t>
      </w:r>
      <w:r>
        <w:rPr>
          <w:spacing w:val="7"/>
          <w:position w:val="6"/>
          <w:sz w:val="21"/>
          <w:szCs w:val="21"/>
          <w:u w:val="single" w:color="auto"/>
        </w:rPr>
        <w:t xml:space="preserve">          </w:t>
      </w:r>
      <w:r>
        <w:rPr>
          <w:spacing w:val="-7"/>
          <w:position w:val="6"/>
          <w:sz w:val="21"/>
          <w:szCs w:val="21"/>
          <w:u w:val="single" w:color="auto"/>
        </w:rPr>
        <w:t>/</w:t>
      </w:r>
      <w:r>
        <w:rPr>
          <w:position w:val="6"/>
          <w:sz w:val="21"/>
          <w:szCs w:val="21"/>
          <w:u w:val="single" w:color="auto"/>
        </w:rPr>
        <w:t xml:space="preserve">            </w:t>
      </w:r>
      <w:r>
        <w:rPr>
          <w:spacing w:val="3"/>
          <w:position w:val="6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联系电话：</w:t>
      </w:r>
      <w:r>
        <w:rPr>
          <w:rFonts w:ascii="仿宋" w:hAnsi="仿宋" w:eastAsia="仿宋" w:cs="仿宋"/>
          <w:spacing w:val="-4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15544358188</w:t>
      </w:r>
      <w:r>
        <w:rPr>
          <w:rFonts w:ascii="Times New Roman" w:hAnsi="Times New Roman" w:eastAsia="Times New Roman" w:cs="Times New Roman"/>
          <w:spacing w:val="9"/>
          <w:sz w:val="30"/>
          <w:szCs w:val="30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64"/>
          <w:sz w:val="30"/>
          <w:szCs w:val="30"/>
        </w:rPr>
        <w:t xml:space="preserve"> </w:t>
      </w:r>
      <w:r>
        <w:rPr>
          <w:spacing w:val="-6"/>
          <w:position w:val="1"/>
          <w:sz w:val="21"/>
          <w:szCs w:val="21"/>
        </w:rPr>
        <w:t>;</w:t>
      </w:r>
      <w:r>
        <w:rPr>
          <w:position w:val="1"/>
          <w:sz w:val="21"/>
          <w:szCs w:val="21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电子信箱：</w:t>
      </w:r>
      <w:r>
        <w:rPr>
          <w:rFonts w:ascii="仿宋" w:hAnsi="仿宋" w:eastAsia="仿宋" w:cs="仿宋"/>
          <w:spacing w:val="-12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通信地址：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             </w:t>
      </w:r>
    </w:p>
    <w:p w14:paraId="35281690">
      <w:pPr>
        <w:pStyle w:val="2"/>
        <w:spacing w:before="41" w:line="324" w:lineRule="auto"/>
        <w:ind w:right="73" w:firstLine="570"/>
        <w:jc w:val="both"/>
        <w:rPr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发包人对发包人代表的授权范围如下</w:t>
      </w:r>
      <w:r>
        <w:rPr>
          <w:spacing w:val="-14"/>
          <w:sz w:val="30"/>
          <w:szCs w:val="30"/>
        </w:rPr>
        <w:t>：①</w:t>
      </w:r>
      <w:r>
        <w:rPr>
          <w:rFonts w:ascii="楷体" w:hAnsi="楷体" w:eastAsia="楷体" w:cs="楷体"/>
          <w:spacing w:val="51"/>
          <w:sz w:val="30"/>
          <w:szCs w:val="30"/>
          <w:u w:val="single" w:color="auto"/>
        </w:rPr>
        <w:t>协调处理施工现场各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143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_</w:t>
      </w:r>
      <w:r>
        <w:rPr>
          <w:spacing w:val="-137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°</w:t>
      </w:r>
    </w:p>
    <w:p w14:paraId="7D1399AE">
      <w:pPr>
        <w:spacing w:before="25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2.4施工现场、施工条件和基础资料的提供</w:t>
      </w:r>
    </w:p>
    <w:p w14:paraId="54937ADF">
      <w:pPr>
        <w:pStyle w:val="2"/>
        <w:spacing w:before="206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spacing w:val="-10"/>
          <w:sz w:val="30"/>
          <w:szCs w:val="30"/>
        </w:rPr>
        <w:t>2.4.1</w:t>
      </w:r>
      <w:r>
        <w:rPr>
          <w:spacing w:val="-5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提供施工现场</w:t>
      </w:r>
    </w:p>
    <w:p w14:paraId="79CBBA7C">
      <w:pPr>
        <w:spacing w:before="167" w:line="222" w:lineRule="auto"/>
        <w:ind w:left="570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9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  <w:u w:val="single" w:color="auto"/>
        </w:rPr>
        <w:t>开 工</w:t>
      </w:r>
      <w:r>
        <w:rPr>
          <w:rFonts w:ascii="仿宋" w:hAnsi="仿宋" w:eastAsia="仿宋" w:cs="仿宋"/>
          <w:spacing w:val="3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  <w:u w:val="single" w:color="auto"/>
        </w:rPr>
        <w:t>前</w:t>
      </w:r>
      <w:r>
        <w:rPr>
          <w:rFonts w:ascii="仿宋" w:hAnsi="仿宋" w:eastAsia="仿宋" w:cs="仿宋"/>
          <w:spacing w:val="27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  <w:u w:val="single" w:color="auto"/>
        </w:rPr>
        <w:t>7</w:t>
      </w:r>
      <w:r>
        <w:rPr>
          <w:rFonts w:ascii="仿宋" w:hAnsi="仿宋" w:eastAsia="仿宋" w:cs="仿宋"/>
          <w:spacing w:val="31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2"/>
          <w:szCs w:val="32"/>
          <w:u w:val="single" w:color="auto"/>
        </w:rPr>
        <w:t xml:space="preserve">天  </w:t>
      </w:r>
      <w:r>
        <w:rPr>
          <w:rFonts w:ascii="Arial" w:hAnsi="Arial" w:eastAsia="Arial" w:cs="Arial"/>
          <w:spacing w:val="-4"/>
          <w:position w:val="2"/>
          <w:sz w:val="11"/>
          <w:szCs w:val="11"/>
        </w:rPr>
        <w:t>o</w:t>
      </w:r>
    </w:p>
    <w:p w14:paraId="63152869">
      <w:pPr>
        <w:spacing w:before="189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25C7B5E2">
      <w:pPr>
        <w:spacing w:before="154" w:line="338" w:lineRule="auto"/>
        <w:ind w:right="66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通用条款包括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的内容；</w:t>
      </w:r>
    </w:p>
    <w:p w14:paraId="56CB973B">
      <w:pPr>
        <w:spacing w:before="1" w:line="220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2.5资金来源证明及支付担保</w:t>
      </w:r>
    </w:p>
    <w:p w14:paraId="0F8F64F4">
      <w:pPr>
        <w:pStyle w:val="2"/>
        <w:spacing w:before="194" w:line="192" w:lineRule="auto"/>
        <w:ind w:left="570"/>
        <w:rPr>
          <w:rFonts w:ascii="楷体" w:hAnsi="楷体" w:eastAsia="楷体" w:cs="楷体"/>
          <w:sz w:val="30"/>
          <w:szCs w:val="30"/>
        </w:rPr>
      </w:pPr>
      <w:r>
        <w:pict>
          <v:shape id="_x0000_s1026" o:spid="_x0000_s1026" o:spt="202" type="#_x0000_t202" style="position:absolute;left:0pt;margin-left:420.5pt;margin-top:17.25pt;height:6.15pt;width:4.9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30C2D85">
                  <w:pPr>
                    <w:spacing w:before="20" w:line="82" w:lineRule="exact"/>
                    <w:ind w:left="20"/>
                    <w:rPr>
                      <w:rFonts w:ascii="Arial" w:hAnsi="Arial" w:eastAsia="Arial" w:cs="Arial"/>
                      <w:sz w:val="11"/>
                      <w:szCs w:val="11"/>
                    </w:rPr>
                  </w:pPr>
                  <w:r>
                    <w:rPr>
                      <w:rFonts w:ascii="Arial" w:hAnsi="Arial" w:eastAsia="Arial" w:cs="Arial"/>
                      <w:sz w:val="11"/>
                      <w:szCs w:val="11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6"/>
          <w:sz w:val="30"/>
          <w:szCs w:val="30"/>
        </w:rPr>
        <w:t>发包人提供资金来源证明的期限要求</w:t>
      </w:r>
      <w:r>
        <w:rPr>
          <w:spacing w:val="-6"/>
          <w:sz w:val="30"/>
          <w:szCs w:val="30"/>
        </w:rPr>
        <w:t>：</w:t>
      </w:r>
      <w:r>
        <w:rPr>
          <w:spacing w:val="-9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</w:t>
      </w:r>
    </w:p>
    <w:p w14:paraId="4F644577">
      <w:pPr>
        <w:pStyle w:val="2"/>
        <w:spacing w:before="247" w:line="286" w:lineRule="auto"/>
        <w:ind w:left="570" w:right="2455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/           </w:t>
      </w:r>
    </w:p>
    <w:p w14:paraId="2200A424">
      <w:pPr>
        <w:pStyle w:val="2"/>
        <w:spacing w:before="16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1" w:name="bookmark19"/>
      <w:bookmarkEnd w:id="61"/>
      <w:r>
        <w:rPr>
          <w:b/>
          <w:bCs/>
          <w:spacing w:val="12"/>
          <w:sz w:val="30"/>
          <w:szCs w:val="30"/>
        </w:rPr>
        <w:t>3.</w:t>
      </w:r>
      <w:r>
        <w:rPr>
          <w:spacing w:val="-7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承包人</w:t>
      </w:r>
    </w:p>
    <w:p w14:paraId="03A272FA">
      <w:pPr>
        <w:pStyle w:val="2"/>
        <w:spacing w:before="177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3.1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承包人的一般义务</w:t>
      </w:r>
    </w:p>
    <w:p w14:paraId="6459DA99">
      <w:pPr>
        <w:spacing w:before="162" w:line="314" w:lineRule="auto"/>
        <w:ind w:firstLine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(9)承包人提交的竣工资料的内容：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竣工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图、图纸会审、设计变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更、隐蔽验收及现场签证、竣工结算及备案、竣工验收资料等。</w:t>
      </w:r>
    </w:p>
    <w:p w14:paraId="2FC4B80B">
      <w:pPr>
        <w:spacing w:before="58" w:line="314" w:lineRule="auto"/>
        <w:ind w:left="570" w:right="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承包人需要提交的竣工资料套数：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竣工图壹套、竣工资料叁套。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承 包 人 承 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3D1FD1D3">
      <w:pPr>
        <w:spacing w:line="314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30"/>
          <w:pgMar w:top="400" w:right="1624" w:bottom="1031" w:left="1309" w:header="0" w:footer="887" w:gutter="0"/>
          <w:cols w:space="720" w:num="1"/>
        </w:sectPr>
      </w:pPr>
    </w:p>
    <w:p w14:paraId="788DCEF4">
      <w:pPr>
        <w:spacing w:line="247" w:lineRule="auto"/>
        <w:rPr>
          <w:rFonts w:ascii="Arial"/>
          <w:sz w:val="21"/>
        </w:rPr>
      </w:pPr>
    </w:p>
    <w:p w14:paraId="6B012933">
      <w:pPr>
        <w:spacing w:line="247" w:lineRule="auto"/>
        <w:rPr>
          <w:rFonts w:ascii="Arial"/>
          <w:sz w:val="21"/>
        </w:rPr>
      </w:pPr>
    </w:p>
    <w:p w14:paraId="25108AC7">
      <w:pPr>
        <w:spacing w:line="248" w:lineRule="auto"/>
        <w:rPr>
          <w:rFonts w:ascii="Arial"/>
          <w:sz w:val="21"/>
        </w:rPr>
      </w:pPr>
    </w:p>
    <w:p w14:paraId="00A7181E">
      <w:pPr>
        <w:spacing w:line="248" w:lineRule="auto"/>
        <w:rPr>
          <w:rFonts w:ascii="Arial"/>
          <w:sz w:val="21"/>
        </w:rPr>
      </w:pPr>
    </w:p>
    <w:p w14:paraId="32679F76">
      <w:pPr>
        <w:spacing w:line="248" w:lineRule="auto"/>
        <w:rPr>
          <w:rFonts w:ascii="Arial"/>
          <w:sz w:val="21"/>
        </w:rPr>
      </w:pPr>
    </w:p>
    <w:p w14:paraId="36B8DFB6">
      <w:pPr>
        <w:spacing w:before="101" w:line="207" w:lineRule="auto"/>
        <w:ind w:left="589"/>
        <w:rPr>
          <w:rFonts w:ascii="仿宋" w:hAnsi="仿宋" w:eastAsia="仿宋" w:cs="仿宋"/>
          <w:sz w:val="31"/>
          <w:szCs w:val="31"/>
        </w:rPr>
      </w:pPr>
      <w:bookmarkStart w:id="62" w:name="bookmark44"/>
      <w:bookmarkEnd w:id="62"/>
      <w:r>
        <w:rPr>
          <w:rFonts w:ascii="仿宋" w:hAnsi="仿宋" w:eastAsia="仿宋" w:cs="仿宋"/>
          <w:spacing w:val="6"/>
          <w:sz w:val="31"/>
          <w:szCs w:val="31"/>
        </w:rPr>
        <w:t>承包人提交的竣工资料移交时间：</w:t>
      </w:r>
      <w:r>
        <w:rPr>
          <w:rFonts w:ascii="仿宋" w:hAnsi="仿宋" w:eastAsia="仿宋" w:cs="仿宋"/>
          <w:spacing w:val="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>竣工验收合格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后7天内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0B5ACA85">
      <w:pPr>
        <w:spacing w:line="188" w:lineRule="auto"/>
        <w:ind w:left="87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3351544">
      <w:pPr>
        <w:spacing w:before="19" w:line="223" w:lineRule="auto"/>
        <w:ind w:left="58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9"/>
          <w:sz w:val="32"/>
          <w:szCs w:val="32"/>
        </w:rPr>
        <w:t>承包人提交的竣工资料形式要求</w:t>
      </w:r>
      <w:r>
        <w:rPr>
          <w:rFonts w:ascii="仿宋" w:hAnsi="仿宋" w:eastAsia="仿宋" w:cs="仿宋"/>
          <w:spacing w:val="-9"/>
          <w:sz w:val="31"/>
          <w:szCs w:val="31"/>
        </w:rPr>
        <w:t>：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书面形式及电子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档(如果有)</w:t>
      </w:r>
    </w:p>
    <w:p w14:paraId="03C6C685">
      <w:pPr>
        <w:pStyle w:val="2"/>
        <w:spacing w:before="284" w:line="221" w:lineRule="auto"/>
        <w:ind w:left="699"/>
        <w:rPr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(10)承包人应履行的其他义务：</w:t>
      </w:r>
      <w:r>
        <w:rPr>
          <w:spacing w:val="-3"/>
          <w:sz w:val="31"/>
          <w:szCs w:val="31"/>
        </w:rPr>
        <w:t>L。</w:t>
      </w:r>
    </w:p>
    <w:p w14:paraId="48ED7D23">
      <w:pPr>
        <w:spacing w:before="148" w:line="224" w:lineRule="auto"/>
        <w:ind w:left="59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3"/>
          <w:sz w:val="31"/>
          <w:szCs w:val="31"/>
        </w:rPr>
        <w:t>3.2项目经理</w:t>
      </w:r>
    </w:p>
    <w:p w14:paraId="4EB1FF64">
      <w:pPr>
        <w:pStyle w:val="2"/>
        <w:spacing w:before="178" w:line="224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spacing w:val="-24"/>
          <w:sz w:val="31"/>
          <w:szCs w:val="31"/>
        </w:rPr>
        <w:t>3.2.1</w:t>
      </w:r>
      <w:r>
        <w:rPr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4"/>
          <w:sz w:val="31"/>
          <w:szCs w:val="31"/>
        </w:rPr>
        <w:t>项目经理：</w:t>
      </w:r>
    </w:p>
    <w:p w14:paraId="4619926E">
      <w:pPr>
        <w:pStyle w:val="2"/>
        <w:spacing w:before="146" w:line="222" w:lineRule="auto"/>
        <w:ind w:left="589"/>
        <w:rPr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姓</w:t>
      </w:r>
      <w:r>
        <w:rPr>
          <w:rFonts w:ascii="仿宋" w:hAnsi="仿宋" w:eastAsia="仿宋" w:cs="仿宋"/>
          <w:spacing w:val="36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2"/>
          <w:sz w:val="31"/>
          <w:szCs w:val="31"/>
        </w:rPr>
        <w:t>名：</w:t>
      </w:r>
      <w:r>
        <w:rPr>
          <w:rFonts w:ascii="仿宋" w:hAnsi="仿宋" w:eastAsia="仿宋" w:cs="仿宋"/>
          <w:spacing w:val="3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梁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前</w:t>
      </w:r>
      <w:r>
        <w:rPr>
          <w:rFonts w:ascii="仿宋" w:hAnsi="仿宋" w:eastAsia="仿宋" w:cs="仿宋"/>
          <w:spacing w:val="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胜</w:t>
      </w:r>
      <w:r>
        <w:rPr>
          <w:spacing w:val="-12"/>
          <w:sz w:val="31"/>
          <w:szCs w:val="31"/>
        </w:rPr>
        <w:t>;</w:t>
      </w:r>
    </w:p>
    <w:p w14:paraId="4C543CEA">
      <w:pPr>
        <w:spacing w:before="183" w:line="313" w:lineRule="auto"/>
        <w:ind w:left="589" w:right="385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身份证号：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411524198612225617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建造师执业资格等级： </w:t>
      </w:r>
      <w:r>
        <w:rPr>
          <w:rFonts w:ascii="仿宋" w:hAnsi="仿宋" w:eastAsia="仿宋" w:cs="仿宋"/>
          <w:spacing w:val="-10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二 级    </w:t>
      </w:r>
    </w:p>
    <w:p w14:paraId="48AD72BE">
      <w:pPr>
        <w:spacing w:before="30" w:line="222" w:lineRule="auto"/>
        <w:ind w:left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"/>
          <w:sz w:val="31"/>
          <w:szCs w:val="31"/>
        </w:rPr>
        <w:t xml:space="preserve">建造师注册证书号： </w:t>
      </w:r>
      <w:r>
        <w:rPr>
          <w:rFonts w:ascii="仿宋" w:hAnsi="仿宋" w:eastAsia="仿宋" w:cs="仿宋"/>
          <w:spacing w:val="-1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>豫241202152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735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578F50CC">
      <w:pPr>
        <w:pStyle w:val="2"/>
        <w:spacing w:before="295" w:line="222" w:lineRule="auto"/>
        <w:ind w:left="589"/>
        <w:rPr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建造师执业印章号：</w:t>
      </w:r>
      <w:r>
        <w:rPr>
          <w:spacing w:val="-6"/>
          <w:sz w:val="31"/>
          <w:szCs w:val="31"/>
          <w:u w:val="single" w:color="auto"/>
        </w:rPr>
        <w:t xml:space="preserve">           /</w:t>
      </w:r>
      <w:r>
        <w:rPr>
          <w:sz w:val="31"/>
          <w:szCs w:val="31"/>
          <w:u w:val="single" w:color="auto"/>
        </w:rPr>
        <w:t xml:space="preserve">      </w:t>
      </w:r>
    </w:p>
    <w:p w14:paraId="002A7E6B">
      <w:pPr>
        <w:pStyle w:val="2"/>
        <w:spacing w:before="107" w:line="212" w:lineRule="auto"/>
        <w:ind w:left="58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安全生产考核合格证书号</w:t>
      </w:r>
      <w:r>
        <w:rPr>
          <w:sz w:val="31"/>
          <w:szCs w:val="31"/>
        </w:rPr>
        <w:t xml:space="preserve">： </w:t>
      </w:r>
      <w:r>
        <w:rPr>
          <w:spacing w:val="-143"/>
          <w:sz w:val="31"/>
          <w:szCs w:val="31"/>
          <w:u w:val="single" w:color="auto"/>
        </w:rPr>
        <w:t xml:space="preserve"> </w:t>
      </w:r>
      <w:r>
        <w:rPr>
          <w:sz w:val="31"/>
          <w:szCs w:val="31"/>
          <w:u w:val="single" w:color="auto"/>
        </w:rPr>
        <w:t>豫建安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B(2023)125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>5502</w:t>
      </w:r>
    </w:p>
    <w:p w14:paraId="6C2B45C4">
      <w:pPr>
        <w:pStyle w:val="2"/>
        <w:tabs>
          <w:tab w:val="left" w:pos="4658"/>
        </w:tabs>
        <w:spacing w:before="302" w:line="333" w:lineRule="auto"/>
        <w:ind w:left="589" w:right="4177"/>
        <w:jc w:val="both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21"/>
          <w:szCs w:val="21"/>
        </w:rPr>
        <w:t>联 系</w:t>
      </w:r>
      <w:r>
        <w:rPr>
          <w:rFonts w:ascii="仿宋" w:hAnsi="仿宋" w:eastAsia="仿宋" w:cs="仿宋"/>
          <w:spacing w:val="37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8"/>
          <w:sz w:val="21"/>
          <w:szCs w:val="21"/>
        </w:rPr>
        <w:t>电</w:t>
      </w:r>
      <w:r>
        <w:rPr>
          <w:rFonts w:ascii="仿宋" w:hAnsi="仿宋" w:eastAsia="仿宋" w:cs="仿宋"/>
          <w:spacing w:val="4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8"/>
          <w:sz w:val="21"/>
          <w:szCs w:val="21"/>
        </w:rPr>
        <w:t>话</w:t>
      </w:r>
      <w:r>
        <w:rPr>
          <w:rFonts w:ascii="仿宋" w:hAnsi="仿宋" w:eastAsia="仿宋" w:cs="仿宋"/>
          <w:spacing w:val="2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8"/>
          <w:sz w:val="21"/>
          <w:szCs w:val="21"/>
        </w:rPr>
        <w:t>：</w:t>
      </w:r>
      <w:r>
        <w:rPr>
          <w:rFonts w:ascii="仿宋" w:hAnsi="仿宋" w:eastAsia="仿宋" w:cs="仿宋"/>
          <w:spacing w:val="16"/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pacing w:val="-27"/>
          <w:sz w:val="21"/>
          <w:szCs w:val="2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21"/>
          <w:szCs w:val="21"/>
          <w:u w:val="single" w:color="auto"/>
        </w:rPr>
        <w:t>15039736817</w:t>
      </w:r>
      <w:r>
        <w:rPr>
          <w:rFonts w:ascii="Times New Roman" w:hAnsi="Times New Roman" w:eastAsia="Times New Roman" w:cs="Times New Roman"/>
          <w:sz w:val="21"/>
          <w:szCs w:val="21"/>
          <w:u w:val="single" w:color="auto"/>
        </w:rPr>
        <w:tab/>
      </w:r>
      <w:r>
        <w:rPr>
          <w:rFonts w:ascii="Times New Roman" w:hAnsi="Times New Roman" w:eastAsia="Times New Roman" w:cs="Times New Roman"/>
          <w:sz w:val="21"/>
          <w:szCs w:val="21"/>
        </w:rPr>
        <w:t xml:space="preserve">   </w:t>
      </w:r>
      <w:r>
        <w:rPr>
          <w:rFonts w:ascii="仿宋" w:hAnsi="仿宋" w:eastAsia="仿宋" w:cs="仿宋"/>
          <w:spacing w:val="-16"/>
          <w:sz w:val="31"/>
          <w:szCs w:val="31"/>
        </w:rPr>
        <w:t>电子信箱：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  <w:r>
        <w:rPr>
          <w:position w:val="-4"/>
          <w:sz w:val="31"/>
          <w:szCs w:val="31"/>
        </w:rPr>
        <w:drawing>
          <wp:inline distT="0" distB="0" distL="0" distR="0">
            <wp:extent cx="34290" cy="9461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918" cy="9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通信地址：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spacing w:val="14"/>
          <w:sz w:val="31"/>
          <w:szCs w:val="31"/>
          <w:u w:val="single" w:color="auto"/>
        </w:rPr>
        <w:t xml:space="preserve">     </w:t>
      </w:r>
      <w:r>
        <w:rPr>
          <w:spacing w:val="-12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    </w:t>
      </w:r>
    </w:p>
    <w:p w14:paraId="25D33D97">
      <w:pPr>
        <w:spacing w:before="33" w:line="207" w:lineRule="auto"/>
        <w:ind w:right="26" w:firstLine="58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 xml:space="preserve">承包人对项目经理的授权范围如下：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按照公司管理模式，在公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司成立的项目管理部总负责人的领导下行使职权</w:t>
      </w:r>
    </w:p>
    <w:p w14:paraId="6916D54A">
      <w:pPr>
        <w:spacing w:line="55" w:lineRule="exact"/>
        <w:ind w:left="66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964F378">
      <w:pPr>
        <w:spacing w:before="243" w:line="222" w:lineRule="auto"/>
        <w:ind w:left="589"/>
        <w:rPr>
          <w:rFonts w:ascii="仿宋" w:hAnsi="仿宋" w:eastAsia="仿宋" w:cs="仿宋"/>
          <w:sz w:val="41"/>
          <w:szCs w:val="41"/>
        </w:rPr>
      </w:pPr>
      <w:r>
        <w:rPr>
          <w:rFonts w:ascii="仿宋" w:hAnsi="仿宋" w:eastAsia="仿宋" w:cs="仿宋"/>
          <w:spacing w:val="-6"/>
          <w:sz w:val="31"/>
          <w:szCs w:val="31"/>
        </w:rPr>
        <w:t xml:space="preserve">关于项目经理每月在施工现场的时间要求： </w:t>
      </w:r>
      <w:r>
        <w:rPr>
          <w:rFonts w:ascii="仿宋" w:hAnsi="仿宋" w:eastAsia="仿宋" w:cs="仿宋"/>
          <w:spacing w:val="-173"/>
          <w:position w:val="1"/>
          <w:sz w:val="41"/>
          <w:szCs w:val="4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position w:val="1"/>
          <w:sz w:val="41"/>
          <w:szCs w:val="41"/>
          <w:u w:val="single" w:color="auto"/>
        </w:rPr>
        <w:t>20天</w:t>
      </w:r>
    </w:p>
    <w:p w14:paraId="73075847">
      <w:pPr>
        <w:spacing w:before="114" w:line="325" w:lineRule="auto"/>
        <w:ind w:right="57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的违约责任：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5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款</w:t>
      </w:r>
    </w:p>
    <w:p w14:paraId="18A5D332">
      <w:pPr>
        <w:spacing w:before="3" w:line="319" w:lineRule="auto"/>
        <w:ind w:right="23" w:firstLine="58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 xml:space="preserve">项目经理未经批准，擅自离开施工现场的违约责任： </w:t>
      </w:r>
      <w:r>
        <w:rPr>
          <w:rFonts w:ascii="仿宋" w:hAnsi="仿宋" w:eastAsia="仿宋" w:cs="仿宋"/>
          <w:spacing w:val="-1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执行《注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>册建造师管理规定》(中华人民共和国建设部令第153号)第三十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七</w:t>
      </w:r>
      <w:r>
        <w:rPr>
          <w:rFonts w:ascii="仿宋" w:hAnsi="仿宋" w:eastAsia="仿宋" w:cs="仿宋"/>
          <w:spacing w:val="1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17"/>
          <w:sz w:val="31"/>
          <w:szCs w:val="31"/>
        </w:rPr>
        <w:t>。</w:t>
      </w:r>
    </w:p>
    <w:p w14:paraId="74FCA493">
      <w:pPr>
        <w:pStyle w:val="2"/>
        <w:spacing w:before="30" w:line="224" w:lineRule="auto"/>
        <w:ind w:left="58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3.2.3承包人擅自更换项目经理的违约责</w:t>
      </w:r>
      <w:r>
        <w:rPr>
          <w:rFonts w:ascii="仿宋" w:hAnsi="仿宋" w:eastAsia="仿宋" w:cs="仿宋"/>
          <w:spacing w:val="-2"/>
          <w:sz w:val="31"/>
          <w:szCs w:val="31"/>
        </w:rPr>
        <w:t>任</w:t>
      </w:r>
      <w:r>
        <w:rPr>
          <w:spacing w:val="-2"/>
          <w:sz w:val="31"/>
          <w:szCs w:val="31"/>
        </w:rPr>
        <w:t>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执行通用条款</w:t>
      </w:r>
    </w:p>
    <w:p w14:paraId="14ECF0C1">
      <w:pPr>
        <w:spacing w:before="159" w:line="205" w:lineRule="auto"/>
        <w:ind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3.2.4承包人无正当理由拒绝更换项目经理的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违约责任： </w:t>
      </w:r>
      <w:r>
        <w:rPr>
          <w:rFonts w:ascii="仿宋" w:hAnsi="仿宋" w:eastAsia="仿宋" w:cs="仿宋"/>
          <w:spacing w:val="-1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发包人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有权终止合同</w:t>
      </w:r>
    </w:p>
    <w:p w14:paraId="5C354D70">
      <w:pPr>
        <w:spacing w:line="55" w:lineRule="exact"/>
        <w:ind w:left="19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5E639EFC">
      <w:pPr>
        <w:spacing w:line="55" w:lineRule="exact"/>
        <w:rPr>
          <w:rFonts w:ascii="Times New Roman" w:hAnsi="Times New Roman" w:eastAsia="Times New Roman" w:cs="Times New Roman"/>
          <w:sz w:val="8"/>
          <w:szCs w:val="8"/>
        </w:rPr>
        <w:sectPr>
          <w:footerReference r:id="rId16" w:type="default"/>
          <w:pgSz w:w="12220" w:h="17050"/>
          <w:pgMar w:top="400" w:right="1582" w:bottom="1107" w:left="1690" w:header="0" w:footer="981" w:gutter="0"/>
          <w:cols w:space="720" w:num="1"/>
        </w:sectPr>
      </w:pPr>
    </w:p>
    <w:p w14:paraId="0ABD2666">
      <w:pPr>
        <w:spacing w:line="265" w:lineRule="auto"/>
        <w:rPr>
          <w:rFonts w:ascii="Arial"/>
          <w:sz w:val="21"/>
        </w:rPr>
      </w:pPr>
    </w:p>
    <w:p w14:paraId="169846E0">
      <w:pPr>
        <w:spacing w:line="265" w:lineRule="auto"/>
        <w:rPr>
          <w:rFonts w:ascii="Arial"/>
          <w:sz w:val="21"/>
        </w:rPr>
      </w:pPr>
    </w:p>
    <w:p w14:paraId="1F40D4B2">
      <w:pPr>
        <w:spacing w:line="265" w:lineRule="auto"/>
        <w:rPr>
          <w:rFonts w:ascii="Arial"/>
          <w:sz w:val="21"/>
        </w:rPr>
      </w:pPr>
    </w:p>
    <w:p w14:paraId="218F1EBB">
      <w:pPr>
        <w:spacing w:line="266" w:lineRule="auto"/>
        <w:rPr>
          <w:rFonts w:ascii="Arial"/>
          <w:sz w:val="21"/>
        </w:rPr>
      </w:pPr>
    </w:p>
    <w:p w14:paraId="66056526">
      <w:pPr>
        <w:spacing w:before="97" w:line="221" w:lineRule="auto"/>
        <w:ind w:left="574"/>
        <w:rPr>
          <w:rFonts w:ascii="黑体" w:hAnsi="黑体" w:eastAsia="黑体" w:cs="黑体"/>
          <w:sz w:val="30"/>
          <w:szCs w:val="30"/>
        </w:rPr>
      </w:pPr>
      <w:bookmarkStart w:id="63" w:name="bookmark45"/>
      <w:bookmarkEnd w:id="63"/>
      <w:r>
        <w:rPr>
          <w:rFonts w:ascii="黑体" w:hAnsi="黑体" w:eastAsia="黑体" w:cs="黑体"/>
          <w:b/>
          <w:bCs/>
          <w:sz w:val="30"/>
          <w:szCs w:val="30"/>
        </w:rPr>
        <w:t>3.3承包人人员</w:t>
      </w:r>
    </w:p>
    <w:p w14:paraId="5714DCC7">
      <w:pPr>
        <w:pStyle w:val="2"/>
        <w:spacing w:before="156" w:line="208" w:lineRule="auto"/>
        <w:ind w:right="22" w:firstLine="570"/>
        <w:rPr>
          <w:rFonts w:ascii="仿宋" w:hAnsi="仿宋" w:eastAsia="仿宋" w:cs="仿宋"/>
          <w:sz w:val="30"/>
          <w:szCs w:val="30"/>
        </w:rPr>
      </w:pPr>
      <w:r>
        <w:rPr>
          <w:spacing w:val="-1"/>
          <w:sz w:val="30"/>
          <w:szCs w:val="30"/>
        </w:rPr>
        <w:t>3.3.1</w:t>
      </w:r>
      <w:r>
        <w:rPr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"/>
          <w:sz w:val="30"/>
          <w:szCs w:val="30"/>
        </w:rPr>
        <w:t>承包人提交项目管理机构及施工现场管理人员安排报告的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3"/>
          <w:sz w:val="30"/>
          <w:szCs w:val="30"/>
        </w:rPr>
        <w:t>期 限 ：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5F92AC4">
      <w:pPr>
        <w:spacing w:line="44" w:lineRule="exact"/>
        <w:ind w:left="301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16D14C4">
      <w:pPr>
        <w:spacing w:line="257" w:lineRule="auto"/>
        <w:rPr>
          <w:rFonts w:ascii="Arial"/>
          <w:sz w:val="21"/>
        </w:rPr>
      </w:pPr>
    </w:p>
    <w:p w14:paraId="7266C8EF">
      <w:pPr>
        <w:pStyle w:val="2"/>
        <w:spacing w:before="98" w:line="210" w:lineRule="auto"/>
        <w:ind w:right="10" w:firstLine="570"/>
        <w:rPr>
          <w:rFonts w:ascii="仿宋" w:hAnsi="仿宋" w:eastAsia="仿宋" w:cs="仿宋"/>
          <w:sz w:val="30"/>
          <w:szCs w:val="30"/>
        </w:rPr>
      </w:pPr>
      <w:r>
        <w:rPr>
          <w:spacing w:val="10"/>
          <w:sz w:val="30"/>
          <w:szCs w:val="30"/>
        </w:rPr>
        <w:t>3.3.3</w:t>
      </w:r>
      <w:r>
        <w:rPr>
          <w:spacing w:val="-2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0"/>
          <w:sz w:val="30"/>
          <w:szCs w:val="30"/>
        </w:rPr>
        <w:t>承包人无正当理由拒绝撤换主要施工</w:t>
      </w:r>
      <w:r>
        <w:rPr>
          <w:rFonts w:ascii="黑体" w:hAnsi="黑体" w:eastAsia="黑体" w:cs="黑体"/>
          <w:spacing w:val="9"/>
          <w:sz w:val="30"/>
          <w:szCs w:val="30"/>
        </w:rPr>
        <w:t>管理人员的违约责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任</w:t>
      </w:r>
      <w:r>
        <w:rPr>
          <w:rFonts w:ascii="仿宋" w:hAnsi="仿宋" w:eastAsia="仿宋" w:cs="仿宋"/>
          <w:spacing w:val="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通 用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款</w:t>
      </w:r>
    </w:p>
    <w:p w14:paraId="0D622E6B">
      <w:pPr>
        <w:spacing w:line="55" w:lineRule="exact"/>
        <w:ind w:left="30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62AC612">
      <w:pPr>
        <w:spacing w:line="243" w:lineRule="auto"/>
        <w:rPr>
          <w:rFonts w:ascii="Arial"/>
          <w:sz w:val="21"/>
        </w:rPr>
      </w:pPr>
    </w:p>
    <w:p w14:paraId="196C14B1">
      <w:pPr>
        <w:spacing w:before="98" w:line="297" w:lineRule="auto"/>
        <w:ind w:right="37" w:firstLine="57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3"/>
          <w:sz w:val="30"/>
          <w:szCs w:val="30"/>
        </w:rPr>
        <w:t>3.3.4承包人主要施工管理人员离开施</w:t>
      </w:r>
      <w:r>
        <w:rPr>
          <w:rFonts w:ascii="黑体" w:hAnsi="黑体" w:eastAsia="黑体" w:cs="黑体"/>
          <w:spacing w:val="2"/>
          <w:sz w:val="30"/>
          <w:szCs w:val="30"/>
        </w:rPr>
        <w:t>工现场的批准要求：</w:t>
      </w:r>
      <w:r>
        <w:rPr>
          <w:rFonts w:ascii="黑体" w:hAnsi="黑体" w:eastAsia="黑体" w:cs="黑体"/>
          <w:spacing w:val="2"/>
          <w:sz w:val="30"/>
          <w:szCs w:val="30"/>
          <w:u w:val="single" w:color="auto"/>
        </w:rPr>
        <w:t>执行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通用条款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7831ECC9">
      <w:pPr>
        <w:spacing w:before="116" w:line="334" w:lineRule="auto"/>
        <w:ind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3.3.5承包人擅自更换主要施工管理人员的违约责任</w:t>
      </w:r>
      <w:r>
        <w:rPr>
          <w:rFonts w:ascii="黑体" w:hAnsi="黑体" w:eastAsia="黑体" w:cs="黑体"/>
          <w:spacing w:val="-10"/>
          <w:sz w:val="30"/>
          <w:szCs w:val="30"/>
        </w:rPr>
        <w:t>：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执 行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条款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。</w:t>
      </w:r>
    </w:p>
    <w:p w14:paraId="742F647C">
      <w:pPr>
        <w:spacing w:before="1" w:line="342" w:lineRule="auto"/>
        <w:ind w:right="62" w:firstLine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承包人主要施工管理人员擅自离开施工现场的违约责任：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执行通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用条款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2F93A6F0">
      <w:pPr>
        <w:pStyle w:val="2"/>
        <w:spacing w:line="222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3.5</w:t>
      </w:r>
      <w:r>
        <w:rPr>
          <w:spacing w:val="-1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分包</w:t>
      </w:r>
    </w:p>
    <w:p w14:paraId="72F7B192">
      <w:pPr>
        <w:pStyle w:val="2"/>
        <w:spacing w:before="181" w:line="221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spacing w:val="-12"/>
          <w:sz w:val="30"/>
          <w:szCs w:val="30"/>
        </w:rPr>
        <w:t xml:space="preserve">3.5.1 </w:t>
      </w:r>
      <w:r>
        <w:rPr>
          <w:rFonts w:ascii="黑体" w:hAnsi="黑体" w:eastAsia="黑体" w:cs="黑体"/>
          <w:spacing w:val="-12"/>
          <w:sz w:val="30"/>
          <w:szCs w:val="30"/>
        </w:rPr>
        <w:t>分包的一般约定</w:t>
      </w:r>
    </w:p>
    <w:p w14:paraId="1E233159">
      <w:pPr>
        <w:spacing w:before="191" w:line="216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全</w:t>
      </w:r>
      <w:r>
        <w:rPr>
          <w:rFonts w:ascii="仿宋" w:hAnsi="仿宋" w:eastAsia="仿宋" w:cs="仿宋"/>
          <w:spacing w:val="8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部</w:t>
      </w:r>
      <w:r>
        <w:rPr>
          <w:rFonts w:ascii="仿宋" w:hAnsi="仿宋" w:eastAsia="仿宋" w:cs="仿宋"/>
          <w:spacing w:val="9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8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程</w:t>
      </w:r>
    </w:p>
    <w:p w14:paraId="1C229548">
      <w:pPr>
        <w:spacing w:line="30" w:lineRule="exact"/>
        <w:ind w:left="546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E14422D">
      <w:pPr>
        <w:pStyle w:val="2"/>
        <w:spacing w:line="219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20"/>
          <w:sz w:val="26"/>
          <w:szCs w:val="26"/>
        </w:rPr>
        <w:t xml:space="preserve">主体结构、关键性工作的范围：  </w:t>
      </w:r>
      <w:r>
        <w:rPr>
          <w:spacing w:val="14"/>
          <w:sz w:val="30"/>
          <w:szCs w:val="30"/>
          <w:u w:val="single" w:color="auto"/>
        </w:rPr>
        <w:t xml:space="preserve">    </w:t>
      </w:r>
      <w:r>
        <w:rPr>
          <w:spacing w:val="20"/>
          <w:sz w:val="30"/>
          <w:szCs w:val="30"/>
          <w:u w:val="single" w:color="auto"/>
        </w:rPr>
        <w:t>/</w:t>
      </w:r>
      <w:r>
        <w:rPr>
          <w:rFonts w:ascii="Times New Roman" w:hAnsi="Times New Roman" w:eastAsia="Times New Roman" w:cs="Times New Roman"/>
          <w:spacing w:val="20"/>
          <w:sz w:val="30"/>
          <w:szCs w:val="30"/>
        </w:rPr>
        <w:t>0</w:t>
      </w:r>
    </w:p>
    <w:p w14:paraId="5DDFBD60">
      <w:pPr>
        <w:spacing w:line="244" w:lineRule="auto"/>
        <w:rPr>
          <w:rFonts w:ascii="Arial"/>
          <w:sz w:val="21"/>
        </w:rPr>
      </w:pPr>
    </w:p>
    <w:p w14:paraId="04A4C35B">
      <w:pPr>
        <w:pStyle w:val="2"/>
        <w:spacing w:before="98" w:line="222" w:lineRule="auto"/>
        <w:ind w:left="570"/>
        <w:rPr>
          <w:rFonts w:ascii="Arial" w:hAnsi="Arial" w:eastAsia="Arial" w:cs="Arial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3.5.2分包的确定：</w:t>
      </w:r>
      <w:r>
        <w:rPr>
          <w:rFonts w:ascii="黑体" w:hAnsi="黑体" w:eastAsia="黑体" w:cs="黑体"/>
          <w:spacing w:val="-65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 xml:space="preserve">   /</w:t>
      </w:r>
      <w:r>
        <w:rPr>
          <w:spacing w:val="3"/>
          <w:sz w:val="30"/>
          <w:szCs w:val="30"/>
          <w:u w:val="single" w:color="auto"/>
        </w:rPr>
        <w:t xml:space="preserve">   </w:t>
      </w:r>
      <w:r>
        <w:rPr>
          <w:spacing w:val="-13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5F5D745A">
      <w:pPr>
        <w:spacing w:before="199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3.5.4分包合同价款：</w:t>
      </w:r>
      <w:r>
        <w:rPr>
          <w:rFonts w:ascii="黑体" w:hAnsi="黑体" w:eastAsia="黑体" w:cs="黑体"/>
          <w:spacing w:val="-89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</w:t>
      </w:r>
    </w:p>
    <w:p w14:paraId="2B891F69">
      <w:pPr>
        <w:spacing w:before="165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3.6工程照管与成品、半成品保护</w:t>
      </w:r>
    </w:p>
    <w:p w14:paraId="737DE5B4">
      <w:pPr>
        <w:spacing w:before="168" w:line="339" w:lineRule="auto"/>
        <w:ind w:right="28" w:firstLine="57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承包人负责照管工程及工程相关的材料、工程设备</w:t>
      </w:r>
      <w:r>
        <w:rPr>
          <w:rFonts w:ascii="楷体" w:hAnsi="楷体" w:eastAsia="楷体" w:cs="楷体"/>
          <w:spacing w:val="-3"/>
          <w:sz w:val="30"/>
          <w:szCs w:val="30"/>
        </w:rPr>
        <w:t>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546FEC3C">
      <w:pPr>
        <w:spacing w:before="1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3.7履约担保</w:t>
      </w:r>
    </w:p>
    <w:p w14:paraId="682EFA5D">
      <w:pPr>
        <w:spacing w:before="181" w:line="221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否   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>0</w:t>
      </w:r>
    </w:p>
    <w:p w14:paraId="0E8B7F62">
      <w:pPr>
        <w:pStyle w:val="2"/>
        <w:spacing w:before="181" w:line="868" w:lineRule="exact"/>
        <w:ind w:left="4"/>
        <w:rPr>
          <w:sz w:val="11"/>
          <w:szCs w:val="11"/>
        </w:rPr>
      </w:pPr>
      <w:r>
        <w:rPr>
          <w:rFonts w:ascii="黑体" w:hAnsi="黑体" w:eastAsia="黑体" w:cs="黑体"/>
          <w:b/>
          <w:bCs/>
          <w:spacing w:val="-1"/>
          <w:position w:val="-14"/>
          <w:sz w:val="30"/>
          <w:szCs w:val="30"/>
        </w:rPr>
        <w:t>4</w:t>
      </w:r>
      <w:r>
        <w:rPr>
          <w:rFonts w:ascii="黑体" w:hAnsi="黑体" w:eastAsia="黑体" w:cs="黑体"/>
          <w:spacing w:val="-82"/>
          <w:position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"/>
          <w:position w:val="-14"/>
          <w:sz w:val="30"/>
          <w:szCs w:val="30"/>
        </w:rPr>
        <w:t>.</w:t>
      </w:r>
      <w:r>
        <w:rPr>
          <w:rFonts w:ascii="黑体" w:hAnsi="黑体" w:eastAsia="黑体" w:cs="黑体"/>
          <w:spacing w:val="-97"/>
          <w:position w:val="-14"/>
          <w:sz w:val="30"/>
          <w:szCs w:val="30"/>
        </w:rPr>
        <w:t xml:space="preserve"> </w:t>
      </w:r>
      <w:r>
        <w:fldChar w:fldCharType="begin"/>
      </w:r>
      <w:r>
        <w:instrText xml:space="preserve">EQ \* jc3 \* hps30 \o\al(\s\up 3(</w:instrText>
      </w:r>
      <w:r>
        <w:rPr>
          <w:rFonts w:ascii="仿宋" w:hAnsi="仿宋" w:eastAsia="仿宋" w:cs="仿宋"/>
          <w:w w:val="126"/>
          <w:position w:val="33"/>
          <w:sz w:val="30"/>
          <w:szCs w:val="30"/>
        </w:rPr>
        <w:instrText xml:space="preserve">承包</w:instrText>
      </w:r>
      <w:r>
        <w:instrText xml:space="preserve">),</w:instrText>
      </w:r>
      <w:r>
        <w:rPr>
          <w:rFonts w:ascii="黑体" w:hAnsi="黑体" w:eastAsia="黑体" w:cs="黑体"/>
          <w:b/>
          <w:bCs/>
          <w:w w:val="104"/>
          <w:position w:val="-14"/>
          <w:sz w:val="30"/>
          <w:szCs w:val="30"/>
        </w:rPr>
        <w:instrText xml:space="preserve">监理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hps30 \o\al(\s\up 3(</w:instrText>
      </w:r>
      <w:r>
        <w:rPr>
          <w:rFonts w:ascii="仿宋" w:hAnsi="仿宋" w:eastAsia="仿宋" w:cs="仿宋"/>
          <w:position w:val="33"/>
          <w:sz w:val="30"/>
          <w:szCs w:val="30"/>
        </w:rPr>
        <w:instrText xml:space="preserve">人</w:instrText>
      </w:r>
      <w:r>
        <w:instrText xml:space="preserve">),</w:instrText>
      </w:r>
      <w:r>
        <w:rPr>
          <w:rFonts w:ascii="黑体" w:hAnsi="黑体" w:eastAsia="黑体" w:cs="黑体"/>
          <w:b/>
          <w:bCs/>
          <w:w w:val="71"/>
          <w:position w:val="-14"/>
          <w:sz w:val="30"/>
          <w:szCs w:val="30"/>
        </w:rPr>
        <w:instrText xml:space="preserve">人</w:instrText>
      </w:r>
      <w:r>
        <w:instrText xml:space="preserve">)</w:instrText>
      </w:r>
      <w:r>
        <w:fldChar w:fldCharType="end"/>
      </w:r>
      <w:r>
        <w:rPr>
          <w:rFonts w:ascii="仿宋" w:hAnsi="仿宋" w:eastAsia="仿宋" w:cs="仿宋"/>
          <w:spacing w:val="-1"/>
          <w:position w:val="40"/>
          <w:sz w:val="30"/>
          <w:szCs w:val="30"/>
        </w:rPr>
        <w:t>提供履约担保的形式、金额及期限的：</w:t>
      </w:r>
      <w:r>
        <w:rPr>
          <w:rFonts w:ascii="仿宋" w:hAnsi="仿宋" w:eastAsia="仿宋" w:cs="仿宋"/>
          <w:spacing w:val="-104"/>
          <w:position w:val="40"/>
          <w:sz w:val="30"/>
          <w:szCs w:val="30"/>
        </w:rPr>
        <w:t xml:space="preserve"> </w:t>
      </w:r>
      <w:r>
        <w:rPr>
          <w:spacing w:val="-1"/>
          <w:position w:val="58"/>
          <w:sz w:val="11"/>
          <w:szCs w:val="11"/>
          <w:u w:val="single" w:color="auto"/>
        </w:rPr>
        <w:t xml:space="preserve">            /               </w:t>
      </w:r>
    </w:p>
    <w:p w14:paraId="3F11C5DA">
      <w:pPr>
        <w:spacing w:before="240" w:line="221" w:lineRule="auto"/>
        <w:ind w:left="574"/>
        <w:outlineLvl w:val="0"/>
        <w:rPr>
          <w:rFonts w:ascii="黑体" w:hAnsi="黑体" w:eastAsia="黑体" w:cs="黑体"/>
          <w:sz w:val="30"/>
          <w:szCs w:val="30"/>
        </w:rPr>
      </w:pPr>
      <w:bookmarkStart w:id="64" w:name="bookmark20"/>
      <w:bookmarkEnd w:id="64"/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429C2311">
      <w:pPr>
        <w:spacing w:before="173" w:line="230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0"/>
          <w:szCs w:val="30"/>
        </w:rPr>
        <w:t xml:space="preserve">关于监理人的监理内容： </w:t>
      </w:r>
      <w:r>
        <w:rPr>
          <w:rFonts w:ascii="仿宋" w:hAnsi="仿宋" w:eastAsia="仿宋" w:cs="仿宋"/>
          <w:spacing w:val="140"/>
          <w:position w:val="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1"/>
          <w:sz w:val="31"/>
          <w:szCs w:val="31"/>
          <w:u w:val="single" w:color="auto"/>
        </w:rPr>
        <w:t>详</w:t>
      </w:r>
      <w:r>
        <w:rPr>
          <w:rFonts w:ascii="仿宋" w:hAnsi="仿宋" w:eastAsia="仿宋" w:cs="仿宋"/>
          <w:spacing w:val="-30"/>
          <w:position w:val="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1"/>
          <w:sz w:val="31"/>
          <w:szCs w:val="31"/>
          <w:u w:val="single" w:color="auto"/>
        </w:rPr>
        <w:t>见</w:t>
      </w:r>
      <w:r>
        <w:rPr>
          <w:rFonts w:ascii="仿宋" w:hAnsi="仿宋" w:eastAsia="仿宋" w:cs="仿宋"/>
          <w:spacing w:val="-25"/>
          <w:position w:val="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1"/>
          <w:sz w:val="31"/>
          <w:szCs w:val="31"/>
          <w:u w:val="single" w:color="auto"/>
        </w:rPr>
        <w:t>监</w:t>
      </w:r>
      <w:r>
        <w:rPr>
          <w:rFonts w:ascii="仿宋" w:hAnsi="仿宋" w:eastAsia="仿宋" w:cs="仿宋"/>
          <w:spacing w:val="-30"/>
          <w:position w:val="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1"/>
          <w:sz w:val="31"/>
          <w:szCs w:val="31"/>
          <w:u w:val="single" w:color="auto"/>
        </w:rPr>
        <w:t>理</w:t>
      </w:r>
      <w:r>
        <w:rPr>
          <w:rFonts w:ascii="仿宋" w:hAnsi="仿宋" w:eastAsia="仿宋" w:cs="仿宋"/>
          <w:spacing w:val="-25"/>
          <w:position w:val="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1"/>
          <w:sz w:val="31"/>
          <w:szCs w:val="31"/>
          <w:u w:val="single" w:color="auto"/>
        </w:rPr>
        <w:t>合 同</w:t>
      </w:r>
      <w:r>
        <w:rPr>
          <w:rFonts w:ascii="仿宋" w:hAnsi="仿宋" w:eastAsia="仿宋" w:cs="仿宋"/>
          <w:position w:val="1"/>
          <w:sz w:val="31"/>
          <w:szCs w:val="31"/>
          <w:u w:val="single" w:color="auto"/>
        </w:rPr>
        <w:t xml:space="preserve">  </w:t>
      </w:r>
    </w:p>
    <w:p w14:paraId="77123FBF">
      <w:pPr>
        <w:spacing w:line="230" w:lineRule="auto"/>
        <w:rPr>
          <w:rFonts w:ascii="仿宋" w:hAnsi="仿宋" w:eastAsia="仿宋" w:cs="仿宋"/>
          <w:sz w:val="31"/>
          <w:szCs w:val="31"/>
        </w:rPr>
        <w:sectPr>
          <w:footerReference r:id="rId17" w:type="default"/>
          <w:pgSz w:w="11900" w:h="16830"/>
          <w:pgMar w:top="400" w:right="1632" w:bottom="1019" w:left="1329" w:header="0" w:footer="901" w:gutter="0"/>
          <w:cols w:space="720" w:num="1"/>
        </w:sectPr>
      </w:pPr>
    </w:p>
    <w:p w14:paraId="461885D3">
      <w:pPr>
        <w:spacing w:line="282" w:lineRule="auto"/>
        <w:rPr>
          <w:rFonts w:ascii="Arial"/>
          <w:sz w:val="21"/>
        </w:rPr>
      </w:pPr>
    </w:p>
    <w:p w14:paraId="5F79EF05">
      <w:pPr>
        <w:spacing w:line="282" w:lineRule="auto"/>
        <w:rPr>
          <w:rFonts w:ascii="Arial"/>
          <w:sz w:val="21"/>
        </w:rPr>
      </w:pPr>
    </w:p>
    <w:p w14:paraId="1A619BCF">
      <w:pPr>
        <w:spacing w:line="282" w:lineRule="auto"/>
        <w:rPr>
          <w:rFonts w:ascii="Arial"/>
          <w:sz w:val="21"/>
        </w:rPr>
      </w:pPr>
    </w:p>
    <w:p w14:paraId="51526612">
      <w:pPr>
        <w:spacing w:line="283" w:lineRule="auto"/>
        <w:rPr>
          <w:rFonts w:ascii="Arial"/>
          <w:sz w:val="21"/>
        </w:rPr>
      </w:pPr>
    </w:p>
    <w:p w14:paraId="560B1EC7">
      <w:pPr>
        <w:pStyle w:val="2"/>
        <w:spacing w:before="97" w:line="229" w:lineRule="auto"/>
        <w:ind w:left="619"/>
        <w:rPr>
          <w:sz w:val="30"/>
          <w:szCs w:val="30"/>
        </w:rPr>
      </w:pPr>
      <w:bookmarkStart w:id="65" w:name="bookmark46"/>
      <w:bookmarkEnd w:id="65"/>
      <w:r>
        <w:rPr>
          <w:rFonts w:ascii="楷体" w:hAnsi="楷体" w:eastAsia="楷体" w:cs="楷体"/>
          <w:spacing w:val="19"/>
          <w:sz w:val="30"/>
          <w:szCs w:val="30"/>
        </w:rPr>
        <w:t>关于监理人的监理权限：</w:t>
      </w:r>
      <w:r>
        <w:rPr>
          <w:rFonts w:ascii="楷体" w:hAnsi="楷体" w:eastAsia="楷体" w:cs="楷体"/>
          <w:spacing w:val="96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9"/>
          <w:position w:val="-1"/>
          <w:sz w:val="30"/>
          <w:szCs w:val="30"/>
          <w:u w:val="single" w:color="auto"/>
        </w:rPr>
        <w:t xml:space="preserve">执行通用条款   </w:t>
      </w:r>
      <w:r>
        <w:rPr>
          <w:spacing w:val="19"/>
          <w:position w:val="-1"/>
          <w:sz w:val="30"/>
          <w:szCs w:val="30"/>
        </w:rPr>
        <w:t>。</w:t>
      </w:r>
    </w:p>
    <w:p w14:paraId="5F1365A4">
      <w:pPr>
        <w:spacing w:before="157" w:line="210" w:lineRule="auto"/>
        <w:ind w:right="68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关于监理人在施工现场的办公场所、生活场所的提供和费用</w:t>
      </w:r>
      <w:r>
        <w:rPr>
          <w:rFonts w:ascii="仿宋" w:hAnsi="仿宋" w:eastAsia="仿宋" w:cs="仿宋"/>
          <w:spacing w:val="-2"/>
          <w:sz w:val="30"/>
          <w:szCs w:val="30"/>
        </w:rPr>
        <w:t>承担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</w:rPr>
        <w:t>的约定：</w:t>
      </w:r>
      <w:r>
        <w:rPr>
          <w:rFonts w:ascii="楷体" w:hAnsi="楷体" w:eastAsia="楷体" w:cs="楷体"/>
          <w:spacing w:val="-6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>由承包人提供，费用由发包人承担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48E52734">
      <w:pPr>
        <w:spacing w:line="59" w:lineRule="exact"/>
        <w:ind w:left="66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E485E70">
      <w:pPr>
        <w:spacing w:before="329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4.2监理人员</w:t>
      </w:r>
    </w:p>
    <w:p w14:paraId="1E952B93">
      <w:pPr>
        <w:spacing w:before="203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详见监理合同。</w:t>
      </w:r>
    </w:p>
    <w:p w14:paraId="05BDB79D">
      <w:pPr>
        <w:spacing w:before="180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4.4商定或确定</w:t>
      </w:r>
    </w:p>
    <w:p w14:paraId="45C8D9AD">
      <w:pPr>
        <w:spacing w:before="177" w:line="210" w:lineRule="auto"/>
        <w:ind w:right="80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在发包人和承包人不能通过协商达成一致意见</w:t>
      </w:r>
      <w:r>
        <w:rPr>
          <w:rFonts w:ascii="仿宋" w:hAnsi="仿宋" w:eastAsia="仿宋" w:cs="仿宋"/>
          <w:spacing w:val="-4"/>
          <w:sz w:val="30"/>
          <w:szCs w:val="30"/>
        </w:rPr>
        <w:t>时，发包人授权监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-11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9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5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5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</w:p>
    <w:p w14:paraId="329A0CBF">
      <w:pPr>
        <w:spacing w:line="45" w:lineRule="exact"/>
        <w:ind w:left="602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82FBE6B">
      <w:pPr>
        <w:spacing w:line="245" w:lineRule="auto"/>
        <w:rPr>
          <w:rFonts w:ascii="Arial"/>
          <w:sz w:val="21"/>
        </w:rPr>
      </w:pPr>
    </w:p>
    <w:p w14:paraId="553C6BFC">
      <w:pPr>
        <w:pStyle w:val="2"/>
        <w:spacing w:before="98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6" w:name="bookmark21"/>
      <w:bookmarkEnd w:id="66"/>
      <w:r>
        <w:rPr>
          <w:b/>
          <w:bCs/>
          <w:spacing w:val="13"/>
          <w:sz w:val="30"/>
          <w:szCs w:val="30"/>
        </w:rPr>
        <w:t>5.</w:t>
      </w:r>
      <w:r>
        <w:rPr>
          <w:spacing w:val="-7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工程质量</w:t>
      </w:r>
    </w:p>
    <w:p w14:paraId="6FCC613B">
      <w:pPr>
        <w:pStyle w:val="2"/>
        <w:spacing w:before="181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5.1</w:t>
      </w:r>
      <w:r>
        <w:rPr>
          <w:spacing w:val="-2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质量要求</w:t>
      </w:r>
    </w:p>
    <w:p w14:paraId="11DB1240">
      <w:pPr>
        <w:pStyle w:val="2"/>
        <w:spacing w:before="212" w:line="222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spacing w:val="-12"/>
          <w:sz w:val="30"/>
          <w:szCs w:val="30"/>
        </w:rPr>
        <w:t xml:space="preserve">5.1.1 </w:t>
      </w:r>
      <w:r>
        <w:rPr>
          <w:rFonts w:ascii="黑体" w:hAnsi="黑体" w:eastAsia="黑体" w:cs="黑体"/>
          <w:spacing w:val="-12"/>
          <w:sz w:val="30"/>
          <w:szCs w:val="30"/>
        </w:rPr>
        <w:t>特殊质量标准和要求：</w:t>
      </w:r>
      <w:r>
        <w:rPr>
          <w:rFonts w:ascii="黑体" w:hAnsi="黑体" w:eastAsia="黑体" w:cs="黑体"/>
          <w:spacing w:val="-119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3C9AAA08">
      <w:pPr>
        <w:pStyle w:val="2"/>
        <w:spacing w:before="165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5.3</w:t>
      </w:r>
      <w:r>
        <w:rPr>
          <w:spacing w:val="-2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隐蔽工程检查</w:t>
      </w:r>
    </w:p>
    <w:p w14:paraId="0E23537F">
      <w:pPr>
        <w:spacing w:before="219" w:line="284" w:lineRule="auto"/>
        <w:ind w:right="53" w:firstLine="619"/>
        <w:rPr>
          <w:rFonts w:ascii="Arial" w:hAnsi="Arial" w:eastAsia="Arial" w:cs="Arial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5.3.2承包人提前通知监理人隐蔽工程检查的期限的约定：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共  同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检查前48小时，书面通知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 </w:t>
      </w:r>
      <w:r>
        <w:rPr>
          <w:rFonts w:ascii="Arial" w:hAnsi="Arial" w:eastAsia="Arial" w:cs="Arial"/>
          <w:i/>
          <w:iCs/>
          <w:spacing w:val="3"/>
          <w:sz w:val="30"/>
          <w:szCs w:val="30"/>
        </w:rPr>
        <w:t>_o</w:t>
      </w:r>
    </w:p>
    <w:p w14:paraId="2DFE5407">
      <w:pPr>
        <w:spacing w:before="148" w:line="309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小时提交书面延期要求。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4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</w:rPr>
        <w:t>小时。</w:t>
      </w:r>
    </w:p>
    <w:p w14:paraId="520EDE28">
      <w:pPr>
        <w:pStyle w:val="2"/>
        <w:spacing w:before="5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2"/>
      <w:bookmarkEnd w:id="67"/>
      <w:r>
        <w:rPr>
          <w:b/>
          <w:bCs/>
          <w:spacing w:val="14"/>
          <w:sz w:val="30"/>
          <w:szCs w:val="30"/>
        </w:rPr>
        <w:t>6.</w:t>
      </w:r>
      <w:r>
        <w:rPr>
          <w:spacing w:val="-6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安全文明施工与环境保护</w:t>
      </w:r>
    </w:p>
    <w:p w14:paraId="440F4A9F">
      <w:pPr>
        <w:spacing w:before="181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34CA42CE">
      <w:pPr>
        <w:pStyle w:val="2"/>
        <w:spacing w:before="185" w:line="305" w:lineRule="auto"/>
        <w:ind w:right="57" w:firstLine="619"/>
        <w:rPr>
          <w:rFonts w:ascii="楷体" w:hAnsi="楷体" w:eastAsia="楷体" w:cs="楷体"/>
          <w:sz w:val="30"/>
          <w:szCs w:val="30"/>
        </w:rPr>
      </w:pPr>
      <w:r>
        <w:rPr>
          <w:spacing w:val="-1"/>
          <w:sz w:val="30"/>
          <w:szCs w:val="30"/>
        </w:rPr>
        <w:t>6.1.1</w:t>
      </w:r>
      <w:r>
        <w:rPr>
          <w:spacing w:val="-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项目安全生产的达标目标及相应事项的约定</w:t>
      </w:r>
      <w:r>
        <w:rPr>
          <w:rFonts w:ascii="黑体" w:hAnsi="黑体" w:eastAsia="黑体" w:cs="黑体"/>
          <w:spacing w:val="-1"/>
          <w:sz w:val="30"/>
          <w:szCs w:val="30"/>
        </w:rPr>
        <w:t>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承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包方应严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定施工造成的质量、安全事故由承包方负责。</w:t>
      </w:r>
    </w:p>
    <w:p w14:paraId="2BF6F70A">
      <w:pPr>
        <w:spacing w:before="190" w:line="228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6"/>
          <w:sz w:val="30"/>
          <w:szCs w:val="30"/>
        </w:rPr>
        <w:t>6.1.4关于治安保卫的特别约定：</w:t>
      </w:r>
      <w:r>
        <w:rPr>
          <w:rFonts w:ascii="楷体" w:hAnsi="楷体" w:eastAsia="楷体" w:cs="楷体"/>
          <w:spacing w:val="1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执 行 通 用</w:t>
      </w:r>
      <w:r>
        <w:rPr>
          <w:rFonts w:ascii="楷体" w:hAnsi="楷体" w:eastAsia="楷体" w:cs="楷体"/>
          <w:spacing w:val="-2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2F1F4403">
      <w:pPr>
        <w:spacing w:before="184" w:line="309" w:lineRule="auto"/>
        <w:ind w:right="125" w:firstLine="61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9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开工前提供施工场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6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 xml:space="preserve">  </w:t>
      </w:r>
    </w:p>
    <w:p w14:paraId="4753303F">
      <w:pPr>
        <w:pStyle w:val="2"/>
        <w:spacing w:before="45" w:line="224" w:lineRule="auto"/>
        <w:ind w:left="619"/>
        <w:rPr>
          <w:rFonts w:ascii="楷体" w:hAnsi="楷体" w:eastAsia="楷体" w:cs="楷体"/>
          <w:sz w:val="23"/>
          <w:szCs w:val="23"/>
        </w:rPr>
      </w:pPr>
      <w:r>
        <w:rPr>
          <w:spacing w:val="-10"/>
          <w:sz w:val="23"/>
          <w:szCs w:val="23"/>
        </w:rPr>
        <w:t>6.1.5</w:t>
      </w:r>
      <w:r>
        <w:rPr>
          <w:spacing w:val="60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0"/>
          <w:sz w:val="23"/>
          <w:szCs w:val="23"/>
        </w:rPr>
        <w:t>文 明</w:t>
      </w:r>
      <w:r>
        <w:rPr>
          <w:rFonts w:ascii="黑体" w:hAnsi="黑体" w:eastAsia="黑体" w:cs="黑体"/>
          <w:spacing w:val="-23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0"/>
          <w:sz w:val="23"/>
          <w:szCs w:val="23"/>
        </w:rPr>
        <w:t>施 工</w:t>
      </w:r>
      <w:r>
        <w:rPr>
          <w:rFonts w:ascii="黑体" w:hAnsi="黑体" w:eastAsia="黑体" w:cs="黑体"/>
          <w:spacing w:val="-30"/>
          <w:sz w:val="23"/>
          <w:szCs w:val="23"/>
        </w:rPr>
        <w:t xml:space="preserve"> </w:t>
      </w:r>
      <w:r>
        <w:rPr>
          <w:rFonts w:ascii="黑体" w:hAnsi="黑体" w:eastAsia="黑体" w:cs="黑体"/>
          <w:spacing w:val="-10"/>
          <w:sz w:val="23"/>
          <w:szCs w:val="23"/>
        </w:rPr>
        <w:t>：</w:t>
      </w:r>
      <w:r>
        <w:rPr>
          <w:rFonts w:ascii="黑体" w:hAnsi="黑体" w:eastAsia="黑体" w:cs="黑体"/>
          <w:spacing w:val="-43"/>
          <w:sz w:val="23"/>
          <w:szCs w:val="23"/>
        </w:rPr>
        <w:t xml:space="preserve"> </w:t>
      </w:r>
      <w:r>
        <w:rPr>
          <w:rFonts w:ascii="楷体" w:hAnsi="楷体" w:eastAsia="楷体" w:cs="楷体"/>
          <w:spacing w:val="26"/>
          <w:sz w:val="23"/>
          <w:szCs w:val="23"/>
          <w:u w:val="single" w:color="auto"/>
        </w:rPr>
        <w:t xml:space="preserve">  </w:t>
      </w:r>
      <w:r>
        <w:rPr>
          <w:rFonts w:ascii="楷体" w:hAnsi="楷体" w:eastAsia="楷体" w:cs="楷体"/>
          <w:spacing w:val="-10"/>
          <w:sz w:val="23"/>
          <w:szCs w:val="23"/>
          <w:u w:val="single" w:color="auto"/>
        </w:rPr>
        <w:t>执</w:t>
      </w:r>
      <w:r>
        <w:rPr>
          <w:rFonts w:ascii="楷体" w:hAnsi="楷体" w:eastAsia="楷体" w:cs="楷体"/>
          <w:spacing w:val="54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3"/>
          <w:szCs w:val="23"/>
          <w:u w:val="single" w:color="auto"/>
        </w:rPr>
        <w:t>行</w:t>
      </w:r>
      <w:r>
        <w:rPr>
          <w:rFonts w:ascii="楷体" w:hAnsi="楷体" w:eastAsia="楷体" w:cs="楷体"/>
          <w:spacing w:val="53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3"/>
          <w:szCs w:val="23"/>
          <w:u w:val="single" w:color="auto"/>
        </w:rPr>
        <w:t>通</w:t>
      </w:r>
      <w:r>
        <w:rPr>
          <w:rFonts w:ascii="楷体" w:hAnsi="楷体" w:eastAsia="楷体" w:cs="楷体"/>
          <w:spacing w:val="6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3"/>
          <w:szCs w:val="23"/>
          <w:u w:val="single" w:color="auto"/>
        </w:rPr>
        <w:t>用</w:t>
      </w:r>
      <w:r>
        <w:rPr>
          <w:rFonts w:ascii="楷体" w:hAnsi="楷体" w:eastAsia="楷体" w:cs="楷体"/>
          <w:spacing w:val="55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3"/>
          <w:szCs w:val="23"/>
          <w:u w:val="single" w:color="auto"/>
        </w:rPr>
        <w:t>条</w:t>
      </w:r>
      <w:r>
        <w:rPr>
          <w:rFonts w:ascii="楷体" w:hAnsi="楷体" w:eastAsia="楷体" w:cs="楷体"/>
          <w:spacing w:val="46"/>
          <w:sz w:val="23"/>
          <w:szCs w:val="23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3"/>
          <w:szCs w:val="23"/>
          <w:u w:val="single" w:color="auto"/>
        </w:rPr>
        <w:t>款</w:t>
      </w:r>
      <w:r>
        <w:rPr>
          <w:rFonts w:ascii="楷体" w:hAnsi="楷体" w:eastAsia="楷体" w:cs="楷体"/>
          <w:sz w:val="23"/>
          <w:szCs w:val="23"/>
          <w:u w:val="single" w:color="auto"/>
        </w:rPr>
        <w:t xml:space="preserve">   </w:t>
      </w:r>
    </w:p>
    <w:p w14:paraId="126E3CC9">
      <w:pPr>
        <w:spacing w:before="52" w:line="45" w:lineRule="exact"/>
        <w:ind w:left="560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5B7CA71">
      <w:pPr>
        <w:spacing w:line="45" w:lineRule="exact"/>
        <w:rPr>
          <w:rFonts w:ascii="Arial" w:hAnsi="Arial" w:eastAsia="Arial" w:cs="Arial"/>
          <w:sz w:val="6"/>
          <w:szCs w:val="6"/>
        </w:rPr>
        <w:sectPr>
          <w:footerReference r:id="rId18" w:type="default"/>
          <w:pgSz w:w="11900" w:h="16830"/>
          <w:pgMar w:top="400" w:right="1439" w:bottom="979" w:left="1450" w:header="0" w:footer="861" w:gutter="0"/>
          <w:cols w:space="720" w:num="1"/>
        </w:sectPr>
      </w:pPr>
    </w:p>
    <w:p w14:paraId="34372C34">
      <w:pPr>
        <w:spacing w:line="253" w:lineRule="auto"/>
        <w:rPr>
          <w:rFonts w:ascii="Arial"/>
          <w:sz w:val="21"/>
        </w:rPr>
      </w:pPr>
    </w:p>
    <w:p w14:paraId="07696CED">
      <w:pPr>
        <w:spacing w:line="253" w:lineRule="auto"/>
        <w:rPr>
          <w:rFonts w:ascii="Arial"/>
          <w:sz w:val="21"/>
        </w:rPr>
      </w:pPr>
    </w:p>
    <w:p w14:paraId="7EFEB00C">
      <w:pPr>
        <w:spacing w:line="254" w:lineRule="auto"/>
        <w:rPr>
          <w:rFonts w:ascii="Arial"/>
          <w:sz w:val="21"/>
        </w:rPr>
      </w:pPr>
    </w:p>
    <w:p w14:paraId="440546A3">
      <w:pPr>
        <w:spacing w:line="254" w:lineRule="auto"/>
        <w:rPr>
          <w:rFonts w:ascii="Arial"/>
          <w:sz w:val="21"/>
        </w:rPr>
      </w:pPr>
    </w:p>
    <w:p w14:paraId="110DD4F1">
      <w:pPr>
        <w:spacing w:before="100" w:line="321" w:lineRule="auto"/>
        <w:ind w:right="84" w:firstLine="60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6.1.6关于安全文明施工费支付比例和支付期限的约定：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与</w:t>
      </w:r>
      <w:r>
        <w:rPr>
          <w:rFonts w:ascii="楷体" w:hAnsi="楷体" w:eastAsia="楷体" w:cs="楷体"/>
          <w:spacing w:val="-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工</w:t>
      </w:r>
      <w:r>
        <w:rPr>
          <w:rFonts w:ascii="楷体" w:hAnsi="楷体" w:eastAsia="楷体" w:cs="楷体"/>
          <w:spacing w:val="-5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程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进度款同比例支付，剩余部分在竣工结算后与工程款同期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支付</w:t>
      </w:r>
    </w:p>
    <w:p w14:paraId="7375DAA5">
      <w:pPr>
        <w:pStyle w:val="2"/>
        <w:spacing w:before="27" w:line="223" w:lineRule="auto"/>
        <w:ind w:left="4"/>
        <w:outlineLvl w:val="0"/>
        <w:rPr>
          <w:rFonts w:ascii="仿宋" w:hAnsi="仿宋" w:eastAsia="仿宋" w:cs="仿宋"/>
          <w:sz w:val="31"/>
          <w:szCs w:val="31"/>
        </w:rPr>
      </w:pPr>
      <w:bookmarkStart w:id="68" w:name="bookmark23"/>
      <w:bookmarkEnd w:id="68"/>
      <w:bookmarkStart w:id="69" w:name="bookmark47"/>
      <w:bookmarkEnd w:id="69"/>
      <w:r>
        <w:rPr>
          <w:b/>
          <w:bCs/>
          <w:spacing w:val="6"/>
          <w:sz w:val="31"/>
          <w:szCs w:val="31"/>
        </w:rPr>
        <w:t>7.</w:t>
      </w:r>
      <w:r>
        <w:rPr>
          <w:spacing w:val="-83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工期和进度</w:t>
      </w:r>
    </w:p>
    <w:p w14:paraId="562297DD">
      <w:pPr>
        <w:pStyle w:val="2"/>
        <w:spacing w:before="154" w:line="222" w:lineRule="auto"/>
        <w:ind w:left="61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15"/>
          <w:sz w:val="31"/>
          <w:szCs w:val="31"/>
        </w:rPr>
        <w:t>7.1</w:t>
      </w:r>
      <w:r>
        <w:rPr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1"/>
          <w:szCs w:val="31"/>
        </w:rPr>
        <w:t>施工组织设计</w:t>
      </w:r>
    </w:p>
    <w:p w14:paraId="1BB0C782">
      <w:pPr>
        <w:pStyle w:val="2"/>
        <w:spacing w:before="169" w:line="205" w:lineRule="auto"/>
        <w:ind w:right="397" w:firstLine="609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>7.1.1</w:t>
      </w:r>
      <w:r>
        <w:rPr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合同当事人约定的施工组织设计应包括的其他内容：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9"/>
          <w:sz w:val="31"/>
          <w:szCs w:val="31"/>
          <w:u w:val="single" w:color="auto"/>
        </w:rPr>
        <w:t>行通用条款</w:t>
      </w:r>
    </w:p>
    <w:p w14:paraId="2A7B0F69">
      <w:pPr>
        <w:spacing w:line="60" w:lineRule="exact"/>
        <w:ind w:left="17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DECD47F">
      <w:pPr>
        <w:spacing w:before="334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7.1.2施工组织设计的提交和修改</w:t>
      </w:r>
    </w:p>
    <w:p w14:paraId="720CF5DA">
      <w:pPr>
        <w:spacing w:before="154" w:line="221" w:lineRule="auto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承包人提交详细施工组织设计的期限的约定：</w:t>
      </w:r>
      <w:r>
        <w:rPr>
          <w:rFonts w:ascii="仿宋" w:hAnsi="仿宋" w:eastAsia="仿宋" w:cs="仿宋"/>
          <w:spacing w:val="6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0</w:t>
      </w:r>
    </w:p>
    <w:p w14:paraId="5B459D4D">
      <w:pPr>
        <w:spacing w:before="166" w:line="202" w:lineRule="auto"/>
        <w:ind w:right="289" w:firstLine="609"/>
        <w:rPr>
          <w:rFonts w:ascii="Times New Roman" w:hAnsi="Times New Roman" w:eastAsia="Times New Roman" w:cs="Times New Roman"/>
          <w:sz w:val="8"/>
          <w:szCs w:val="8"/>
        </w:rPr>
      </w:pPr>
      <w:r>
        <w:pict>
          <v:shape id="_x0000_s1027" o:spid="_x0000_s1027" o:spt="202" type="#_x0000_t202" style="position:absolute;left:0pt;margin-left:208.65pt;margin-top:41.75pt;height:4.75pt;width:3.9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DCBB27A">
                  <w:pPr>
                    <w:spacing w:before="20" w:line="54" w:lineRule="exact"/>
                    <w:ind w:left="20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1"/>
          <w:sz w:val="31"/>
          <w:szCs w:val="31"/>
        </w:rPr>
        <w:t>发包人和监理人在收到详细的施工组织设计后确</w:t>
      </w:r>
      <w:r>
        <w:rPr>
          <w:rFonts w:ascii="仿宋" w:hAnsi="仿宋" w:eastAsia="仿宋" w:cs="仿宋"/>
          <w:spacing w:val="-12"/>
          <w:sz w:val="31"/>
          <w:szCs w:val="31"/>
        </w:rPr>
        <w:t>认或提出修改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position w:val="14"/>
          <w:sz w:val="31"/>
          <w:szCs w:val="31"/>
        </w:rPr>
        <w:t>意见的期限：</w:t>
      </w:r>
      <w:r>
        <w:rPr>
          <w:rFonts w:ascii="仿宋" w:hAnsi="仿宋" w:eastAsia="仿宋" w:cs="仿宋"/>
          <w:spacing w:val="-10"/>
          <w:position w:val="14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20"/>
          <w:position w:val="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14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3"/>
          <w:position w:val="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14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39"/>
          <w:position w:val="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14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5"/>
          <w:position w:val="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14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9"/>
          <w:position w:val="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14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0"/>
          <w:sz w:val="8"/>
          <w:szCs w:val="8"/>
          <w:u w:val="single" w:color="auto"/>
        </w:rPr>
        <w:t xml:space="preserve">__          </w:t>
      </w:r>
    </w:p>
    <w:p w14:paraId="2F073351">
      <w:pPr>
        <w:spacing w:line="263" w:lineRule="auto"/>
        <w:rPr>
          <w:rFonts w:ascii="Arial"/>
          <w:sz w:val="21"/>
        </w:rPr>
      </w:pPr>
    </w:p>
    <w:p w14:paraId="6DD1FC4E">
      <w:pPr>
        <w:spacing w:before="102" w:line="222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7.2施工进度计划</w:t>
      </w:r>
    </w:p>
    <w:p w14:paraId="55A62961">
      <w:pPr>
        <w:spacing w:before="171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7.2.2施工进度计划的修订</w:t>
      </w:r>
    </w:p>
    <w:p w14:paraId="4D3C7D75">
      <w:pPr>
        <w:spacing w:before="143" w:line="207" w:lineRule="auto"/>
        <w:ind w:right="289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发包人和监理人在收到修订的施工进度计划后确</w:t>
      </w:r>
      <w:r>
        <w:rPr>
          <w:rFonts w:ascii="仿宋" w:hAnsi="仿宋" w:eastAsia="仿宋" w:cs="仿宋"/>
          <w:spacing w:val="-12"/>
          <w:sz w:val="31"/>
          <w:szCs w:val="31"/>
        </w:rPr>
        <w:t>认或提出修改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意见的期限：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收 到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后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天 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6FD01F0B">
      <w:pPr>
        <w:spacing w:line="41" w:lineRule="exact"/>
        <w:ind w:left="425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B152E50">
      <w:pPr>
        <w:spacing w:line="281" w:lineRule="auto"/>
        <w:rPr>
          <w:rFonts w:ascii="Arial"/>
          <w:sz w:val="21"/>
        </w:rPr>
      </w:pPr>
    </w:p>
    <w:p w14:paraId="686C32FA">
      <w:pPr>
        <w:pStyle w:val="2"/>
        <w:spacing w:before="101" w:line="222" w:lineRule="auto"/>
        <w:ind w:left="61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7.3</w:t>
      </w:r>
      <w:r>
        <w:rPr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9"/>
          <w:sz w:val="31"/>
          <w:szCs w:val="31"/>
        </w:rPr>
        <w:t>开工</w:t>
      </w:r>
    </w:p>
    <w:p w14:paraId="6BE6D41A">
      <w:pPr>
        <w:pStyle w:val="2"/>
        <w:spacing w:before="172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spacing w:val="-22"/>
          <w:sz w:val="31"/>
          <w:szCs w:val="31"/>
        </w:rPr>
        <w:t xml:space="preserve">7.3.1 </w:t>
      </w:r>
      <w:r>
        <w:rPr>
          <w:rFonts w:ascii="仿宋" w:hAnsi="仿宋" w:eastAsia="仿宋" w:cs="仿宋"/>
          <w:spacing w:val="-22"/>
          <w:sz w:val="31"/>
          <w:szCs w:val="31"/>
        </w:rPr>
        <w:t>开工准备</w:t>
      </w:r>
    </w:p>
    <w:p w14:paraId="55E1C11A">
      <w:pPr>
        <w:spacing w:before="158" w:line="323" w:lineRule="auto"/>
        <w:ind w:right="3" w:firstLine="60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关于承包人提交工程开工报审表的期限：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合同签订后，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工程开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工前</w:t>
      </w:r>
      <w:r>
        <w:rPr>
          <w:rFonts w:ascii="楷体" w:hAnsi="楷体" w:eastAsia="楷体" w:cs="楷体"/>
          <w:spacing w:val="-6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</w:rPr>
        <w:t>。</w:t>
      </w:r>
    </w:p>
    <w:p w14:paraId="1A86D7DD">
      <w:pPr>
        <w:pStyle w:val="2"/>
        <w:spacing w:before="3" w:line="314" w:lineRule="auto"/>
        <w:ind w:left="609" w:right="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关于发包人应完成的其他开工准备工作及期限</w:t>
      </w:r>
      <w:r>
        <w:rPr>
          <w:spacing w:val="-12"/>
          <w:sz w:val="31"/>
          <w:szCs w:val="31"/>
        </w:rPr>
        <w:t>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执行通用条款。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关于承包人应完成的其他开工准备工作及期</w:t>
      </w:r>
      <w:r>
        <w:rPr>
          <w:rFonts w:ascii="仿宋" w:hAnsi="仿宋" w:eastAsia="仿宋" w:cs="仿宋"/>
          <w:spacing w:val="-15"/>
          <w:sz w:val="31"/>
          <w:szCs w:val="31"/>
        </w:rPr>
        <w:t>限：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5"/>
          <w:sz w:val="31"/>
          <w:szCs w:val="31"/>
        </w:rPr>
        <w:t>。</w:t>
      </w:r>
    </w:p>
    <w:p w14:paraId="309B170F">
      <w:pPr>
        <w:spacing w:before="57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7.3.2开工通知</w:t>
      </w:r>
    </w:p>
    <w:p w14:paraId="493C6794">
      <w:pPr>
        <w:spacing w:before="141" w:line="310" w:lineRule="auto"/>
        <w:ind w:right="303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因发包人原因造成监理人未能在计划开工日期之日起</w:t>
      </w:r>
      <w:r>
        <w:rPr>
          <w:rFonts w:ascii="仿宋" w:hAnsi="仿宋" w:eastAsia="仿宋" w:cs="仿宋"/>
          <w:spacing w:val="-1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1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1"/>
          <w:sz w:val="31"/>
          <w:szCs w:val="31"/>
        </w:rPr>
        <w:t>天内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发出开工通知的，承包人有权提出价格调整要求，</w:t>
      </w:r>
      <w:r>
        <w:rPr>
          <w:rFonts w:ascii="仿宋" w:hAnsi="仿宋" w:eastAsia="仿宋" w:cs="仿宋"/>
          <w:spacing w:val="-12"/>
          <w:sz w:val="31"/>
          <w:szCs w:val="31"/>
        </w:rPr>
        <w:t>或者解除合同。</w:t>
      </w:r>
    </w:p>
    <w:p w14:paraId="028985E5">
      <w:pPr>
        <w:spacing w:before="71" w:line="223" w:lineRule="auto"/>
        <w:ind w:left="61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"/>
          <w:sz w:val="31"/>
          <w:szCs w:val="31"/>
        </w:rPr>
        <w:t>7.4测量放线</w:t>
      </w:r>
    </w:p>
    <w:p w14:paraId="0081823D">
      <w:pPr>
        <w:spacing w:before="139" w:line="206" w:lineRule="auto"/>
        <w:ind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点及其书面资料的期限：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>合同签订后，工程开工前</w:t>
      </w:r>
    </w:p>
    <w:p w14:paraId="61947317">
      <w:pPr>
        <w:spacing w:line="64" w:lineRule="exact"/>
        <w:ind w:left="730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0D529C24">
      <w:pPr>
        <w:spacing w:line="4" w:lineRule="exact"/>
        <w:ind w:left="727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position w:val="2"/>
          <w:sz w:val="10"/>
          <w:szCs w:val="10"/>
        </w:rPr>
        <w:t>_</w:t>
      </w:r>
    </w:p>
    <w:p w14:paraId="710B9687">
      <w:pPr>
        <w:spacing w:line="4" w:lineRule="exact"/>
        <w:rPr>
          <w:rFonts w:ascii="Times New Roman" w:hAnsi="Times New Roman" w:eastAsia="Times New Roman" w:cs="Times New Roman"/>
          <w:sz w:val="10"/>
          <w:szCs w:val="10"/>
        </w:rPr>
        <w:sectPr>
          <w:footerReference r:id="rId19" w:type="default"/>
          <w:pgSz w:w="11900" w:h="16830"/>
          <w:pgMar w:top="400" w:right="1621" w:bottom="1020" w:left="1309" w:header="0" w:footer="903" w:gutter="0"/>
          <w:cols w:space="720" w:num="1"/>
        </w:sectPr>
      </w:pPr>
    </w:p>
    <w:p w14:paraId="30B2C7F6">
      <w:pPr>
        <w:spacing w:line="244" w:lineRule="auto"/>
        <w:rPr>
          <w:rFonts w:ascii="Arial"/>
          <w:sz w:val="21"/>
        </w:rPr>
      </w:pPr>
    </w:p>
    <w:p w14:paraId="09B6D859">
      <w:pPr>
        <w:spacing w:line="244" w:lineRule="auto"/>
        <w:rPr>
          <w:rFonts w:ascii="Arial"/>
          <w:sz w:val="21"/>
        </w:rPr>
      </w:pPr>
    </w:p>
    <w:p w14:paraId="1ABC0BB3">
      <w:pPr>
        <w:spacing w:line="244" w:lineRule="auto"/>
        <w:rPr>
          <w:rFonts w:ascii="Arial"/>
          <w:sz w:val="21"/>
        </w:rPr>
      </w:pPr>
    </w:p>
    <w:p w14:paraId="44319E65">
      <w:pPr>
        <w:spacing w:line="244" w:lineRule="auto"/>
        <w:rPr>
          <w:rFonts w:ascii="Arial"/>
          <w:sz w:val="21"/>
        </w:rPr>
      </w:pPr>
    </w:p>
    <w:p w14:paraId="3948A5D3">
      <w:pPr>
        <w:spacing w:line="245" w:lineRule="auto"/>
        <w:rPr>
          <w:rFonts w:ascii="Arial"/>
          <w:sz w:val="21"/>
        </w:rPr>
      </w:pPr>
    </w:p>
    <w:p w14:paraId="68BC0575">
      <w:pPr>
        <w:spacing w:before="97" w:line="222" w:lineRule="auto"/>
        <w:ind w:left="574"/>
        <w:rPr>
          <w:rFonts w:ascii="黑体" w:hAnsi="黑体" w:eastAsia="黑体" w:cs="黑体"/>
          <w:sz w:val="30"/>
          <w:szCs w:val="30"/>
        </w:rPr>
      </w:pPr>
      <w:bookmarkStart w:id="70" w:name="bookmark48"/>
      <w:bookmarkEnd w:id="70"/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7.5工期延误</w:t>
      </w:r>
    </w:p>
    <w:p w14:paraId="04762F7F">
      <w:pPr>
        <w:pStyle w:val="2"/>
        <w:spacing w:before="194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32C1256C">
      <w:pPr>
        <w:spacing w:before="151" w:line="300" w:lineRule="auto"/>
        <w:ind w:right="57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(7)因发包人原因导致工期延误的其他情形</w:t>
      </w:r>
      <w:r>
        <w:rPr>
          <w:rFonts w:ascii="楷体" w:hAnsi="楷体" w:eastAsia="楷体" w:cs="楷体"/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6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①政策性调整影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及时作出确定而延误工期的；④非承包人及不可抗力原因等</w:t>
      </w:r>
    </w:p>
    <w:p w14:paraId="35F0FCD4">
      <w:pPr>
        <w:spacing w:before="183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7.5.2因承包人原因导致工期延误</w:t>
      </w:r>
    </w:p>
    <w:p w14:paraId="5F69CA35">
      <w:pPr>
        <w:spacing w:before="148" w:line="341" w:lineRule="auto"/>
        <w:ind w:left="319" w:right="382" w:firstLine="25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因承包人原因造成工期延误，逾期竣工违约金的</w:t>
      </w:r>
      <w:r>
        <w:rPr>
          <w:rFonts w:ascii="楷体" w:hAnsi="楷体" w:eastAsia="楷体" w:cs="楷体"/>
          <w:spacing w:val="-6"/>
          <w:sz w:val="30"/>
          <w:szCs w:val="30"/>
        </w:rPr>
        <w:t>计算方法为：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4"/>
          <w:sz w:val="30"/>
          <w:szCs w:val="30"/>
          <w:u w:val="single" w:color="auto"/>
        </w:rPr>
        <w:t>每天200元，累计计算</w:t>
      </w:r>
    </w:p>
    <w:p w14:paraId="2702D093">
      <w:pPr>
        <w:spacing w:before="1" w:line="202" w:lineRule="auto"/>
        <w:ind w:right="5" w:firstLine="6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6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签约合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2"/>
          <w:sz w:val="30"/>
          <w:szCs w:val="30"/>
          <w:u w:val="single" w:color="auto"/>
        </w:rPr>
        <w:t>同价的1%</w:t>
      </w:r>
    </w:p>
    <w:p w14:paraId="00BDB056">
      <w:pPr>
        <w:spacing w:line="188" w:lineRule="auto"/>
        <w:ind w:left="16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8D370EF">
      <w:pPr>
        <w:spacing w:line="274" w:lineRule="auto"/>
        <w:rPr>
          <w:rFonts w:ascii="Arial"/>
          <w:sz w:val="21"/>
        </w:rPr>
      </w:pPr>
    </w:p>
    <w:p w14:paraId="61ADF63B">
      <w:pPr>
        <w:spacing w:before="99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7.6不利物质条件</w:t>
      </w:r>
    </w:p>
    <w:p w14:paraId="7621048C">
      <w:pPr>
        <w:spacing w:before="171" w:line="226" w:lineRule="auto"/>
        <w:ind w:left="5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8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4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7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>执</w:t>
      </w:r>
      <w:r>
        <w:rPr>
          <w:rFonts w:ascii="仿宋" w:hAnsi="仿宋" w:eastAsia="仿宋" w:cs="仿宋"/>
          <w:spacing w:val="-49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>通</w:t>
      </w:r>
      <w:r>
        <w:rPr>
          <w:rFonts w:ascii="仿宋" w:hAnsi="仿宋" w:eastAsia="仿宋" w:cs="仿宋"/>
          <w:spacing w:val="-5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48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53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</w:t>
      </w:r>
    </w:p>
    <w:p w14:paraId="63200120">
      <w:pPr>
        <w:spacing w:before="165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2C7B3733">
      <w:pPr>
        <w:spacing w:before="174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发包人和承包人同意以下情形视为异常恶劣的气候条件：</w:t>
      </w:r>
    </w:p>
    <w:p w14:paraId="0AA0D80A">
      <w:pPr>
        <w:pStyle w:val="2"/>
        <w:spacing w:before="178" w:line="232" w:lineRule="auto"/>
        <w:ind w:left="820"/>
        <w:rPr>
          <w:rFonts w:ascii="楷体" w:hAnsi="楷体" w:eastAsia="楷体" w:cs="楷体"/>
          <w:sz w:val="32"/>
          <w:szCs w:val="32"/>
        </w:rPr>
      </w:pPr>
      <w:r>
        <w:rPr>
          <w:spacing w:val="28"/>
          <w:position w:val="2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73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28"/>
          <w:sz w:val="32"/>
          <w:szCs w:val="32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z w:val="32"/>
          <w:szCs w:val="32"/>
          <w:u w:val="single" w:color="auto"/>
        </w:rPr>
        <w:t xml:space="preserve">  </w:t>
      </w:r>
    </w:p>
    <w:p w14:paraId="617E44C8">
      <w:pPr>
        <w:pStyle w:val="2"/>
        <w:spacing w:before="44" w:line="225" w:lineRule="auto"/>
        <w:ind w:left="779"/>
        <w:rPr>
          <w:rFonts w:ascii="楷体" w:hAnsi="楷体" w:eastAsia="楷体" w:cs="楷体"/>
          <w:sz w:val="32"/>
          <w:szCs w:val="32"/>
        </w:rPr>
      </w:pPr>
      <w:r>
        <w:rPr>
          <w:spacing w:val="37"/>
          <w:position w:val="4"/>
        </w:rPr>
        <w:t>(2)</w:t>
      </w:r>
      <w:r>
        <w:rPr>
          <w:spacing w:val="-68"/>
          <w:position w:val="4"/>
        </w:rPr>
        <w:t xml:space="preserve"> </w:t>
      </w:r>
      <w:r>
        <w:rPr>
          <w:rFonts w:ascii="楷体" w:hAnsi="楷体" w:eastAsia="楷体" w:cs="楷体"/>
          <w:spacing w:val="105"/>
          <w:position w:val="-1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37"/>
          <w:position w:val="-1"/>
          <w:sz w:val="32"/>
          <w:szCs w:val="32"/>
          <w:u w:val="single" w:color="auto"/>
        </w:rPr>
        <w:t xml:space="preserve">高温天数超过以往正常天数10%     </w:t>
      </w:r>
    </w:p>
    <w:p w14:paraId="07A8E1AE">
      <w:pPr>
        <w:spacing w:before="148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7.9提前竣工的奖励</w:t>
      </w:r>
    </w:p>
    <w:p w14:paraId="29011EAC">
      <w:pPr>
        <w:spacing w:before="164" w:line="222" w:lineRule="auto"/>
        <w:ind w:left="57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仿宋" w:hAnsi="仿宋" w:eastAsia="仿宋" w:cs="仿宋"/>
          <w:spacing w:val="-12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每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-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2</w:t>
      </w:r>
      <w:r>
        <w:rPr>
          <w:rFonts w:ascii="仿宋" w:hAnsi="仿宋" w:eastAsia="仿宋" w:cs="仿宋"/>
          <w:spacing w:val="-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7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元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，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累</w:t>
      </w:r>
      <w:r>
        <w:rPr>
          <w:rFonts w:ascii="仿宋" w:hAnsi="仿宋" w:eastAsia="仿宋" w:cs="仿宋"/>
          <w:spacing w:val="-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计</w:t>
      </w:r>
      <w:r>
        <w:rPr>
          <w:rFonts w:ascii="仿宋" w:hAnsi="仿宋" w:eastAsia="仿宋" w:cs="仿宋"/>
          <w:spacing w:val="-6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计</w:t>
      </w:r>
      <w:r>
        <w:rPr>
          <w:rFonts w:ascii="仿宋" w:hAnsi="仿宋" w:eastAsia="仿宋" w:cs="仿宋"/>
          <w:spacing w:val="-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算</w:t>
      </w:r>
      <w:r>
        <w:rPr>
          <w:rFonts w:ascii="Times New Roman" w:hAnsi="Times New Roman" w:eastAsia="Times New Roman" w:cs="Times New Roman"/>
          <w:spacing w:val="-12"/>
          <w:position w:val="1"/>
          <w:sz w:val="6"/>
          <w:szCs w:val="6"/>
          <w:u w:val="single" w:color="auto"/>
        </w:rPr>
        <w:t>0</w:t>
      </w:r>
    </w:p>
    <w:p w14:paraId="447A4E9F">
      <w:pPr>
        <w:pStyle w:val="2"/>
        <w:spacing w:before="171" w:line="220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71" w:name="bookmark24"/>
      <w:bookmarkEnd w:id="71"/>
      <w:r>
        <w:rPr>
          <w:b/>
          <w:bCs/>
          <w:spacing w:val="12"/>
          <w:sz w:val="30"/>
          <w:szCs w:val="30"/>
        </w:rPr>
        <w:t>8.</w:t>
      </w:r>
      <w:r>
        <w:rPr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2"/>
          <w:sz w:val="30"/>
          <w:szCs w:val="30"/>
        </w:rPr>
        <w:t>材料与设备</w:t>
      </w:r>
    </w:p>
    <w:p w14:paraId="48F11014">
      <w:pPr>
        <w:spacing w:before="176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294467E7">
      <w:pPr>
        <w:spacing w:before="189" w:line="224" w:lineRule="auto"/>
        <w:ind w:left="55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8.4.1发包人供应的材料设备的保管费用的承担：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条款</w:t>
      </w:r>
    </w:p>
    <w:p w14:paraId="359E65A9">
      <w:pPr>
        <w:spacing w:before="160" w:line="224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8.6样品</w:t>
      </w:r>
    </w:p>
    <w:p w14:paraId="3C26FD66">
      <w:pPr>
        <w:spacing w:before="182" w:line="219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8.6.1样品的报送与封存</w:t>
      </w:r>
    </w:p>
    <w:p w14:paraId="7EBDAA78">
      <w:pPr>
        <w:spacing w:before="153" w:line="203" w:lineRule="auto"/>
        <w:ind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需要承包人报送样品的材料或工程设备，样品的种类、名</w:t>
      </w:r>
      <w:r>
        <w:rPr>
          <w:rFonts w:ascii="仿宋" w:hAnsi="仿宋" w:eastAsia="仿宋" w:cs="仿宋"/>
          <w:spacing w:val="-3"/>
          <w:sz w:val="30"/>
          <w:szCs w:val="30"/>
        </w:rPr>
        <w:t>称、规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格、数量要求：  </w:t>
      </w:r>
      <w:r>
        <w:rPr>
          <w:rFonts w:ascii="仿宋" w:hAnsi="仿宋" w:eastAsia="仿宋" w:cs="仿宋"/>
          <w:spacing w:val="-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按管理部门现行要求及发包人需求确定</w:t>
      </w:r>
    </w:p>
    <w:p w14:paraId="2FC4B621">
      <w:pPr>
        <w:spacing w:line="188" w:lineRule="auto"/>
        <w:ind w:left="78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F444F6B">
      <w:pPr>
        <w:spacing w:line="260" w:lineRule="auto"/>
        <w:rPr>
          <w:rFonts w:ascii="Arial"/>
          <w:sz w:val="21"/>
        </w:rPr>
      </w:pPr>
    </w:p>
    <w:p w14:paraId="4F2E8580">
      <w:pPr>
        <w:spacing w:before="98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8.8施工设备和临时设施</w:t>
      </w:r>
    </w:p>
    <w:p w14:paraId="037E2C22">
      <w:pPr>
        <w:spacing w:line="222" w:lineRule="auto"/>
        <w:rPr>
          <w:rFonts w:ascii="黑体" w:hAnsi="黑体" w:eastAsia="黑体" w:cs="黑体"/>
          <w:sz w:val="30"/>
          <w:szCs w:val="30"/>
        </w:rPr>
        <w:sectPr>
          <w:footerReference r:id="rId20" w:type="default"/>
          <w:pgSz w:w="12190" w:h="17040"/>
          <w:pgMar w:top="400" w:right="1617" w:bottom="1132" w:left="1660" w:header="0" w:footer="997" w:gutter="0"/>
          <w:cols w:space="720" w:num="1"/>
        </w:sectPr>
      </w:pPr>
    </w:p>
    <w:p w14:paraId="02118342">
      <w:pPr>
        <w:spacing w:line="244" w:lineRule="auto"/>
        <w:rPr>
          <w:rFonts w:ascii="Arial"/>
          <w:sz w:val="21"/>
        </w:rPr>
      </w:pPr>
    </w:p>
    <w:p w14:paraId="540C2578">
      <w:pPr>
        <w:spacing w:line="244" w:lineRule="auto"/>
        <w:rPr>
          <w:rFonts w:ascii="Arial"/>
          <w:sz w:val="21"/>
        </w:rPr>
      </w:pPr>
    </w:p>
    <w:p w14:paraId="4DFE1B6B">
      <w:pPr>
        <w:spacing w:line="244" w:lineRule="auto"/>
        <w:rPr>
          <w:rFonts w:ascii="Arial"/>
          <w:sz w:val="21"/>
        </w:rPr>
      </w:pPr>
    </w:p>
    <w:p w14:paraId="07779C90">
      <w:pPr>
        <w:spacing w:line="245" w:lineRule="auto"/>
        <w:rPr>
          <w:rFonts w:ascii="Arial"/>
          <w:sz w:val="21"/>
        </w:rPr>
      </w:pPr>
    </w:p>
    <w:p w14:paraId="36996C69">
      <w:pPr>
        <w:pStyle w:val="2"/>
        <w:spacing w:before="98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8"/>
          <w:sz w:val="30"/>
          <w:szCs w:val="30"/>
        </w:rPr>
        <w:t>承包人提供的施工设备和临时设施</w:t>
      </w:r>
    </w:p>
    <w:p w14:paraId="53103B06">
      <w:pPr>
        <w:spacing w:before="175" w:line="226" w:lineRule="auto"/>
        <w:ind w:left="539"/>
        <w:rPr>
          <w:rFonts w:ascii="Arial" w:hAnsi="Arial" w:eastAsia="Arial" w:cs="Arial"/>
          <w:sz w:val="13"/>
          <w:szCs w:val="13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8"/>
          <w:position w:val="-2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0"/>
          <w:szCs w:val="30"/>
          <w:u w:val="single" w:color="auto"/>
        </w:rPr>
        <w:t>用 条</w:t>
      </w:r>
      <w:r>
        <w:rPr>
          <w:rFonts w:ascii="仿宋" w:hAnsi="仿宋" w:eastAsia="仿宋" w:cs="仿宋"/>
          <w:spacing w:val="-26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95"/>
          <w:position w:val="-2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8"/>
          <w:position w:val="-2"/>
          <w:sz w:val="13"/>
          <w:szCs w:val="13"/>
        </w:rPr>
        <w:t>o</w:t>
      </w:r>
    </w:p>
    <w:p w14:paraId="5D38AB34">
      <w:pPr>
        <w:spacing w:before="148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5"/>
      <w:bookmarkEnd w:id="72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9.试验与检验</w:t>
      </w:r>
    </w:p>
    <w:p w14:paraId="0080DC99">
      <w:pPr>
        <w:spacing w:before="194" w:line="318" w:lineRule="auto"/>
        <w:ind w:left="539" w:right="32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9.1试验设备与试验人员：</w:t>
      </w:r>
      <w:r>
        <w:rPr>
          <w:rFonts w:ascii="黑体" w:hAnsi="黑体" w:eastAsia="黑体" w:cs="黑体"/>
          <w:spacing w:val="28"/>
          <w:sz w:val="30"/>
          <w:szCs w:val="30"/>
          <w:u w:val="single" w:color="auto"/>
        </w:rPr>
        <w:t xml:space="preserve">     </w:t>
      </w:r>
      <w:r>
        <w:rPr>
          <w:position w:val="-1"/>
          <w:sz w:val="30"/>
          <w:szCs w:val="30"/>
        </w:rPr>
        <w:drawing>
          <wp:inline distT="0" distB="0" distL="0" distR="0">
            <wp:extent cx="69215" cy="1390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33"/>
          <w:sz w:val="30"/>
          <w:szCs w:val="30"/>
          <w:u w:val="single" w:color="auto"/>
        </w:rPr>
        <w:t xml:space="preserve">    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0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</w:t>
      </w:r>
    </w:p>
    <w:p w14:paraId="3E74F384">
      <w:pPr>
        <w:pStyle w:val="2"/>
        <w:spacing w:before="43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3" w:name="bookmark26"/>
      <w:bookmarkEnd w:id="73"/>
      <w:r>
        <w:rPr>
          <w:b/>
          <w:bCs/>
          <w:spacing w:val="-14"/>
          <w:sz w:val="30"/>
          <w:szCs w:val="30"/>
        </w:rPr>
        <w:t>10.</w:t>
      </w:r>
      <w:r>
        <w:rPr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0BC8B593">
      <w:pPr>
        <w:pStyle w:val="2"/>
        <w:spacing w:before="193" w:line="298" w:lineRule="auto"/>
        <w:ind w:left="594" w:right="3382" w:hanging="4"/>
        <w:rPr>
          <w:rFonts w:ascii="黑体" w:hAnsi="黑体" w:eastAsia="黑体" w:cs="黑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3"/>
          <w:sz w:val="30"/>
          <w:szCs w:val="30"/>
        </w:rPr>
        <w:t>10</w:t>
      </w:r>
      <w:r>
        <w:rPr>
          <w:b/>
          <w:bCs/>
          <w:spacing w:val="-13"/>
          <w:sz w:val="30"/>
          <w:szCs w:val="30"/>
        </w:rPr>
        <w:t>.1变更的范围：</w:t>
      </w:r>
      <w:r>
        <w:rPr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-2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4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4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3"/>
          <w:sz w:val="11"/>
          <w:szCs w:val="11"/>
        </w:rPr>
        <w:t>o</w:t>
      </w:r>
      <w:r>
        <w:rPr>
          <w:rFonts w:ascii="Arial" w:hAnsi="Arial" w:eastAsia="Arial" w:cs="Arial"/>
          <w:sz w:val="11"/>
          <w:szCs w:val="11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10.4变更估价</w:t>
      </w:r>
    </w:p>
    <w:p w14:paraId="11DAA382">
      <w:pPr>
        <w:pStyle w:val="2"/>
        <w:spacing w:before="108" w:line="228" w:lineRule="auto"/>
        <w:ind w:left="590"/>
        <w:rPr>
          <w:rFonts w:ascii="Arial" w:hAnsi="Arial" w:eastAsia="Arial" w:cs="Arial"/>
          <w:sz w:val="11"/>
          <w:szCs w:val="11"/>
        </w:rPr>
      </w:pPr>
      <w:r>
        <w:rPr>
          <w:spacing w:val="-16"/>
          <w:sz w:val="30"/>
          <w:szCs w:val="30"/>
        </w:rPr>
        <w:t xml:space="preserve">10.4.1 </w:t>
      </w:r>
      <w:r>
        <w:rPr>
          <w:rFonts w:ascii="仿宋" w:hAnsi="仿宋" w:eastAsia="仿宋" w:cs="仿宋"/>
          <w:spacing w:val="-16"/>
          <w:sz w:val="30"/>
          <w:szCs w:val="30"/>
        </w:rPr>
        <w:t>变更估价原则：</w:t>
      </w:r>
      <w:r>
        <w:rPr>
          <w:rFonts w:ascii="仿宋" w:hAnsi="仿宋" w:eastAsia="仿宋" w:cs="仿宋"/>
          <w:spacing w:val="104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1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3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1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4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1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position w:val="-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5"/>
          <w:position w:val="-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z w:val="11"/>
          <w:szCs w:val="11"/>
        </w:rPr>
        <w:t>o</w:t>
      </w:r>
    </w:p>
    <w:p w14:paraId="46C9DF3F">
      <w:pPr>
        <w:spacing w:before="160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10.5承包人的合理化建议</w:t>
      </w:r>
    </w:p>
    <w:p w14:paraId="6C227262">
      <w:pPr>
        <w:spacing w:before="180" w:line="20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74FE1C38">
      <w:pPr>
        <w:spacing w:line="43" w:lineRule="exact"/>
        <w:ind w:left="810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960DBD9">
      <w:pPr>
        <w:spacing w:line="20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2"/>
          <w:szCs w:val="32"/>
        </w:rPr>
        <w:t>发包人审批承包人合理化建议的期限：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执 行 通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用 条 款</w:t>
      </w:r>
    </w:p>
    <w:p w14:paraId="08037103">
      <w:pPr>
        <w:spacing w:line="45" w:lineRule="exact"/>
        <w:ind w:left="810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02897B8">
      <w:pPr>
        <w:spacing w:before="327" w:line="329" w:lineRule="auto"/>
        <w:ind w:right="121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6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发包人按受益金额，给予承包人30%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的奖励。</w:t>
      </w:r>
    </w:p>
    <w:p w14:paraId="6DAF769C">
      <w:pPr>
        <w:pStyle w:val="2"/>
        <w:spacing w:before="23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10.7</w:t>
      </w:r>
      <w:r>
        <w:rPr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暂估价</w:t>
      </w:r>
    </w:p>
    <w:p w14:paraId="4ED0C0DD">
      <w:pPr>
        <w:spacing w:before="22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暂估价材料和工程设备的明细详见附件11:《暂估价一览表》。</w:t>
      </w:r>
    </w:p>
    <w:p w14:paraId="2B482C06">
      <w:pPr>
        <w:spacing w:before="16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10.8暂列金额</w:t>
      </w:r>
    </w:p>
    <w:p w14:paraId="7D240439">
      <w:pPr>
        <w:pStyle w:val="2"/>
        <w:spacing w:before="214" w:line="222" w:lineRule="auto"/>
        <w:ind w:left="590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仿宋" w:hAnsi="仿宋" w:eastAsia="仿宋" w:cs="仿宋"/>
          <w:sz w:val="30"/>
          <w:szCs w:val="30"/>
        </w:rPr>
        <w:t>合同当事人关于暂列金额使用的约定：</w:t>
      </w:r>
      <w:r>
        <w:rPr>
          <w:sz w:val="30"/>
          <w:szCs w:val="30"/>
          <w:u w:val="single" w:color="auto"/>
        </w:rPr>
        <w:t xml:space="preserve">     /</w:t>
      </w:r>
      <w:r>
        <w:rPr>
          <w:spacing w:val="44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13"/>
          <w:szCs w:val="13"/>
        </w:rPr>
        <w:t>o</w:t>
      </w:r>
    </w:p>
    <w:p w14:paraId="39798A15">
      <w:pPr>
        <w:pStyle w:val="2"/>
        <w:spacing w:before="15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4" w:name="bookmark27"/>
      <w:bookmarkEnd w:id="74"/>
      <w:r>
        <w:rPr>
          <w:b/>
          <w:bCs/>
          <w:spacing w:val="19"/>
          <w:sz w:val="30"/>
          <w:szCs w:val="30"/>
        </w:rPr>
        <w:t>11.</w:t>
      </w:r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价格调整</w:t>
      </w:r>
    </w:p>
    <w:p w14:paraId="1B59CDFF">
      <w:pPr>
        <w:pStyle w:val="2"/>
        <w:spacing w:before="189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11.1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市场价格波动引起的调整</w:t>
      </w:r>
    </w:p>
    <w:p w14:paraId="62C33437">
      <w:pPr>
        <w:spacing w:before="193" w:line="196" w:lineRule="auto"/>
        <w:ind w:left="590"/>
        <w:rPr>
          <w:rFonts w:ascii="Arial" w:hAnsi="Arial" w:eastAsia="Arial" w:cs="Arial"/>
          <w:sz w:val="13"/>
          <w:szCs w:val="13"/>
        </w:rPr>
      </w:pPr>
      <w:r>
        <w:pict>
          <v:shape id="_x0000_s1028" o:spid="_x0000_s1028" o:spt="202" type="#_x0000_t202" style="position:absolute;left:0pt;margin-left:297.95pt;margin-top:16.05pt;height:14.1pt;width:78.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07D9492">
                  <w:pPr>
                    <w:tabs>
                      <w:tab w:val="left" w:pos="1548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z w:val="30"/>
          <w:szCs w:val="30"/>
        </w:rPr>
        <w:t xml:space="preserve">市场价格波动是否调整合同价格的约定：   </w:t>
      </w:r>
      <w:r>
        <w:rPr>
          <w:rFonts w:ascii="仿宋" w:hAnsi="仿宋" w:eastAsia="仿宋" w:cs="仿宋"/>
          <w:position w:val="-2"/>
          <w:sz w:val="30"/>
          <w:szCs w:val="30"/>
        </w:rPr>
        <w:t xml:space="preserve">调整   </w:t>
      </w:r>
      <w:r>
        <w:rPr>
          <w:rFonts w:ascii="Arial" w:hAnsi="Arial" w:eastAsia="Arial" w:cs="Arial"/>
          <w:position w:val="-2"/>
          <w:sz w:val="13"/>
          <w:szCs w:val="13"/>
        </w:rPr>
        <w:t>o</w:t>
      </w:r>
    </w:p>
    <w:p w14:paraId="4A6DAC54">
      <w:pPr>
        <w:spacing w:before="200" w:line="335" w:lineRule="auto"/>
        <w:ind w:right="180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571EC7D2">
      <w:pPr>
        <w:spacing w:before="30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6E0751E3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400" w:right="1550" w:bottom="1080" w:left="1350" w:header="0" w:footer="963" w:gutter="0"/>
          <w:cols w:space="720" w:num="1"/>
        </w:sectPr>
      </w:pPr>
    </w:p>
    <w:p w14:paraId="0262A490">
      <w:pPr>
        <w:spacing w:line="268" w:lineRule="auto"/>
        <w:rPr>
          <w:rFonts w:ascii="Arial"/>
          <w:sz w:val="21"/>
        </w:rPr>
      </w:pPr>
    </w:p>
    <w:p w14:paraId="7DA923B8">
      <w:pPr>
        <w:spacing w:line="268" w:lineRule="auto"/>
        <w:rPr>
          <w:rFonts w:ascii="Arial"/>
          <w:sz w:val="21"/>
        </w:rPr>
      </w:pPr>
    </w:p>
    <w:p w14:paraId="65C7E1B6">
      <w:pPr>
        <w:spacing w:line="268" w:lineRule="auto"/>
        <w:rPr>
          <w:rFonts w:ascii="Arial"/>
          <w:sz w:val="21"/>
        </w:rPr>
      </w:pPr>
    </w:p>
    <w:p w14:paraId="7233C04F">
      <w:pPr>
        <w:spacing w:line="269" w:lineRule="auto"/>
        <w:rPr>
          <w:rFonts w:ascii="Arial"/>
          <w:sz w:val="21"/>
        </w:rPr>
      </w:pPr>
    </w:p>
    <w:p w14:paraId="687DB251">
      <w:pPr>
        <w:pStyle w:val="2"/>
        <w:spacing w:before="98" w:line="333" w:lineRule="auto"/>
        <w:ind w:left="14" w:right="27" w:firstLine="609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sz w:val="30"/>
          <w:szCs w:val="30"/>
        </w:rPr>
        <w:t>的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sz w:val="30"/>
          <w:szCs w:val="30"/>
        </w:rPr>
        <w:t>约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sz w:val="30"/>
          <w:szCs w:val="30"/>
        </w:rPr>
        <w:t>定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sz w:val="30"/>
          <w:szCs w:val="30"/>
        </w:rPr>
        <w:t>：</w:t>
      </w:r>
      <w:r>
        <w:rPr>
          <w:spacing w:val="5"/>
          <w:sz w:val="30"/>
          <w:szCs w:val="30"/>
          <w:u w:val="single" w:color="auto"/>
        </w:rPr>
        <w:t xml:space="preserve">     </w:t>
      </w:r>
      <w:r>
        <w:rPr>
          <w:spacing w:val="-48"/>
          <w:sz w:val="30"/>
          <w:szCs w:val="30"/>
          <w:u w:val="single" w:color="auto"/>
        </w:rPr>
        <w:t>/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48"/>
          <w:sz w:val="30"/>
          <w:szCs w:val="30"/>
        </w:rPr>
        <w:t>;</w:t>
      </w:r>
    </w:p>
    <w:p w14:paraId="054DA098">
      <w:pPr>
        <w:spacing w:before="37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第2种方式：采用造价信息进行价格调整。</w:t>
      </w:r>
    </w:p>
    <w:p w14:paraId="5346384E">
      <w:pPr>
        <w:spacing w:before="161" w:line="282" w:lineRule="auto"/>
        <w:ind w:left="14" w:right="102"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(2)关于基准价格的约定：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以《商城县建设工程造价信息》(本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工程招标控制价当期造价信息)材料指导价为准</w:t>
      </w:r>
      <w:r>
        <w:rPr>
          <w:rFonts w:ascii="仿宋" w:hAnsi="仿宋" w:eastAsia="仿宋" w:cs="仿宋"/>
          <w:spacing w:val="-14"/>
          <w:sz w:val="30"/>
          <w:szCs w:val="30"/>
        </w:rPr>
        <w:t>。</w:t>
      </w:r>
    </w:p>
    <w:p w14:paraId="6B6EC362">
      <w:pPr>
        <w:spacing w:before="171" w:line="309" w:lineRule="auto"/>
        <w:ind w:left="14" w:right="28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①承包人在已标价工程量清单或预算书中载明的材料</w:t>
      </w:r>
      <w:r>
        <w:rPr>
          <w:rFonts w:ascii="仿宋" w:hAnsi="仿宋" w:eastAsia="仿宋" w:cs="仿宋"/>
          <w:spacing w:val="-2"/>
          <w:sz w:val="30"/>
          <w:szCs w:val="30"/>
        </w:rPr>
        <w:t>单价低于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基准价格的：专用合同条款合同履行期间材料单价涨幅以基准价格为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基础超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7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"/>
          <w:sz w:val="30"/>
          <w:szCs w:val="30"/>
        </w:rPr>
        <w:t>%时，或材料单价跌幅以已标价工程量清单或预算书中载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明材料单价为基础超过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%时，其超过部分据实调整。</w:t>
      </w:r>
    </w:p>
    <w:p w14:paraId="3B5B5EB3">
      <w:pPr>
        <w:spacing w:before="194" w:line="304" w:lineRule="auto"/>
        <w:ind w:left="14" w:right="8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②承包人在已标价工程量清单或预算书中载明的材料</w:t>
      </w:r>
      <w:r>
        <w:rPr>
          <w:rFonts w:ascii="仿宋" w:hAnsi="仿宋" w:eastAsia="仿宋" w:cs="仿宋"/>
          <w:spacing w:val="-2"/>
          <w:sz w:val="30"/>
          <w:szCs w:val="30"/>
        </w:rPr>
        <w:t>单价高于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基准价格的：专用合同条款合同履行期间材料单价跌</w:t>
      </w:r>
      <w:r>
        <w:rPr>
          <w:rFonts w:ascii="仿宋" w:hAnsi="仿宋" w:eastAsia="仿宋" w:cs="仿宋"/>
          <w:spacing w:val="-4"/>
          <w:sz w:val="30"/>
          <w:szCs w:val="30"/>
        </w:rPr>
        <w:t>幅以基准价格为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基础超过 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1"/>
          <w:sz w:val="30"/>
          <w:szCs w:val="30"/>
        </w:rPr>
        <w:t>%时，材料单价涨幅以已标价工程量清单或预算书中载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3"/>
          <w:sz w:val="30"/>
          <w:szCs w:val="30"/>
        </w:rPr>
        <w:t>%时，其超过部分据实调整。</w:t>
      </w:r>
    </w:p>
    <w:p w14:paraId="7337AA3D">
      <w:pPr>
        <w:spacing w:before="178" w:line="295" w:lineRule="auto"/>
        <w:ind w:left="14" w:right="2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③承包人在已标价工程量清单或预算书中载明的材料</w:t>
      </w:r>
      <w:r>
        <w:rPr>
          <w:rFonts w:ascii="仿宋" w:hAnsi="仿宋" w:eastAsia="仿宋" w:cs="仿宋"/>
          <w:spacing w:val="-2"/>
          <w:sz w:val="30"/>
          <w:szCs w:val="30"/>
        </w:rPr>
        <w:t>单价等于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基准单价的：专用合同条款合同履行期间材料单价涨跌幅以基准</w:t>
      </w:r>
      <w:r>
        <w:rPr>
          <w:rFonts w:ascii="仿宋" w:hAnsi="仿宋" w:eastAsia="仿宋" w:cs="仿宋"/>
          <w:spacing w:val="-4"/>
          <w:sz w:val="30"/>
          <w:szCs w:val="30"/>
        </w:rPr>
        <w:t>单价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为基础超过士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%时，其超过部分据实调整。</w:t>
      </w:r>
    </w:p>
    <w:p w14:paraId="1C86B642">
      <w:pPr>
        <w:spacing w:before="198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 xml:space="preserve">第3种方式：其他价格调整方式：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0E259CEA">
      <w:pPr>
        <w:pStyle w:val="2"/>
        <w:spacing w:before="177" w:line="222" w:lineRule="auto"/>
        <w:ind w:left="18"/>
        <w:outlineLvl w:val="0"/>
        <w:rPr>
          <w:rFonts w:ascii="黑体" w:hAnsi="黑体" w:eastAsia="黑体" w:cs="黑体"/>
          <w:sz w:val="30"/>
          <w:szCs w:val="30"/>
        </w:rPr>
      </w:pPr>
      <w:bookmarkStart w:id="75" w:name="bookmark28"/>
      <w:bookmarkEnd w:id="75"/>
      <w:r>
        <w:rPr>
          <w:b/>
          <w:bCs/>
          <w:spacing w:val="11"/>
          <w:sz w:val="30"/>
          <w:szCs w:val="30"/>
        </w:rPr>
        <w:t>12.</w:t>
      </w:r>
      <w:r>
        <w:rPr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合同价格、计量与支付</w:t>
      </w:r>
    </w:p>
    <w:p w14:paraId="1E88FEEF">
      <w:pPr>
        <w:pStyle w:val="2"/>
        <w:spacing w:before="170" w:line="222" w:lineRule="auto"/>
        <w:ind w:left="627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12.1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合同价格形式</w:t>
      </w:r>
    </w:p>
    <w:p w14:paraId="4F63EAF8">
      <w:pPr>
        <w:pStyle w:val="2"/>
        <w:spacing w:before="190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>1、</w:t>
      </w:r>
      <w:r>
        <w:rPr>
          <w:rFonts w:ascii="仿宋" w:hAnsi="仿宋" w:eastAsia="仿宋" w:cs="仿宋"/>
          <w:spacing w:val="-12"/>
          <w:sz w:val="30"/>
          <w:szCs w:val="30"/>
        </w:rPr>
        <w:t>单价合同。</w:t>
      </w:r>
    </w:p>
    <w:p w14:paraId="3DF27EDB">
      <w:pPr>
        <w:spacing w:before="169" w:line="325" w:lineRule="auto"/>
        <w:ind w:left="14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综合单价包含的风险范围：</w:t>
      </w:r>
      <w:r>
        <w:rPr>
          <w:rFonts w:ascii="仿宋" w:hAnsi="仿宋" w:eastAsia="仿宋" w:cs="仿宋"/>
          <w:spacing w:val="8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①投标基期与施工时段材料价格变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致的管理经费超支；④经营不善使得经济效益下滑等。 </w:t>
      </w:r>
    </w:p>
    <w:p w14:paraId="11C46F76">
      <w:pPr>
        <w:pStyle w:val="2"/>
        <w:spacing w:before="38" w:line="222" w:lineRule="auto"/>
        <w:ind w:left="624"/>
        <w:rPr>
          <w:sz w:val="8"/>
          <w:szCs w:val="8"/>
        </w:rPr>
      </w:pP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column">
                  <wp:posOffset>3792220</wp:posOffset>
                </wp:positionH>
                <wp:positionV relativeFrom="paragraph">
                  <wp:posOffset>120015</wp:posOffset>
                </wp:positionV>
                <wp:extent cx="69850" cy="95885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3792766" y="120438"/>
                          <a:ext cx="69850" cy="9588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6877D">
                            <w:pPr>
                              <w:pStyle w:val="2"/>
                              <w:spacing w:before="35" w:line="220" w:lineRule="auto"/>
                              <w:ind w:left="20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298.6pt;margin-top:9.45pt;height:7.55pt;width:5.5pt;rotation:-5898240f;z-index:251667456;mso-width-relative:page;mso-height-relative:page;" filled="f" stroked="f" coordsize="21600,21600" o:gfxdata="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A3EbK3XAAAACQEAAA8AAAAA&#10;AAAAAQAgAAAAIgAAAGRycy9kb3ducmV2LnhtbFBLAQIUABQAAAAIAIdO4kATskyYTgIAAKAEAAAO&#10;AAAAAAAAAAEAIAAAACYBAABkcnMvZTJvRG9jLnhtbFBLBQYAAAAABgAGAFkBAADm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006877D">
                      <w:pPr>
                        <w:pStyle w:val="2"/>
                        <w:spacing w:before="35" w:line="220" w:lineRule="auto"/>
                        <w:ind w:left="20"/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spacing w:val="-2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spacing w:val="1"/>
          <w:position w:val="1"/>
          <w:sz w:val="8"/>
          <w:szCs w:val="8"/>
          <w:u w:val="single" w:color="auto"/>
        </w:rPr>
        <w:t xml:space="preserve">                         </w:t>
      </w:r>
      <w:r>
        <w:rPr>
          <w:spacing w:val="-2"/>
          <w:position w:val="1"/>
          <w:sz w:val="8"/>
          <w:szCs w:val="8"/>
          <w:u w:val="single" w:color="auto"/>
        </w:rPr>
        <w:t xml:space="preserve">/                                 </w:t>
      </w:r>
    </w:p>
    <w:p w14:paraId="392555E8">
      <w:pPr>
        <w:spacing w:before="176" w:line="223" w:lineRule="auto"/>
        <w:ind w:left="62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风险范围以外合同价格的调整方法：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 xml:space="preserve"> 参照《建设工程工程量清</w:t>
      </w:r>
    </w:p>
    <w:p w14:paraId="24AAF6D1">
      <w:pPr>
        <w:pStyle w:val="2"/>
        <w:spacing w:before="162" w:line="212" w:lineRule="auto"/>
        <w:ind w:left="14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297180</wp:posOffset>
            </wp:positionV>
            <wp:extent cx="5382895" cy="952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8279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6"/>
          <w:sz w:val="30"/>
          <w:szCs w:val="30"/>
        </w:rPr>
        <w:t xml:space="preserve">单计价规范》 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(</w:t>
      </w:r>
      <w:r>
        <w:rPr>
          <w:rFonts w:ascii="Times New Roman" w:hAnsi="Times New Roman" w:eastAsia="Times New Roman" w:cs="Times New Roman"/>
          <w:sz w:val="30"/>
          <w:szCs w:val="30"/>
        </w:rPr>
        <w:t>GB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50500</w:t>
      </w:r>
      <w:r>
        <w:rPr>
          <w:rFonts w:ascii="Times New Roman" w:hAnsi="Times New Roman" w:eastAsia="Times New Roman" w:cs="Times New Roman"/>
          <w:spacing w:val="-1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-</w:t>
      </w:r>
      <w:r>
        <w:rPr>
          <w:rFonts w:ascii="Times New Roman" w:hAnsi="Times New Roman" w:eastAsia="Times New Roman" w:cs="Times New Roman"/>
          <w:spacing w:val="-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2013),</w:t>
      </w:r>
      <w:r>
        <w:rPr>
          <w:spacing w:val="16"/>
          <w:sz w:val="30"/>
          <w:szCs w:val="30"/>
        </w:rPr>
        <w:t>第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9</w:t>
      </w:r>
      <w:r>
        <w:rPr>
          <w:spacing w:val="16"/>
          <w:sz w:val="30"/>
          <w:szCs w:val="30"/>
        </w:rPr>
        <w:t>条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“</w:t>
      </w:r>
      <w:r>
        <w:rPr>
          <w:spacing w:val="16"/>
          <w:sz w:val="30"/>
          <w:szCs w:val="30"/>
        </w:rPr>
        <w:t>合同价款调整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”</w:t>
      </w:r>
      <w:r>
        <w:rPr>
          <w:spacing w:val="16"/>
          <w:sz w:val="30"/>
          <w:szCs w:val="30"/>
        </w:rPr>
        <w:t>及第</w:t>
      </w: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>11</w:t>
      </w:r>
    </w:p>
    <w:p w14:paraId="4FB6674C">
      <w:pPr>
        <w:spacing w:line="212" w:lineRule="auto"/>
        <w:rPr>
          <w:rFonts w:ascii="Times New Roman" w:hAnsi="Times New Roman" w:eastAsia="Times New Roman" w:cs="Times New Roman"/>
          <w:sz w:val="30"/>
          <w:szCs w:val="30"/>
        </w:rPr>
        <w:sectPr>
          <w:footerReference r:id="rId22" w:type="default"/>
          <w:pgSz w:w="11900" w:h="16830"/>
          <w:pgMar w:top="400" w:right="1547" w:bottom="1044" w:left="1425" w:header="0" w:footer="909" w:gutter="0"/>
          <w:cols w:space="720" w:num="1"/>
        </w:sectPr>
      </w:pPr>
    </w:p>
    <w:p w14:paraId="7F5357D4">
      <w:pPr>
        <w:spacing w:line="252" w:lineRule="auto"/>
        <w:rPr>
          <w:rFonts w:ascii="Arial"/>
          <w:sz w:val="21"/>
        </w:rPr>
      </w:pPr>
    </w:p>
    <w:p w14:paraId="5C32165E">
      <w:pPr>
        <w:spacing w:line="253" w:lineRule="auto"/>
        <w:rPr>
          <w:rFonts w:ascii="Arial"/>
          <w:sz w:val="21"/>
        </w:rPr>
      </w:pPr>
    </w:p>
    <w:p w14:paraId="2E8A83B6">
      <w:pPr>
        <w:spacing w:line="253" w:lineRule="auto"/>
        <w:rPr>
          <w:rFonts w:ascii="Arial"/>
          <w:sz w:val="21"/>
        </w:rPr>
      </w:pPr>
    </w:p>
    <w:p w14:paraId="6B51B89A">
      <w:pPr>
        <w:spacing w:line="253" w:lineRule="auto"/>
        <w:rPr>
          <w:rFonts w:ascii="Arial"/>
          <w:sz w:val="21"/>
        </w:rPr>
      </w:pPr>
    </w:p>
    <w:p w14:paraId="7C7454D2">
      <w:pPr>
        <w:spacing w:before="101" w:line="224" w:lineRule="auto"/>
        <w:rPr>
          <w:rFonts w:ascii="Arial" w:hAnsi="Arial" w:eastAsia="Arial" w:cs="Arial"/>
          <w:sz w:val="11"/>
          <w:szCs w:val="11"/>
        </w:rPr>
      </w:pPr>
      <w:bookmarkStart w:id="76" w:name="bookmark49"/>
      <w:bookmarkEnd w:id="76"/>
      <w:r>
        <w:rPr>
          <w:rFonts w:ascii="楷体" w:hAnsi="楷体" w:eastAsia="楷体" w:cs="楷体"/>
          <w:sz w:val="31"/>
          <w:szCs w:val="31"/>
          <w:u w:val="single" w:color="auto"/>
        </w:rPr>
        <w:t>条“竣工结算与支付”</w:t>
      </w:r>
      <w:r>
        <w:rPr>
          <w:rFonts w:ascii="楷体" w:hAnsi="楷体" w:eastAsia="楷体" w:cs="楷体"/>
          <w:spacing w:val="-65"/>
          <w:sz w:val="31"/>
          <w:szCs w:val="31"/>
        </w:rPr>
        <w:t xml:space="preserve"> </w:t>
      </w:r>
      <w:r>
        <w:rPr>
          <w:rFonts w:ascii="Arial" w:hAnsi="Arial" w:eastAsia="Arial" w:cs="Arial"/>
          <w:sz w:val="11"/>
          <w:szCs w:val="11"/>
        </w:rPr>
        <w:t>o</w:t>
      </w:r>
    </w:p>
    <w:p w14:paraId="27CABBA8">
      <w:pPr>
        <w:pStyle w:val="2"/>
        <w:spacing w:before="146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>2、</w:t>
      </w:r>
      <w:r>
        <w:rPr>
          <w:rFonts w:ascii="仿宋" w:hAnsi="仿宋" w:eastAsia="仿宋" w:cs="仿宋"/>
          <w:spacing w:val="-15"/>
          <w:sz w:val="31"/>
          <w:szCs w:val="31"/>
        </w:rPr>
        <w:t>总价合同。</w:t>
      </w:r>
    </w:p>
    <w:p w14:paraId="09B812B1">
      <w:pPr>
        <w:spacing w:before="185" w:line="300" w:lineRule="auto"/>
        <w:ind w:left="570" w:right="32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总价包含的风险范围：</w:t>
      </w:r>
      <w:r>
        <w:rPr>
          <w:rFonts w:ascii="仿宋" w:hAnsi="仿宋" w:eastAsia="仿宋" w:cs="仿宋"/>
          <w:spacing w:val="-7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风险费用的计算方法：</w:t>
      </w:r>
      <w:r>
        <w:rPr>
          <w:rFonts w:ascii="仿宋" w:hAnsi="仿宋" w:eastAsia="仿宋" w:cs="仿宋"/>
          <w:spacing w:val="-9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1AB315D5">
      <w:pPr>
        <w:spacing w:before="63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pacing w:val="-110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5151CD6">
      <w:pPr>
        <w:pStyle w:val="2"/>
        <w:spacing w:before="174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>3、</w:t>
      </w:r>
      <w:r>
        <w:rPr>
          <w:rFonts w:ascii="仿宋" w:hAnsi="仿宋" w:eastAsia="仿宋" w:cs="仿宋"/>
          <w:spacing w:val="-9"/>
          <w:sz w:val="31"/>
          <w:szCs w:val="31"/>
        </w:rPr>
        <w:t>其他价格方式：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5CF42F30">
      <w:pPr>
        <w:spacing w:before="146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12.2预付款</w:t>
      </w:r>
    </w:p>
    <w:p w14:paraId="68C3A78C">
      <w:pPr>
        <w:pStyle w:val="2"/>
        <w:spacing w:before="202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>12.2.1</w:t>
      </w:r>
      <w:r>
        <w:rPr>
          <w:spacing w:val="-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预付款的支付</w:t>
      </w:r>
    </w:p>
    <w:p w14:paraId="52AF1D15">
      <w:pPr>
        <w:spacing w:before="166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114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46F45C83">
      <w:pPr>
        <w:spacing w:before="164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预付款支付期限：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1C692D3">
      <w:pPr>
        <w:pStyle w:val="2"/>
        <w:spacing w:before="158" w:line="304" w:lineRule="auto"/>
        <w:ind w:left="570" w:right="3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预付款扣回的方式：</w:t>
      </w:r>
      <w:r>
        <w:rPr>
          <w:rFonts w:ascii="仿宋" w:hAnsi="仿宋" w:eastAsia="仿宋" w:cs="仿宋"/>
          <w:spacing w:val="-10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  <w:u w:val="single" w:color="auto"/>
        </w:rPr>
        <w:t xml:space="preserve">     </w:t>
      </w:r>
      <w:r>
        <w:rPr>
          <w:position w:val="-1"/>
          <w:sz w:val="31"/>
          <w:szCs w:val="31"/>
        </w:rPr>
        <w:drawing>
          <wp:inline distT="0" distB="0" distL="0" distR="0">
            <wp:extent cx="69215" cy="1460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4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spacing w:val="-21"/>
          <w:sz w:val="31"/>
          <w:szCs w:val="31"/>
        </w:rPr>
        <w:t xml:space="preserve">12.2.2 </w:t>
      </w:r>
      <w:r>
        <w:rPr>
          <w:rFonts w:ascii="仿宋" w:hAnsi="仿宋" w:eastAsia="仿宋" w:cs="仿宋"/>
          <w:spacing w:val="-21"/>
          <w:sz w:val="31"/>
          <w:szCs w:val="31"/>
        </w:rPr>
        <w:t>预付款担保</w:t>
      </w:r>
    </w:p>
    <w:p w14:paraId="6219DFCC">
      <w:pPr>
        <w:spacing w:before="66" w:line="312" w:lineRule="auto"/>
        <w:ind w:left="570" w:right="20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承包人提交预付款担保的期限：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-116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66F3D8DF">
      <w:pPr>
        <w:pStyle w:val="2"/>
        <w:spacing w:before="37" w:line="225" w:lineRule="auto"/>
        <w:ind w:left="57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3"/>
          <w:sz w:val="31"/>
          <w:szCs w:val="31"/>
        </w:rPr>
        <w:t>12.3</w:t>
      </w:r>
      <w:r>
        <w:rPr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1"/>
          <w:szCs w:val="31"/>
        </w:rPr>
        <w:t>计量</w:t>
      </w:r>
    </w:p>
    <w:p w14:paraId="6BB42CDB">
      <w:pPr>
        <w:pStyle w:val="2"/>
        <w:spacing w:before="190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>12.3.1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计量原则</w:t>
      </w:r>
    </w:p>
    <w:p w14:paraId="776111AB">
      <w:pPr>
        <w:pStyle w:val="2"/>
        <w:tabs>
          <w:tab w:val="left" w:pos="150"/>
        </w:tabs>
        <w:spacing w:before="150" w:line="317" w:lineRule="auto"/>
        <w:ind w:right="14" w:firstLine="51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5"/>
          <w:sz w:val="31"/>
          <w:szCs w:val="31"/>
        </w:rPr>
        <w:t>工程量计算规则：</w:t>
      </w:r>
      <w:r>
        <w:rPr>
          <w:rFonts w:ascii="楷体" w:hAnsi="楷体" w:eastAsia="楷体" w:cs="楷体"/>
          <w:spacing w:val="-2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50500-2013)</w:t>
      </w:r>
      <w:r>
        <w:rPr>
          <w:spacing w:val="1"/>
          <w:sz w:val="31"/>
          <w:szCs w:val="31"/>
          <w:u w:val="single" w:color="auto"/>
        </w:rPr>
        <w:t>、《河南省市政工程预算定额》</w:t>
      </w:r>
      <w:r>
        <w:rPr>
          <w:rFonts w:ascii="Times New Roman" w:hAnsi="Times New Roman" w:eastAsia="Times New Roman" w:cs="Times New Roman"/>
          <w:spacing w:val="1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HA A1-31-2016)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9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</w:rPr>
        <w:t>。</w:t>
      </w:r>
    </w:p>
    <w:p w14:paraId="7A5FAE25">
      <w:pPr>
        <w:spacing w:before="50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12.3.2计量周期</w:t>
      </w:r>
    </w:p>
    <w:p w14:paraId="05CFF991">
      <w:pPr>
        <w:spacing w:before="174" w:line="233" w:lineRule="auto"/>
        <w:ind w:left="570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楷体" w:hAnsi="楷体" w:eastAsia="楷体" w:cs="楷体"/>
          <w:spacing w:val="14"/>
          <w:sz w:val="31"/>
          <w:szCs w:val="31"/>
        </w:rPr>
        <w:t>关于计量周期的约定：</w:t>
      </w:r>
      <w:r>
        <w:rPr>
          <w:rFonts w:ascii="楷体" w:hAnsi="楷体" w:eastAsia="楷体" w:cs="楷体"/>
          <w:spacing w:val="14"/>
          <w:sz w:val="31"/>
          <w:szCs w:val="31"/>
          <w:u w:val="single" w:color="auto"/>
        </w:rPr>
        <w:t xml:space="preserve">竣工结算时汇总计算 </w:t>
      </w:r>
      <w:r>
        <w:rPr>
          <w:rFonts w:ascii="Times New Roman" w:hAnsi="Times New Roman" w:eastAsia="Times New Roman" w:cs="Times New Roman"/>
          <w:spacing w:val="14"/>
          <w:position w:val="-1"/>
          <w:sz w:val="14"/>
          <w:szCs w:val="14"/>
        </w:rPr>
        <w:t>o</w:t>
      </w:r>
    </w:p>
    <w:p w14:paraId="6AF48AFC">
      <w:pPr>
        <w:spacing w:before="149" w:line="221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12.3.3单价合同的计量</w:t>
      </w:r>
    </w:p>
    <w:p w14:paraId="650DEBD3">
      <w:pPr>
        <w:pStyle w:val="2"/>
        <w:tabs>
          <w:tab w:val="left" w:pos="130"/>
        </w:tabs>
        <w:spacing w:before="177" w:line="305" w:lineRule="auto"/>
        <w:ind w:firstLine="57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1"/>
          <w:sz w:val="31"/>
          <w:szCs w:val="31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计量的工程量确定。具体要求详见《建设工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程工程量清单计价规范》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50500-2013),</w:t>
      </w:r>
      <w:r>
        <w:rPr>
          <w:spacing w:val="21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8.2</w:t>
      </w:r>
      <w:r>
        <w:rPr>
          <w:spacing w:val="21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“</w:t>
      </w:r>
      <w:r>
        <w:rPr>
          <w:spacing w:val="21"/>
          <w:sz w:val="31"/>
          <w:szCs w:val="31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1"/>
          <w:sz w:val="31"/>
          <w:szCs w:val="31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4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1"/>
          <w:sz w:val="31"/>
          <w:szCs w:val="31"/>
        </w:rPr>
        <w:t>。</w:t>
      </w:r>
    </w:p>
    <w:p w14:paraId="025D55EB">
      <w:pPr>
        <w:spacing w:before="99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12.3.4总价合同的计量</w:t>
      </w:r>
    </w:p>
    <w:p w14:paraId="4F2B2705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3" w:type="default"/>
          <w:pgSz w:w="11900" w:h="16830"/>
          <w:pgMar w:top="400" w:right="1619" w:bottom="1047" w:left="1319" w:header="0" w:footer="921" w:gutter="0"/>
          <w:cols w:space="720" w:num="1"/>
        </w:sectPr>
      </w:pPr>
    </w:p>
    <w:p w14:paraId="1E62B55E">
      <w:pPr>
        <w:spacing w:line="271" w:lineRule="auto"/>
        <w:rPr>
          <w:rFonts w:ascii="Arial"/>
          <w:sz w:val="21"/>
        </w:rPr>
      </w:pPr>
    </w:p>
    <w:p w14:paraId="38D77FDD">
      <w:pPr>
        <w:spacing w:line="271" w:lineRule="auto"/>
        <w:rPr>
          <w:rFonts w:ascii="Arial"/>
          <w:sz w:val="21"/>
        </w:rPr>
      </w:pPr>
    </w:p>
    <w:p w14:paraId="4D73AC03">
      <w:pPr>
        <w:spacing w:line="272" w:lineRule="auto"/>
        <w:rPr>
          <w:rFonts w:ascii="Arial"/>
          <w:sz w:val="21"/>
        </w:rPr>
      </w:pPr>
    </w:p>
    <w:p w14:paraId="0AE1021F">
      <w:pPr>
        <w:spacing w:line="272" w:lineRule="auto"/>
        <w:rPr>
          <w:rFonts w:ascii="Arial"/>
          <w:sz w:val="21"/>
        </w:rPr>
      </w:pPr>
    </w:p>
    <w:p w14:paraId="4D23CAF0">
      <w:pPr>
        <w:pStyle w:val="2"/>
        <w:spacing w:before="97" w:line="222" w:lineRule="auto"/>
        <w:ind w:left="609"/>
        <w:rPr>
          <w:sz w:val="23"/>
          <w:szCs w:val="23"/>
        </w:rPr>
      </w:pPr>
      <w:bookmarkStart w:id="77" w:name="bookmark50"/>
      <w:bookmarkEnd w:id="77"/>
      <w:r>
        <w:rPr>
          <w:rFonts w:ascii="仿宋" w:hAnsi="仿宋" w:eastAsia="仿宋" w:cs="仿宋"/>
          <w:spacing w:val="-3"/>
          <w:sz w:val="30"/>
          <w:szCs w:val="30"/>
        </w:rPr>
        <w:t>关于总价合同计量的约定：</w:t>
      </w:r>
      <w:r>
        <w:rPr>
          <w:spacing w:val="-3"/>
          <w:sz w:val="23"/>
          <w:szCs w:val="23"/>
          <w:u w:val="single" w:color="auto"/>
        </w:rPr>
        <w:t xml:space="preserve">                 /          </w:t>
      </w:r>
      <w:r>
        <w:rPr>
          <w:spacing w:val="-4"/>
          <w:sz w:val="23"/>
          <w:szCs w:val="23"/>
          <w:u w:val="single" w:color="auto"/>
        </w:rPr>
        <w:t xml:space="preserve">        </w:t>
      </w:r>
    </w:p>
    <w:p w14:paraId="13227BBC">
      <w:pPr>
        <w:spacing w:before="178" w:line="282" w:lineRule="auto"/>
        <w:ind w:right="170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12.3.5总价合同采用支付分解表计量支付的，是否适用第12.3</w:t>
      </w:r>
      <w:r>
        <w:rPr>
          <w:rFonts w:ascii="仿宋" w:hAnsi="仿宋" w:eastAsia="仿宋" w:cs="仿宋"/>
          <w:spacing w:val="-8"/>
          <w:sz w:val="30"/>
          <w:szCs w:val="30"/>
        </w:rPr>
        <w:t>.4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项〔总价合同的计量〕约定进行计量：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052026DA">
      <w:pPr>
        <w:spacing w:before="18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00F9E51C">
      <w:pPr>
        <w:spacing w:before="18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1A9014BD">
      <w:pPr>
        <w:spacing w:before="16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12.4工程进度款支付</w:t>
      </w:r>
    </w:p>
    <w:p w14:paraId="26827998">
      <w:pPr>
        <w:pStyle w:val="2"/>
        <w:spacing w:before="194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7"/>
          <w:sz w:val="30"/>
          <w:szCs w:val="30"/>
        </w:rPr>
        <w:t>付款周期</w:t>
      </w:r>
    </w:p>
    <w:p w14:paraId="5CF85052">
      <w:pPr>
        <w:spacing w:before="152" w:line="325" w:lineRule="auto"/>
        <w:ind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合同签订后，施工单位进场施工后，发包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方向承包方拨付合同价款的30%;工程完工后发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包方再向承包方拨付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合同价款的60%;工程竣工验收合格后经财政绩效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评审的结算总款扣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除已付工程价款的余额，除留足3%的质量保证金外三个月内付清， </w:t>
      </w:r>
    </w:p>
    <w:p w14:paraId="7311BE06">
      <w:pPr>
        <w:spacing w:before="45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施工单位可提供工程质量保函替代质量保证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金。</w:t>
      </w:r>
    </w:p>
    <w:p w14:paraId="69097559">
      <w:pPr>
        <w:spacing w:before="215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693AEB57">
      <w:pPr>
        <w:spacing w:before="202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关于进度付款申请单编制的约定：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</w:rPr>
        <w:t>。</w:t>
      </w:r>
    </w:p>
    <w:p w14:paraId="0B2C3625">
      <w:pPr>
        <w:pStyle w:val="2"/>
        <w:spacing w:before="193" w:line="220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2"/>
          <w:sz w:val="30"/>
          <w:szCs w:val="30"/>
        </w:rPr>
        <w:t>进度付款申请单的提交</w:t>
      </w:r>
    </w:p>
    <w:p w14:paraId="7A4E5775">
      <w:pPr>
        <w:spacing w:before="163" w:line="285" w:lineRule="auto"/>
        <w:ind w:right="20"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(1)单价合同进度付款申请单提交的约定：</w:t>
      </w:r>
      <w:r>
        <w:rPr>
          <w:rFonts w:ascii="仿宋" w:hAnsi="仿宋" w:eastAsia="仿宋" w:cs="仿宋"/>
          <w:spacing w:val="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时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条约定，方式参照通用条款。 </w:t>
      </w:r>
    </w:p>
    <w:p w14:paraId="74DFC8B1">
      <w:pPr>
        <w:pStyle w:val="2"/>
        <w:spacing w:before="113" w:line="220" w:lineRule="auto"/>
        <w:ind w:left="72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(2)总价合同进度付款申请单提交的约定： </w:t>
      </w:r>
      <w:r>
        <w:rPr>
          <w:spacing w:val="25"/>
          <w:sz w:val="30"/>
          <w:szCs w:val="30"/>
          <w:u w:val="single" w:color="auto"/>
        </w:rPr>
        <w:t xml:space="preserve">     </w:t>
      </w:r>
      <w:r>
        <w:rPr>
          <w:spacing w:val="-2"/>
          <w:sz w:val="30"/>
          <w:szCs w:val="30"/>
          <w:u w:val="single" w:color="auto"/>
        </w:rPr>
        <w:t xml:space="preserve">/        </w:t>
      </w:r>
    </w:p>
    <w:p w14:paraId="10AD2036">
      <w:pPr>
        <w:pStyle w:val="2"/>
        <w:spacing w:before="231" w:line="220" w:lineRule="auto"/>
        <w:ind w:left="729"/>
        <w:rPr>
          <w:sz w:val="23"/>
          <w:szCs w:val="23"/>
        </w:rPr>
      </w:pPr>
      <w:r>
        <w:rPr>
          <w:rFonts w:ascii="仿宋" w:hAnsi="仿宋" w:eastAsia="仿宋" w:cs="仿宋"/>
          <w:spacing w:val="-18"/>
          <w:sz w:val="23"/>
          <w:szCs w:val="23"/>
        </w:rPr>
        <w:t>( 3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)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其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他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价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格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形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式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合 同 进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度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付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款 申 请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单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提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交 的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约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定 ：</w:t>
      </w:r>
      <w:r>
        <w:rPr>
          <w:rFonts w:ascii="仿宋" w:hAnsi="仿宋" w:eastAsia="仿宋" w:cs="仿宋"/>
          <w:spacing w:val="-51"/>
          <w:sz w:val="23"/>
          <w:szCs w:val="23"/>
        </w:rPr>
        <w:t xml:space="preserve"> </w:t>
      </w:r>
      <w:r>
        <w:rPr>
          <w:spacing w:val="-18"/>
          <w:sz w:val="23"/>
          <w:szCs w:val="23"/>
          <w:u w:val="single" w:color="auto"/>
        </w:rPr>
        <w:t xml:space="preserve">    /</w:t>
      </w:r>
      <w:r>
        <w:rPr>
          <w:sz w:val="23"/>
          <w:szCs w:val="23"/>
          <w:u w:val="single" w:color="auto"/>
        </w:rPr>
        <w:t xml:space="preserve">    </w:t>
      </w:r>
    </w:p>
    <w:p w14:paraId="76D02B7A">
      <w:pPr>
        <w:spacing w:before="54" w:line="37" w:lineRule="exact"/>
        <w:ind w:left="8620"/>
        <w:rPr>
          <w:rFonts w:ascii="Arial" w:hAnsi="Arial" w:eastAsia="Arial" w:cs="Arial"/>
          <w:sz w:val="5"/>
          <w:szCs w:val="5"/>
        </w:rPr>
      </w:pPr>
      <w:r>
        <w:rPr>
          <w:rFonts w:ascii="Arial" w:hAnsi="Arial" w:eastAsia="Arial" w:cs="Arial"/>
          <w:sz w:val="5"/>
          <w:szCs w:val="5"/>
        </w:rPr>
        <w:t>o</w:t>
      </w:r>
    </w:p>
    <w:p w14:paraId="75F947C0">
      <w:pPr>
        <w:spacing w:before="180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2861CD47">
      <w:pPr>
        <w:pStyle w:val="2"/>
        <w:spacing w:before="134" w:line="292" w:lineRule="auto"/>
        <w:ind w:left="609" w:right="69" w:firstLine="1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(1)监理人审查并报送发包人的期限： </w:t>
      </w:r>
      <w:r>
        <w:rPr>
          <w:spacing w:val="8"/>
          <w:sz w:val="30"/>
          <w:szCs w:val="30"/>
          <w:u w:val="single" w:color="auto"/>
        </w:rPr>
        <w:t xml:space="preserve">       </w:t>
      </w:r>
      <w:r>
        <w:rPr>
          <w:spacing w:val="1"/>
          <w:sz w:val="30"/>
          <w:szCs w:val="30"/>
          <w:u w:val="single" w:color="auto"/>
        </w:rPr>
        <w:t xml:space="preserve">/      </w:t>
      </w:r>
      <w:r>
        <w:rPr>
          <w:sz w:val="30"/>
          <w:szCs w:val="30"/>
          <w:u w:val="single" w:color="auto"/>
        </w:rPr>
        <w:t xml:space="preserve">   </w:t>
      </w:r>
      <w:r>
        <w:rPr>
          <w:spacing w:val="2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5"/>
          <w:sz w:val="30"/>
          <w:szCs w:val="30"/>
        </w:rPr>
        <w:t>发包人完成审批并签发进度款支付证书的期限：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54C94149">
      <w:pPr>
        <w:spacing w:before="174" w:line="203" w:lineRule="auto"/>
        <w:ind w:left="7369" w:right="1529" w:hanging="6640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-6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Arial" w:hAnsi="Arial" w:eastAsia="Arial" w:cs="Arial"/>
          <w:spacing w:val="-3"/>
          <w:sz w:val="8"/>
          <w:szCs w:val="8"/>
        </w:rPr>
        <w:t>o</w:t>
      </w:r>
    </w:p>
    <w:p w14:paraId="11331684">
      <w:pPr>
        <w:spacing w:before="12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发包人逾期支付进度款的违约金的计算方式：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</w:p>
    <w:p w14:paraId="2E091AD2">
      <w:pPr>
        <w:spacing w:before="291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12.4.6支付分解表的编制</w:t>
      </w:r>
    </w:p>
    <w:p w14:paraId="5C071BB8">
      <w:pPr>
        <w:pStyle w:val="2"/>
        <w:spacing w:before="180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>2、</w:t>
      </w:r>
      <w:r>
        <w:rPr>
          <w:rFonts w:ascii="仿宋" w:hAnsi="仿宋" w:eastAsia="仿宋" w:cs="仿宋"/>
          <w:spacing w:val="-2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</w:t>
      </w:r>
    </w:p>
    <w:p w14:paraId="4378C8D1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900" w:h="16830"/>
          <w:pgMar w:top="400" w:right="1518" w:bottom="1044" w:left="1440" w:header="0" w:footer="909" w:gutter="0"/>
          <w:cols w:space="720" w:num="1"/>
        </w:sectPr>
      </w:pPr>
    </w:p>
    <w:p w14:paraId="269C50D2">
      <w:pPr>
        <w:spacing w:line="295" w:lineRule="auto"/>
        <w:rPr>
          <w:rFonts w:ascii="Arial"/>
          <w:sz w:val="21"/>
        </w:rPr>
      </w:pPr>
    </w:p>
    <w:p w14:paraId="62C7212B">
      <w:pPr>
        <w:spacing w:line="295" w:lineRule="auto"/>
        <w:rPr>
          <w:rFonts w:ascii="Arial"/>
          <w:sz w:val="21"/>
        </w:rPr>
      </w:pPr>
    </w:p>
    <w:p w14:paraId="7B66E7CA">
      <w:pPr>
        <w:spacing w:line="296" w:lineRule="auto"/>
        <w:rPr>
          <w:rFonts w:ascii="Arial"/>
          <w:sz w:val="21"/>
        </w:rPr>
      </w:pPr>
    </w:p>
    <w:p w14:paraId="51C0E410">
      <w:pPr>
        <w:spacing w:line="296" w:lineRule="auto"/>
        <w:rPr>
          <w:rFonts w:ascii="Arial"/>
          <w:sz w:val="21"/>
        </w:rPr>
      </w:pPr>
    </w:p>
    <w:p w14:paraId="03C60D31">
      <w:pPr>
        <w:pStyle w:val="2"/>
        <w:spacing w:before="98" w:line="221" w:lineRule="auto"/>
        <w:ind w:left="709"/>
        <w:rPr>
          <w:sz w:val="22"/>
          <w:szCs w:val="22"/>
        </w:rPr>
      </w:pPr>
      <w:r>
        <w:rPr>
          <w:spacing w:val="-2"/>
          <w:sz w:val="30"/>
          <w:szCs w:val="30"/>
        </w:rPr>
        <w:t>3、</w:t>
      </w:r>
      <w:r>
        <w:rPr>
          <w:rFonts w:ascii="仿宋" w:hAnsi="仿宋" w:eastAsia="仿宋" w:cs="仿宋"/>
          <w:spacing w:val="-2"/>
          <w:sz w:val="30"/>
          <w:szCs w:val="30"/>
        </w:rPr>
        <w:t>单价合同的总价项目支付分解表的编制与审批：</w:t>
      </w:r>
      <w:r>
        <w:rPr>
          <w:spacing w:val="-2"/>
          <w:position w:val="2"/>
          <w:sz w:val="22"/>
          <w:szCs w:val="22"/>
          <w:u w:val="single" w:color="auto"/>
        </w:rPr>
        <w:t xml:space="preserve">       /     </w:t>
      </w:r>
    </w:p>
    <w:p w14:paraId="4B3DF819">
      <w:pPr>
        <w:spacing w:before="178" w:line="221" w:lineRule="auto"/>
        <w:ind w:left="594"/>
        <w:rPr>
          <w:rFonts w:ascii="黑体" w:hAnsi="黑体" w:eastAsia="黑体" w:cs="黑体"/>
          <w:sz w:val="30"/>
          <w:szCs w:val="30"/>
        </w:rPr>
      </w:pPr>
      <w:bookmarkStart w:id="78" w:name="bookmark51"/>
      <w:bookmarkEnd w:id="78"/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1CA027A4">
      <w:pPr>
        <w:spacing w:before="205" w:line="221" w:lineRule="auto"/>
        <w:ind w:left="59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发包人应将合同价款支付至合同协议书中约定</w:t>
      </w:r>
      <w:r>
        <w:rPr>
          <w:rFonts w:ascii="黑体" w:hAnsi="黑体" w:eastAsia="黑体" w:cs="黑体"/>
          <w:spacing w:val="-4"/>
          <w:sz w:val="30"/>
          <w:szCs w:val="30"/>
        </w:rPr>
        <w:t>的承包人账户。</w:t>
      </w:r>
    </w:p>
    <w:p w14:paraId="3CC41CA5">
      <w:pPr>
        <w:spacing w:before="156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9" w:name="bookmark29"/>
      <w:bookmarkEnd w:id="79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13.验收和工程试车</w:t>
      </w:r>
    </w:p>
    <w:p w14:paraId="5BEC8F6E">
      <w:pPr>
        <w:pStyle w:val="2"/>
        <w:spacing w:before="191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13.1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分部分项工程验收</w:t>
      </w:r>
    </w:p>
    <w:p w14:paraId="7E240E81">
      <w:pPr>
        <w:spacing w:before="201" w:line="319" w:lineRule="auto"/>
        <w:ind w:right="228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24   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延期要求。</w:t>
      </w:r>
    </w:p>
    <w:p w14:paraId="5B9847C3">
      <w:pPr>
        <w:spacing w:before="15" w:line="22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  48 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4"/>
          <w:sz w:val="30"/>
          <w:szCs w:val="30"/>
        </w:rPr>
        <w:t>小时。</w:t>
      </w:r>
    </w:p>
    <w:p w14:paraId="0F0A54C5">
      <w:pPr>
        <w:spacing w:before="163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13.2竣工验收</w:t>
      </w:r>
    </w:p>
    <w:p w14:paraId="7D87B91E">
      <w:pPr>
        <w:spacing w:before="196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13.2.2竣工验收程序</w:t>
      </w:r>
    </w:p>
    <w:p w14:paraId="699954AB">
      <w:pPr>
        <w:spacing w:before="177" w:line="228" w:lineRule="auto"/>
        <w:ind w:left="59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7"/>
          <w:sz w:val="15"/>
          <w:szCs w:val="15"/>
        </w:rPr>
        <w:t>o</w:t>
      </w:r>
    </w:p>
    <w:p w14:paraId="71F9A214">
      <w:pPr>
        <w:spacing w:before="158" w:line="203" w:lineRule="auto"/>
        <w:ind w:right="197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</w:t>
      </w:r>
      <w:r>
        <w:rPr>
          <w:rFonts w:ascii="仿宋" w:hAnsi="仿宋" w:eastAsia="仿宋" w:cs="仿宋"/>
          <w:spacing w:val="-4"/>
          <w:sz w:val="30"/>
          <w:szCs w:val="30"/>
        </w:rPr>
        <w:t>违约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</w:p>
    <w:p w14:paraId="63D397F7">
      <w:pPr>
        <w:spacing w:line="188" w:lineRule="auto"/>
        <w:ind w:left="45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B3C1058">
      <w:pPr>
        <w:spacing w:line="269" w:lineRule="auto"/>
        <w:rPr>
          <w:rFonts w:ascii="Arial"/>
          <w:sz w:val="21"/>
        </w:rPr>
      </w:pPr>
    </w:p>
    <w:p w14:paraId="0130CC9F">
      <w:pPr>
        <w:spacing w:before="98" w:line="19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13.2.5移交、接收全部与部分工程</w:t>
      </w:r>
    </w:p>
    <w:p w14:paraId="2C86F821">
      <w:pPr>
        <w:spacing w:line="215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 行 通 用 条 款</w:t>
      </w:r>
    </w:p>
    <w:p w14:paraId="075908EB">
      <w:pPr>
        <w:spacing w:line="50" w:lineRule="exact"/>
        <w:ind w:left="7557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i/>
          <w:iCs/>
          <w:sz w:val="8"/>
          <w:szCs w:val="8"/>
        </w:rPr>
        <w:t>o</w:t>
      </w:r>
    </w:p>
    <w:p w14:paraId="23773346">
      <w:pPr>
        <w:spacing w:line="3" w:lineRule="exact"/>
        <w:ind w:left="75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i/>
          <w:iCs/>
          <w:position w:val="2"/>
          <w:sz w:val="8"/>
          <w:szCs w:val="8"/>
        </w:rPr>
        <w:t>_</w:t>
      </w:r>
    </w:p>
    <w:p w14:paraId="13860C64">
      <w:pPr>
        <w:spacing w:line="258" w:lineRule="auto"/>
        <w:rPr>
          <w:rFonts w:ascii="Arial"/>
          <w:sz w:val="21"/>
        </w:rPr>
      </w:pPr>
    </w:p>
    <w:p w14:paraId="2F2152A8">
      <w:pPr>
        <w:spacing w:before="98" w:line="333" w:lineRule="auto"/>
        <w:ind w:right="203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</w:t>
      </w:r>
      <w:r>
        <w:rPr>
          <w:rFonts w:ascii="仿宋" w:hAnsi="仿宋" w:eastAsia="仿宋" w:cs="仿宋"/>
          <w:spacing w:val="-4"/>
          <w:sz w:val="30"/>
          <w:szCs w:val="30"/>
        </w:rPr>
        <w:t>，违约金的计算方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法为：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2B1BF336">
      <w:pPr>
        <w:spacing w:before="18" w:line="219" w:lineRule="auto"/>
        <w:ind w:right="163" w:firstLine="590"/>
        <w:rPr>
          <w:rFonts w:ascii="Times New Roman" w:hAnsi="Times New Roman" w:eastAsia="Times New Roman" w:cs="Times New Roman"/>
          <w:sz w:val="8"/>
          <w:szCs w:val="8"/>
        </w:rPr>
      </w:pPr>
      <w:r>
        <w:pict>
          <v:shape id="_x0000_s1029" o:spid="_x0000_s1029" o:spt="202" type="#_x0000_t202" style="position:absolute;left:0pt;margin-left:316.65pt;margin-top:32.75pt;height:4.75pt;width:3.9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B83D655">
                  <w:pPr>
                    <w:spacing w:before="20" w:line="54" w:lineRule="exact"/>
                    <w:ind w:left="20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同第7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条“因承包人原因导致工期延误”的处罚方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式</w:t>
      </w:r>
      <w:r>
        <w:rPr>
          <w:rFonts w:ascii="Times New Roman" w:hAnsi="Times New Roman" w:eastAsia="Times New Roman" w:cs="Times New Roman"/>
          <w:spacing w:val="14"/>
          <w:sz w:val="8"/>
          <w:szCs w:val="8"/>
        </w:rPr>
        <w:t>_</w:t>
      </w:r>
    </w:p>
    <w:p w14:paraId="10C6A401">
      <w:pPr>
        <w:spacing w:line="276" w:lineRule="auto"/>
        <w:rPr>
          <w:rFonts w:ascii="Arial"/>
          <w:sz w:val="21"/>
        </w:rPr>
      </w:pPr>
    </w:p>
    <w:p w14:paraId="59D73A68">
      <w:pPr>
        <w:spacing w:before="98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13.3工程试车</w:t>
      </w:r>
    </w:p>
    <w:p w14:paraId="6AEC7A68">
      <w:pPr>
        <w:pStyle w:val="2"/>
        <w:spacing w:before="181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13.3.1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试车程序</w:t>
      </w:r>
    </w:p>
    <w:p w14:paraId="7BF58FD0">
      <w:pPr>
        <w:spacing w:before="20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工程试车内容：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6958FFAE">
      <w:pPr>
        <w:spacing w:before="194" w:line="219" w:lineRule="auto"/>
        <w:ind w:left="7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5"/>
          <w:sz w:val="30"/>
          <w:szCs w:val="30"/>
        </w:rPr>
        <w:t>承担；</w:t>
      </w:r>
    </w:p>
    <w:p w14:paraId="20D18CE2">
      <w:pPr>
        <w:pStyle w:val="2"/>
        <w:spacing w:before="112" w:line="224" w:lineRule="auto"/>
        <w:ind w:left="709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3"/>
          <w:sz w:val="30"/>
          <w:szCs w:val="30"/>
        </w:rPr>
        <w:t>(2)无负荷联动试车费用由</w:t>
      </w:r>
      <w:r>
        <w:rPr>
          <w:spacing w:val="25"/>
          <w:sz w:val="30"/>
          <w:szCs w:val="30"/>
          <w:u w:val="single" w:color="auto"/>
        </w:rPr>
        <w:t xml:space="preserve">      </w:t>
      </w:r>
      <w:r>
        <w:rPr>
          <w:spacing w:val="3"/>
          <w:sz w:val="30"/>
          <w:szCs w:val="30"/>
          <w:u w:val="single" w:color="auto"/>
        </w:rPr>
        <w:t xml:space="preserve">/      </w:t>
      </w:r>
      <w:r>
        <w:rPr>
          <w:spacing w:val="2"/>
          <w:sz w:val="30"/>
          <w:szCs w:val="30"/>
          <w:u w:val="single" w:color="auto"/>
        </w:rPr>
        <w:t xml:space="preserve"> </w:t>
      </w:r>
      <w:r>
        <w:rPr>
          <w:spacing w:val="-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position w:val="-1"/>
          <w:sz w:val="36"/>
          <w:szCs w:val="36"/>
        </w:rPr>
        <w:t>承担。</w:t>
      </w:r>
    </w:p>
    <w:p w14:paraId="21AEE4DE">
      <w:pPr>
        <w:pStyle w:val="2"/>
        <w:spacing w:before="176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13.3.3</w:t>
      </w:r>
      <w:r>
        <w:rPr>
          <w:spacing w:val="-3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投料试车</w:t>
      </w:r>
    </w:p>
    <w:p w14:paraId="5AF990E7">
      <w:pPr>
        <w:spacing w:before="194" w:line="21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418D623E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2380" w:h="17170"/>
          <w:pgMar w:top="400" w:right="1857" w:bottom="1244" w:left="1419" w:header="0" w:footer="1109" w:gutter="0"/>
          <w:cols w:space="720" w:num="1"/>
        </w:sectPr>
      </w:pPr>
    </w:p>
    <w:p w14:paraId="5E5639CB">
      <w:pPr>
        <w:spacing w:line="282" w:lineRule="auto"/>
        <w:rPr>
          <w:rFonts w:ascii="Arial"/>
          <w:sz w:val="21"/>
        </w:rPr>
      </w:pPr>
    </w:p>
    <w:p w14:paraId="15E3541B">
      <w:pPr>
        <w:spacing w:line="282" w:lineRule="auto"/>
        <w:rPr>
          <w:rFonts w:ascii="Arial"/>
          <w:sz w:val="21"/>
        </w:rPr>
      </w:pPr>
    </w:p>
    <w:p w14:paraId="27D8FE72">
      <w:pPr>
        <w:spacing w:line="283" w:lineRule="auto"/>
        <w:rPr>
          <w:rFonts w:ascii="Arial"/>
          <w:sz w:val="21"/>
        </w:rPr>
      </w:pPr>
    </w:p>
    <w:p w14:paraId="26296A69">
      <w:pPr>
        <w:spacing w:line="283" w:lineRule="auto"/>
        <w:rPr>
          <w:rFonts w:ascii="Arial"/>
          <w:sz w:val="21"/>
        </w:rPr>
      </w:pPr>
    </w:p>
    <w:p w14:paraId="0B72BDC3">
      <w:pPr>
        <w:spacing w:before="98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13.6竣工退场</w:t>
      </w:r>
    </w:p>
    <w:p w14:paraId="4B861EB5">
      <w:pPr>
        <w:pStyle w:val="2"/>
        <w:spacing w:before="206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13.6.1</w:t>
      </w:r>
      <w:r>
        <w:rPr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竣工退场</w:t>
      </w:r>
    </w:p>
    <w:p w14:paraId="7D0D36BA">
      <w:pPr>
        <w:spacing w:before="134" w:line="212" w:lineRule="auto"/>
        <w:ind w:left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9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颁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证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天 内</w:t>
      </w:r>
      <w:r>
        <w:rPr>
          <w:rFonts w:ascii="Times New Roman" w:hAnsi="Times New Roman" w:eastAsia="Times New Roman" w:cs="Times New Roman"/>
          <w:spacing w:val="-19"/>
          <w:sz w:val="30"/>
          <w:szCs w:val="30"/>
          <w:u w:val="single" w:color="auto"/>
        </w:rPr>
        <w:t>_</w:t>
      </w:r>
      <w:r>
        <w:rPr>
          <w:rFonts w:ascii="Times New Roman" w:hAnsi="Times New Roman" w:eastAsia="Times New Roman" w:cs="Times New Roman"/>
          <w:spacing w:val="-19"/>
          <w:sz w:val="30"/>
          <w:szCs w:val="30"/>
        </w:rPr>
        <w:t>o</w:t>
      </w:r>
    </w:p>
    <w:p w14:paraId="4F77FD1C">
      <w:pPr>
        <w:spacing w:before="183" w:line="221" w:lineRule="auto"/>
        <w:ind w:left="4"/>
        <w:outlineLvl w:val="0"/>
        <w:rPr>
          <w:rFonts w:ascii="黑体" w:hAnsi="黑体" w:eastAsia="黑体" w:cs="黑体"/>
          <w:sz w:val="33"/>
          <w:szCs w:val="33"/>
        </w:rPr>
      </w:pPr>
      <w:bookmarkStart w:id="80" w:name="bookmark30"/>
      <w:bookmarkEnd w:id="80"/>
      <w:r>
        <w:rPr>
          <w:rFonts w:ascii="黑体" w:hAnsi="黑体" w:eastAsia="黑体" w:cs="黑体"/>
          <w:b/>
          <w:bCs/>
          <w:spacing w:val="-4"/>
          <w:sz w:val="33"/>
          <w:szCs w:val="33"/>
        </w:rPr>
        <w:t>14.竣工结算</w:t>
      </w:r>
    </w:p>
    <w:p w14:paraId="095D5562">
      <w:pPr>
        <w:pStyle w:val="2"/>
        <w:spacing w:before="204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14.1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竣工付款申请</w:t>
      </w:r>
    </w:p>
    <w:p w14:paraId="3F68DB8E">
      <w:pPr>
        <w:pStyle w:val="2"/>
        <w:spacing w:before="172" w:line="206" w:lineRule="auto"/>
        <w:ind w:right="93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承包人提交竣工付款申请单的期限</w:t>
      </w:r>
      <w:r>
        <w:rPr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工程竣工验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收合格后28天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7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6C425446">
      <w:pPr>
        <w:spacing w:line="60" w:lineRule="exact"/>
        <w:ind w:left="58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5947D40">
      <w:pPr>
        <w:spacing w:line="279" w:lineRule="auto"/>
        <w:rPr>
          <w:rFonts w:ascii="Arial"/>
          <w:sz w:val="21"/>
        </w:rPr>
      </w:pPr>
    </w:p>
    <w:p w14:paraId="2CDA2569">
      <w:pPr>
        <w:spacing w:before="79" w:line="218" w:lineRule="auto"/>
        <w:ind w:left="5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仿宋" w:hAnsi="仿宋" w:eastAsia="仿宋" w:cs="仿宋"/>
          <w:spacing w:val="-22"/>
          <w:sz w:val="24"/>
          <w:szCs w:val="24"/>
        </w:rPr>
        <w:t>竣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工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付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款 申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请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单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应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包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括 的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内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容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：</w:t>
      </w:r>
      <w:r>
        <w:rPr>
          <w:rFonts w:ascii="仿宋" w:hAnsi="仿宋" w:eastAsia="仿宋" w:cs="仿宋"/>
          <w:spacing w:val="-7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0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2"/>
          <w:position w:val="-15"/>
          <w:sz w:val="6"/>
          <w:szCs w:val="6"/>
        </w:rPr>
        <w:t>o</w:t>
      </w:r>
    </w:p>
    <w:p w14:paraId="73AA7EB8">
      <w:pPr>
        <w:spacing w:before="173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14.2竣工结算审核</w:t>
      </w:r>
    </w:p>
    <w:p w14:paraId="5DE46124">
      <w:pPr>
        <w:spacing w:before="181" w:line="204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6</w:t>
      </w:r>
      <w:r>
        <w:rPr>
          <w:rFonts w:ascii="仿宋" w:hAnsi="仿宋" w:eastAsia="仿宋" w:cs="仿宋"/>
          <w:spacing w:val="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703D7CF6">
      <w:pPr>
        <w:spacing w:line="29" w:lineRule="exact"/>
        <w:ind w:left="66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position w:val="-1"/>
          <w:sz w:val="6"/>
          <w:szCs w:val="6"/>
        </w:rPr>
        <w:t>o</w:t>
      </w:r>
    </w:p>
    <w:p w14:paraId="5CB65CD3">
      <w:pPr>
        <w:spacing w:before="1" w:line="197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28"/>
          <w:szCs w:val="28"/>
        </w:rPr>
        <w:t>发包人完成竣工付款的期限：</w:t>
      </w:r>
      <w:r>
        <w:rPr>
          <w:rFonts w:ascii="仿宋" w:hAnsi="仿宋" w:eastAsia="仿宋" w:cs="仿宋"/>
          <w:spacing w:val="8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3324F6C3">
      <w:pPr>
        <w:spacing w:line="43" w:lineRule="exact"/>
        <w:ind w:left="57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4F9B44C">
      <w:pPr>
        <w:spacing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9"/>
          <w:sz w:val="32"/>
          <w:szCs w:val="32"/>
        </w:rPr>
        <w:t>关于竣工付款证书异议部分复核的方式和程序</w:t>
      </w:r>
      <w:r>
        <w:rPr>
          <w:rFonts w:ascii="仿宋" w:hAnsi="仿宋" w:eastAsia="仿宋" w:cs="仿宋"/>
          <w:spacing w:val="-19"/>
          <w:sz w:val="30"/>
          <w:szCs w:val="30"/>
        </w:rPr>
        <w:t>：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0"/>
          <w:sz w:val="30"/>
          <w:szCs w:val="30"/>
        </w:rPr>
        <w:t>。</w:t>
      </w:r>
    </w:p>
    <w:p w14:paraId="0605FE56">
      <w:pPr>
        <w:spacing w:line="413" w:lineRule="auto"/>
        <w:rPr>
          <w:rFonts w:ascii="Arial"/>
          <w:sz w:val="21"/>
        </w:rPr>
      </w:pPr>
    </w:p>
    <w:p w14:paraId="5D4E1BF7">
      <w:pPr>
        <w:spacing w:before="98" w:line="223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14.4最终结清</w:t>
      </w:r>
    </w:p>
    <w:p w14:paraId="4EF05123">
      <w:pPr>
        <w:pStyle w:val="2"/>
        <w:spacing w:before="176" w:line="220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>14.4.1</w:t>
      </w:r>
      <w:r>
        <w:rPr>
          <w:spacing w:val="-3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最终结清申请单</w:t>
      </w:r>
    </w:p>
    <w:p w14:paraId="3B822163">
      <w:pPr>
        <w:spacing w:before="192" w:line="215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份</w:t>
      </w:r>
    </w:p>
    <w:p w14:paraId="1991633B">
      <w:pPr>
        <w:spacing w:line="60" w:lineRule="exact"/>
        <w:ind w:left="65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CE6A3E6">
      <w:pPr>
        <w:spacing w:before="21" w:line="220" w:lineRule="auto"/>
        <w:ind w:right="22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2"/>
          <w:szCs w:val="32"/>
        </w:rPr>
        <w:t>承包人提交最终结算申请单的期限：</w:t>
      </w:r>
      <w:r>
        <w:rPr>
          <w:rFonts w:ascii="仿宋" w:hAnsi="仿宋" w:eastAsia="仿宋" w:cs="仿宋"/>
          <w:spacing w:val="4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>缺陷责任期满后7日内</w:t>
      </w:r>
    </w:p>
    <w:p w14:paraId="42357009">
      <w:pPr>
        <w:spacing w:before="272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14.4.2最终结清证书和支付</w:t>
      </w:r>
    </w:p>
    <w:p w14:paraId="69D596BA">
      <w:pPr>
        <w:spacing w:before="167" w:line="206" w:lineRule="auto"/>
        <w:ind w:right="80"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</w:rPr>
        <w:t>期 限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</w:rPr>
        <w:t>：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>款</w:t>
      </w:r>
    </w:p>
    <w:p w14:paraId="045B554A">
      <w:pPr>
        <w:spacing w:line="45" w:lineRule="exact"/>
        <w:ind w:left="330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7B780B4">
      <w:pPr>
        <w:spacing w:line="246" w:lineRule="auto"/>
        <w:rPr>
          <w:rFonts w:ascii="Arial"/>
          <w:sz w:val="21"/>
        </w:rPr>
      </w:pPr>
    </w:p>
    <w:p w14:paraId="1EEC59BB">
      <w:pPr>
        <w:spacing w:before="98" w:line="212" w:lineRule="auto"/>
        <w:ind w:left="7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 xml:space="preserve">(2)发包人完成支付的期限： </w:t>
      </w:r>
      <w:r>
        <w:rPr>
          <w:rFonts w:ascii="仿宋" w:hAnsi="仿宋" w:eastAsia="仿宋" w:cs="仿宋"/>
          <w:spacing w:val="10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_o</w:t>
      </w:r>
    </w:p>
    <w:p w14:paraId="394467CD">
      <w:pPr>
        <w:pStyle w:val="2"/>
        <w:spacing w:before="213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1" w:name="bookmark31"/>
      <w:bookmarkEnd w:id="81"/>
      <w:r>
        <w:rPr>
          <w:b/>
          <w:bCs/>
          <w:spacing w:val="10"/>
          <w:sz w:val="30"/>
          <w:szCs w:val="30"/>
        </w:rPr>
        <w:t>15.</w:t>
      </w:r>
      <w:r>
        <w:rPr>
          <w:spacing w:val="-7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缺陷责任期与保修</w:t>
      </w:r>
    </w:p>
    <w:p w14:paraId="1C04D0AB">
      <w:pPr>
        <w:spacing w:before="171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52DE17A8">
      <w:pPr>
        <w:spacing w:before="193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缺陷责任期的具体期限：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详见附件3—《工程质量保修书</w:t>
      </w:r>
      <w:r>
        <w:rPr>
          <w:rFonts w:ascii="仿宋" w:hAnsi="仿宋" w:eastAsia="仿宋" w:cs="仿宋"/>
          <w:sz w:val="30"/>
          <w:szCs w:val="30"/>
          <w:u w:val="single" w:color="auto"/>
        </w:rPr>
        <w:t>》第</w:t>
      </w:r>
    </w:p>
    <w:p w14:paraId="28822167">
      <w:pPr>
        <w:spacing w:before="201" w:line="224" w:lineRule="auto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3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3"/>
          <w:sz w:val="14"/>
          <w:szCs w:val="14"/>
          <w:u w:val="single" w:color="auto"/>
        </w:rPr>
        <w:t>o</w:t>
      </w:r>
    </w:p>
    <w:p w14:paraId="38360DA8">
      <w:pPr>
        <w:spacing w:before="146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15.3质量保证金</w:t>
      </w:r>
    </w:p>
    <w:p w14:paraId="43F12B54">
      <w:pPr>
        <w:spacing w:before="161" w:line="226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-9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1"/>
          <w:position w:val="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7"/>
          <w:position w:val="2"/>
          <w:sz w:val="30"/>
          <w:szCs w:val="30"/>
          <w:u w:val="single" w:color="auto"/>
        </w:rPr>
        <w:t>扣</w:t>
      </w:r>
      <w:r>
        <w:rPr>
          <w:rFonts w:ascii="仿宋" w:hAnsi="仿宋" w:eastAsia="仿宋" w:cs="仿宋"/>
          <w:spacing w:val="110"/>
          <w:position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2"/>
          <w:sz w:val="30"/>
          <w:szCs w:val="30"/>
          <w:u w:val="single" w:color="auto"/>
        </w:rPr>
        <w:t>留</w:t>
      </w:r>
      <w:r>
        <w:rPr>
          <w:rFonts w:ascii="仿宋" w:hAnsi="仿宋" w:eastAsia="仿宋" w:cs="仿宋"/>
          <w:position w:val="2"/>
          <w:sz w:val="30"/>
          <w:szCs w:val="30"/>
          <w:u w:val="single" w:color="auto"/>
        </w:rPr>
        <w:t xml:space="preserve">   </w:t>
      </w:r>
    </w:p>
    <w:p w14:paraId="397966C9">
      <w:pPr>
        <w:spacing w:line="226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400" w:right="1570" w:bottom="987" w:left="1450" w:header="0" w:footer="861" w:gutter="0"/>
          <w:cols w:space="720" w:num="1"/>
        </w:sectPr>
      </w:pPr>
    </w:p>
    <w:p w14:paraId="3C7FE112">
      <w:pPr>
        <w:spacing w:line="288" w:lineRule="auto"/>
        <w:rPr>
          <w:rFonts w:ascii="Arial"/>
          <w:sz w:val="21"/>
        </w:rPr>
      </w:pPr>
    </w:p>
    <w:p w14:paraId="0099D7D5">
      <w:pPr>
        <w:spacing w:line="288" w:lineRule="auto"/>
        <w:rPr>
          <w:rFonts w:ascii="Arial"/>
          <w:sz w:val="21"/>
        </w:rPr>
      </w:pPr>
    </w:p>
    <w:p w14:paraId="25BFABE7">
      <w:pPr>
        <w:spacing w:line="288" w:lineRule="auto"/>
        <w:rPr>
          <w:rFonts w:ascii="Arial"/>
          <w:sz w:val="21"/>
        </w:rPr>
      </w:pPr>
    </w:p>
    <w:p w14:paraId="1021C8BC">
      <w:pPr>
        <w:spacing w:line="288" w:lineRule="auto"/>
        <w:rPr>
          <w:rFonts w:ascii="Arial"/>
          <w:sz w:val="21"/>
        </w:rPr>
      </w:pPr>
    </w:p>
    <w:p w14:paraId="26478E86">
      <w:pPr>
        <w:pStyle w:val="2"/>
        <w:spacing w:before="98" w:line="221" w:lineRule="auto"/>
        <w:ind w:left="589"/>
        <w:rPr>
          <w:rFonts w:ascii="仿宋" w:hAnsi="仿宋" w:eastAsia="仿宋" w:cs="仿宋"/>
          <w:sz w:val="30"/>
          <w:szCs w:val="30"/>
        </w:rPr>
      </w:pPr>
      <w:bookmarkStart w:id="82" w:name="bookmark52"/>
      <w:bookmarkEnd w:id="82"/>
      <w:r>
        <w:rPr>
          <w:spacing w:val="-8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8"/>
          <w:sz w:val="30"/>
          <w:szCs w:val="30"/>
        </w:rPr>
        <w:t>承包人提供质量保证金的方式</w:t>
      </w:r>
    </w:p>
    <w:p w14:paraId="387942FE">
      <w:pPr>
        <w:pStyle w:val="2"/>
        <w:spacing w:before="170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质量保证金采用以下第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spacing w:val="20"/>
          <w:sz w:val="30"/>
          <w:szCs w:val="30"/>
          <w:u w:val="single" w:color="auto"/>
        </w:rPr>
        <w:t xml:space="preserve">   </w:t>
      </w:r>
      <w:r>
        <w:rPr>
          <w:spacing w:val="-8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2D620477">
      <w:pPr>
        <w:pStyle w:val="2"/>
        <w:spacing w:before="161" w:line="221" w:lineRule="auto"/>
        <w:ind w:left="72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(1)质量保证金保函，保证金额为： </w:t>
      </w:r>
      <w:r>
        <w:rPr>
          <w:spacing w:val="-2"/>
          <w:sz w:val="30"/>
          <w:szCs w:val="30"/>
          <w:u w:val="single" w:color="auto"/>
        </w:rPr>
        <w:t xml:space="preserve">  /    </w:t>
      </w:r>
    </w:p>
    <w:p w14:paraId="6F5A2EE2">
      <w:pPr>
        <w:pStyle w:val="2"/>
        <w:spacing w:before="223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(2)</w:t>
      </w:r>
      <w:r>
        <w:rPr>
          <w:spacing w:val="7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3    </w:t>
      </w:r>
      <w:r>
        <w:rPr>
          <w:rFonts w:ascii="仿宋" w:hAnsi="仿宋" w:eastAsia="仿宋" w:cs="仿宋"/>
          <w:spacing w:val="-4"/>
          <w:sz w:val="30"/>
          <w:szCs w:val="30"/>
        </w:rPr>
        <w:t>%的工程款；</w:t>
      </w:r>
    </w:p>
    <w:p w14:paraId="180E7E06">
      <w:pPr>
        <w:spacing w:before="176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(3)其他方式：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3F37F4C9">
      <w:pPr>
        <w:spacing w:before="179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7C52E390">
      <w:pPr>
        <w:pStyle w:val="2"/>
        <w:spacing w:before="161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质量保证金的扣留采取以下第</w:t>
      </w:r>
      <w:r>
        <w:rPr>
          <w:spacing w:val="22"/>
          <w:sz w:val="30"/>
          <w:szCs w:val="30"/>
          <w:u w:val="single" w:color="auto"/>
        </w:rPr>
        <w:t xml:space="preserve">   </w:t>
      </w:r>
      <w:r>
        <w:rPr>
          <w:spacing w:val="-5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5"/>
          <w:sz w:val="30"/>
          <w:szCs w:val="30"/>
        </w:rPr>
        <w:t>种方式：</w:t>
      </w:r>
    </w:p>
    <w:p w14:paraId="7E569D25">
      <w:pPr>
        <w:spacing w:before="199" w:line="284" w:lineRule="auto"/>
        <w:ind w:right="214"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的计算基数不包括预付款的支付、扣回以及价格调整的金额；</w:t>
      </w:r>
    </w:p>
    <w:p w14:paraId="31500A18">
      <w:pPr>
        <w:spacing w:before="168" w:line="220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(2)工程竣工结算时一次性扣留质量保证金；</w:t>
      </w:r>
    </w:p>
    <w:p w14:paraId="13485ED8">
      <w:pPr>
        <w:pStyle w:val="2"/>
        <w:spacing w:before="185" w:line="270" w:lineRule="auto"/>
        <w:ind w:left="589" w:right="3314" w:firstLine="13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(3)其他扣留方式：</w:t>
      </w:r>
      <w:r>
        <w:rPr>
          <w:spacing w:val="19"/>
          <w:sz w:val="30"/>
          <w:szCs w:val="30"/>
          <w:u w:val="single" w:color="auto"/>
        </w:rPr>
        <w:t xml:space="preserve">      </w:t>
      </w:r>
      <w:r>
        <w:rPr>
          <w:spacing w:val="-2"/>
          <w:sz w:val="30"/>
          <w:szCs w:val="30"/>
          <w:u w:val="single" w:color="auto"/>
        </w:rPr>
        <w:t xml:space="preserve">/         </w:t>
      </w:r>
      <w:r>
        <w:rPr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关于质量保证金的补充约定：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spacing w:val="-7"/>
          <w:sz w:val="30"/>
          <w:szCs w:val="30"/>
          <w:u w:val="single" w:color="auto"/>
        </w:rPr>
        <w:t xml:space="preserve">  /  </w:t>
      </w:r>
      <w:r>
        <w:rPr>
          <w:spacing w:val="-7"/>
          <w:sz w:val="30"/>
          <w:szCs w:val="30"/>
        </w:rPr>
        <w:t>-0</w:t>
      </w:r>
    </w:p>
    <w:p w14:paraId="4042548F">
      <w:pPr>
        <w:spacing w:before="180" w:line="303" w:lineRule="auto"/>
        <w:ind w:right="126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返还质量保证金的申请，发、承包双方应于14日内共同核实；经复验无质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量问题，发包人应于14日内承包人一次性退还完质量保证金</w:t>
      </w:r>
      <w:r>
        <w:rPr>
          <w:rFonts w:ascii="仿宋" w:hAnsi="仿宋" w:eastAsia="仿宋" w:cs="仿宋"/>
          <w:spacing w:val="-19"/>
          <w:sz w:val="30"/>
          <w:szCs w:val="30"/>
        </w:rPr>
        <w:t>。</w:t>
      </w:r>
    </w:p>
    <w:p w14:paraId="1E3BE2D8">
      <w:pPr>
        <w:spacing w:before="163" w:line="222" w:lineRule="auto"/>
        <w:ind w:left="59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17"/>
          <w:sz w:val="32"/>
          <w:szCs w:val="32"/>
        </w:rPr>
        <w:t>15.4保修</w:t>
      </w:r>
    </w:p>
    <w:p w14:paraId="3DEAF6E1">
      <w:pPr>
        <w:pStyle w:val="2"/>
        <w:spacing w:before="176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15.4.1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保修责任</w:t>
      </w:r>
    </w:p>
    <w:p w14:paraId="3944743C">
      <w:pPr>
        <w:spacing w:before="180" w:line="217" w:lineRule="auto"/>
        <w:ind w:right="205" w:firstLine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工程保修期为：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详见附件3—《工程质量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保修书》第二条“质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>量保修期”</w:t>
      </w:r>
    </w:p>
    <w:p w14:paraId="31876C31">
      <w:pPr>
        <w:spacing w:before="10" w:line="68" w:lineRule="exact"/>
        <w:ind w:left="167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4110E3D7">
      <w:pPr>
        <w:pStyle w:val="2"/>
        <w:spacing w:before="320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15.4.3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修复通知</w:t>
      </w:r>
    </w:p>
    <w:p w14:paraId="740A1AD7">
      <w:pPr>
        <w:spacing w:before="154" w:line="220" w:lineRule="auto"/>
        <w:ind w:left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1"/>
          <w:sz w:val="24"/>
          <w:szCs w:val="24"/>
        </w:rPr>
        <w:t>承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包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人 收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到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保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修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通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知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并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到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达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工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程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现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场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合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理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时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间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8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3  天</w:t>
      </w:r>
      <w:r>
        <w:rPr>
          <w:rFonts w:ascii="仿宋" w:hAnsi="仿宋" w:eastAsia="仿宋" w:cs="仿宋"/>
          <w:spacing w:val="24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1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</w:t>
      </w:r>
    </w:p>
    <w:p w14:paraId="7CC1003D">
      <w:pPr>
        <w:spacing w:before="46" w:line="47" w:lineRule="exact"/>
        <w:ind w:left="864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5C041DE6">
      <w:pPr>
        <w:pStyle w:val="2"/>
        <w:spacing w:before="176" w:line="223" w:lineRule="auto"/>
        <w:ind w:left="4"/>
        <w:outlineLvl w:val="0"/>
        <w:rPr>
          <w:rFonts w:ascii="黑体" w:hAnsi="黑体" w:eastAsia="黑体" w:cs="黑体"/>
          <w:sz w:val="32"/>
          <w:szCs w:val="32"/>
        </w:rPr>
      </w:pPr>
      <w:bookmarkStart w:id="83" w:name="bookmark32"/>
      <w:bookmarkEnd w:id="83"/>
      <w:r>
        <w:rPr>
          <w:b/>
          <w:bCs/>
          <w:spacing w:val="6"/>
          <w:sz w:val="32"/>
          <w:szCs w:val="32"/>
        </w:rPr>
        <w:t>16.</w:t>
      </w:r>
      <w:r>
        <w:rPr>
          <w:rFonts w:ascii="黑体" w:hAnsi="黑体" w:eastAsia="黑体" w:cs="黑体"/>
          <w:b/>
          <w:bCs/>
          <w:spacing w:val="6"/>
          <w:sz w:val="32"/>
          <w:szCs w:val="32"/>
        </w:rPr>
        <w:t>违约</w:t>
      </w:r>
    </w:p>
    <w:p w14:paraId="4330A4A7">
      <w:pPr>
        <w:pStyle w:val="2"/>
        <w:spacing w:before="159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16.1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发包人违约</w:t>
      </w:r>
    </w:p>
    <w:p w14:paraId="6DE049B8">
      <w:pPr>
        <w:spacing w:before="196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16.1.1发包人违约的情形</w:t>
      </w:r>
    </w:p>
    <w:p w14:paraId="17F9919D">
      <w:pPr>
        <w:spacing w:before="177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2AB31D72">
      <w:pPr>
        <w:spacing w:before="182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16.1.2发包人违约的责任</w:t>
      </w:r>
    </w:p>
    <w:p w14:paraId="10E11ECE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27" w:type="default"/>
          <w:pgSz w:w="12300" w:h="17110"/>
          <w:pgMar w:top="400" w:right="1845" w:bottom="1209" w:left="1380" w:header="0" w:footer="1065" w:gutter="0"/>
          <w:cols w:space="720" w:num="1"/>
        </w:sectPr>
      </w:pPr>
    </w:p>
    <w:p w14:paraId="5262371E">
      <w:pPr>
        <w:spacing w:line="254" w:lineRule="auto"/>
        <w:rPr>
          <w:rFonts w:ascii="Arial"/>
          <w:sz w:val="21"/>
        </w:rPr>
      </w:pPr>
    </w:p>
    <w:p w14:paraId="01658E1A">
      <w:pPr>
        <w:spacing w:line="254" w:lineRule="auto"/>
        <w:rPr>
          <w:rFonts w:ascii="Arial"/>
          <w:sz w:val="21"/>
        </w:rPr>
      </w:pPr>
    </w:p>
    <w:p w14:paraId="5A7DDAA4">
      <w:pPr>
        <w:spacing w:line="254" w:lineRule="auto"/>
        <w:rPr>
          <w:rFonts w:ascii="Arial"/>
          <w:sz w:val="21"/>
        </w:rPr>
      </w:pPr>
    </w:p>
    <w:p w14:paraId="1C4F193E">
      <w:pPr>
        <w:spacing w:line="255" w:lineRule="auto"/>
        <w:rPr>
          <w:rFonts w:ascii="Arial"/>
          <w:sz w:val="21"/>
        </w:rPr>
      </w:pPr>
    </w:p>
    <w:p w14:paraId="0AB362ED">
      <w:pPr>
        <w:spacing w:line="255" w:lineRule="auto"/>
        <w:rPr>
          <w:rFonts w:ascii="Arial"/>
          <w:sz w:val="21"/>
        </w:rPr>
      </w:pPr>
    </w:p>
    <w:p w14:paraId="347B1DB9">
      <w:pPr>
        <w:spacing w:before="98" w:line="222" w:lineRule="auto"/>
        <w:ind w:left="619"/>
        <w:rPr>
          <w:rFonts w:ascii="仿宋" w:hAnsi="仿宋" w:eastAsia="仿宋" w:cs="仿宋"/>
          <w:sz w:val="30"/>
          <w:szCs w:val="30"/>
        </w:rPr>
      </w:pPr>
      <w:bookmarkStart w:id="84" w:name="bookmark53"/>
      <w:bookmarkEnd w:id="84"/>
      <w:r>
        <w:rPr>
          <w:rFonts w:ascii="仿宋" w:hAnsi="仿宋" w:eastAsia="仿宋" w:cs="仿宋"/>
          <w:spacing w:val="-7"/>
          <w:sz w:val="30"/>
          <w:szCs w:val="30"/>
        </w:rPr>
        <w:t>发包人违约责任的承担方式和计算方法：</w:t>
      </w:r>
    </w:p>
    <w:p w14:paraId="5E810A58">
      <w:pPr>
        <w:spacing w:before="176" w:line="210" w:lineRule="auto"/>
        <w:ind w:right="151" w:firstLine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(1)因发包人原因未能在计划开工日期前7天内下达开工通知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承担承包人实际发生的费用，工期相应顺延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BC2B011">
      <w:pPr>
        <w:spacing w:line="188" w:lineRule="auto"/>
        <w:ind w:left="839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9053AF0">
      <w:pPr>
        <w:spacing w:line="246" w:lineRule="auto"/>
        <w:rPr>
          <w:rFonts w:ascii="Arial"/>
          <w:sz w:val="21"/>
        </w:rPr>
      </w:pPr>
    </w:p>
    <w:p w14:paraId="483F2FAA">
      <w:pPr>
        <w:spacing w:before="98" w:line="222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(2)因发包人原因未能按合同约定支付合同价</w:t>
      </w:r>
      <w:r>
        <w:rPr>
          <w:rFonts w:ascii="仿宋" w:hAnsi="仿宋" w:eastAsia="仿宋" w:cs="仿宋"/>
          <w:spacing w:val="1"/>
          <w:sz w:val="30"/>
          <w:szCs w:val="30"/>
        </w:rPr>
        <w:t>款的违约责任：</w:t>
      </w:r>
    </w:p>
    <w:p w14:paraId="75D3088D">
      <w:pPr>
        <w:spacing w:before="182" w:line="279" w:lineRule="auto"/>
        <w:ind w:right="2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4"/>
          <w:sz w:val="30"/>
          <w:szCs w:val="30"/>
        </w:rPr>
        <w:t>。</w:t>
      </w:r>
    </w:p>
    <w:p w14:paraId="4799646A">
      <w:pPr>
        <w:pStyle w:val="2"/>
        <w:spacing w:before="178" w:line="255" w:lineRule="auto"/>
        <w:ind w:right="4" w:firstLine="73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(3)发包人违反第10.1款〔变更的范围〕第(2)项约定，</w:t>
      </w:r>
      <w:r>
        <w:rPr>
          <w:rFonts w:ascii="仿宋" w:hAnsi="仿宋" w:eastAsia="仿宋" w:cs="仿宋"/>
          <w:spacing w:val="11"/>
          <w:sz w:val="30"/>
          <w:szCs w:val="30"/>
        </w:rPr>
        <w:t>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实施被取消的工作或转由他人实施的违约责任</w:t>
      </w:r>
      <w:r>
        <w:rPr>
          <w:spacing w:val="-16"/>
          <w:sz w:val="30"/>
          <w:szCs w:val="30"/>
        </w:rPr>
        <w:t>：①</w:t>
      </w:r>
      <w:r>
        <w:rPr>
          <w:rFonts w:ascii="楷体" w:hAnsi="楷体" w:eastAsia="楷体" w:cs="楷体"/>
          <w:spacing w:val="58"/>
          <w:sz w:val="30"/>
          <w:szCs w:val="30"/>
          <w:u w:val="single" w:color="auto"/>
        </w:rPr>
        <w:t>影响工期的，工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使用承包人施工设备、临时设施等，由发包人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承担相应费用</w:t>
      </w:r>
    </w:p>
    <w:p w14:paraId="114B9E03">
      <w:pPr>
        <w:spacing w:before="80" w:line="188" w:lineRule="auto"/>
        <w:ind w:left="798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4B6D11D">
      <w:pPr>
        <w:spacing w:line="404" w:lineRule="auto"/>
        <w:rPr>
          <w:rFonts w:ascii="Arial"/>
          <w:sz w:val="21"/>
        </w:rPr>
      </w:pPr>
    </w:p>
    <w:p w14:paraId="53CBFD1F">
      <w:pPr>
        <w:spacing w:before="98" w:line="221" w:lineRule="auto"/>
        <w:ind w:right="8" w:firstLine="73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(4)发包人提供的材料、工程设备的规格、数量或质量不符合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的违约责任：</w:t>
      </w:r>
      <w:r>
        <w:rPr>
          <w:rFonts w:ascii="仿宋" w:hAnsi="仿宋" w:eastAsia="仿宋" w:cs="仿宋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E1252B8">
      <w:pPr>
        <w:spacing w:line="188" w:lineRule="auto"/>
        <w:ind w:left="72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7924F7F">
      <w:pPr>
        <w:spacing w:line="394" w:lineRule="auto"/>
        <w:rPr>
          <w:rFonts w:ascii="Arial"/>
          <w:sz w:val="21"/>
        </w:rPr>
      </w:pPr>
    </w:p>
    <w:p w14:paraId="6DF7B36D">
      <w:pPr>
        <w:spacing w:before="97" w:line="270" w:lineRule="auto"/>
        <w:ind w:right="96" w:firstLine="73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(5)因发包人违反合同约定造成暂停施工的违约责任： </w:t>
      </w:r>
      <w:r>
        <w:rPr>
          <w:rFonts w:ascii="仿宋" w:hAnsi="仿宋" w:eastAsia="仿宋" w:cs="仿宋"/>
          <w:spacing w:val="-10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工  期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 xml:space="preserve">相应顺延，并承担相应的费用 </w:t>
      </w:r>
      <w:r>
        <w:rPr>
          <w:rFonts w:ascii="Arial" w:hAnsi="Arial" w:eastAsia="Arial" w:cs="Arial"/>
          <w:spacing w:val="13"/>
          <w:sz w:val="30"/>
          <w:szCs w:val="30"/>
        </w:rPr>
        <w:t>o</w:t>
      </w:r>
    </w:p>
    <w:p w14:paraId="16A993B3">
      <w:pPr>
        <w:spacing w:before="188" w:line="214" w:lineRule="auto"/>
        <w:ind w:right="111" w:firstLine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(6)发包人无正当理由没有在约定期限内发出复工指示，导致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承包人无法复工的违约责任：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工期相应顺延，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并承担相应的费用</w:t>
      </w:r>
    </w:p>
    <w:p w14:paraId="347AA46D">
      <w:pPr>
        <w:spacing w:line="41" w:lineRule="exact"/>
        <w:ind w:left="87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2A151C7A">
      <w:pPr>
        <w:pStyle w:val="2"/>
        <w:spacing w:before="326" w:line="222" w:lineRule="auto"/>
        <w:ind w:left="739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(7)其他：</w:t>
      </w:r>
      <w:r>
        <w:rPr>
          <w:rFonts w:ascii="仿宋" w:hAnsi="仿宋" w:eastAsia="仿宋" w:cs="仿宋"/>
          <w:spacing w:val="80"/>
          <w:sz w:val="30"/>
          <w:szCs w:val="30"/>
        </w:rPr>
        <w:t xml:space="preserve"> </w:t>
      </w:r>
      <w:r>
        <w:rPr>
          <w:spacing w:val="10"/>
          <w:sz w:val="30"/>
          <w:szCs w:val="30"/>
          <w:u w:val="single" w:color="auto"/>
        </w:rPr>
        <w:t xml:space="preserve">       </w:t>
      </w:r>
      <w:r>
        <w:rPr>
          <w:spacing w:val="-6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</w:t>
      </w:r>
    </w:p>
    <w:p w14:paraId="642CF1B1">
      <w:pPr>
        <w:pStyle w:val="2"/>
        <w:spacing w:before="20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0"/>
          <w:sz w:val="30"/>
          <w:szCs w:val="30"/>
        </w:rPr>
        <w:t>因发包人违约解除合同</w:t>
      </w:r>
    </w:p>
    <w:p w14:paraId="2B4AF525">
      <w:pPr>
        <w:spacing w:before="190" w:line="316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承包人按16.1.1项〔发包人违约的情形〕约定暂停施工</w:t>
      </w:r>
      <w:r>
        <w:rPr>
          <w:rFonts w:ascii="仿宋" w:hAnsi="仿宋" w:eastAsia="仿宋" w:cs="仿宋"/>
          <w:spacing w:val="-6"/>
          <w:sz w:val="30"/>
          <w:szCs w:val="30"/>
        </w:rPr>
        <w:t>满</w:t>
      </w:r>
      <w:r>
        <w:rPr>
          <w:rFonts w:ascii="仿宋" w:hAnsi="仿宋" w:eastAsia="仿宋" w:cs="仿宋"/>
          <w:spacing w:val="-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7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权解除合同。</w:t>
      </w:r>
    </w:p>
    <w:p w14:paraId="1A0D6FB5">
      <w:pPr>
        <w:spacing w:before="56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16.2承包人违约</w:t>
      </w:r>
    </w:p>
    <w:p w14:paraId="50EA1952">
      <w:pPr>
        <w:pStyle w:val="2"/>
        <w:spacing w:before="21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>16.2.1</w:t>
      </w:r>
      <w:r>
        <w:rPr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承包人违约的情形</w:t>
      </w:r>
    </w:p>
    <w:p w14:paraId="6E36C212">
      <w:pPr>
        <w:spacing w:before="14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承包人违约的其他情形：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716A7D17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2140" w:h="17000"/>
          <w:pgMar w:top="400" w:right="1589" w:bottom="1019" w:left="1630" w:header="0" w:footer="901" w:gutter="0"/>
          <w:cols w:space="720" w:num="1"/>
        </w:sectPr>
      </w:pPr>
    </w:p>
    <w:p w14:paraId="64AB1CCC">
      <w:pPr>
        <w:spacing w:line="266" w:lineRule="auto"/>
        <w:rPr>
          <w:rFonts w:ascii="Arial"/>
          <w:sz w:val="21"/>
        </w:rPr>
      </w:pPr>
    </w:p>
    <w:p w14:paraId="67A35F88">
      <w:pPr>
        <w:spacing w:line="266" w:lineRule="auto"/>
        <w:rPr>
          <w:rFonts w:ascii="Arial"/>
          <w:sz w:val="21"/>
        </w:rPr>
      </w:pPr>
    </w:p>
    <w:p w14:paraId="70573092">
      <w:pPr>
        <w:spacing w:line="266" w:lineRule="auto"/>
        <w:rPr>
          <w:rFonts w:ascii="Arial"/>
          <w:sz w:val="21"/>
        </w:rPr>
      </w:pPr>
    </w:p>
    <w:p w14:paraId="29964050">
      <w:pPr>
        <w:spacing w:line="266" w:lineRule="auto"/>
        <w:rPr>
          <w:rFonts w:ascii="Arial"/>
          <w:sz w:val="21"/>
        </w:rPr>
      </w:pPr>
    </w:p>
    <w:p w14:paraId="01CF092F">
      <w:pPr>
        <w:spacing w:before="101" w:line="223" w:lineRule="auto"/>
        <w:ind w:left="580"/>
        <w:rPr>
          <w:rFonts w:ascii="仿宋" w:hAnsi="仿宋" w:eastAsia="仿宋" w:cs="仿宋"/>
          <w:sz w:val="31"/>
          <w:szCs w:val="31"/>
        </w:rPr>
      </w:pPr>
      <w:bookmarkStart w:id="85" w:name="bookmark54"/>
      <w:bookmarkEnd w:id="85"/>
      <w:r>
        <w:rPr>
          <w:rFonts w:ascii="仿宋" w:hAnsi="仿宋" w:eastAsia="仿宋" w:cs="仿宋"/>
          <w:spacing w:val="-14"/>
          <w:sz w:val="31"/>
          <w:szCs w:val="31"/>
        </w:rPr>
        <w:t>16.2.2承包人违约的责任</w:t>
      </w:r>
    </w:p>
    <w:p w14:paraId="44FA52F5">
      <w:pPr>
        <w:spacing w:before="162" w:line="192" w:lineRule="auto"/>
        <w:ind w:left="58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</w:rPr>
        <w:t xml:space="preserve">承包人违约责任的承担方式和计算方法： </w:t>
      </w:r>
      <w:r>
        <w:rPr>
          <w:rFonts w:ascii="楷体" w:hAnsi="楷体" w:eastAsia="楷体" w:cs="楷体"/>
          <w:spacing w:val="-1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承担相应费用和延误</w:t>
      </w:r>
    </w:p>
    <w:p w14:paraId="20FFEDE4">
      <w:pPr>
        <w:spacing w:before="1" w:line="219" w:lineRule="auto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的工期，及由此造成的相关法律责任</w:t>
      </w:r>
    </w:p>
    <w:p w14:paraId="7DD3DCAD">
      <w:pPr>
        <w:spacing w:before="11" w:line="55" w:lineRule="exact"/>
        <w:ind w:left="50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7EE0941">
      <w:pPr>
        <w:pStyle w:val="2"/>
        <w:spacing w:before="314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16.2.3 </w:t>
      </w:r>
      <w:r>
        <w:rPr>
          <w:rFonts w:ascii="仿宋" w:hAnsi="仿宋" w:eastAsia="仿宋" w:cs="仿宋"/>
          <w:spacing w:val="-17"/>
          <w:sz w:val="31"/>
          <w:szCs w:val="31"/>
        </w:rPr>
        <w:t>因承包人违约解除合同</w:t>
      </w:r>
    </w:p>
    <w:p w14:paraId="58E1DA69">
      <w:pPr>
        <w:spacing w:before="187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关于承包人违约解除合同的特别约定：</w:t>
      </w:r>
      <w:r>
        <w:rPr>
          <w:rFonts w:ascii="仿宋" w:hAnsi="仿宋" w:eastAsia="仿宋" w:cs="仿宋"/>
          <w:spacing w:val="-103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</w:t>
      </w:r>
    </w:p>
    <w:p w14:paraId="0C079FC8">
      <w:pPr>
        <w:spacing w:before="152" w:line="319" w:lineRule="auto"/>
        <w:ind w:right="98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包人文件和由承包人或以其名义编制的其他文件的费用承担方式</w:t>
      </w:r>
      <w:r>
        <w:rPr>
          <w:rFonts w:ascii="仿宋" w:hAnsi="仿宋" w:eastAsia="仿宋" w:cs="仿宋"/>
          <w:spacing w:val="-14"/>
          <w:sz w:val="31"/>
          <w:szCs w:val="31"/>
        </w:rPr>
        <w:t>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>实际的费用支付给承包人</w:t>
      </w:r>
    </w:p>
    <w:p w14:paraId="777AD160">
      <w:pPr>
        <w:spacing w:before="22" w:line="221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6" w:name="bookmark33"/>
      <w:bookmarkEnd w:id="86"/>
      <w:r>
        <w:rPr>
          <w:rFonts w:ascii="黑体" w:hAnsi="黑体" w:eastAsia="黑体" w:cs="黑体"/>
          <w:b/>
          <w:bCs/>
          <w:spacing w:val="13"/>
          <w:sz w:val="31"/>
          <w:szCs w:val="31"/>
        </w:rPr>
        <w:t>17.不可抗力</w:t>
      </w:r>
    </w:p>
    <w:p w14:paraId="2DFC54C7">
      <w:pPr>
        <w:pStyle w:val="2"/>
        <w:spacing w:before="159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17.1</w:t>
      </w:r>
      <w:r>
        <w:rPr>
          <w:spacing w:val="-1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不可抗力的确认</w:t>
      </w:r>
    </w:p>
    <w:p w14:paraId="18E69564">
      <w:pPr>
        <w:pStyle w:val="2"/>
        <w:spacing w:before="172" w:line="200" w:lineRule="auto"/>
        <w:ind w:right="107" w:firstLine="580"/>
        <w:rPr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情形：</w:t>
      </w:r>
      <w:r>
        <w:rPr>
          <w:rFonts w:ascii="仿宋" w:hAnsi="仿宋" w:eastAsia="仿宋" w:cs="仿宋"/>
          <w:spacing w:val="-17"/>
          <w:sz w:val="31"/>
          <w:szCs w:val="31"/>
        </w:rPr>
        <w:t xml:space="preserve"> </w:t>
      </w:r>
      <w:r>
        <w:rPr>
          <w:spacing w:val="18"/>
          <w:sz w:val="31"/>
          <w:szCs w:val="31"/>
          <w:u w:val="single" w:color="auto"/>
        </w:rPr>
        <w:t xml:space="preserve">      </w:t>
      </w:r>
      <w:r>
        <w:rPr>
          <w:spacing w:val="-10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</w:t>
      </w:r>
    </w:p>
    <w:p w14:paraId="119C0229">
      <w:pPr>
        <w:spacing w:line="201" w:lineRule="auto"/>
        <w:ind w:left="6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9"/>
          <w:sz w:val="8"/>
          <w:szCs w:val="8"/>
        </w:rPr>
        <w:drawing>
          <wp:inline distT="0" distB="0" distL="0" distR="0">
            <wp:extent cx="260350" cy="952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0357" cy="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8"/>
          <w:szCs w:val="8"/>
        </w:rPr>
        <w:t xml:space="preserve">                                                                                                             o</w:t>
      </w:r>
    </w:p>
    <w:p w14:paraId="558F4296">
      <w:pPr>
        <w:spacing w:before="276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17.4因不可抗力解除合同</w:t>
      </w:r>
    </w:p>
    <w:p w14:paraId="6EAF754A">
      <w:pPr>
        <w:spacing w:before="158" w:line="322" w:lineRule="auto"/>
        <w:ind w:right="195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合同解除后，发包人应在商定或确定发包人应支付款项后28天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内完成款项的支付。</w:t>
      </w:r>
    </w:p>
    <w:p w14:paraId="29CAE4E1">
      <w:pPr>
        <w:spacing w:before="12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7" w:name="bookmark34"/>
      <w:bookmarkEnd w:id="87"/>
      <w:r>
        <w:rPr>
          <w:rFonts w:ascii="黑体" w:hAnsi="黑体" w:eastAsia="黑体" w:cs="黑体"/>
          <w:b/>
          <w:bCs/>
          <w:spacing w:val="11"/>
          <w:sz w:val="31"/>
          <w:szCs w:val="31"/>
        </w:rPr>
        <w:t>18.保险</w:t>
      </w:r>
    </w:p>
    <w:p w14:paraId="6F57A325">
      <w:pPr>
        <w:pStyle w:val="2"/>
        <w:spacing w:before="165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5"/>
          <w:sz w:val="31"/>
          <w:szCs w:val="31"/>
        </w:rPr>
        <w:t>18.1</w:t>
      </w:r>
      <w:r>
        <w:rPr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工程保险</w:t>
      </w:r>
    </w:p>
    <w:p w14:paraId="428C185C">
      <w:pPr>
        <w:spacing w:before="189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关于工程保险的特别约定：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</w:t>
      </w:r>
      <w:r>
        <w:rPr>
          <w:sz w:val="31"/>
          <w:szCs w:val="31"/>
        </w:rPr>
        <w:drawing>
          <wp:inline distT="0" distB="0" distL="0" distR="0">
            <wp:extent cx="69850" cy="15176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9857" cy="152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   </w:t>
      </w:r>
    </w:p>
    <w:p w14:paraId="796E5D4D">
      <w:pPr>
        <w:spacing w:before="170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18.3其他保险</w:t>
      </w:r>
    </w:p>
    <w:p w14:paraId="2B1D655C">
      <w:pPr>
        <w:spacing w:before="169" w:line="315" w:lineRule="auto"/>
        <w:ind w:right="106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关于其他保险的约定：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建设工程社会保险费依照豫建建(20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16)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62号文规定执行。由发、承包双方在编制工程结算时直接计取计价项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目的社会保障费，并由发包人直接支付给承包人。建筑施工企业须按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有关规定足额向社会保险经办机构缴纳职工养老保险费、失业保险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费、医疗保险费等费用。</w:t>
      </w:r>
    </w:p>
    <w:p w14:paraId="723D5981">
      <w:pPr>
        <w:spacing w:before="92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承包人是否应为其施工设备等办理财产保险：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         </w:t>
      </w:r>
    </w:p>
    <w:p w14:paraId="57CE7106">
      <w:pPr>
        <w:spacing w:before="157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18.7通知义务</w:t>
      </w:r>
    </w:p>
    <w:p w14:paraId="62975BFC">
      <w:pPr>
        <w:spacing w:line="221" w:lineRule="auto"/>
        <w:rPr>
          <w:rFonts w:ascii="黑体" w:hAnsi="黑体" w:eastAsia="黑体" w:cs="黑体"/>
          <w:sz w:val="31"/>
          <w:szCs w:val="31"/>
        </w:rPr>
        <w:sectPr>
          <w:footerReference r:id="rId29" w:type="default"/>
          <w:pgSz w:w="12210" w:h="17050"/>
          <w:pgMar w:top="400" w:right="1831" w:bottom="1247" w:left="1369" w:header="0" w:footer="1121" w:gutter="0"/>
          <w:cols w:space="720" w:num="1"/>
        </w:sectPr>
      </w:pPr>
    </w:p>
    <w:p w14:paraId="2F8150B1">
      <w:pPr>
        <w:spacing w:line="294" w:lineRule="auto"/>
        <w:rPr>
          <w:rFonts w:ascii="Arial"/>
          <w:sz w:val="21"/>
        </w:rPr>
      </w:pPr>
    </w:p>
    <w:p w14:paraId="10E427B8">
      <w:pPr>
        <w:spacing w:line="295" w:lineRule="auto"/>
        <w:rPr>
          <w:rFonts w:ascii="Arial"/>
          <w:sz w:val="21"/>
        </w:rPr>
      </w:pPr>
    </w:p>
    <w:p w14:paraId="2BEF1712">
      <w:pPr>
        <w:spacing w:line="295" w:lineRule="auto"/>
        <w:rPr>
          <w:rFonts w:ascii="Arial"/>
          <w:sz w:val="21"/>
        </w:rPr>
      </w:pPr>
    </w:p>
    <w:p w14:paraId="792E54EE">
      <w:pPr>
        <w:spacing w:line="295" w:lineRule="auto"/>
        <w:rPr>
          <w:rFonts w:ascii="Arial"/>
          <w:sz w:val="21"/>
        </w:rPr>
      </w:pPr>
    </w:p>
    <w:p w14:paraId="78F7FA7E">
      <w:pPr>
        <w:spacing w:before="101" w:line="221" w:lineRule="auto"/>
        <w:ind w:left="590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z w:val="31"/>
          <w:szCs w:val="31"/>
        </w:rPr>
        <w:t xml:space="preserve">关于变更保险合同时的通知义务的约定： 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>执行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 xml:space="preserve">通用条款 </w:t>
      </w:r>
      <w:r>
        <w:rPr>
          <w:rFonts w:ascii="Times New Roman" w:hAnsi="Times New Roman" w:eastAsia="Times New Roman" w:cs="Times New Roman"/>
          <w:spacing w:val="-1"/>
          <w:position w:val="2"/>
          <w:sz w:val="12"/>
          <w:szCs w:val="12"/>
        </w:rPr>
        <w:t>o</w:t>
      </w:r>
    </w:p>
    <w:p w14:paraId="1964D12D">
      <w:pPr>
        <w:spacing w:before="157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8" w:name="bookmark35"/>
      <w:bookmarkEnd w:id="88"/>
      <w:r>
        <w:rPr>
          <w:rFonts w:ascii="黑体" w:hAnsi="黑体" w:eastAsia="黑体" w:cs="黑体"/>
          <w:b/>
          <w:bCs/>
          <w:spacing w:val="18"/>
          <w:sz w:val="31"/>
          <w:szCs w:val="31"/>
        </w:rPr>
        <w:t>20.争议解决</w:t>
      </w:r>
    </w:p>
    <w:p w14:paraId="208D4226">
      <w:pPr>
        <w:pStyle w:val="2"/>
        <w:spacing w:before="177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20.3</w:t>
      </w:r>
      <w:r>
        <w:rPr>
          <w:spacing w:val="-2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争议评审</w:t>
      </w:r>
    </w:p>
    <w:p w14:paraId="5C40F73C">
      <w:pPr>
        <w:spacing w:before="176" w:line="223" w:lineRule="auto"/>
        <w:ind w:left="59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合同当事人是否同意将工程争议提交争议评审小组决定：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同 意</w:t>
      </w:r>
    </w:p>
    <w:p w14:paraId="0E460E3A">
      <w:pPr>
        <w:pStyle w:val="2"/>
        <w:spacing w:before="171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20.3.1 </w:t>
      </w:r>
      <w:r>
        <w:rPr>
          <w:rFonts w:ascii="仿宋" w:hAnsi="仿宋" w:eastAsia="仿宋" w:cs="仿宋"/>
          <w:spacing w:val="-18"/>
          <w:sz w:val="31"/>
          <w:szCs w:val="31"/>
        </w:rPr>
        <w:t>争议评审小组的确定</w:t>
      </w:r>
    </w:p>
    <w:p w14:paraId="539E12A9">
      <w:pPr>
        <w:spacing w:before="167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 xml:space="preserve">争议评审小组成员的确定： </w:t>
      </w:r>
      <w:r>
        <w:rPr>
          <w:rFonts w:ascii="仿宋" w:hAnsi="仿宋" w:eastAsia="仿宋" w:cs="仿宋"/>
          <w:spacing w:val="-9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由合同当事人各自选定一名争议评</w:t>
      </w:r>
    </w:p>
    <w:p w14:paraId="1527750B">
      <w:pPr>
        <w:spacing w:before="166" w:line="220" w:lineRule="auto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38"/>
          <w:sz w:val="26"/>
          <w:szCs w:val="26"/>
          <w:u w:val="single" w:color="auto"/>
        </w:rPr>
        <w:t>审员；第三名成员由合同当事人共同确定，为首席争议评审员</w:t>
      </w:r>
    </w:p>
    <w:p w14:paraId="132AF86E">
      <w:pPr>
        <w:spacing w:before="15" w:line="188" w:lineRule="auto"/>
        <w:ind w:left="824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0</w:t>
      </w:r>
    </w:p>
    <w:p w14:paraId="5ED1A2CD">
      <w:pPr>
        <w:spacing w:before="170" w:line="215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选定争议评审员的期限：</w:t>
      </w:r>
      <w:r>
        <w:rPr>
          <w:rFonts w:ascii="仿宋" w:hAnsi="仿宋" w:eastAsia="仿宋" w:cs="仿宋"/>
          <w:spacing w:val="11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争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议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发</w:t>
      </w:r>
      <w:r>
        <w:rPr>
          <w:rFonts w:ascii="仿宋" w:hAnsi="仿宋" w:eastAsia="仿宋" w:cs="仿宋"/>
          <w:spacing w:val="-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生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后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1</w:t>
      </w:r>
      <w:r>
        <w:rPr>
          <w:rFonts w:ascii="仿宋" w:hAnsi="仿宋" w:eastAsia="仿宋" w:cs="仿宋"/>
          <w:spacing w:val="-6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4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天 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0ED1A333">
      <w:pPr>
        <w:spacing w:line="55" w:lineRule="exact"/>
        <w:ind w:left="75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0A76037">
      <w:pPr>
        <w:pStyle w:val="2"/>
        <w:spacing w:before="16" w:line="208" w:lineRule="auto"/>
        <w:ind w:left="590" w:right="202"/>
        <w:rPr>
          <w:sz w:val="31"/>
          <w:szCs w:val="31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争议评审小组成员的报酬承担方式： </w:t>
      </w:r>
      <w:r>
        <w:rPr>
          <w:rFonts w:ascii="仿宋" w:hAnsi="仿宋" w:eastAsia="仿宋" w:cs="仿宋"/>
          <w:spacing w:val="-12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发、承包双方平均分担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其他事项的约定：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spacing w:val="13"/>
          <w:sz w:val="31"/>
          <w:szCs w:val="31"/>
          <w:u w:val="single" w:color="auto"/>
        </w:rPr>
        <w:t xml:space="preserve">       </w:t>
      </w:r>
      <w:r>
        <w:rPr>
          <w:spacing w:val="-11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 </w:t>
      </w:r>
    </w:p>
    <w:p w14:paraId="40955D30">
      <w:pPr>
        <w:pStyle w:val="2"/>
        <w:spacing w:before="17" w:line="39" w:lineRule="exact"/>
        <w:ind w:left="5346"/>
        <w:rPr>
          <w:sz w:val="12"/>
          <w:szCs w:val="12"/>
        </w:rPr>
      </w:pPr>
      <w:r>
        <w:rPr>
          <w:sz w:val="12"/>
          <w:szCs w:val="12"/>
        </w:rPr>
        <w:t>。</w:t>
      </w:r>
    </w:p>
    <w:p w14:paraId="2B63CE17">
      <w:pPr>
        <w:pStyle w:val="2"/>
        <w:spacing w:line="22" w:lineRule="exact"/>
        <w:ind w:left="5150"/>
        <w:rPr>
          <w:sz w:val="12"/>
          <w:szCs w:val="12"/>
        </w:rPr>
      </w:pPr>
      <w:r>
        <w:rPr>
          <w:position w:val="1"/>
          <w:sz w:val="12"/>
          <w:szCs w:val="12"/>
        </w:rPr>
        <w:t>___</w:t>
      </w:r>
    </w:p>
    <w:p w14:paraId="05A08D9F">
      <w:pPr>
        <w:spacing w:line="319" w:lineRule="auto"/>
        <w:rPr>
          <w:rFonts w:ascii="Arial"/>
          <w:sz w:val="21"/>
        </w:rPr>
      </w:pPr>
    </w:p>
    <w:p w14:paraId="20F88DFF">
      <w:pPr>
        <w:spacing w:before="101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20.3.2争议评审小组的决定</w:t>
      </w:r>
    </w:p>
    <w:p w14:paraId="20E0E22D">
      <w:pPr>
        <w:spacing w:before="174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合同当事人关于本项的约定：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执 行 通 用 条 款</w:t>
      </w:r>
    </w:p>
    <w:p w14:paraId="7D6271AE">
      <w:pPr>
        <w:spacing w:before="166" w:line="220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20.4仲裁或诉讼</w:t>
      </w:r>
    </w:p>
    <w:p w14:paraId="6DDE778D">
      <w:pPr>
        <w:spacing w:before="173" w:line="221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因合同及合同有关事项发生的争议，按下列第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5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种方</w:t>
      </w:r>
      <w:r>
        <w:rPr>
          <w:rFonts w:ascii="仿宋" w:hAnsi="仿宋" w:eastAsia="仿宋" w:cs="仿宋"/>
          <w:spacing w:val="-10"/>
          <w:sz w:val="31"/>
          <w:szCs w:val="31"/>
        </w:rPr>
        <w:t>式解决</w:t>
      </w:r>
    </w:p>
    <w:p w14:paraId="4EC653D7">
      <w:pPr>
        <w:spacing w:before="174" w:line="223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position w:val="1"/>
          <w:sz w:val="31"/>
          <w:szCs w:val="31"/>
        </w:rPr>
        <w:t>(1)向</w:t>
      </w:r>
      <w:r>
        <w:rPr>
          <w:rFonts w:ascii="仿宋" w:hAnsi="仿宋" w:eastAsia="仿宋" w:cs="仿宋"/>
          <w:spacing w:val="-1"/>
          <w:position w:val="1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"/>
          <w:sz w:val="31"/>
          <w:szCs w:val="31"/>
        </w:rPr>
        <w:t>仲裁委员会申请仲裁；</w:t>
      </w:r>
    </w:p>
    <w:p w14:paraId="6BDAFA68">
      <w:pPr>
        <w:spacing w:before="124" w:line="225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(2)向</w:t>
      </w:r>
      <w:r>
        <w:rPr>
          <w:rFonts w:ascii="仿宋" w:hAnsi="仿宋" w:eastAsia="仿宋" w:cs="仿宋"/>
          <w:spacing w:val="-9"/>
          <w:position w:val="-1"/>
          <w:sz w:val="31"/>
          <w:szCs w:val="31"/>
          <w:u w:val="single" w:color="auto"/>
        </w:rPr>
        <w:t>有 管 辖 权 的</w:t>
      </w:r>
      <w:r>
        <w:rPr>
          <w:rFonts w:ascii="仿宋" w:hAnsi="仿宋" w:eastAsia="仿宋" w:cs="仿宋"/>
          <w:spacing w:val="127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position w:val="1"/>
          <w:sz w:val="31"/>
          <w:szCs w:val="31"/>
        </w:rPr>
        <w:t>人民法院起诉。</w:t>
      </w:r>
    </w:p>
    <w:p w14:paraId="2DB2A183">
      <w:pPr>
        <w:pStyle w:val="2"/>
        <w:spacing w:before="170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9" w:name="bookmark36"/>
      <w:bookmarkEnd w:id="89"/>
      <w:r>
        <w:rPr>
          <w:b/>
          <w:bCs/>
          <w:spacing w:val="7"/>
          <w:sz w:val="31"/>
          <w:szCs w:val="31"/>
        </w:rPr>
        <w:t>21.</w:t>
      </w:r>
      <w:r>
        <w:rPr>
          <w:spacing w:val="-73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补充条款</w:t>
      </w:r>
    </w:p>
    <w:p w14:paraId="690BB5FD">
      <w:pPr>
        <w:spacing w:before="166" w:line="276" w:lineRule="auto"/>
        <w:ind w:right="13" w:firstLine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4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4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依据施工合同图纸设计内容，绩效评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审工程量清单控制价多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算、少算、漏算、错算的工程量在结算时据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实计算。</w:t>
      </w:r>
    </w:p>
    <w:p w14:paraId="027971E4">
      <w:pPr>
        <w:spacing w:before="155" w:line="276" w:lineRule="auto"/>
        <w:ind w:firstLine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价格指数(人工费、机械费、管理费)的调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整：按施工时段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河南省定额站发布的价格指数平均值进行调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整。</w:t>
      </w:r>
    </w:p>
    <w:p w14:paraId="692CDF69">
      <w:pPr>
        <w:spacing w:before="143" w:line="273" w:lineRule="auto"/>
        <w:ind w:right="2" w:firstLine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5"/>
          <w:sz w:val="31"/>
          <w:szCs w:val="31"/>
        </w:rPr>
        <w:t>21.3</w:t>
      </w:r>
      <w:r>
        <w:rPr>
          <w:rFonts w:ascii="Times New Roman" w:hAnsi="Times New Roman" w:eastAsia="Times New Roman" w:cs="Times New Roman"/>
          <w:spacing w:val="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以及为完成合同工程所需要追加的额外工作等，必须报县政府批准后</w:t>
      </w:r>
    </w:p>
    <w:p w14:paraId="5356863B">
      <w:pPr>
        <w:spacing w:before="18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方能作为财政评审的竣工结算依据。</w:t>
      </w:r>
    </w:p>
    <w:p w14:paraId="4DC72445">
      <w:pPr>
        <w:spacing w:before="170" w:line="220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21.4</w:t>
      </w:r>
      <w:r>
        <w:rPr>
          <w:rFonts w:ascii="Times New Roman" w:hAnsi="Times New Roman" w:eastAsia="Times New Roman" w:cs="Times New Roman"/>
          <w:spacing w:val="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材料价格调整：执行施工期间商城县造价信息发布价格。</w:t>
      </w:r>
    </w:p>
    <w:p w14:paraId="07A50983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2130" w:h="16990"/>
          <w:pgMar w:top="400" w:right="1628" w:bottom="1102" w:left="1599" w:header="0" w:footer="994" w:gutter="0"/>
          <w:cols w:space="720" w:num="1"/>
        </w:sectPr>
      </w:pPr>
    </w:p>
    <w:p w14:paraId="737DF37B">
      <w:pPr>
        <w:spacing w:line="283" w:lineRule="auto"/>
        <w:rPr>
          <w:rFonts w:ascii="Arial"/>
          <w:sz w:val="21"/>
        </w:rPr>
      </w:pPr>
    </w:p>
    <w:p w14:paraId="44133F62">
      <w:pPr>
        <w:spacing w:line="283" w:lineRule="auto"/>
        <w:rPr>
          <w:rFonts w:ascii="Arial"/>
          <w:sz w:val="21"/>
        </w:rPr>
      </w:pPr>
    </w:p>
    <w:p w14:paraId="4448B085">
      <w:pPr>
        <w:spacing w:line="283" w:lineRule="auto"/>
        <w:rPr>
          <w:rFonts w:ascii="Arial"/>
          <w:sz w:val="21"/>
        </w:rPr>
      </w:pPr>
    </w:p>
    <w:p w14:paraId="1E0E681E">
      <w:pPr>
        <w:spacing w:line="284" w:lineRule="auto"/>
        <w:rPr>
          <w:rFonts w:ascii="Arial"/>
          <w:sz w:val="21"/>
        </w:rPr>
      </w:pPr>
    </w:p>
    <w:p w14:paraId="7B087E46">
      <w:pPr>
        <w:spacing w:before="100" w:line="222" w:lineRule="auto"/>
        <w:outlineLvl w:val="1"/>
        <w:rPr>
          <w:rFonts w:ascii="仿宋" w:hAnsi="仿宋" w:eastAsia="仿宋" w:cs="仿宋"/>
          <w:sz w:val="31"/>
          <w:szCs w:val="31"/>
        </w:rPr>
      </w:pPr>
      <w:bookmarkStart w:id="90" w:name="bookmark37"/>
      <w:bookmarkEnd w:id="90"/>
      <w:r>
        <w:rPr>
          <w:rFonts w:ascii="仿宋" w:hAnsi="仿宋" w:eastAsia="仿宋" w:cs="仿宋"/>
          <w:spacing w:val="6"/>
          <w:sz w:val="31"/>
          <w:szCs w:val="31"/>
        </w:rPr>
        <w:t>附件3:</w:t>
      </w:r>
    </w:p>
    <w:p w14:paraId="3A5BF4DB">
      <w:pPr>
        <w:spacing w:line="250" w:lineRule="auto"/>
        <w:rPr>
          <w:rFonts w:ascii="Arial"/>
          <w:sz w:val="21"/>
        </w:rPr>
      </w:pPr>
    </w:p>
    <w:p w14:paraId="7D28B772">
      <w:pPr>
        <w:spacing w:before="101" w:line="222" w:lineRule="auto"/>
        <w:ind w:left="34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工程质量保修书</w:t>
      </w:r>
    </w:p>
    <w:p w14:paraId="1F382464">
      <w:pPr>
        <w:spacing w:before="304" w:line="224" w:lineRule="auto"/>
        <w:ind w:left="59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发包人(全称):</w:t>
      </w:r>
      <w:r>
        <w:rPr>
          <w:rFonts w:ascii="楷体" w:hAnsi="楷体" w:eastAsia="楷体" w:cs="楷体"/>
          <w:b/>
          <w:bCs/>
          <w:spacing w:val="12"/>
          <w:sz w:val="31"/>
          <w:szCs w:val="31"/>
          <w:u w:val="single" w:color="auto"/>
        </w:rPr>
        <w:t>商城县住房和城乡建设局</w:t>
      </w:r>
    </w:p>
    <w:p w14:paraId="55C464BE">
      <w:pPr>
        <w:spacing w:before="243" w:line="224" w:lineRule="auto"/>
        <w:ind w:left="59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承包人(全称):</w:t>
      </w:r>
      <w:r>
        <w:rPr>
          <w:rFonts w:ascii="仿宋" w:hAnsi="仿宋" w:eastAsia="仿宋" w:cs="仿宋"/>
          <w:spacing w:val="-9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6"/>
          <w:sz w:val="31"/>
          <w:szCs w:val="31"/>
          <w:u w:val="single" w:color="auto"/>
        </w:rPr>
        <w:t>商城县博爱建设工程有限公司</w:t>
      </w:r>
    </w:p>
    <w:p w14:paraId="6B41020D">
      <w:pPr>
        <w:spacing w:before="246" w:line="365" w:lineRule="auto"/>
        <w:ind w:right="124" w:firstLine="58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发包人和承包人根据《中华人民共和国建筑法》</w:t>
      </w:r>
      <w:r>
        <w:rPr>
          <w:rFonts w:ascii="仿宋" w:hAnsi="仿宋" w:eastAsia="仿宋" w:cs="仿宋"/>
          <w:spacing w:val="-14"/>
          <w:sz w:val="31"/>
          <w:szCs w:val="31"/>
        </w:rPr>
        <w:t>和《建设工程质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 xml:space="preserve">量管理条例》,经协商一致就 </w:t>
      </w:r>
      <w:r>
        <w:rPr>
          <w:rFonts w:ascii="仿宋" w:hAnsi="仿宋" w:eastAsia="仿宋" w:cs="仿宋"/>
          <w:b/>
          <w:bCs/>
          <w:spacing w:val="-5"/>
          <w:sz w:val="31"/>
          <w:szCs w:val="31"/>
          <w:u w:val="single" w:color="auto"/>
        </w:rPr>
        <w:t>商城县工行家属院小区、一人巷小区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1"/>
          <w:szCs w:val="31"/>
          <w:u w:val="single" w:color="auto"/>
        </w:rPr>
        <w:t>片区老旧小区改造配套基础设施项目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1"/>
          <w:szCs w:val="31"/>
          <w:u w:val="single" w:color="auto"/>
        </w:rPr>
        <w:t>签</w:t>
      </w:r>
      <w:r>
        <w:rPr>
          <w:rFonts w:ascii="仿宋" w:hAnsi="仿宋" w:eastAsia="仿宋" w:cs="仿宋"/>
          <w:spacing w:val="-15"/>
          <w:sz w:val="31"/>
          <w:szCs w:val="31"/>
        </w:rPr>
        <w:t>订工程质量保修书。</w:t>
      </w:r>
    </w:p>
    <w:p w14:paraId="6E376CF6">
      <w:pPr>
        <w:spacing w:before="32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一</w:t>
      </w:r>
      <w:r>
        <w:rPr>
          <w:rFonts w:ascii="黑体" w:hAnsi="黑体" w:eastAsia="黑体" w:cs="黑体"/>
          <w:spacing w:val="-6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、工程质量保修范围和内容</w:t>
      </w:r>
    </w:p>
    <w:p w14:paraId="467492E1">
      <w:pPr>
        <w:spacing w:before="267" w:line="361" w:lineRule="auto"/>
        <w:ind w:right="105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程质量保修责任。</w:t>
      </w:r>
    </w:p>
    <w:p w14:paraId="4AA6E321">
      <w:pPr>
        <w:spacing w:before="71" w:line="332" w:lineRule="auto"/>
        <w:ind w:firstLine="58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质量保修范围包括地基基础工程、主体结构工程，屋面</w:t>
      </w:r>
      <w:r>
        <w:rPr>
          <w:rFonts w:ascii="仿宋" w:hAnsi="仿宋" w:eastAsia="仿宋" w:cs="仿宋"/>
          <w:spacing w:val="-20"/>
          <w:sz w:val="31"/>
          <w:szCs w:val="31"/>
        </w:rPr>
        <w:t>防水工程、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有内容。</w:t>
      </w:r>
    </w:p>
    <w:p w14:paraId="3E504910">
      <w:pPr>
        <w:spacing w:before="1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二、质量保修期</w:t>
      </w:r>
    </w:p>
    <w:p w14:paraId="7A201B76">
      <w:pPr>
        <w:spacing w:before="268" w:line="362" w:lineRule="auto"/>
        <w:ind w:right="91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根据《建设工程质量管理条例》及有关规定，工程的质量保</w:t>
      </w:r>
      <w:r>
        <w:rPr>
          <w:rFonts w:ascii="仿宋" w:hAnsi="仿宋" w:eastAsia="仿宋" w:cs="仿宋"/>
          <w:spacing w:val="-13"/>
          <w:sz w:val="31"/>
          <w:szCs w:val="31"/>
        </w:rPr>
        <w:t>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592EA400">
      <w:pPr>
        <w:spacing w:before="59" w:line="360" w:lineRule="auto"/>
        <w:ind w:right="98" w:firstLine="5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1.地基基础工程和主体结构工程为设计文件规</w:t>
      </w:r>
      <w:r>
        <w:rPr>
          <w:rFonts w:ascii="仿宋" w:hAnsi="仿宋" w:eastAsia="仿宋" w:cs="仿宋"/>
          <w:spacing w:val="-2"/>
          <w:sz w:val="31"/>
          <w:szCs w:val="31"/>
        </w:rPr>
        <w:t>定的工程合理使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0DF706E3">
      <w:pPr>
        <w:pStyle w:val="2"/>
        <w:spacing w:before="40" w:line="411" w:lineRule="auto"/>
        <w:ind w:right="65" w:firstLine="589"/>
        <w:rPr>
          <w:rFonts w:ascii="仿宋" w:hAnsi="仿宋" w:eastAsia="仿宋" w:cs="仿宋"/>
          <w:sz w:val="25"/>
          <w:szCs w:val="25"/>
        </w:rPr>
      </w:pPr>
      <w:r>
        <w:rPr>
          <w:spacing w:val="-4"/>
          <w:sz w:val="31"/>
          <w:szCs w:val="31"/>
        </w:rPr>
        <w:t>2.</w:t>
      </w:r>
      <w:r>
        <w:rPr>
          <w:spacing w:val="-3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屋面防水工程、有防水要求的卫生间、房间和</w:t>
      </w:r>
      <w:r>
        <w:rPr>
          <w:rFonts w:ascii="仿宋" w:hAnsi="仿宋" w:eastAsia="仿宋" w:cs="仿宋"/>
          <w:spacing w:val="-5"/>
          <w:sz w:val="31"/>
          <w:szCs w:val="31"/>
        </w:rPr>
        <w:t>外墙面的防渗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25"/>
          <w:szCs w:val="25"/>
        </w:rPr>
        <w:t>为</w:t>
      </w:r>
      <w:r>
        <w:rPr>
          <w:rFonts w:ascii="仿宋" w:hAnsi="仿宋" w:eastAsia="仿宋" w:cs="仿宋"/>
          <w:spacing w:val="-10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0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5"/>
          <w:szCs w:val="25"/>
          <w:u w:val="single" w:color="auto"/>
        </w:rPr>
        <w:t>伍</w:t>
      </w:r>
      <w:r>
        <w:rPr>
          <w:rFonts w:ascii="仿宋" w:hAnsi="仿宋" w:eastAsia="仿宋" w:cs="仿宋"/>
          <w:spacing w:val="9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4"/>
          <w:sz w:val="25"/>
          <w:szCs w:val="25"/>
        </w:rPr>
        <w:t>年；</w:t>
      </w:r>
    </w:p>
    <w:p w14:paraId="5D9EF3AE">
      <w:pPr>
        <w:spacing w:line="411" w:lineRule="auto"/>
        <w:rPr>
          <w:rFonts w:ascii="仿宋" w:hAnsi="仿宋" w:eastAsia="仿宋" w:cs="仿宋"/>
          <w:sz w:val="25"/>
          <w:szCs w:val="25"/>
        </w:rPr>
        <w:sectPr>
          <w:footerReference r:id="rId31" w:type="default"/>
          <w:pgSz w:w="12220" w:h="17060"/>
          <w:pgMar w:top="400" w:right="1814" w:bottom="1157" w:left="1380" w:header="0" w:footer="1031" w:gutter="0"/>
          <w:cols w:space="720" w:num="1"/>
        </w:sectPr>
      </w:pPr>
    </w:p>
    <w:p w14:paraId="3F4DEB94">
      <w:pPr>
        <w:spacing w:line="295" w:lineRule="auto"/>
        <w:rPr>
          <w:rFonts w:ascii="Arial"/>
          <w:sz w:val="21"/>
        </w:rPr>
      </w:pPr>
    </w:p>
    <w:p w14:paraId="3166EB5E">
      <w:pPr>
        <w:spacing w:line="295" w:lineRule="auto"/>
        <w:rPr>
          <w:rFonts w:ascii="Arial"/>
          <w:sz w:val="21"/>
        </w:rPr>
      </w:pPr>
    </w:p>
    <w:p w14:paraId="5ACE4BE1">
      <w:pPr>
        <w:spacing w:line="296" w:lineRule="auto"/>
        <w:rPr>
          <w:rFonts w:ascii="Arial"/>
          <w:sz w:val="21"/>
        </w:rPr>
      </w:pPr>
    </w:p>
    <w:p w14:paraId="2F08D400">
      <w:pPr>
        <w:spacing w:line="296" w:lineRule="auto"/>
        <w:rPr>
          <w:rFonts w:ascii="Arial"/>
          <w:sz w:val="21"/>
        </w:rPr>
      </w:pPr>
    </w:p>
    <w:p w14:paraId="36902EE0">
      <w:pPr>
        <w:spacing w:before="101" w:line="222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3.</w:t>
      </w:r>
      <w:r>
        <w:rPr>
          <w:rFonts w:ascii="仿宋" w:hAnsi="仿宋" w:eastAsia="仿宋" w:cs="仿宋"/>
          <w:sz w:val="31"/>
          <w:szCs w:val="31"/>
          <w:u w:val="single" w:color="auto"/>
        </w:rPr>
        <w:t>装修工程为贰</w:t>
      </w:r>
      <w:r>
        <w:rPr>
          <w:rFonts w:ascii="仿宋" w:hAnsi="仿宋" w:eastAsia="仿宋" w:cs="仿宋"/>
          <w:sz w:val="31"/>
          <w:szCs w:val="31"/>
        </w:rPr>
        <w:t xml:space="preserve">    年；</w:t>
      </w:r>
    </w:p>
    <w:p w14:paraId="4DF61B40">
      <w:pPr>
        <w:pStyle w:val="2"/>
        <w:spacing w:before="238" w:line="360" w:lineRule="auto"/>
        <w:ind w:left="560" w:right="1120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电气管线、给排水管道、设备安装工程为贰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    年；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   个采暖期、供冷期；</w:t>
      </w:r>
    </w:p>
    <w:p w14:paraId="643D44F0">
      <w:pPr>
        <w:pStyle w:val="2"/>
        <w:spacing w:before="48" w:line="359" w:lineRule="auto"/>
        <w:ind w:left="550" w:right="510" w:firstLine="9"/>
        <w:rPr>
          <w:rFonts w:ascii="仿宋" w:hAnsi="仿宋" w:eastAsia="仿宋" w:cs="仿宋"/>
          <w:sz w:val="31"/>
          <w:szCs w:val="31"/>
        </w:rPr>
      </w:pPr>
      <w:r>
        <w:rPr>
          <w:spacing w:val="-7"/>
          <w:sz w:val="31"/>
          <w:szCs w:val="31"/>
        </w:rPr>
        <w:t>6.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住宅小区内的给排水设施、道路等配套工程为贰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8"/>
          <w:sz w:val="31"/>
          <w:szCs w:val="31"/>
        </w:rPr>
        <w:t xml:space="preserve"> 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绿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化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程</w:t>
      </w:r>
      <w:r>
        <w:rPr>
          <w:rFonts w:ascii="仿宋" w:hAnsi="仿宋" w:eastAsia="仿宋" w:cs="仿宋"/>
          <w:spacing w:val="-4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为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年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32816944">
      <w:pPr>
        <w:spacing w:before="72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质量保修期自工程竣工验收合格之日起计算。</w:t>
      </w:r>
    </w:p>
    <w:p w14:paraId="7906EC76">
      <w:pPr>
        <w:spacing w:before="246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三、缺陷责任期</w:t>
      </w:r>
    </w:p>
    <w:p w14:paraId="0EDF5383">
      <w:pPr>
        <w:spacing w:before="260" w:line="362" w:lineRule="auto"/>
        <w:ind w:right="17" w:firstLine="5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1"/>
          <w:sz w:val="31"/>
          <w:szCs w:val="31"/>
        </w:rPr>
        <w:t>个月，缺陷责任期自</w:t>
      </w:r>
      <w:r>
        <w:rPr>
          <w:rFonts w:ascii="仿宋" w:hAnsi="仿宋" w:eastAsia="仿宋" w:cs="仿宋"/>
          <w:spacing w:val="-12"/>
          <w:sz w:val="31"/>
          <w:szCs w:val="31"/>
        </w:rPr>
        <w:t>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期起计算。单位工程先于全部工程进行验收，单位工程缺</w:t>
      </w:r>
      <w:r>
        <w:rPr>
          <w:rFonts w:ascii="仿宋" w:hAnsi="仿宋" w:eastAsia="仿宋" w:cs="仿宋"/>
          <w:spacing w:val="-15"/>
          <w:sz w:val="31"/>
          <w:szCs w:val="31"/>
        </w:rPr>
        <w:t>陷责任期自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单位工程验收合格之日起算。</w:t>
      </w:r>
    </w:p>
    <w:p w14:paraId="29430CDE">
      <w:pPr>
        <w:spacing w:before="68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缺陷责任期终止后，发包人应退还剩余的质量保证金。</w:t>
      </w:r>
    </w:p>
    <w:p w14:paraId="32891468">
      <w:pPr>
        <w:spacing w:before="236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四、质量保修责任</w:t>
      </w:r>
    </w:p>
    <w:p w14:paraId="2ECEA91D">
      <w:pPr>
        <w:spacing w:before="250" w:line="366" w:lineRule="auto"/>
        <w:ind w:left="99" w:right="53" w:firstLine="61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以委托他人修理。</w:t>
      </w:r>
    </w:p>
    <w:p w14:paraId="1A9418ED">
      <w:pPr>
        <w:spacing w:before="56" w:line="369" w:lineRule="auto"/>
        <w:ind w:left="99" w:right="141" w:firstLine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2.发生紧急事故需抢修的，承包人在接到事</w:t>
      </w:r>
      <w:r>
        <w:rPr>
          <w:rFonts w:ascii="仿宋" w:hAnsi="仿宋" w:eastAsia="仿宋" w:cs="仿宋"/>
          <w:spacing w:val="-6"/>
          <w:sz w:val="31"/>
          <w:szCs w:val="31"/>
        </w:rPr>
        <w:t>故通知后，应当立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即到达事故现场抢修。</w:t>
      </w:r>
    </w:p>
    <w:p w14:paraId="464A0713">
      <w:pPr>
        <w:spacing w:before="5" w:line="367" w:lineRule="auto"/>
        <w:ind w:left="99" w:firstLine="4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取安全防范措施，并由原设计人或者具有相应资</w:t>
      </w:r>
      <w:r>
        <w:rPr>
          <w:rFonts w:ascii="仿宋" w:hAnsi="仿宋" w:eastAsia="仿宋" w:cs="仿宋"/>
          <w:spacing w:val="-17"/>
          <w:sz w:val="31"/>
          <w:szCs w:val="31"/>
        </w:rPr>
        <w:t>质等级的设计人提出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保修方案，承包人实施保修。</w:t>
      </w:r>
    </w:p>
    <w:p w14:paraId="142B2B18">
      <w:pPr>
        <w:spacing w:before="62" w:line="221" w:lineRule="auto"/>
        <w:ind w:left="5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4.质量保修完成后，由发包人组织验收。</w:t>
      </w:r>
    </w:p>
    <w:p w14:paraId="0D958209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32" w:type="default"/>
          <w:pgSz w:w="11900" w:h="16830"/>
          <w:pgMar w:top="400" w:right="1564" w:bottom="944" w:left="1410" w:header="0" w:footer="809" w:gutter="0"/>
          <w:cols w:space="720" w:num="1"/>
        </w:sectPr>
      </w:pPr>
    </w:p>
    <w:p w14:paraId="437CFC24">
      <w:pPr>
        <w:spacing w:line="276" w:lineRule="auto"/>
        <w:rPr>
          <w:rFonts w:ascii="Arial"/>
          <w:sz w:val="21"/>
        </w:rPr>
      </w:pPr>
    </w:p>
    <w:p w14:paraId="3C9AA3A1">
      <w:pPr>
        <w:spacing w:line="276" w:lineRule="auto"/>
        <w:rPr>
          <w:rFonts w:ascii="Arial"/>
          <w:sz w:val="21"/>
        </w:rPr>
      </w:pPr>
    </w:p>
    <w:p w14:paraId="5D88CC05">
      <w:pPr>
        <w:spacing w:line="276" w:lineRule="auto"/>
        <w:rPr>
          <w:rFonts w:ascii="Arial"/>
          <w:sz w:val="21"/>
        </w:rPr>
      </w:pPr>
    </w:p>
    <w:p w14:paraId="7C4CE050">
      <w:pPr>
        <w:spacing w:line="277" w:lineRule="auto"/>
        <w:rPr>
          <w:rFonts w:ascii="Arial"/>
          <w:sz w:val="21"/>
        </w:rPr>
      </w:pPr>
    </w:p>
    <w:p w14:paraId="0F9AE1AE">
      <w:pPr>
        <w:spacing w:before="101" w:line="221" w:lineRule="auto"/>
        <w:ind w:left="63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3"/>
          <w:sz w:val="31"/>
          <w:szCs w:val="31"/>
        </w:rPr>
        <w:t>五、保修费用</w:t>
      </w:r>
    </w:p>
    <w:p w14:paraId="2E319F3B">
      <w:pPr>
        <w:spacing w:before="253" w:line="221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保修费用由造成质量缺陷的责任方承担。</w:t>
      </w:r>
    </w:p>
    <w:p w14:paraId="582C4670">
      <w:pPr>
        <w:spacing w:before="279" w:line="366" w:lineRule="auto"/>
        <w:ind w:firstLine="569"/>
        <w:rPr>
          <w:rFonts w:ascii="仿宋" w:hAnsi="仿宋" w:eastAsia="仿宋" w:cs="仿宋"/>
          <w:sz w:val="31"/>
          <w:szCs w:val="31"/>
        </w:rPr>
      </w:pPr>
      <w:r>
        <w:rPr>
          <w:rFonts w:ascii="黑体" w:hAnsi="黑体" w:eastAsia="黑体" w:cs="黑体"/>
          <w:spacing w:val="-18"/>
          <w:sz w:val="31"/>
          <w:szCs w:val="31"/>
        </w:rPr>
        <w:t>六</w:t>
      </w:r>
      <w:r>
        <w:rPr>
          <w:rFonts w:ascii="黑体" w:hAnsi="黑体" w:eastAsia="黑体" w:cs="黑体"/>
          <w:spacing w:val="-7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8"/>
          <w:sz w:val="31"/>
          <w:szCs w:val="31"/>
        </w:rPr>
        <w:t>、</w:t>
      </w:r>
      <w:r>
        <w:rPr>
          <w:rFonts w:ascii="仿宋" w:hAnsi="仿宋" w:eastAsia="仿宋" w:cs="仿宋"/>
          <w:spacing w:val="-18"/>
          <w:sz w:val="31"/>
          <w:szCs w:val="31"/>
        </w:rPr>
        <w:t>双方约定的其他工程质量保修事项：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质量保修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金的返还方式，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工程竣工验收合格后满一年，经复验无质量问题返还保修金的75%;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满两年无质量问题付清余款。</w:t>
      </w:r>
    </w:p>
    <w:p w14:paraId="3CCDEB8D">
      <w:pPr>
        <w:spacing w:before="23" w:line="360" w:lineRule="auto"/>
        <w:ind w:right="217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作为施工合同附件，其有效期限至保修期满。</w:t>
      </w:r>
    </w:p>
    <w:p w14:paraId="26603369">
      <w:pPr>
        <w:spacing w:line="297" w:lineRule="auto"/>
        <w:rPr>
          <w:rFonts w:ascii="Arial"/>
          <w:sz w:val="21"/>
        </w:rPr>
      </w:pPr>
    </w:p>
    <w:p w14:paraId="5544C825">
      <w:pPr>
        <w:spacing w:line="297" w:lineRule="auto"/>
        <w:rPr>
          <w:rFonts w:ascii="Arial"/>
          <w:sz w:val="21"/>
        </w:rPr>
      </w:pPr>
    </w:p>
    <w:p w14:paraId="0DD8567D">
      <w:pPr>
        <w:spacing w:line="297" w:lineRule="auto"/>
        <w:rPr>
          <w:rFonts w:ascii="Arial"/>
          <w:sz w:val="21"/>
        </w:rPr>
      </w:pPr>
    </w:p>
    <w:p w14:paraId="20C2B4CD">
      <w:pPr>
        <w:spacing w:line="298" w:lineRule="auto"/>
        <w:rPr>
          <w:rFonts w:ascii="Arial"/>
          <w:sz w:val="21"/>
        </w:rPr>
      </w:pPr>
    </w:p>
    <w:p w14:paraId="4FB76339">
      <w:pPr>
        <w:spacing w:before="101" w:line="227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1308100</wp:posOffset>
            </wp:positionH>
            <wp:positionV relativeFrom="paragraph">
              <wp:posOffset>-737235</wp:posOffset>
            </wp:positionV>
            <wp:extent cx="3600450" cy="15875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600429" cy="158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position w:val="-1"/>
          <w:sz w:val="31"/>
          <w:szCs w:val="31"/>
        </w:rPr>
        <w:t>发包人：</w:t>
      </w:r>
      <w:r>
        <w:rPr>
          <w:rFonts w:ascii="仿宋" w:hAnsi="仿宋" w:eastAsia="仿宋" w:cs="仿宋"/>
          <w:spacing w:val="68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1"/>
          <w:szCs w:val="31"/>
        </w:rPr>
        <w:t>(公章)</w:t>
      </w:r>
      <w:r>
        <w:rPr>
          <w:rFonts w:ascii="仿宋" w:hAnsi="仿宋" w:eastAsia="仿宋" w:cs="仿宋"/>
          <w:spacing w:val="5"/>
          <w:position w:val="-1"/>
          <w:sz w:val="31"/>
          <w:szCs w:val="31"/>
        </w:rPr>
        <w:t xml:space="preserve">              </w:t>
      </w:r>
      <w:r>
        <w:rPr>
          <w:rFonts w:ascii="仿宋" w:hAnsi="仿宋" w:eastAsia="仿宋" w:cs="仿宋"/>
          <w:spacing w:val="-5"/>
          <w:position w:val="3"/>
          <w:sz w:val="31"/>
          <w:szCs w:val="31"/>
        </w:rPr>
        <w:t>承包人：</w:t>
      </w:r>
      <w:r>
        <w:rPr>
          <w:rFonts w:ascii="仿宋" w:hAnsi="仿宋" w:eastAsia="仿宋" w:cs="仿宋"/>
          <w:spacing w:val="96"/>
          <w:position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</w:rPr>
        <w:t>(公章)</w:t>
      </w:r>
    </w:p>
    <w:p w14:paraId="5852439A">
      <w:pPr>
        <w:spacing w:before="47"/>
      </w:pPr>
    </w:p>
    <w:p w14:paraId="653B936B">
      <w:pPr>
        <w:spacing w:before="47"/>
      </w:pPr>
    </w:p>
    <w:p w14:paraId="06AD9186">
      <w:pPr>
        <w:spacing w:before="47"/>
      </w:pPr>
    </w:p>
    <w:p w14:paraId="47CE9F8F">
      <w:pPr>
        <w:spacing w:before="47"/>
      </w:pPr>
    </w:p>
    <w:p w14:paraId="1BD51AC8">
      <w:pPr>
        <w:sectPr>
          <w:footerReference r:id="rId33" w:type="default"/>
          <w:pgSz w:w="12090" w:h="16960"/>
          <w:pgMar w:top="400" w:right="1677" w:bottom="1120" w:left="1300" w:header="0" w:footer="1003" w:gutter="0"/>
          <w:cols w:equalWidth="0" w:num="1">
            <w:col w:w="9113"/>
          </w:cols>
        </w:sectPr>
      </w:pPr>
    </w:p>
    <w:p w14:paraId="11CB3F6F">
      <w:pPr>
        <w:spacing w:before="75" w:line="165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法定代表人或其委托代理人：</w:t>
      </w:r>
    </w:p>
    <w:p w14:paraId="3F1AD57A">
      <w:pPr>
        <w:ind w:left="140"/>
        <w:rPr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(签字)</w:t>
      </w:r>
      <w:r>
        <w:rPr>
          <w:rFonts w:ascii="仿宋" w:hAnsi="仿宋" w:eastAsia="仿宋" w:cs="仿宋"/>
          <w:spacing w:val="125"/>
          <w:sz w:val="31"/>
          <w:szCs w:val="31"/>
        </w:rPr>
        <w:t xml:space="preserve"> </w:t>
      </w:r>
      <w:r>
        <w:rPr>
          <w:position w:val="-35"/>
          <w:sz w:val="31"/>
          <w:szCs w:val="31"/>
        </w:rPr>
        <w:drawing>
          <wp:inline distT="0" distB="0" distL="0" distR="0">
            <wp:extent cx="1345565" cy="5588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46188" cy="55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851BA">
      <w:pPr>
        <w:spacing w:before="230" w:line="930" w:lineRule="exact"/>
        <w:ind w:firstLine="59"/>
      </w:pPr>
      <w:r>
        <w:rPr>
          <w:position w:val="-18"/>
        </w:rPr>
        <w:drawing>
          <wp:inline distT="0" distB="0" distL="0" distR="0">
            <wp:extent cx="2241550" cy="59055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241574" cy="59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BD7B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A686144">
      <w:pPr>
        <w:spacing w:before="63" w:line="296" w:lineRule="auto"/>
        <w:ind w:left="140" w:right="677" w:hanging="14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774700</wp:posOffset>
            </wp:positionH>
            <wp:positionV relativeFrom="paragraph">
              <wp:posOffset>299085</wp:posOffset>
            </wp:positionV>
            <wp:extent cx="762000" cy="36195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61957" cy="361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6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(签字)</w:t>
      </w:r>
    </w:p>
    <w:p w14:paraId="44F4B5E0">
      <w:pPr>
        <w:spacing w:line="361" w:lineRule="auto"/>
        <w:rPr>
          <w:rFonts w:ascii="Arial"/>
          <w:sz w:val="21"/>
        </w:rPr>
      </w:pPr>
    </w:p>
    <w:p w14:paraId="7DDAD9D6">
      <w:pPr>
        <w:spacing w:before="1" w:line="930" w:lineRule="exact"/>
        <w:ind w:firstLine="579"/>
      </w:pPr>
      <w:r>
        <w:rPr>
          <w:position w:val="-18"/>
        </w:rPr>
        <w:drawing>
          <wp:inline distT="0" distB="0" distL="0" distR="0">
            <wp:extent cx="1809115" cy="59055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9734" cy="59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5D8AE">
      <w:pPr>
        <w:spacing w:line="930" w:lineRule="exact"/>
        <w:sectPr>
          <w:type w:val="continuous"/>
          <w:pgSz w:w="12090" w:h="16960"/>
          <w:pgMar w:top="400" w:right="1677" w:bottom="1120" w:left="1300" w:header="0" w:footer="1003" w:gutter="0"/>
          <w:cols w:equalWidth="0" w:num="2">
            <w:col w:w="4501" w:space="100"/>
            <w:col w:w="4513"/>
          </w:cols>
        </w:sectPr>
      </w:pPr>
    </w:p>
    <w:p w14:paraId="64A61815">
      <w:pPr>
        <w:spacing w:line="276" w:lineRule="auto"/>
        <w:rPr>
          <w:rFonts w:ascii="Arial"/>
          <w:sz w:val="21"/>
        </w:rPr>
      </w:pPr>
    </w:p>
    <w:p w14:paraId="523B2BEC">
      <w:pPr>
        <w:spacing w:line="276" w:lineRule="auto"/>
        <w:rPr>
          <w:rFonts w:ascii="Arial"/>
          <w:sz w:val="21"/>
        </w:rPr>
      </w:pPr>
    </w:p>
    <w:p w14:paraId="4DBC9BB9">
      <w:pPr>
        <w:spacing w:line="277" w:lineRule="auto"/>
        <w:rPr>
          <w:rFonts w:ascii="Arial"/>
          <w:sz w:val="21"/>
        </w:rPr>
      </w:pPr>
    </w:p>
    <w:p w14:paraId="78FEA768">
      <w:pPr>
        <w:spacing w:line="277" w:lineRule="auto"/>
        <w:rPr>
          <w:rFonts w:ascii="Arial"/>
          <w:sz w:val="21"/>
        </w:rPr>
      </w:pPr>
    </w:p>
    <w:p w14:paraId="361BBD46">
      <w:pPr>
        <w:spacing w:before="97" w:line="222" w:lineRule="auto"/>
        <w:ind w:left="4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附件6:</w:t>
      </w:r>
    </w:p>
    <w:p w14:paraId="776CEF23">
      <w:pPr>
        <w:spacing w:before="214" w:line="221" w:lineRule="auto"/>
        <w:ind w:left="31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承包人主要施工管理人员表</w:t>
      </w:r>
    </w:p>
    <w:p w14:paraId="7E205369">
      <w:pPr>
        <w:spacing w:line="170" w:lineRule="exact"/>
      </w:pPr>
    </w:p>
    <w:tbl>
      <w:tblPr>
        <w:tblStyle w:val="5"/>
        <w:tblW w:w="98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3"/>
        <w:gridCol w:w="1838"/>
        <w:gridCol w:w="1659"/>
        <w:gridCol w:w="1788"/>
        <w:gridCol w:w="2652"/>
      </w:tblGrid>
      <w:tr w14:paraId="243E5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73" w:type="dxa"/>
            <w:vAlign w:val="top"/>
          </w:tcPr>
          <w:p w14:paraId="1D65F3B8">
            <w:pPr>
              <w:spacing w:before="320" w:line="221" w:lineRule="auto"/>
              <w:ind w:left="4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38" w:type="dxa"/>
            <w:vAlign w:val="top"/>
          </w:tcPr>
          <w:p w14:paraId="45E7AEFB">
            <w:pPr>
              <w:spacing w:before="316" w:line="219" w:lineRule="auto"/>
              <w:ind w:left="6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59" w:type="dxa"/>
            <w:vAlign w:val="top"/>
          </w:tcPr>
          <w:p w14:paraId="443BCEEC">
            <w:pPr>
              <w:spacing w:before="316" w:line="21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88" w:type="dxa"/>
            <w:vAlign w:val="top"/>
          </w:tcPr>
          <w:p w14:paraId="7DB19D15">
            <w:pPr>
              <w:spacing w:before="320" w:line="221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52" w:type="dxa"/>
            <w:vAlign w:val="top"/>
          </w:tcPr>
          <w:p w14:paraId="495649EB">
            <w:pPr>
              <w:spacing w:before="117" w:line="256" w:lineRule="auto"/>
              <w:ind w:left="336" w:right="2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5F79F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810" w:type="dxa"/>
            <w:gridSpan w:val="5"/>
            <w:vAlign w:val="top"/>
          </w:tcPr>
          <w:p w14:paraId="236FDFC9">
            <w:pPr>
              <w:spacing w:before="192" w:line="219" w:lineRule="auto"/>
              <w:ind w:left="40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5253D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73" w:type="dxa"/>
            <w:vAlign w:val="top"/>
          </w:tcPr>
          <w:p w14:paraId="307CFC7B">
            <w:pPr>
              <w:spacing w:before="133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38" w:type="dxa"/>
            <w:vAlign w:val="top"/>
          </w:tcPr>
          <w:p w14:paraId="2116FA3D">
            <w:pPr>
              <w:spacing w:before="135" w:line="221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6"/>
                <w:sz w:val="28"/>
                <w:szCs w:val="28"/>
              </w:rPr>
              <w:t>丁宏日</w:t>
            </w:r>
          </w:p>
        </w:tc>
        <w:tc>
          <w:tcPr>
            <w:tcW w:w="1659" w:type="dxa"/>
            <w:vAlign w:val="top"/>
          </w:tcPr>
          <w:p w14:paraId="31DCAD3D">
            <w:pPr>
              <w:spacing w:before="149" w:line="22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88" w:type="dxa"/>
            <w:vAlign w:val="top"/>
          </w:tcPr>
          <w:p w14:paraId="561A3E3A">
            <w:pPr>
              <w:spacing w:before="133" w:line="219" w:lineRule="auto"/>
              <w:ind w:left="4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52" w:type="dxa"/>
            <w:vAlign w:val="top"/>
          </w:tcPr>
          <w:p w14:paraId="44C78B81">
            <w:pPr>
              <w:pStyle w:val="6"/>
            </w:pPr>
          </w:p>
        </w:tc>
      </w:tr>
      <w:tr w14:paraId="147DC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2B0E7B82">
            <w:pPr>
              <w:pStyle w:val="6"/>
              <w:spacing w:line="245" w:lineRule="auto"/>
            </w:pPr>
          </w:p>
          <w:p w14:paraId="6B3F7BB7">
            <w:pPr>
              <w:pStyle w:val="6"/>
              <w:spacing w:line="246" w:lineRule="auto"/>
            </w:pPr>
          </w:p>
          <w:p w14:paraId="3CF2D849">
            <w:pPr>
              <w:spacing w:before="91" w:line="220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  <w:vAlign w:val="top"/>
          </w:tcPr>
          <w:p w14:paraId="17B21460">
            <w:pPr>
              <w:pStyle w:val="6"/>
            </w:pPr>
          </w:p>
        </w:tc>
        <w:tc>
          <w:tcPr>
            <w:tcW w:w="1659" w:type="dxa"/>
            <w:vAlign w:val="top"/>
          </w:tcPr>
          <w:p w14:paraId="67D16F1E">
            <w:pPr>
              <w:pStyle w:val="6"/>
            </w:pPr>
          </w:p>
        </w:tc>
        <w:tc>
          <w:tcPr>
            <w:tcW w:w="1788" w:type="dxa"/>
            <w:vAlign w:val="top"/>
          </w:tcPr>
          <w:p w14:paraId="47ED53C0">
            <w:pPr>
              <w:pStyle w:val="6"/>
            </w:pPr>
          </w:p>
        </w:tc>
        <w:tc>
          <w:tcPr>
            <w:tcW w:w="2652" w:type="dxa"/>
            <w:vAlign w:val="top"/>
          </w:tcPr>
          <w:p w14:paraId="3D57248E">
            <w:pPr>
              <w:pStyle w:val="6"/>
            </w:pPr>
          </w:p>
        </w:tc>
      </w:tr>
      <w:tr w14:paraId="52241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52318A58">
            <w:pPr>
              <w:pStyle w:val="6"/>
            </w:pPr>
          </w:p>
        </w:tc>
        <w:tc>
          <w:tcPr>
            <w:tcW w:w="1838" w:type="dxa"/>
            <w:vAlign w:val="top"/>
          </w:tcPr>
          <w:p w14:paraId="78FCC7CC">
            <w:pPr>
              <w:pStyle w:val="6"/>
            </w:pPr>
          </w:p>
        </w:tc>
        <w:tc>
          <w:tcPr>
            <w:tcW w:w="1659" w:type="dxa"/>
            <w:vAlign w:val="top"/>
          </w:tcPr>
          <w:p w14:paraId="73CA116F">
            <w:pPr>
              <w:pStyle w:val="6"/>
            </w:pPr>
          </w:p>
        </w:tc>
        <w:tc>
          <w:tcPr>
            <w:tcW w:w="1788" w:type="dxa"/>
            <w:vAlign w:val="top"/>
          </w:tcPr>
          <w:p w14:paraId="218A2A7D">
            <w:pPr>
              <w:pStyle w:val="6"/>
            </w:pPr>
          </w:p>
        </w:tc>
        <w:tc>
          <w:tcPr>
            <w:tcW w:w="2652" w:type="dxa"/>
            <w:vAlign w:val="top"/>
          </w:tcPr>
          <w:p w14:paraId="219D25FB">
            <w:pPr>
              <w:pStyle w:val="6"/>
            </w:pPr>
          </w:p>
        </w:tc>
      </w:tr>
      <w:tr w14:paraId="6DC6B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7F638A40">
            <w:pPr>
              <w:pStyle w:val="6"/>
            </w:pPr>
          </w:p>
        </w:tc>
        <w:tc>
          <w:tcPr>
            <w:tcW w:w="1838" w:type="dxa"/>
            <w:vAlign w:val="top"/>
          </w:tcPr>
          <w:p w14:paraId="601608B3">
            <w:pPr>
              <w:pStyle w:val="6"/>
            </w:pPr>
          </w:p>
        </w:tc>
        <w:tc>
          <w:tcPr>
            <w:tcW w:w="1659" w:type="dxa"/>
            <w:vAlign w:val="top"/>
          </w:tcPr>
          <w:p w14:paraId="468574C0">
            <w:pPr>
              <w:pStyle w:val="6"/>
            </w:pPr>
          </w:p>
        </w:tc>
        <w:tc>
          <w:tcPr>
            <w:tcW w:w="1788" w:type="dxa"/>
            <w:vAlign w:val="top"/>
          </w:tcPr>
          <w:p w14:paraId="06EB4340">
            <w:pPr>
              <w:pStyle w:val="6"/>
            </w:pPr>
          </w:p>
        </w:tc>
        <w:tc>
          <w:tcPr>
            <w:tcW w:w="2652" w:type="dxa"/>
            <w:vAlign w:val="top"/>
          </w:tcPr>
          <w:p w14:paraId="55E56B1E">
            <w:pPr>
              <w:pStyle w:val="6"/>
            </w:pPr>
          </w:p>
        </w:tc>
      </w:tr>
      <w:tr w14:paraId="525A2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810" w:type="dxa"/>
            <w:gridSpan w:val="5"/>
            <w:vAlign w:val="top"/>
          </w:tcPr>
          <w:p w14:paraId="20413127">
            <w:pPr>
              <w:spacing w:before="125" w:line="220" w:lineRule="auto"/>
              <w:ind w:left="40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291B15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73" w:type="dxa"/>
            <w:vAlign w:val="top"/>
          </w:tcPr>
          <w:p w14:paraId="6486392B">
            <w:pPr>
              <w:spacing w:before="136" w:line="220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38" w:type="dxa"/>
            <w:vAlign w:val="top"/>
          </w:tcPr>
          <w:p w14:paraId="594DE02A">
            <w:pPr>
              <w:spacing w:before="135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梁前胜</w:t>
            </w:r>
          </w:p>
        </w:tc>
        <w:tc>
          <w:tcPr>
            <w:tcW w:w="1659" w:type="dxa"/>
            <w:vAlign w:val="top"/>
          </w:tcPr>
          <w:p w14:paraId="03B3FA09">
            <w:pPr>
              <w:pStyle w:val="6"/>
            </w:pPr>
          </w:p>
        </w:tc>
        <w:tc>
          <w:tcPr>
            <w:tcW w:w="1788" w:type="dxa"/>
            <w:vAlign w:val="top"/>
          </w:tcPr>
          <w:p w14:paraId="16D7EEB2">
            <w:pPr>
              <w:spacing w:before="135" w:line="219" w:lineRule="auto"/>
              <w:ind w:left="4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52" w:type="dxa"/>
            <w:vAlign w:val="top"/>
          </w:tcPr>
          <w:p w14:paraId="2C0E47E9">
            <w:pPr>
              <w:pStyle w:val="6"/>
            </w:pPr>
          </w:p>
        </w:tc>
      </w:tr>
      <w:tr w14:paraId="15E01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73" w:type="dxa"/>
            <w:vAlign w:val="top"/>
          </w:tcPr>
          <w:p w14:paraId="33339B31">
            <w:pPr>
              <w:spacing w:before="126" w:line="219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38" w:type="dxa"/>
            <w:vAlign w:val="top"/>
          </w:tcPr>
          <w:p w14:paraId="2388C79B">
            <w:pPr>
              <w:pStyle w:val="6"/>
            </w:pPr>
          </w:p>
        </w:tc>
        <w:tc>
          <w:tcPr>
            <w:tcW w:w="1659" w:type="dxa"/>
            <w:vAlign w:val="top"/>
          </w:tcPr>
          <w:p w14:paraId="5E2E588B">
            <w:pPr>
              <w:pStyle w:val="6"/>
            </w:pPr>
          </w:p>
        </w:tc>
        <w:tc>
          <w:tcPr>
            <w:tcW w:w="1788" w:type="dxa"/>
            <w:vAlign w:val="top"/>
          </w:tcPr>
          <w:p w14:paraId="74711D5A">
            <w:pPr>
              <w:pStyle w:val="6"/>
            </w:pPr>
          </w:p>
        </w:tc>
        <w:tc>
          <w:tcPr>
            <w:tcW w:w="2652" w:type="dxa"/>
            <w:vAlign w:val="top"/>
          </w:tcPr>
          <w:p w14:paraId="50634981">
            <w:pPr>
              <w:pStyle w:val="6"/>
            </w:pPr>
          </w:p>
        </w:tc>
      </w:tr>
      <w:tr w14:paraId="208515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73" w:type="dxa"/>
            <w:vAlign w:val="top"/>
          </w:tcPr>
          <w:p w14:paraId="666FC918">
            <w:pPr>
              <w:spacing w:before="186" w:line="219" w:lineRule="auto"/>
              <w:ind w:left="22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38" w:type="dxa"/>
            <w:vAlign w:val="top"/>
          </w:tcPr>
          <w:p w14:paraId="4DD210A2">
            <w:pPr>
              <w:spacing w:before="186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梅道银</w:t>
            </w:r>
          </w:p>
        </w:tc>
        <w:tc>
          <w:tcPr>
            <w:tcW w:w="1659" w:type="dxa"/>
            <w:vAlign w:val="top"/>
          </w:tcPr>
          <w:p w14:paraId="4FA1D649">
            <w:pPr>
              <w:pStyle w:val="6"/>
            </w:pPr>
          </w:p>
        </w:tc>
        <w:tc>
          <w:tcPr>
            <w:tcW w:w="1788" w:type="dxa"/>
            <w:vAlign w:val="top"/>
          </w:tcPr>
          <w:p w14:paraId="35C1F635">
            <w:pPr>
              <w:spacing w:before="186" w:line="219" w:lineRule="auto"/>
              <w:ind w:left="4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52" w:type="dxa"/>
            <w:vAlign w:val="top"/>
          </w:tcPr>
          <w:p w14:paraId="7E8AA8BC">
            <w:pPr>
              <w:pStyle w:val="6"/>
            </w:pPr>
          </w:p>
        </w:tc>
      </w:tr>
      <w:tr w14:paraId="7D552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73" w:type="dxa"/>
            <w:vAlign w:val="top"/>
          </w:tcPr>
          <w:p w14:paraId="5C1C33D2">
            <w:pPr>
              <w:spacing w:before="184" w:line="218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38" w:type="dxa"/>
            <w:vAlign w:val="top"/>
          </w:tcPr>
          <w:p w14:paraId="0A5ACD40">
            <w:pPr>
              <w:spacing w:before="188" w:line="220" w:lineRule="auto"/>
              <w:ind w:left="6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1"/>
                <w:sz w:val="28"/>
                <w:szCs w:val="28"/>
              </w:rPr>
              <w:t>王娟</w:t>
            </w:r>
          </w:p>
        </w:tc>
        <w:tc>
          <w:tcPr>
            <w:tcW w:w="1659" w:type="dxa"/>
            <w:vAlign w:val="top"/>
          </w:tcPr>
          <w:p w14:paraId="47654142">
            <w:pPr>
              <w:pStyle w:val="6"/>
            </w:pPr>
          </w:p>
        </w:tc>
        <w:tc>
          <w:tcPr>
            <w:tcW w:w="1788" w:type="dxa"/>
            <w:vAlign w:val="top"/>
          </w:tcPr>
          <w:p w14:paraId="4B780E72">
            <w:pPr>
              <w:spacing w:before="188" w:line="220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52" w:type="dxa"/>
            <w:vAlign w:val="top"/>
          </w:tcPr>
          <w:p w14:paraId="32AAF1D8">
            <w:pPr>
              <w:pStyle w:val="6"/>
            </w:pPr>
          </w:p>
        </w:tc>
      </w:tr>
      <w:tr w14:paraId="298EE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73" w:type="dxa"/>
            <w:vAlign w:val="top"/>
          </w:tcPr>
          <w:p w14:paraId="3CCE5AB6">
            <w:pPr>
              <w:spacing w:before="188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38" w:type="dxa"/>
            <w:vAlign w:val="top"/>
          </w:tcPr>
          <w:p w14:paraId="0E54A2F8">
            <w:pPr>
              <w:spacing w:before="188" w:line="219" w:lineRule="auto"/>
              <w:ind w:left="63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张伟</w:t>
            </w:r>
          </w:p>
        </w:tc>
        <w:tc>
          <w:tcPr>
            <w:tcW w:w="1659" w:type="dxa"/>
            <w:vAlign w:val="top"/>
          </w:tcPr>
          <w:p w14:paraId="21A765E6">
            <w:pPr>
              <w:pStyle w:val="6"/>
            </w:pPr>
          </w:p>
        </w:tc>
        <w:tc>
          <w:tcPr>
            <w:tcW w:w="1788" w:type="dxa"/>
            <w:vAlign w:val="top"/>
          </w:tcPr>
          <w:p w14:paraId="3A9BCBD8">
            <w:pPr>
              <w:spacing w:before="189" w:line="220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52" w:type="dxa"/>
            <w:vAlign w:val="top"/>
          </w:tcPr>
          <w:p w14:paraId="73B90677">
            <w:pPr>
              <w:pStyle w:val="6"/>
            </w:pPr>
          </w:p>
        </w:tc>
      </w:tr>
      <w:tr w14:paraId="78FD0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73" w:type="dxa"/>
            <w:vAlign w:val="top"/>
          </w:tcPr>
          <w:p w14:paraId="21D1F321">
            <w:pPr>
              <w:spacing w:before="187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38" w:type="dxa"/>
            <w:vAlign w:val="top"/>
          </w:tcPr>
          <w:p w14:paraId="33985D2D">
            <w:pPr>
              <w:spacing w:before="191" w:line="221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王善胜</w:t>
            </w:r>
          </w:p>
        </w:tc>
        <w:tc>
          <w:tcPr>
            <w:tcW w:w="1659" w:type="dxa"/>
            <w:vAlign w:val="top"/>
          </w:tcPr>
          <w:p w14:paraId="399C2A32">
            <w:pPr>
              <w:pStyle w:val="6"/>
            </w:pPr>
          </w:p>
        </w:tc>
        <w:tc>
          <w:tcPr>
            <w:tcW w:w="1788" w:type="dxa"/>
            <w:vAlign w:val="top"/>
          </w:tcPr>
          <w:p w14:paraId="0AF50A4C">
            <w:pPr>
              <w:spacing w:before="190" w:line="220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52" w:type="dxa"/>
            <w:vAlign w:val="top"/>
          </w:tcPr>
          <w:p w14:paraId="796BCAC7">
            <w:pPr>
              <w:pStyle w:val="6"/>
            </w:pPr>
          </w:p>
        </w:tc>
      </w:tr>
      <w:tr w14:paraId="774A60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73" w:type="dxa"/>
            <w:vAlign w:val="top"/>
          </w:tcPr>
          <w:p w14:paraId="64C61BFB">
            <w:pPr>
              <w:spacing w:before="130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38" w:type="dxa"/>
            <w:vAlign w:val="top"/>
          </w:tcPr>
          <w:p w14:paraId="1B7D0FCD">
            <w:pPr>
              <w:spacing w:before="130" w:line="219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饶祖宏</w:t>
            </w:r>
          </w:p>
        </w:tc>
        <w:tc>
          <w:tcPr>
            <w:tcW w:w="1659" w:type="dxa"/>
            <w:vAlign w:val="top"/>
          </w:tcPr>
          <w:p w14:paraId="5C96DC87">
            <w:pPr>
              <w:pStyle w:val="6"/>
            </w:pPr>
          </w:p>
        </w:tc>
        <w:tc>
          <w:tcPr>
            <w:tcW w:w="1788" w:type="dxa"/>
            <w:vAlign w:val="top"/>
          </w:tcPr>
          <w:p w14:paraId="6F2C8617">
            <w:pPr>
              <w:spacing w:before="131" w:line="220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52" w:type="dxa"/>
            <w:vAlign w:val="top"/>
          </w:tcPr>
          <w:p w14:paraId="380D0DE9">
            <w:pPr>
              <w:pStyle w:val="6"/>
            </w:pPr>
          </w:p>
        </w:tc>
      </w:tr>
      <w:tr w14:paraId="6ACFE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73" w:type="dxa"/>
            <w:vAlign w:val="top"/>
          </w:tcPr>
          <w:p w14:paraId="15C1283B">
            <w:pPr>
              <w:spacing w:before="191" w:line="219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38" w:type="dxa"/>
            <w:vAlign w:val="top"/>
          </w:tcPr>
          <w:p w14:paraId="5DD0D5C7">
            <w:pPr>
              <w:spacing w:before="195" w:line="221" w:lineRule="auto"/>
              <w:ind w:left="49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冯文萱</w:t>
            </w:r>
          </w:p>
        </w:tc>
        <w:tc>
          <w:tcPr>
            <w:tcW w:w="1659" w:type="dxa"/>
            <w:vAlign w:val="top"/>
          </w:tcPr>
          <w:p w14:paraId="28A6F3B3">
            <w:pPr>
              <w:pStyle w:val="6"/>
            </w:pPr>
          </w:p>
        </w:tc>
        <w:tc>
          <w:tcPr>
            <w:tcW w:w="1788" w:type="dxa"/>
            <w:vAlign w:val="top"/>
          </w:tcPr>
          <w:p w14:paraId="3EB3BF15">
            <w:pPr>
              <w:spacing w:before="192" w:line="220" w:lineRule="auto"/>
              <w:ind w:left="6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52" w:type="dxa"/>
            <w:vAlign w:val="top"/>
          </w:tcPr>
          <w:p w14:paraId="0E30FA8D">
            <w:pPr>
              <w:pStyle w:val="6"/>
            </w:pPr>
          </w:p>
        </w:tc>
      </w:tr>
      <w:tr w14:paraId="6E764B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restart"/>
            <w:tcBorders>
              <w:bottom w:val="nil"/>
            </w:tcBorders>
            <w:vAlign w:val="top"/>
          </w:tcPr>
          <w:p w14:paraId="5D8895E8">
            <w:pPr>
              <w:pStyle w:val="6"/>
              <w:spacing w:line="283" w:lineRule="auto"/>
            </w:pPr>
          </w:p>
          <w:p w14:paraId="26E2022E">
            <w:pPr>
              <w:pStyle w:val="6"/>
              <w:spacing w:line="284" w:lineRule="auto"/>
            </w:pPr>
          </w:p>
          <w:p w14:paraId="413F751E">
            <w:pPr>
              <w:pStyle w:val="6"/>
              <w:spacing w:line="284" w:lineRule="auto"/>
            </w:pPr>
          </w:p>
          <w:p w14:paraId="363F7902">
            <w:pPr>
              <w:pStyle w:val="6"/>
              <w:spacing w:line="284" w:lineRule="auto"/>
            </w:pPr>
          </w:p>
          <w:p w14:paraId="4C17F3C4">
            <w:pPr>
              <w:spacing w:before="91" w:line="220" w:lineRule="auto"/>
              <w:ind w:left="3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38" w:type="dxa"/>
            <w:vAlign w:val="top"/>
          </w:tcPr>
          <w:p w14:paraId="542825E0">
            <w:pPr>
              <w:pStyle w:val="6"/>
            </w:pPr>
          </w:p>
        </w:tc>
        <w:tc>
          <w:tcPr>
            <w:tcW w:w="1659" w:type="dxa"/>
            <w:vAlign w:val="top"/>
          </w:tcPr>
          <w:p w14:paraId="4AFDE169">
            <w:pPr>
              <w:pStyle w:val="6"/>
            </w:pPr>
          </w:p>
        </w:tc>
        <w:tc>
          <w:tcPr>
            <w:tcW w:w="1788" w:type="dxa"/>
            <w:vAlign w:val="top"/>
          </w:tcPr>
          <w:p w14:paraId="6B362C7F">
            <w:pPr>
              <w:pStyle w:val="6"/>
            </w:pPr>
          </w:p>
        </w:tc>
        <w:tc>
          <w:tcPr>
            <w:tcW w:w="2652" w:type="dxa"/>
            <w:vAlign w:val="top"/>
          </w:tcPr>
          <w:p w14:paraId="25A66448">
            <w:pPr>
              <w:pStyle w:val="6"/>
            </w:pPr>
          </w:p>
        </w:tc>
      </w:tr>
      <w:tr w14:paraId="47E73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1458552E">
            <w:pPr>
              <w:pStyle w:val="6"/>
            </w:pPr>
          </w:p>
        </w:tc>
        <w:tc>
          <w:tcPr>
            <w:tcW w:w="1838" w:type="dxa"/>
            <w:vAlign w:val="top"/>
          </w:tcPr>
          <w:p w14:paraId="5D9E36D0">
            <w:pPr>
              <w:pStyle w:val="6"/>
            </w:pPr>
          </w:p>
        </w:tc>
        <w:tc>
          <w:tcPr>
            <w:tcW w:w="1659" w:type="dxa"/>
            <w:vAlign w:val="top"/>
          </w:tcPr>
          <w:p w14:paraId="4D42932B">
            <w:pPr>
              <w:pStyle w:val="6"/>
            </w:pPr>
          </w:p>
        </w:tc>
        <w:tc>
          <w:tcPr>
            <w:tcW w:w="1788" w:type="dxa"/>
            <w:vAlign w:val="top"/>
          </w:tcPr>
          <w:p w14:paraId="063186B7">
            <w:pPr>
              <w:pStyle w:val="6"/>
            </w:pPr>
          </w:p>
        </w:tc>
        <w:tc>
          <w:tcPr>
            <w:tcW w:w="2652" w:type="dxa"/>
            <w:vAlign w:val="top"/>
          </w:tcPr>
          <w:p w14:paraId="094F1F86">
            <w:pPr>
              <w:pStyle w:val="6"/>
            </w:pPr>
          </w:p>
        </w:tc>
      </w:tr>
      <w:tr w14:paraId="2891B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613DCC38">
            <w:pPr>
              <w:pStyle w:val="6"/>
            </w:pPr>
          </w:p>
        </w:tc>
        <w:tc>
          <w:tcPr>
            <w:tcW w:w="1838" w:type="dxa"/>
            <w:vAlign w:val="top"/>
          </w:tcPr>
          <w:p w14:paraId="63337F12">
            <w:pPr>
              <w:pStyle w:val="6"/>
            </w:pPr>
          </w:p>
        </w:tc>
        <w:tc>
          <w:tcPr>
            <w:tcW w:w="1659" w:type="dxa"/>
            <w:vAlign w:val="top"/>
          </w:tcPr>
          <w:p w14:paraId="3C4F4845">
            <w:pPr>
              <w:pStyle w:val="6"/>
            </w:pPr>
          </w:p>
        </w:tc>
        <w:tc>
          <w:tcPr>
            <w:tcW w:w="1788" w:type="dxa"/>
            <w:vAlign w:val="top"/>
          </w:tcPr>
          <w:p w14:paraId="5FD97299">
            <w:pPr>
              <w:pStyle w:val="6"/>
            </w:pPr>
          </w:p>
        </w:tc>
        <w:tc>
          <w:tcPr>
            <w:tcW w:w="2652" w:type="dxa"/>
            <w:vAlign w:val="top"/>
          </w:tcPr>
          <w:p w14:paraId="1588FA02">
            <w:pPr>
              <w:pStyle w:val="6"/>
            </w:pPr>
          </w:p>
        </w:tc>
      </w:tr>
      <w:tr w14:paraId="70B55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7A57C933">
            <w:pPr>
              <w:pStyle w:val="6"/>
            </w:pPr>
          </w:p>
        </w:tc>
        <w:tc>
          <w:tcPr>
            <w:tcW w:w="1838" w:type="dxa"/>
            <w:vAlign w:val="top"/>
          </w:tcPr>
          <w:p w14:paraId="1233DFDD">
            <w:pPr>
              <w:pStyle w:val="6"/>
            </w:pPr>
          </w:p>
        </w:tc>
        <w:tc>
          <w:tcPr>
            <w:tcW w:w="1659" w:type="dxa"/>
            <w:vAlign w:val="top"/>
          </w:tcPr>
          <w:p w14:paraId="6D153D5B">
            <w:pPr>
              <w:pStyle w:val="6"/>
            </w:pPr>
          </w:p>
        </w:tc>
        <w:tc>
          <w:tcPr>
            <w:tcW w:w="1788" w:type="dxa"/>
            <w:vAlign w:val="top"/>
          </w:tcPr>
          <w:p w14:paraId="26A477AA">
            <w:pPr>
              <w:pStyle w:val="6"/>
            </w:pPr>
          </w:p>
        </w:tc>
        <w:tc>
          <w:tcPr>
            <w:tcW w:w="2652" w:type="dxa"/>
            <w:vAlign w:val="top"/>
          </w:tcPr>
          <w:p w14:paraId="3241830E">
            <w:pPr>
              <w:pStyle w:val="6"/>
            </w:pPr>
          </w:p>
        </w:tc>
      </w:tr>
      <w:tr w14:paraId="73D3E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73" w:type="dxa"/>
            <w:vMerge w:val="continue"/>
            <w:tcBorders>
              <w:top w:val="nil"/>
              <w:bottom w:val="nil"/>
            </w:tcBorders>
            <w:vAlign w:val="top"/>
          </w:tcPr>
          <w:p w14:paraId="00FDE12D">
            <w:pPr>
              <w:pStyle w:val="6"/>
            </w:pPr>
          </w:p>
        </w:tc>
        <w:tc>
          <w:tcPr>
            <w:tcW w:w="1838" w:type="dxa"/>
            <w:vAlign w:val="top"/>
          </w:tcPr>
          <w:p w14:paraId="0693AF27">
            <w:pPr>
              <w:pStyle w:val="6"/>
            </w:pPr>
          </w:p>
        </w:tc>
        <w:tc>
          <w:tcPr>
            <w:tcW w:w="1659" w:type="dxa"/>
            <w:vAlign w:val="top"/>
          </w:tcPr>
          <w:p w14:paraId="39450E26">
            <w:pPr>
              <w:pStyle w:val="6"/>
            </w:pPr>
          </w:p>
        </w:tc>
        <w:tc>
          <w:tcPr>
            <w:tcW w:w="1788" w:type="dxa"/>
            <w:vAlign w:val="top"/>
          </w:tcPr>
          <w:p w14:paraId="3AE0ED73">
            <w:pPr>
              <w:pStyle w:val="6"/>
            </w:pPr>
          </w:p>
        </w:tc>
        <w:tc>
          <w:tcPr>
            <w:tcW w:w="2652" w:type="dxa"/>
            <w:vAlign w:val="top"/>
          </w:tcPr>
          <w:p w14:paraId="39BDE56A">
            <w:pPr>
              <w:pStyle w:val="6"/>
            </w:pPr>
          </w:p>
        </w:tc>
      </w:tr>
      <w:tr w14:paraId="1AC9D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873" w:type="dxa"/>
            <w:vMerge w:val="continue"/>
            <w:tcBorders>
              <w:top w:val="nil"/>
            </w:tcBorders>
            <w:vAlign w:val="top"/>
          </w:tcPr>
          <w:p w14:paraId="5521329C">
            <w:pPr>
              <w:pStyle w:val="6"/>
            </w:pPr>
          </w:p>
        </w:tc>
        <w:tc>
          <w:tcPr>
            <w:tcW w:w="1838" w:type="dxa"/>
            <w:vAlign w:val="top"/>
          </w:tcPr>
          <w:p w14:paraId="7E6FA782">
            <w:pPr>
              <w:pStyle w:val="6"/>
            </w:pPr>
          </w:p>
        </w:tc>
        <w:tc>
          <w:tcPr>
            <w:tcW w:w="1659" w:type="dxa"/>
            <w:vAlign w:val="top"/>
          </w:tcPr>
          <w:p w14:paraId="4C789830">
            <w:pPr>
              <w:pStyle w:val="6"/>
            </w:pPr>
          </w:p>
        </w:tc>
        <w:tc>
          <w:tcPr>
            <w:tcW w:w="1788" w:type="dxa"/>
            <w:vAlign w:val="top"/>
          </w:tcPr>
          <w:p w14:paraId="7E07BB93">
            <w:pPr>
              <w:pStyle w:val="6"/>
            </w:pPr>
          </w:p>
        </w:tc>
        <w:tc>
          <w:tcPr>
            <w:tcW w:w="2652" w:type="dxa"/>
            <w:vAlign w:val="top"/>
          </w:tcPr>
          <w:p w14:paraId="6901B128">
            <w:pPr>
              <w:pStyle w:val="6"/>
            </w:pPr>
          </w:p>
        </w:tc>
      </w:tr>
    </w:tbl>
    <w:p w14:paraId="6BA12491">
      <w:pPr>
        <w:rPr>
          <w:rFonts w:ascii="Arial"/>
          <w:sz w:val="21"/>
        </w:rPr>
      </w:pPr>
    </w:p>
    <w:p w14:paraId="53B26DE1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900" w:h="16830"/>
          <w:pgMar w:top="400" w:right="934" w:bottom="1004" w:left="1145" w:header="0" w:footer="869" w:gutter="0"/>
          <w:cols w:space="720" w:num="1"/>
        </w:sectPr>
      </w:pPr>
    </w:p>
    <w:p w14:paraId="0AB31115">
      <w:pPr>
        <w:spacing w:line="272" w:lineRule="auto"/>
        <w:rPr>
          <w:rFonts w:ascii="Arial"/>
          <w:sz w:val="21"/>
        </w:rPr>
      </w:pPr>
    </w:p>
    <w:p w14:paraId="72DB7CEF">
      <w:pPr>
        <w:spacing w:line="273" w:lineRule="auto"/>
        <w:rPr>
          <w:rFonts w:ascii="Arial"/>
          <w:sz w:val="21"/>
        </w:rPr>
      </w:pPr>
    </w:p>
    <w:p w14:paraId="5FB96C4B">
      <w:pPr>
        <w:spacing w:line="273" w:lineRule="auto"/>
        <w:rPr>
          <w:rFonts w:ascii="Arial"/>
          <w:sz w:val="21"/>
        </w:rPr>
      </w:pPr>
    </w:p>
    <w:p w14:paraId="77CFE647">
      <w:pPr>
        <w:spacing w:line="273" w:lineRule="auto"/>
        <w:rPr>
          <w:rFonts w:ascii="Arial"/>
          <w:sz w:val="21"/>
        </w:rPr>
      </w:pPr>
    </w:p>
    <w:p w14:paraId="4C3752E0">
      <w:pPr>
        <w:spacing w:line="273" w:lineRule="auto"/>
        <w:rPr>
          <w:rFonts w:ascii="Arial"/>
          <w:sz w:val="21"/>
        </w:rPr>
      </w:pPr>
    </w:p>
    <w:p w14:paraId="585F72F9">
      <w:pPr>
        <w:spacing w:before="97" w:line="222" w:lineRule="auto"/>
        <w:ind w:left="1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附件11:</w:t>
      </w:r>
    </w:p>
    <w:p w14:paraId="4A690053">
      <w:pPr>
        <w:spacing w:before="244" w:line="222" w:lineRule="auto"/>
        <w:ind w:left="24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11-1:材料(工程设备)暂估价表</w:t>
      </w:r>
    </w:p>
    <w:p w14:paraId="27BC92DB">
      <w:pPr>
        <w:spacing w:line="148" w:lineRule="exact"/>
      </w:pPr>
    </w:p>
    <w:tbl>
      <w:tblPr>
        <w:tblStyle w:val="5"/>
        <w:tblW w:w="90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"/>
        <w:gridCol w:w="1998"/>
        <w:gridCol w:w="849"/>
        <w:gridCol w:w="1019"/>
        <w:gridCol w:w="1408"/>
        <w:gridCol w:w="1598"/>
        <w:gridCol w:w="1194"/>
      </w:tblGrid>
      <w:tr w14:paraId="52B06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64" w:type="dxa"/>
            <w:vAlign w:val="top"/>
          </w:tcPr>
          <w:p w14:paraId="4787DABC">
            <w:pPr>
              <w:spacing w:before="98" w:line="221" w:lineRule="auto"/>
              <w:ind w:left="18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8"/>
                <w:sz w:val="29"/>
                <w:szCs w:val="29"/>
              </w:rPr>
              <w:t>序号</w:t>
            </w:r>
          </w:p>
        </w:tc>
        <w:tc>
          <w:tcPr>
            <w:tcW w:w="1998" w:type="dxa"/>
            <w:vAlign w:val="top"/>
          </w:tcPr>
          <w:p w14:paraId="44B6DF91">
            <w:pPr>
              <w:spacing w:before="100" w:line="221" w:lineRule="auto"/>
              <w:ind w:left="9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名称</w:t>
            </w:r>
          </w:p>
        </w:tc>
        <w:tc>
          <w:tcPr>
            <w:tcW w:w="849" w:type="dxa"/>
            <w:vAlign w:val="top"/>
          </w:tcPr>
          <w:p w14:paraId="0FFBDBB9">
            <w:pPr>
              <w:spacing w:before="97" w:line="220" w:lineRule="auto"/>
              <w:ind w:left="12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单位</w:t>
            </w:r>
          </w:p>
        </w:tc>
        <w:tc>
          <w:tcPr>
            <w:tcW w:w="1019" w:type="dxa"/>
            <w:vAlign w:val="top"/>
          </w:tcPr>
          <w:p w14:paraId="217AE37F">
            <w:pPr>
              <w:spacing w:before="97" w:line="219" w:lineRule="auto"/>
              <w:ind w:left="213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数量</w:t>
            </w:r>
          </w:p>
        </w:tc>
        <w:tc>
          <w:tcPr>
            <w:tcW w:w="1408" w:type="dxa"/>
            <w:vAlign w:val="top"/>
          </w:tcPr>
          <w:p w14:paraId="3FE2A8B4">
            <w:pPr>
              <w:spacing w:before="94" w:line="218" w:lineRule="auto"/>
              <w:ind w:left="11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2"/>
                <w:sz w:val="29"/>
                <w:szCs w:val="29"/>
              </w:rPr>
              <w:t>单价(元)</w:t>
            </w:r>
          </w:p>
        </w:tc>
        <w:tc>
          <w:tcPr>
            <w:tcW w:w="1598" w:type="dxa"/>
            <w:vAlign w:val="top"/>
          </w:tcPr>
          <w:p w14:paraId="53E4C0D9">
            <w:pPr>
              <w:spacing w:before="85" w:line="218" w:lineRule="auto"/>
              <w:ind w:left="176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13"/>
                <w:sz w:val="31"/>
                <w:szCs w:val="31"/>
              </w:rPr>
              <w:t>合价(元)</w:t>
            </w:r>
          </w:p>
        </w:tc>
        <w:tc>
          <w:tcPr>
            <w:tcW w:w="1194" w:type="dxa"/>
            <w:vAlign w:val="top"/>
          </w:tcPr>
          <w:p w14:paraId="2294807B">
            <w:pPr>
              <w:spacing w:before="98" w:line="221" w:lineRule="auto"/>
              <w:ind w:left="338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7"/>
                <w:sz w:val="29"/>
                <w:szCs w:val="29"/>
              </w:rPr>
              <w:t>备注</w:t>
            </w:r>
          </w:p>
        </w:tc>
      </w:tr>
      <w:tr w14:paraId="2B9110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964" w:type="dxa"/>
            <w:vAlign w:val="top"/>
          </w:tcPr>
          <w:p w14:paraId="25A780B5">
            <w:pPr>
              <w:pStyle w:val="6"/>
            </w:pPr>
          </w:p>
        </w:tc>
        <w:tc>
          <w:tcPr>
            <w:tcW w:w="1998" w:type="dxa"/>
            <w:vAlign w:val="top"/>
          </w:tcPr>
          <w:p w14:paraId="1F46919C">
            <w:pPr>
              <w:spacing w:before="39" w:line="219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商城县工行家属院</w:t>
            </w:r>
          </w:p>
          <w:p w14:paraId="74705B00">
            <w:pPr>
              <w:spacing w:before="59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小区、一人巷、新市</w:t>
            </w:r>
          </w:p>
          <w:p w14:paraId="5A3CE76B">
            <w:pPr>
              <w:spacing w:before="48" w:line="219" w:lineRule="auto"/>
              <w:ind w:left="6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街背街</w:t>
            </w:r>
          </w:p>
        </w:tc>
        <w:tc>
          <w:tcPr>
            <w:tcW w:w="849" w:type="dxa"/>
            <w:vAlign w:val="top"/>
          </w:tcPr>
          <w:p w14:paraId="0BCF4796">
            <w:pPr>
              <w:pStyle w:val="6"/>
            </w:pPr>
          </w:p>
        </w:tc>
        <w:tc>
          <w:tcPr>
            <w:tcW w:w="1019" w:type="dxa"/>
            <w:vAlign w:val="top"/>
          </w:tcPr>
          <w:p w14:paraId="6315CD8E">
            <w:pPr>
              <w:pStyle w:val="6"/>
            </w:pPr>
          </w:p>
        </w:tc>
        <w:tc>
          <w:tcPr>
            <w:tcW w:w="1408" w:type="dxa"/>
            <w:vAlign w:val="top"/>
          </w:tcPr>
          <w:p w14:paraId="1D31A23C">
            <w:pPr>
              <w:pStyle w:val="6"/>
            </w:pPr>
          </w:p>
        </w:tc>
        <w:tc>
          <w:tcPr>
            <w:tcW w:w="1598" w:type="dxa"/>
            <w:vAlign w:val="top"/>
          </w:tcPr>
          <w:p w14:paraId="60D1FFF6">
            <w:pPr>
              <w:pStyle w:val="6"/>
            </w:pPr>
          </w:p>
        </w:tc>
        <w:tc>
          <w:tcPr>
            <w:tcW w:w="1194" w:type="dxa"/>
            <w:vAlign w:val="top"/>
          </w:tcPr>
          <w:p w14:paraId="62951124">
            <w:pPr>
              <w:pStyle w:val="6"/>
            </w:pPr>
          </w:p>
        </w:tc>
      </w:tr>
      <w:tr w14:paraId="0EFF1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64" w:type="dxa"/>
            <w:vAlign w:val="top"/>
          </w:tcPr>
          <w:p w14:paraId="614F6FAA">
            <w:pPr>
              <w:spacing w:before="175" w:line="184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998" w:type="dxa"/>
            <w:vAlign w:val="top"/>
          </w:tcPr>
          <w:p w14:paraId="4DCF4533">
            <w:pPr>
              <w:spacing w:before="118" w:line="219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中空阳光板10</w:t>
            </w:r>
            <w:r>
              <w:rPr>
                <w:rFonts w:ascii="宋体" w:hAnsi="宋体" w:eastAsia="宋体" w:cs="宋体"/>
                <w:sz w:val="22"/>
                <w:szCs w:val="22"/>
              </w:rPr>
              <w:t>mm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厚</w:t>
            </w:r>
          </w:p>
        </w:tc>
        <w:tc>
          <w:tcPr>
            <w:tcW w:w="849" w:type="dxa"/>
            <w:vAlign w:val="top"/>
          </w:tcPr>
          <w:p w14:paraId="3196874B">
            <w:pPr>
              <w:spacing w:before="176" w:line="183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m2</w:t>
            </w:r>
          </w:p>
        </w:tc>
        <w:tc>
          <w:tcPr>
            <w:tcW w:w="1019" w:type="dxa"/>
            <w:vAlign w:val="top"/>
          </w:tcPr>
          <w:p w14:paraId="6848D288">
            <w:pPr>
              <w:spacing w:before="176" w:line="183" w:lineRule="auto"/>
              <w:ind w:left="2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33.39</w:t>
            </w:r>
          </w:p>
        </w:tc>
        <w:tc>
          <w:tcPr>
            <w:tcW w:w="1408" w:type="dxa"/>
            <w:vAlign w:val="top"/>
          </w:tcPr>
          <w:p w14:paraId="351047B6">
            <w:pPr>
              <w:spacing w:before="176" w:line="183" w:lineRule="auto"/>
              <w:ind w:left="4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90.00</w:t>
            </w:r>
          </w:p>
        </w:tc>
        <w:tc>
          <w:tcPr>
            <w:tcW w:w="1598" w:type="dxa"/>
            <w:vAlign w:val="top"/>
          </w:tcPr>
          <w:p w14:paraId="3A05C5AF">
            <w:pPr>
              <w:spacing w:before="175" w:line="184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3005.1</w:t>
            </w:r>
          </w:p>
        </w:tc>
        <w:tc>
          <w:tcPr>
            <w:tcW w:w="1194" w:type="dxa"/>
            <w:vAlign w:val="top"/>
          </w:tcPr>
          <w:p w14:paraId="7B475243">
            <w:pPr>
              <w:pStyle w:val="6"/>
            </w:pPr>
          </w:p>
        </w:tc>
      </w:tr>
      <w:tr w14:paraId="63573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64" w:type="dxa"/>
            <w:vAlign w:val="top"/>
          </w:tcPr>
          <w:p w14:paraId="00202589">
            <w:pPr>
              <w:spacing w:before="166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998" w:type="dxa"/>
            <w:vAlign w:val="top"/>
          </w:tcPr>
          <w:p w14:paraId="537157B4">
            <w:pPr>
              <w:spacing w:before="110" w:line="220" w:lineRule="auto"/>
              <w:ind w:left="6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风化砂</w:t>
            </w:r>
          </w:p>
        </w:tc>
        <w:tc>
          <w:tcPr>
            <w:tcW w:w="849" w:type="dxa"/>
            <w:vAlign w:val="top"/>
          </w:tcPr>
          <w:p w14:paraId="1D7FC953">
            <w:pPr>
              <w:spacing w:before="166" w:line="183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m3</w:t>
            </w:r>
          </w:p>
        </w:tc>
        <w:tc>
          <w:tcPr>
            <w:tcW w:w="1019" w:type="dxa"/>
            <w:vAlign w:val="top"/>
          </w:tcPr>
          <w:p w14:paraId="64198A23">
            <w:pPr>
              <w:spacing w:before="166" w:line="183" w:lineRule="auto"/>
              <w:ind w:left="2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4.57</w:t>
            </w:r>
          </w:p>
        </w:tc>
        <w:tc>
          <w:tcPr>
            <w:tcW w:w="1408" w:type="dxa"/>
            <w:vAlign w:val="top"/>
          </w:tcPr>
          <w:p w14:paraId="26E7B3CC">
            <w:pPr>
              <w:spacing w:before="166" w:line="183" w:lineRule="auto"/>
              <w:ind w:left="4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35.00</w:t>
            </w:r>
          </w:p>
        </w:tc>
        <w:tc>
          <w:tcPr>
            <w:tcW w:w="1598" w:type="dxa"/>
            <w:vAlign w:val="top"/>
          </w:tcPr>
          <w:p w14:paraId="49F14BFC">
            <w:pPr>
              <w:spacing w:before="165" w:line="184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159.95</w:t>
            </w:r>
          </w:p>
        </w:tc>
        <w:tc>
          <w:tcPr>
            <w:tcW w:w="1194" w:type="dxa"/>
            <w:vAlign w:val="top"/>
          </w:tcPr>
          <w:p w14:paraId="6A1A2C98">
            <w:pPr>
              <w:pStyle w:val="6"/>
            </w:pPr>
          </w:p>
        </w:tc>
      </w:tr>
      <w:tr w14:paraId="015B0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964" w:type="dxa"/>
            <w:vAlign w:val="top"/>
          </w:tcPr>
          <w:p w14:paraId="278EA839">
            <w:pPr>
              <w:pStyle w:val="6"/>
              <w:spacing w:line="354" w:lineRule="auto"/>
            </w:pPr>
          </w:p>
          <w:p w14:paraId="0DB56A67">
            <w:pPr>
              <w:spacing w:before="71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998" w:type="dxa"/>
            <w:vAlign w:val="top"/>
          </w:tcPr>
          <w:p w14:paraId="23020A18">
            <w:pPr>
              <w:spacing w:before="21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挂壁式太阳能LED路</w:t>
            </w:r>
          </w:p>
          <w:p w14:paraId="31072316">
            <w:pPr>
              <w:spacing w:before="49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灯含40W灯具及太阳</w:t>
            </w:r>
          </w:p>
          <w:p w14:paraId="4D0CD3FD">
            <w:pPr>
              <w:spacing w:before="67" w:line="219" w:lineRule="auto"/>
              <w:ind w:left="7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能板</w:t>
            </w:r>
          </w:p>
        </w:tc>
        <w:tc>
          <w:tcPr>
            <w:tcW w:w="849" w:type="dxa"/>
            <w:vAlign w:val="top"/>
          </w:tcPr>
          <w:p w14:paraId="675F14BD">
            <w:pPr>
              <w:pStyle w:val="6"/>
              <w:spacing w:line="298" w:lineRule="auto"/>
            </w:pPr>
          </w:p>
          <w:p w14:paraId="616AF0DE">
            <w:pPr>
              <w:spacing w:before="72" w:line="220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套</w:t>
            </w:r>
          </w:p>
        </w:tc>
        <w:tc>
          <w:tcPr>
            <w:tcW w:w="1019" w:type="dxa"/>
            <w:vAlign w:val="top"/>
          </w:tcPr>
          <w:p w14:paraId="7CD7541F">
            <w:pPr>
              <w:pStyle w:val="6"/>
              <w:spacing w:line="354" w:lineRule="auto"/>
            </w:pPr>
          </w:p>
          <w:p w14:paraId="6B044281">
            <w:pPr>
              <w:spacing w:before="71" w:line="183" w:lineRule="auto"/>
              <w:ind w:left="2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20.2</w:t>
            </w:r>
          </w:p>
        </w:tc>
        <w:tc>
          <w:tcPr>
            <w:tcW w:w="1408" w:type="dxa"/>
            <w:vAlign w:val="top"/>
          </w:tcPr>
          <w:p w14:paraId="5160813E">
            <w:pPr>
              <w:pStyle w:val="6"/>
              <w:spacing w:line="354" w:lineRule="auto"/>
            </w:pPr>
          </w:p>
          <w:p w14:paraId="5F0DA905">
            <w:pPr>
              <w:spacing w:before="71" w:line="183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350.00</w:t>
            </w:r>
          </w:p>
        </w:tc>
        <w:tc>
          <w:tcPr>
            <w:tcW w:w="1598" w:type="dxa"/>
            <w:vAlign w:val="top"/>
          </w:tcPr>
          <w:p w14:paraId="7E457ACA">
            <w:pPr>
              <w:pStyle w:val="6"/>
              <w:spacing w:line="354" w:lineRule="auto"/>
            </w:pPr>
          </w:p>
          <w:p w14:paraId="23CB9F41">
            <w:pPr>
              <w:spacing w:before="71" w:line="183" w:lineRule="auto"/>
              <w:ind w:left="5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7070</w:t>
            </w:r>
          </w:p>
        </w:tc>
        <w:tc>
          <w:tcPr>
            <w:tcW w:w="1194" w:type="dxa"/>
            <w:vAlign w:val="top"/>
          </w:tcPr>
          <w:p w14:paraId="6C51C522">
            <w:pPr>
              <w:pStyle w:val="6"/>
            </w:pPr>
          </w:p>
        </w:tc>
      </w:tr>
      <w:tr w14:paraId="28632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64" w:type="dxa"/>
            <w:vAlign w:val="top"/>
          </w:tcPr>
          <w:p w14:paraId="4D3A7424">
            <w:pPr>
              <w:pStyle w:val="6"/>
            </w:pPr>
          </w:p>
        </w:tc>
        <w:tc>
          <w:tcPr>
            <w:tcW w:w="1998" w:type="dxa"/>
            <w:vAlign w:val="top"/>
          </w:tcPr>
          <w:p w14:paraId="566A066E">
            <w:pPr>
              <w:spacing w:before="20" w:line="251" w:lineRule="auto"/>
              <w:ind w:left="881" w:right="105" w:hanging="77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商城县香港街东南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处</w:t>
            </w:r>
          </w:p>
        </w:tc>
        <w:tc>
          <w:tcPr>
            <w:tcW w:w="849" w:type="dxa"/>
            <w:vAlign w:val="top"/>
          </w:tcPr>
          <w:p w14:paraId="2723CAD7">
            <w:pPr>
              <w:pStyle w:val="6"/>
            </w:pPr>
          </w:p>
        </w:tc>
        <w:tc>
          <w:tcPr>
            <w:tcW w:w="1019" w:type="dxa"/>
            <w:vAlign w:val="top"/>
          </w:tcPr>
          <w:p w14:paraId="6B960ADE">
            <w:pPr>
              <w:pStyle w:val="6"/>
            </w:pPr>
          </w:p>
        </w:tc>
        <w:tc>
          <w:tcPr>
            <w:tcW w:w="1408" w:type="dxa"/>
            <w:vAlign w:val="top"/>
          </w:tcPr>
          <w:p w14:paraId="76760A5F">
            <w:pPr>
              <w:pStyle w:val="6"/>
            </w:pPr>
          </w:p>
        </w:tc>
        <w:tc>
          <w:tcPr>
            <w:tcW w:w="1598" w:type="dxa"/>
            <w:vAlign w:val="top"/>
          </w:tcPr>
          <w:p w14:paraId="6D22254B">
            <w:pPr>
              <w:pStyle w:val="6"/>
            </w:pPr>
          </w:p>
        </w:tc>
        <w:tc>
          <w:tcPr>
            <w:tcW w:w="1194" w:type="dxa"/>
            <w:vAlign w:val="top"/>
          </w:tcPr>
          <w:p w14:paraId="0766ECAF">
            <w:pPr>
              <w:pStyle w:val="6"/>
            </w:pPr>
          </w:p>
        </w:tc>
      </w:tr>
      <w:tr w14:paraId="5E4AB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964" w:type="dxa"/>
            <w:vAlign w:val="top"/>
          </w:tcPr>
          <w:p w14:paraId="380A2FAC">
            <w:pPr>
              <w:pStyle w:val="6"/>
              <w:spacing w:line="344" w:lineRule="auto"/>
            </w:pPr>
          </w:p>
          <w:p w14:paraId="7C054381">
            <w:pPr>
              <w:spacing w:before="72" w:line="184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998" w:type="dxa"/>
            <w:vAlign w:val="top"/>
          </w:tcPr>
          <w:p w14:paraId="08C61DC7">
            <w:pPr>
              <w:spacing w:before="23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挂壁式太阳能LED路</w:t>
            </w:r>
          </w:p>
          <w:p w14:paraId="118E0FB1">
            <w:pPr>
              <w:spacing w:before="68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灯含40W灯具及太阳</w:t>
            </w:r>
          </w:p>
          <w:p w14:paraId="27B7111B">
            <w:pPr>
              <w:spacing w:before="68" w:line="207" w:lineRule="auto"/>
              <w:ind w:left="7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能板</w:t>
            </w:r>
          </w:p>
        </w:tc>
        <w:tc>
          <w:tcPr>
            <w:tcW w:w="849" w:type="dxa"/>
            <w:vAlign w:val="top"/>
          </w:tcPr>
          <w:p w14:paraId="27AA873C">
            <w:pPr>
              <w:pStyle w:val="6"/>
              <w:spacing w:line="290" w:lineRule="auto"/>
            </w:pPr>
          </w:p>
          <w:p w14:paraId="41B698B9">
            <w:pPr>
              <w:spacing w:before="71" w:line="220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套</w:t>
            </w:r>
          </w:p>
        </w:tc>
        <w:tc>
          <w:tcPr>
            <w:tcW w:w="1019" w:type="dxa"/>
            <w:vAlign w:val="top"/>
          </w:tcPr>
          <w:p w14:paraId="57222A18">
            <w:pPr>
              <w:pStyle w:val="6"/>
              <w:spacing w:line="345" w:lineRule="auto"/>
            </w:pPr>
          </w:p>
          <w:p w14:paraId="69E74C37">
            <w:pPr>
              <w:spacing w:before="71" w:line="184" w:lineRule="auto"/>
              <w:ind w:left="2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15.15</w:t>
            </w:r>
          </w:p>
        </w:tc>
        <w:tc>
          <w:tcPr>
            <w:tcW w:w="1408" w:type="dxa"/>
            <w:vAlign w:val="top"/>
          </w:tcPr>
          <w:p w14:paraId="3C44A865">
            <w:pPr>
              <w:pStyle w:val="6"/>
              <w:spacing w:line="346" w:lineRule="auto"/>
            </w:pPr>
          </w:p>
          <w:p w14:paraId="5F811245">
            <w:pPr>
              <w:spacing w:before="71" w:line="183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350.00</w:t>
            </w:r>
          </w:p>
        </w:tc>
        <w:tc>
          <w:tcPr>
            <w:tcW w:w="1598" w:type="dxa"/>
            <w:vAlign w:val="top"/>
          </w:tcPr>
          <w:p w14:paraId="1CEC665A">
            <w:pPr>
              <w:pStyle w:val="6"/>
              <w:spacing w:line="346" w:lineRule="auto"/>
            </w:pPr>
          </w:p>
          <w:p w14:paraId="5E682267">
            <w:pPr>
              <w:spacing w:before="71" w:line="183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5302.5</w:t>
            </w:r>
          </w:p>
        </w:tc>
        <w:tc>
          <w:tcPr>
            <w:tcW w:w="1194" w:type="dxa"/>
            <w:vAlign w:val="top"/>
          </w:tcPr>
          <w:p w14:paraId="3F85AC69">
            <w:pPr>
              <w:pStyle w:val="6"/>
            </w:pPr>
          </w:p>
        </w:tc>
      </w:tr>
      <w:tr w14:paraId="73D5C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64" w:type="dxa"/>
            <w:vAlign w:val="top"/>
          </w:tcPr>
          <w:p w14:paraId="37C12BE0">
            <w:pPr>
              <w:pStyle w:val="6"/>
            </w:pPr>
          </w:p>
        </w:tc>
        <w:tc>
          <w:tcPr>
            <w:tcW w:w="1998" w:type="dxa"/>
            <w:vAlign w:val="top"/>
          </w:tcPr>
          <w:p w14:paraId="0C6333F1">
            <w:pPr>
              <w:spacing w:before="124" w:line="219" w:lineRule="auto"/>
              <w:ind w:left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商城县文峰小区</w:t>
            </w:r>
          </w:p>
        </w:tc>
        <w:tc>
          <w:tcPr>
            <w:tcW w:w="849" w:type="dxa"/>
            <w:vAlign w:val="top"/>
          </w:tcPr>
          <w:p w14:paraId="4B3DF83F">
            <w:pPr>
              <w:pStyle w:val="6"/>
            </w:pPr>
          </w:p>
        </w:tc>
        <w:tc>
          <w:tcPr>
            <w:tcW w:w="1019" w:type="dxa"/>
            <w:vAlign w:val="top"/>
          </w:tcPr>
          <w:p w14:paraId="026E112C">
            <w:pPr>
              <w:pStyle w:val="6"/>
            </w:pPr>
          </w:p>
        </w:tc>
        <w:tc>
          <w:tcPr>
            <w:tcW w:w="1408" w:type="dxa"/>
            <w:vAlign w:val="top"/>
          </w:tcPr>
          <w:p w14:paraId="3EB6496C">
            <w:pPr>
              <w:pStyle w:val="6"/>
            </w:pPr>
          </w:p>
        </w:tc>
        <w:tc>
          <w:tcPr>
            <w:tcW w:w="1598" w:type="dxa"/>
            <w:vAlign w:val="top"/>
          </w:tcPr>
          <w:p w14:paraId="2E99B47D">
            <w:pPr>
              <w:pStyle w:val="6"/>
            </w:pPr>
          </w:p>
        </w:tc>
        <w:tc>
          <w:tcPr>
            <w:tcW w:w="1194" w:type="dxa"/>
            <w:vAlign w:val="top"/>
          </w:tcPr>
          <w:p w14:paraId="7E9A297C">
            <w:pPr>
              <w:pStyle w:val="6"/>
            </w:pPr>
          </w:p>
        </w:tc>
      </w:tr>
      <w:tr w14:paraId="27ED23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64" w:type="dxa"/>
            <w:vAlign w:val="top"/>
          </w:tcPr>
          <w:p w14:paraId="19129E21">
            <w:pPr>
              <w:spacing w:before="180" w:line="184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998" w:type="dxa"/>
            <w:vAlign w:val="top"/>
          </w:tcPr>
          <w:p w14:paraId="04C39361">
            <w:pPr>
              <w:spacing w:before="123" w:line="219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中空阳光板10</w:t>
            </w:r>
            <w:r>
              <w:rPr>
                <w:rFonts w:ascii="宋体" w:hAnsi="宋体" w:eastAsia="宋体" w:cs="宋体"/>
                <w:sz w:val="22"/>
                <w:szCs w:val="22"/>
              </w:rPr>
              <w:t>mm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厚</w:t>
            </w:r>
          </w:p>
        </w:tc>
        <w:tc>
          <w:tcPr>
            <w:tcW w:w="849" w:type="dxa"/>
            <w:vAlign w:val="top"/>
          </w:tcPr>
          <w:p w14:paraId="3CB6A1AC">
            <w:pPr>
              <w:spacing w:before="181" w:line="183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m2</w:t>
            </w:r>
          </w:p>
        </w:tc>
        <w:tc>
          <w:tcPr>
            <w:tcW w:w="1019" w:type="dxa"/>
            <w:vAlign w:val="top"/>
          </w:tcPr>
          <w:p w14:paraId="37D17974">
            <w:pPr>
              <w:spacing w:before="181" w:line="183" w:lineRule="auto"/>
              <w:ind w:left="2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66.78</w:t>
            </w:r>
          </w:p>
        </w:tc>
        <w:tc>
          <w:tcPr>
            <w:tcW w:w="1408" w:type="dxa"/>
            <w:vAlign w:val="top"/>
          </w:tcPr>
          <w:p w14:paraId="5EDA583A">
            <w:pPr>
              <w:spacing w:before="181" w:line="183" w:lineRule="auto"/>
              <w:ind w:left="4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90.00</w:t>
            </w:r>
          </w:p>
        </w:tc>
        <w:tc>
          <w:tcPr>
            <w:tcW w:w="1598" w:type="dxa"/>
            <w:vAlign w:val="top"/>
          </w:tcPr>
          <w:p w14:paraId="2B295DA2">
            <w:pPr>
              <w:spacing w:before="180" w:line="184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6010.2</w:t>
            </w:r>
          </w:p>
        </w:tc>
        <w:tc>
          <w:tcPr>
            <w:tcW w:w="1194" w:type="dxa"/>
            <w:vAlign w:val="top"/>
          </w:tcPr>
          <w:p w14:paraId="446C7C42">
            <w:pPr>
              <w:pStyle w:val="6"/>
            </w:pPr>
          </w:p>
        </w:tc>
      </w:tr>
      <w:tr w14:paraId="13C79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64" w:type="dxa"/>
            <w:vAlign w:val="top"/>
          </w:tcPr>
          <w:p w14:paraId="0930DD45">
            <w:pPr>
              <w:spacing w:before="181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998" w:type="dxa"/>
            <w:vAlign w:val="top"/>
          </w:tcPr>
          <w:p w14:paraId="3407CFE7">
            <w:pPr>
              <w:spacing w:before="125" w:line="220" w:lineRule="auto"/>
              <w:ind w:left="6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风化砂</w:t>
            </w:r>
          </w:p>
        </w:tc>
        <w:tc>
          <w:tcPr>
            <w:tcW w:w="849" w:type="dxa"/>
            <w:vAlign w:val="top"/>
          </w:tcPr>
          <w:p w14:paraId="7CBCAA01">
            <w:pPr>
              <w:spacing w:before="181" w:line="183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m3</w:t>
            </w:r>
          </w:p>
        </w:tc>
        <w:tc>
          <w:tcPr>
            <w:tcW w:w="1019" w:type="dxa"/>
            <w:vAlign w:val="top"/>
          </w:tcPr>
          <w:p w14:paraId="2B643DB6">
            <w:pPr>
              <w:spacing w:before="181" w:line="183" w:lineRule="auto"/>
              <w:ind w:left="2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4.57</w:t>
            </w:r>
          </w:p>
        </w:tc>
        <w:tc>
          <w:tcPr>
            <w:tcW w:w="1408" w:type="dxa"/>
            <w:vAlign w:val="top"/>
          </w:tcPr>
          <w:p w14:paraId="5D57C4CE">
            <w:pPr>
              <w:spacing w:before="181" w:line="183" w:lineRule="auto"/>
              <w:ind w:left="4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35.00</w:t>
            </w:r>
          </w:p>
        </w:tc>
        <w:tc>
          <w:tcPr>
            <w:tcW w:w="1598" w:type="dxa"/>
            <w:vAlign w:val="top"/>
          </w:tcPr>
          <w:p w14:paraId="49A04AD8">
            <w:pPr>
              <w:spacing w:before="180" w:line="184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159.95</w:t>
            </w:r>
          </w:p>
        </w:tc>
        <w:tc>
          <w:tcPr>
            <w:tcW w:w="1194" w:type="dxa"/>
            <w:vAlign w:val="top"/>
          </w:tcPr>
          <w:p w14:paraId="5ADC329A">
            <w:pPr>
              <w:pStyle w:val="6"/>
            </w:pPr>
          </w:p>
        </w:tc>
      </w:tr>
      <w:tr w14:paraId="7D94E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964" w:type="dxa"/>
            <w:vAlign w:val="top"/>
          </w:tcPr>
          <w:p w14:paraId="63025B8C">
            <w:pPr>
              <w:pStyle w:val="6"/>
              <w:spacing w:line="358" w:lineRule="auto"/>
            </w:pPr>
          </w:p>
          <w:p w14:paraId="0806F913">
            <w:pPr>
              <w:spacing w:before="71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998" w:type="dxa"/>
            <w:vAlign w:val="top"/>
          </w:tcPr>
          <w:p w14:paraId="78862F47">
            <w:pPr>
              <w:spacing w:before="35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挂壁式太阳能LED路</w:t>
            </w:r>
          </w:p>
          <w:p w14:paraId="7BD0570E">
            <w:pPr>
              <w:spacing w:before="59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灯含40W灯具及太阳</w:t>
            </w:r>
          </w:p>
          <w:p w14:paraId="0BC53393">
            <w:pPr>
              <w:spacing w:before="67" w:line="214" w:lineRule="auto"/>
              <w:ind w:left="7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能板</w:t>
            </w:r>
          </w:p>
        </w:tc>
        <w:tc>
          <w:tcPr>
            <w:tcW w:w="849" w:type="dxa"/>
            <w:vAlign w:val="top"/>
          </w:tcPr>
          <w:p w14:paraId="155DB16B">
            <w:pPr>
              <w:pStyle w:val="6"/>
              <w:spacing w:line="302" w:lineRule="auto"/>
            </w:pPr>
          </w:p>
          <w:p w14:paraId="13791965">
            <w:pPr>
              <w:spacing w:before="71" w:line="220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套</w:t>
            </w:r>
          </w:p>
        </w:tc>
        <w:tc>
          <w:tcPr>
            <w:tcW w:w="1019" w:type="dxa"/>
            <w:vAlign w:val="top"/>
          </w:tcPr>
          <w:p w14:paraId="0B1D9F96">
            <w:pPr>
              <w:pStyle w:val="6"/>
              <w:spacing w:line="356" w:lineRule="auto"/>
            </w:pPr>
          </w:p>
          <w:p w14:paraId="0B87033C">
            <w:pPr>
              <w:spacing w:before="72" w:line="184" w:lineRule="auto"/>
              <w:ind w:left="2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15.15</w:t>
            </w:r>
          </w:p>
        </w:tc>
        <w:tc>
          <w:tcPr>
            <w:tcW w:w="1408" w:type="dxa"/>
            <w:vAlign w:val="top"/>
          </w:tcPr>
          <w:p w14:paraId="22DD6D20">
            <w:pPr>
              <w:pStyle w:val="6"/>
              <w:spacing w:line="358" w:lineRule="auto"/>
            </w:pPr>
          </w:p>
          <w:p w14:paraId="58A26DC5">
            <w:pPr>
              <w:spacing w:before="71" w:line="183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350.00</w:t>
            </w:r>
          </w:p>
        </w:tc>
        <w:tc>
          <w:tcPr>
            <w:tcW w:w="1598" w:type="dxa"/>
            <w:vAlign w:val="top"/>
          </w:tcPr>
          <w:p w14:paraId="28FE09A5">
            <w:pPr>
              <w:pStyle w:val="6"/>
              <w:spacing w:line="358" w:lineRule="auto"/>
            </w:pPr>
          </w:p>
          <w:p w14:paraId="105BAA49">
            <w:pPr>
              <w:spacing w:before="71" w:line="183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5302.5</w:t>
            </w:r>
          </w:p>
        </w:tc>
        <w:tc>
          <w:tcPr>
            <w:tcW w:w="1194" w:type="dxa"/>
            <w:vAlign w:val="top"/>
          </w:tcPr>
          <w:p w14:paraId="7CF5BCA4">
            <w:pPr>
              <w:pStyle w:val="6"/>
            </w:pPr>
          </w:p>
        </w:tc>
      </w:tr>
      <w:tr w14:paraId="01E31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64" w:type="dxa"/>
            <w:vAlign w:val="top"/>
          </w:tcPr>
          <w:p w14:paraId="0C8387E7">
            <w:pPr>
              <w:pStyle w:val="6"/>
            </w:pPr>
          </w:p>
        </w:tc>
        <w:tc>
          <w:tcPr>
            <w:tcW w:w="1998" w:type="dxa"/>
            <w:vAlign w:val="top"/>
          </w:tcPr>
          <w:p w14:paraId="7AE168E7">
            <w:pPr>
              <w:spacing w:before="126" w:line="219" w:lineRule="auto"/>
              <w:ind w:left="2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商城县领秀公寓</w:t>
            </w:r>
          </w:p>
        </w:tc>
        <w:tc>
          <w:tcPr>
            <w:tcW w:w="849" w:type="dxa"/>
            <w:vAlign w:val="top"/>
          </w:tcPr>
          <w:p w14:paraId="0ED6F52B">
            <w:pPr>
              <w:pStyle w:val="6"/>
            </w:pPr>
          </w:p>
        </w:tc>
        <w:tc>
          <w:tcPr>
            <w:tcW w:w="1019" w:type="dxa"/>
            <w:vAlign w:val="top"/>
          </w:tcPr>
          <w:p w14:paraId="1FF68F79">
            <w:pPr>
              <w:pStyle w:val="6"/>
            </w:pPr>
          </w:p>
        </w:tc>
        <w:tc>
          <w:tcPr>
            <w:tcW w:w="1408" w:type="dxa"/>
            <w:vAlign w:val="top"/>
          </w:tcPr>
          <w:p w14:paraId="6F512169">
            <w:pPr>
              <w:pStyle w:val="6"/>
            </w:pPr>
          </w:p>
        </w:tc>
        <w:tc>
          <w:tcPr>
            <w:tcW w:w="1598" w:type="dxa"/>
            <w:vAlign w:val="top"/>
          </w:tcPr>
          <w:p w14:paraId="7649D462">
            <w:pPr>
              <w:pStyle w:val="6"/>
            </w:pPr>
          </w:p>
        </w:tc>
        <w:tc>
          <w:tcPr>
            <w:tcW w:w="1194" w:type="dxa"/>
            <w:vAlign w:val="top"/>
          </w:tcPr>
          <w:p w14:paraId="4DB239A2">
            <w:pPr>
              <w:pStyle w:val="6"/>
            </w:pPr>
          </w:p>
        </w:tc>
      </w:tr>
      <w:tr w14:paraId="7BA54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64" w:type="dxa"/>
            <w:vAlign w:val="top"/>
          </w:tcPr>
          <w:p w14:paraId="2DE426D0">
            <w:pPr>
              <w:spacing w:before="181" w:line="184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998" w:type="dxa"/>
            <w:vAlign w:val="top"/>
          </w:tcPr>
          <w:p w14:paraId="53D89F83">
            <w:pPr>
              <w:spacing w:before="124" w:line="219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中空阳光板10</w:t>
            </w:r>
            <w:r>
              <w:rPr>
                <w:rFonts w:ascii="宋体" w:hAnsi="宋体" w:eastAsia="宋体" w:cs="宋体"/>
                <w:sz w:val="22"/>
                <w:szCs w:val="22"/>
              </w:rPr>
              <w:t>mm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厚</w:t>
            </w:r>
          </w:p>
        </w:tc>
        <w:tc>
          <w:tcPr>
            <w:tcW w:w="849" w:type="dxa"/>
            <w:vAlign w:val="top"/>
          </w:tcPr>
          <w:p w14:paraId="135046D3">
            <w:pPr>
              <w:spacing w:before="182" w:line="183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m2</w:t>
            </w:r>
          </w:p>
        </w:tc>
        <w:tc>
          <w:tcPr>
            <w:tcW w:w="1019" w:type="dxa"/>
            <w:vAlign w:val="top"/>
          </w:tcPr>
          <w:p w14:paraId="07C12B47">
            <w:pPr>
              <w:spacing w:before="181" w:line="184" w:lineRule="auto"/>
              <w:ind w:left="1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80.136</w:t>
            </w:r>
          </w:p>
        </w:tc>
        <w:tc>
          <w:tcPr>
            <w:tcW w:w="1408" w:type="dxa"/>
            <w:vAlign w:val="top"/>
          </w:tcPr>
          <w:p w14:paraId="29D90A2E">
            <w:pPr>
              <w:spacing w:before="182" w:line="183" w:lineRule="auto"/>
              <w:ind w:left="4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90.00</w:t>
            </w:r>
          </w:p>
        </w:tc>
        <w:tc>
          <w:tcPr>
            <w:tcW w:w="1598" w:type="dxa"/>
            <w:vAlign w:val="top"/>
          </w:tcPr>
          <w:p w14:paraId="7EBFDF19">
            <w:pPr>
              <w:spacing w:before="181" w:line="184" w:lineRule="auto"/>
              <w:ind w:left="40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7212.24</w:t>
            </w:r>
          </w:p>
        </w:tc>
        <w:tc>
          <w:tcPr>
            <w:tcW w:w="1194" w:type="dxa"/>
            <w:vAlign w:val="top"/>
          </w:tcPr>
          <w:p w14:paraId="406C9D94">
            <w:pPr>
              <w:pStyle w:val="6"/>
            </w:pPr>
          </w:p>
        </w:tc>
      </w:tr>
      <w:tr w14:paraId="2135C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64" w:type="dxa"/>
            <w:vAlign w:val="top"/>
          </w:tcPr>
          <w:p w14:paraId="2D0A7C07">
            <w:pPr>
              <w:spacing w:before="182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998" w:type="dxa"/>
            <w:vAlign w:val="top"/>
          </w:tcPr>
          <w:p w14:paraId="0DFB9130">
            <w:pPr>
              <w:spacing w:before="126" w:line="220" w:lineRule="auto"/>
              <w:ind w:left="6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风化砂</w:t>
            </w:r>
          </w:p>
        </w:tc>
        <w:tc>
          <w:tcPr>
            <w:tcW w:w="849" w:type="dxa"/>
            <w:vAlign w:val="top"/>
          </w:tcPr>
          <w:p w14:paraId="45FA873E">
            <w:pPr>
              <w:spacing w:before="182" w:line="183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m3</w:t>
            </w:r>
          </w:p>
        </w:tc>
        <w:tc>
          <w:tcPr>
            <w:tcW w:w="1019" w:type="dxa"/>
            <w:vAlign w:val="top"/>
          </w:tcPr>
          <w:p w14:paraId="448A8ED2">
            <w:pPr>
              <w:spacing w:before="181" w:line="184" w:lineRule="auto"/>
              <w:ind w:left="2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9.15</w:t>
            </w:r>
          </w:p>
        </w:tc>
        <w:tc>
          <w:tcPr>
            <w:tcW w:w="1408" w:type="dxa"/>
            <w:vAlign w:val="top"/>
          </w:tcPr>
          <w:p w14:paraId="271ACB74">
            <w:pPr>
              <w:spacing w:before="182" w:line="183" w:lineRule="auto"/>
              <w:ind w:left="4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35.00</w:t>
            </w:r>
          </w:p>
        </w:tc>
        <w:tc>
          <w:tcPr>
            <w:tcW w:w="1598" w:type="dxa"/>
            <w:vAlign w:val="top"/>
          </w:tcPr>
          <w:p w14:paraId="621C7B78">
            <w:pPr>
              <w:spacing w:before="182" w:line="183" w:lineRule="auto"/>
              <w:ind w:left="4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320.25</w:t>
            </w:r>
          </w:p>
        </w:tc>
        <w:tc>
          <w:tcPr>
            <w:tcW w:w="1194" w:type="dxa"/>
            <w:vAlign w:val="top"/>
          </w:tcPr>
          <w:p w14:paraId="56411647">
            <w:pPr>
              <w:pStyle w:val="6"/>
            </w:pPr>
          </w:p>
        </w:tc>
      </w:tr>
      <w:tr w14:paraId="2B48C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64" w:type="dxa"/>
            <w:vAlign w:val="top"/>
          </w:tcPr>
          <w:p w14:paraId="57535D5C">
            <w:pPr>
              <w:spacing w:before="272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998" w:type="dxa"/>
            <w:vAlign w:val="top"/>
          </w:tcPr>
          <w:p w14:paraId="5BA3C6D8">
            <w:pPr>
              <w:spacing w:before="35" w:line="245" w:lineRule="auto"/>
              <w:ind w:left="380" w:right="76" w:hanging="33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9#玻璃钢化粪池(成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品)容积30m3</w:t>
            </w:r>
          </w:p>
        </w:tc>
        <w:tc>
          <w:tcPr>
            <w:tcW w:w="849" w:type="dxa"/>
            <w:vAlign w:val="top"/>
          </w:tcPr>
          <w:p w14:paraId="12B2D907">
            <w:pPr>
              <w:spacing w:before="216" w:line="220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套</w:t>
            </w:r>
          </w:p>
        </w:tc>
        <w:tc>
          <w:tcPr>
            <w:tcW w:w="1019" w:type="dxa"/>
            <w:vAlign w:val="top"/>
          </w:tcPr>
          <w:p w14:paraId="31A16DC0">
            <w:pPr>
              <w:spacing w:before="272" w:line="183" w:lineRule="auto"/>
              <w:ind w:left="4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408" w:type="dxa"/>
            <w:vAlign w:val="top"/>
          </w:tcPr>
          <w:p w14:paraId="28E036D7">
            <w:pPr>
              <w:spacing w:before="271" w:line="184" w:lineRule="auto"/>
              <w:ind w:left="2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12000.00</w:t>
            </w:r>
          </w:p>
        </w:tc>
        <w:tc>
          <w:tcPr>
            <w:tcW w:w="1598" w:type="dxa"/>
            <w:vAlign w:val="top"/>
          </w:tcPr>
          <w:p w14:paraId="03FED041">
            <w:pPr>
              <w:spacing w:before="272" w:line="183" w:lineRule="auto"/>
              <w:ind w:left="5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24000</w:t>
            </w:r>
          </w:p>
        </w:tc>
        <w:tc>
          <w:tcPr>
            <w:tcW w:w="1194" w:type="dxa"/>
            <w:vAlign w:val="top"/>
          </w:tcPr>
          <w:p w14:paraId="01A07E4E">
            <w:pPr>
              <w:pStyle w:val="6"/>
            </w:pPr>
          </w:p>
        </w:tc>
      </w:tr>
      <w:tr w14:paraId="32CB0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964" w:type="dxa"/>
            <w:vAlign w:val="top"/>
          </w:tcPr>
          <w:p w14:paraId="5B07A172">
            <w:pPr>
              <w:pStyle w:val="6"/>
              <w:spacing w:line="360" w:lineRule="auto"/>
            </w:pPr>
          </w:p>
          <w:p w14:paraId="65242279">
            <w:pPr>
              <w:spacing w:before="71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998" w:type="dxa"/>
            <w:vAlign w:val="top"/>
          </w:tcPr>
          <w:p w14:paraId="4E4A8D99">
            <w:pPr>
              <w:spacing w:before="37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挂壁式太阳能LED路</w:t>
            </w:r>
          </w:p>
          <w:p w14:paraId="3CC34E18">
            <w:pPr>
              <w:spacing w:before="59" w:line="219" w:lineRule="auto"/>
              <w:ind w:left="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灯含40W灯具及太阳</w:t>
            </w:r>
          </w:p>
          <w:p w14:paraId="4E3B8986">
            <w:pPr>
              <w:spacing w:before="77" w:line="204" w:lineRule="auto"/>
              <w:ind w:left="7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能板</w:t>
            </w:r>
          </w:p>
        </w:tc>
        <w:tc>
          <w:tcPr>
            <w:tcW w:w="849" w:type="dxa"/>
            <w:vAlign w:val="top"/>
          </w:tcPr>
          <w:p w14:paraId="20F630DC">
            <w:pPr>
              <w:pStyle w:val="6"/>
              <w:spacing w:line="304" w:lineRule="auto"/>
            </w:pPr>
          </w:p>
          <w:p w14:paraId="777B6C66">
            <w:pPr>
              <w:spacing w:before="71" w:line="220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套</w:t>
            </w:r>
          </w:p>
        </w:tc>
        <w:tc>
          <w:tcPr>
            <w:tcW w:w="1019" w:type="dxa"/>
            <w:vAlign w:val="top"/>
          </w:tcPr>
          <w:p w14:paraId="3521354F">
            <w:pPr>
              <w:pStyle w:val="6"/>
              <w:spacing w:line="359" w:lineRule="auto"/>
            </w:pPr>
          </w:p>
          <w:p w14:paraId="4851D31E">
            <w:pPr>
              <w:spacing w:before="71" w:line="184" w:lineRule="auto"/>
              <w:ind w:left="2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10.1</w:t>
            </w:r>
          </w:p>
        </w:tc>
        <w:tc>
          <w:tcPr>
            <w:tcW w:w="1408" w:type="dxa"/>
            <w:vAlign w:val="top"/>
          </w:tcPr>
          <w:p w14:paraId="323F7CA0">
            <w:pPr>
              <w:pStyle w:val="6"/>
              <w:spacing w:line="360" w:lineRule="auto"/>
            </w:pPr>
          </w:p>
          <w:p w14:paraId="2AC3111E">
            <w:pPr>
              <w:spacing w:before="71" w:line="183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350.00</w:t>
            </w:r>
          </w:p>
        </w:tc>
        <w:tc>
          <w:tcPr>
            <w:tcW w:w="1598" w:type="dxa"/>
            <w:vAlign w:val="top"/>
          </w:tcPr>
          <w:p w14:paraId="552E2956">
            <w:pPr>
              <w:pStyle w:val="6"/>
              <w:spacing w:line="360" w:lineRule="auto"/>
            </w:pPr>
          </w:p>
          <w:p w14:paraId="48EEA377">
            <w:pPr>
              <w:spacing w:before="71" w:line="183" w:lineRule="auto"/>
              <w:ind w:left="57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3535</w:t>
            </w:r>
          </w:p>
        </w:tc>
        <w:tc>
          <w:tcPr>
            <w:tcW w:w="1194" w:type="dxa"/>
            <w:vAlign w:val="top"/>
          </w:tcPr>
          <w:p w14:paraId="1ABB049B">
            <w:pPr>
              <w:pStyle w:val="6"/>
            </w:pPr>
          </w:p>
        </w:tc>
      </w:tr>
      <w:tr w14:paraId="31DA5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964" w:type="dxa"/>
            <w:vAlign w:val="top"/>
          </w:tcPr>
          <w:p w14:paraId="096F3A51">
            <w:pPr>
              <w:spacing w:before="186" w:line="182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998" w:type="dxa"/>
            <w:vAlign w:val="top"/>
          </w:tcPr>
          <w:p w14:paraId="5BED9D4F">
            <w:pPr>
              <w:spacing w:before="128" w:line="219" w:lineRule="auto"/>
              <w:ind w:left="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不锈钢水箱5*3*2m</w:t>
            </w:r>
          </w:p>
        </w:tc>
        <w:tc>
          <w:tcPr>
            <w:tcW w:w="849" w:type="dxa"/>
            <w:vAlign w:val="top"/>
          </w:tcPr>
          <w:p w14:paraId="100C9401">
            <w:pPr>
              <w:spacing w:before="131" w:line="221" w:lineRule="auto"/>
              <w:ind w:left="30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1019" w:type="dxa"/>
            <w:vAlign w:val="top"/>
          </w:tcPr>
          <w:p w14:paraId="7AA638E1">
            <w:pPr>
              <w:spacing w:before="183" w:line="184" w:lineRule="auto"/>
              <w:ind w:left="44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408" w:type="dxa"/>
            <w:vAlign w:val="top"/>
          </w:tcPr>
          <w:p w14:paraId="6469A479">
            <w:pPr>
              <w:spacing w:before="184" w:line="183" w:lineRule="auto"/>
              <w:ind w:left="2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30000.00</w:t>
            </w:r>
          </w:p>
        </w:tc>
        <w:tc>
          <w:tcPr>
            <w:tcW w:w="1598" w:type="dxa"/>
            <w:vAlign w:val="top"/>
          </w:tcPr>
          <w:p w14:paraId="7952B598">
            <w:pPr>
              <w:spacing w:before="184" w:line="183" w:lineRule="auto"/>
              <w:ind w:left="5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30000</w:t>
            </w:r>
          </w:p>
        </w:tc>
        <w:tc>
          <w:tcPr>
            <w:tcW w:w="1194" w:type="dxa"/>
            <w:vAlign w:val="top"/>
          </w:tcPr>
          <w:p w14:paraId="58B8EF22">
            <w:pPr>
              <w:pStyle w:val="6"/>
            </w:pPr>
          </w:p>
        </w:tc>
      </w:tr>
      <w:tr w14:paraId="2B5AB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64" w:type="dxa"/>
            <w:vAlign w:val="top"/>
          </w:tcPr>
          <w:p w14:paraId="5E3CC8F2">
            <w:pPr>
              <w:pStyle w:val="6"/>
            </w:pPr>
          </w:p>
        </w:tc>
        <w:tc>
          <w:tcPr>
            <w:tcW w:w="1998" w:type="dxa"/>
            <w:vAlign w:val="top"/>
          </w:tcPr>
          <w:p w14:paraId="30AA7864">
            <w:pPr>
              <w:pStyle w:val="6"/>
            </w:pPr>
          </w:p>
        </w:tc>
        <w:tc>
          <w:tcPr>
            <w:tcW w:w="849" w:type="dxa"/>
            <w:vAlign w:val="top"/>
          </w:tcPr>
          <w:p w14:paraId="336628B8">
            <w:pPr>
              <w:pStyle w:val="6"/>
            </w:pPr>
          </w:p>
        </w:tc>
        <w:tc>
          <w:tcPr>
            <w:tcW w:w="1019" w:type="dxa"/>
            <w:vAlign w:val="top"/>
          </w:tcPr>
          <w:p w14:paraId="20724104">
            <w:pPr>
              <w:pStyle w:val="6"/>
            </w:pPr>
          </w:p>
        </w:tc>
        <w:tc>
          <w:tcPr>
            <w:tcW w:w="1408" w:type="dxa"/>
            <w:vAlign w:val="top"/>
          </w:tcPr>
          <w:p w14:paraId="7B685F7C">
            <w:pPr>
              <w:pStyle w:val="6"/>
            </w:pPr>
          </w:p>
        </w:tc>
        <w:tc>
          <w:tcPr>
            <w:tcW w:w="1598" w:type="dxa"/>
            <w:vAlign w:val="top"/>
          </w:tcPr>
          <w:p w14:paraId="4B24E960">
            <w:pPr>
              <w:pStyle w:val="6"/>
            </w:pPr>
          </w:p>
        </w:tc>
        <w:tc>
          <w:tcPr>
            <w:tcW w:w="1194" w:type="dxa"/>
            <w:vAlign w:val="top"/>
          </w:tcPr>
          <w:p w14:paraId="6D7E3159">
            <w:pPr>
              <w:pStyle w:val="6"/>
            </w:pPr>
          </w:p>
        </w:tc>
      </w:tr>
      <w:tr w14:paraId="7BBD8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964" w:type="dxa"/>
            <w:vAlign w:val="top"/>
          </w:tcPr>
          <w:p w14:paraId="76397CC4">
            <w:pPr>
              <w:pStyle w:val="6"/>
            </w:pPr>
          </w:p>
        </w:tc>
        <w:tc>
          <w:tcPr>
            <w:tcW w:w="1998" w:type="dxa"/>
            <w:vAlign w:val="top"/>
          </w:tcPr>
          <w:p w14:paraId="7CE705C5">
            <w:pPr>
              <w:pStyle w:val="6"/>
            </w:pPr>
          </w:p>
        </w:tc>
        <w:tc>
          <w:tcPr>
            <w:tcW w:w="849" w:type="dxa"/>
            <w:vAlign w:val="top"/>
          </w:tcPr>
          <w:p w14:paraId="1C1FC40F">
            <w:pPr>
              <w:pStyle w:val="6"/>
            </w:pPr>
          </w:p>
        </w:tc>
        <w:tc>
          <w:tcPr>
            <w:tcW w:w="1019" w:type="dxa"/>
            <w:vAlign w:val="top"/>
          </w:tcPr>
          <w:p w14:paraId="2C57E38D">
            <w:pPr>
              <w:pStyle w:val="6"/>
            </w:pPr>
          </w:p>
        </w:tc>
        <w:tc>
          <w:tcPr>
            <w:tcW w:w="1408" w:type="dxa"/>
            <w:vAlign w:val="top"/>
          </w:tcPr>
          <w:p w14:paraId="714E1FC2">
            <w:pPr>
              <w:pStyle w:val="6"/>
            </w:pPr>
          </w:p>
        </w:tc>
        <w:tc>
          <w:tcPr>
            <w:tcW w:w="1598" w:type="dxa"/>
            <w:vAlign w:val="top"/>
          </w:tcPr>
          <w:p w14:paraId="4C3EB02D">
            <w:pPr>
              <w:pStyle w:val="6"/>
            </w:pPr>
          </w:p>
        </w:tc>
        <w:tc>
          <w:tcPr>
            <w:tcW w:w="1194" w:type="dxa"/>
            <w:vAlign w:val="top"/>
          </w:tcPr>
          <w:p w14:paraId="3032117D">
            <w:pPr>
              <w:pStyle w:val="6"/>
            </w:pPr>
          </w:p>
        </w:tc>
      </w:tr>
    </w:tbl>
    <w:p w14:paraId="15861E06">
      <w:pPr>
        <w:rPr>
          <w:rFonts w:ascii="Arial"/>
          <w:sz w:val="21"/>
        </w:rPr>
      </w:pPr>
    </w:p>
    <w:p w14:paraId="167CBAB2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2180" w:h="17030"/>
          <w:pgMar w:top="400" w:right="1774" w:bottom="1157" w:left="1365" w:header="0" w:footer="1031" w:gutter="0"/>
          <w:cols w:space="720" w:num="1"/>
        </w:sectPr>
      </w:pPr>
    </w:p>
    <w:p w14:paraId="1BF71187">
      <w:pPr>
        <w:spacing w:line="241" w:lineRule="auto"/>
        <w:rPr>
          <w:rFonts w:ascii="Arial"/>
          <w:sz w:val="21"/>
        </w:rPr>
      </w:pPr>
    </w:p>
    <w:p w14:paraId="76B560FF">
      <w:pPr>
        <w:spacing w:line="241" w:lineRule="auto"/>
        <w:rPr>
          <w:rFonts w:ascii="Arial"/>
          <w:sz w:val="21"/>
        </w:rPr>
      </w:pPr>
    </w:p>
    <w:p w14:paraId="50E11A6D">
      <w:pPr>
        <w:spacing w:line="241" w:lineRule="auto"/>
        <w:rPr>
          <w:rFonts w:ascii="Arial"/>
          <w:sz w:val="21"/>
        </w:rPr>
      </w:pPr>
    </w:p>
    <w:p w14:paraId="254D9EDA">
      <w:pPr>
        <w:spacing w:line="241" w:lineRule="auto"/>
        <w:rPr>
          <w:rFonts w:ascii="Arial"/>
          <w:sz w:val="21"/>
        </w:rPr>
      </w:pPr>
    </w:p>
    <w:p w14:paraId="48D7E161">
      <w:pPr>
        <w:spacing w:line="241" w:lineRule="auto"/>
        <w:rPr>
          <w:rFonts w:ascii="Arial"/>
          <w:sz w:val="21"/>
        </w:rPr>
      </w:pPr>
    </w:p>
    <w:p w14:paraId="5202609D">
      <w:pPr>
        <w:spacing w:line="242" w:lineRule="auto"/>
        <w:rPr>
          <w:rFonts w:ascii="Arial"/>
          <w:sz w:val="21"/>
        </w:rPr>
      </w:pPr>
    </w:p>
    <w:p w14:paraId="72CEB6F9">
      <w:pPr>
        <w:spacing w:line="242" w:lineRule="auto"/>
        <w:rPr>
          <w:rFonts w:ascii="Arial"/>
          <w:sz w:val="21"/>
        </w:rPr>
      </w:pPr>
    </w:p>
    <w:p w14:paraId="54E9870C">
      <w:pPr>
        <w:spacing w:before="101" w:line="222" w:lineRule="auto"/>
        <w:ind w:left="1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附件：11</w:t>
      </w:r>
    </w:p>
    <w:p w14:paraId="0FD4A86B">
      <w:pPr>
        <w:spacing w:before="132" w:line="222" w:lineRule="auto"/>
        <w:ind w:left="30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11-3:专业工程暂估价表</w:t>
      </w:r>
    </w:p>
    <w:p w14:paraId="2571AFEB">
      <w:pPr>
        <w:spacing w:line="115" w:lineRule="exact"/>
      </w:pPr>
    </w:p>
    <w:tbl>
      <w:tblPr>
        <w:tblStyle w:val="5"/>
        <w:tblW w:w="90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118"/>
        <w:gridCol w:w="2407"/>
        <w:gridCol w:w="989"/>
        <w:gridCol w:w="1129"/>
        <w:gridCol w:w="989"/>
        <w:gridCol w:w="684"/>
      </w:tblGrid>
      <w:tr w14:paraId="72B35C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 w:hRule="atLeast"/>
        </w:trPr>
        <w:tc>
          <w:tcPr>
            <w:tcW w:w="714" w:type="dxa"/>
            <w:vAlign w:val="top"/>
          </w:tcPr>
          <w:p w14:paraId="152AC589">
            <w:pPr>
              <w:spacing w:before="135" w:line="221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2118" w:type="dxa"/>
            <w:vAlign w:val="top"/>
          </w:tcPr>
          <w:p w14:paraId="3574D411">
            <w:pPr>
              <w:spacing w:before="155" w:line="220" w:lineRule="auto"/>
              <w:ind w:left="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工程名称</w:t>
            </w:r>
          </w:p>
        </w:tc>
        <w:tc>
          <w:tcPr>
            <w:tcW w:w="2407" w:type="dxa"/>
            <w:vAlign w:val="top"/>
          </w:tcPr>
          <w:p w14:paraId="501CCE76">
            <w:pPr>
              <w:spacing w:before="144" w:line="219" w:lineRule="auto"/>
              <w:ind w:left="7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工程内容</w:t>
            </w:r>
          </w:p>
        </w:tc>
        <w:tc>
          <w:tcPr>
            <w:tcW w:w="989" w:type="dxa"/>
            <w:vAlign w:val="top"/>
          </w:tcPr>
          <w:p w14:paraId="1068B65C">
            <w:pPr>
              <w:spacing w:before="141" w:line="298" w:lineRule="auto"/>
              <w:ind w:left="145" w:right="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暂估金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额(元)</w:t>
            </w:r>
          </w:p>
        </w:tc>
        <w:tc>
          <w:tcPr>
            <w:tcW w:w="1129" w:type="dxa"/>
            <w:vAlign w:val="top"/>
          </w:tcPr>
          <w:p w14:paraId="04D53C78">
            <w:pPr>
              <w:spacing w:before="143" w:line="297" w:lineRule="auto"/>
              <w:ind w:left="217" w:right="1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结算金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额(元)</w:t>
            </w:r>
          </w:p>
        </w:tc>
        <w:tc>
          <w:tcPr>
            <w:tcW w:w="989" w:type="dxa"/>
            <w:vAlign w:val="top"/>
          </w:tcPr>
          <w:p w14:paraId="3D1535B8">
            <w:pPr>
              <w:spacing w:before="143" w:line="297" w:lineRule="auto"/>
              <w:ind w:left="258" w:right="2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差额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(元)</w:t>
            </w:r>
          </w:p>
        </w:tc>
        <w:tc>
          <w:tcPr>
            <w:tcW w:w="684" w:type="dxa"/>
            <w:vAlign w:val="top"/>
          </w:tcPr>
          <w:p w14:paraId="7B8EE0D4">
            <w:pPr>
              <w:spacing w:before="145" w:line="221" w:lineRule="auto"/>
              <w:ind w:left="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备注</w:t>
            </w:r>
          </w:p>
        </w:tc>
      </w:tr>
      <w:tr w14:paraId="1C2579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14" w:type="dxa"/>
            <w:vAlign w:val="top"/>
          </w:tcPr>
          <w:p w14:paraId="07F8DC5E">
            <w:pPr>
              <w:pStyle w:val="6"/>
            </w:pPr>
          </w:p>
        </w:tc>
        <w:tc>
          <w:tcPr>
            <w:tcW w:w="2118" w:type="dxa"/>
            <w:vAlign w:val="top"/>
          </w:tcPr>
          <w:p w14:paraId="74D513F0">
            <w:pPr>
              <w:spacing w:before="70" w:line="219" w:lineRule="auto"/>
              <w:ind w:left="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商城县工行家属院小</w:t>
            </w:r>
          </w:p>
          <w:p w14:paraId="008E5467">
            <w:pPr>
              <w:spacing w:before="47" w:line="219" w:lineRule="auto"/>
              <w:ind w:left="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区、一人巷、新市街</w:t>
            </w:r>
          </w:p>
          <w:p w14:paraId="6BE8F6BF">
            <w:pPr>
              <w:spacing w:before="46" w:line="208" w:lineRule="auto"/>
              <w:ind w:left="8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背街</w:t>
            </w:r>
          </w:p>
        </w:tc>
        <w:tc>
          <w:tcPr>
            <w:tcW w:w="2407" w:type="dxa"/>
            <w:vAlign w:val="top"/>
          </w:tcPr>
          <w:p w14:paraId="31CF1A29">
            <w:pPr>
              <w:pStyle w:val="6"/>
            </w:pPr>
          </w:p>
        </w:tc>
        <w:tc>
          <w:tcPr>
            <w:tcW w:w="989" w:type="dxa"/>
            <w:vAlign w:val="top"/>
          </w:tcPr>
          <w:p w14:paraId="705A8AB9">
            <w:pPr>
              <w:pStyle w:val="6"/>
            </w:pPr>
          </w:p>
        </w:tc>
        <w:tc>
          <w:tcPr>
            <w:tcW w:w="1129" w:type="dxa"/>
            <w:vAlign w:val="top"/>
          </w:tcPr>
          <w:p w14:paraId="2129C45A">
            <w:pPr>
              <w:pStyle w:val="6"/>
            </w:pPr>
          </w:p>
        </w:tc>
        <w:tc>
          <w:tcPr>
            <w:tcW w:w="989" w:type="dxa"/>
            <w:vAlign w:val="top"/>
          </w:tcPr>
          <w:p w14:paraId="753EC7AF">
            <w:pPr>
              <w:pStyle w:val="6"/>
            </w:pPr>
          </w:p>
        </w:tc>
        <w:tc>
          <w:tcPr>
            <w:tcW w:w="684" w:type="dxa"/>
            <w:vAlign w:val="top"/>
          </w:tcPr>
          <w:p w14:paraId="4BCF2D69">
            <w:pPr>
              <w:pStyle w:val="6"/>
            </w:pPr>
          </w:p>
        </w:tc>
      </w:tr>
      <w:tr w14:paraId="7CAE9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714" w:type="dxa"/>
            <w:vAlign w:val="top"/>
          </w:tcPr>
          <w:p w14:paraId="3BCBA20B">
            <w:pPr>
              <w:spacing w:before="189" w:line="184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2118" w:type="dxa"/>
            <w:vAlign w:val="top"/>
          </w:tcPr>
          <w:p w14:paraId="1E1E64EE">
            <w:pPr>
              <w:spacing w:before="131" w:line="219" w:lineRule="auto"/>
              <w:ind w:left="4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二次转运费</w:t>
            </w:r>
          </w:p>
        </w:tc>
        <w:tc>
          <w:tcPr>
            <w:tcW w:w="2407" w:type="dxa"/>
            <w:vAlign w:val="top"/>
          </w:tcPr>
          <w:p w14:paraId="508AED0D">
            <w:pPr>
              <w:spacing w:before="130" w:line="219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材料、废渣、土方等</w:t>
            </w:r>
          </w:p>
        </w:tc>
        <w:tc>
          <w:tcPr>
            <w:tcW w:w="989" w:type="dxa"/>
            <w:vAlign w:val="top"/>
          </w:tcPr>
          <w:p w14:paraId="6F97558C">
            <w:pPr>
              <w:spacing w:before="189" w:line="184" w:lineRule="auto"/>
              <w:ind w:left="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15000.00</w:t>
            </w:r>
          </w:p>
        </w:tc>
        <w:tc>
          <w:tcPr>
            <w:tcW w:w="1129" w:type="dxa"/>
            <w:vAlign w:val="top"/>
          </w:tcPr>
          <w:p w14:paraId="05532392">
            <w:pPr>
              <w:pStyle w:val="6"/>
            </w:pPr>
          </w:p>
        </w:tc>
        <w:tc>
          <w:tcPr>
            <w:tcW w:w="989" w:type="dxa"/>
            <w:vAlign w:val="top"/>
          </w:tcPr>
          <w:p w14:paraId="2F5850FF">
            <w:pPr>
              <w:pStyle w:val="6"/>
            </w:pPr>
          </w:p>
        </w:tc>
        <w:tc>
          <w:tcPr>
            <w:tcW w:w="684" w:type="dxa"/>
            <w:vAlign w:val="top"/>
          </w:tcPr>
          <w:p w14:paraId="6F1A8363">
            <w:pPr>
              <w:pStyle w:val="6"/>
            </w:pPr>
          </w:p>
        </w:tc>
      </w:tr>
      <w:tr w14:paraId="65E17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4" w:type="dxa"/>
            <w:vAlign w:val="top"/>
          </w:tcPr>
          <w:p w14:paraId="12A6C57B">
            <w:pPr>
              <w:spacing w:before="271" w:line="183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2118" w:type="dxa"/>
            <w:vAlign w:val="top"/>
          </w:tcPr>
          <w:p w14:paraId="175E03EA">
            <w:pPr>
              <w:spacing w:before="212" w:line="219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电瓶车充电桩</w:t>
            </w:r>
          </w:p>
        </w:tc>
        <w:tc>
          <w:tcPr>
            <w:tcW w:w="2407" w:type="dxa"/>
            <w:vAlign w:val="top"/>
          </w:tcPr>
          <w:p w14:paraId="44DAEC00">
            <w:pPr>
              <w:spacing w:before="70" w:line="224" w:lineRule="auto"/>
              <w:ind w:left="1082" w:right="117" w:hanging="9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包含1套充电装置及布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线</w:t>
            </w:r>
          </w:p>
        </w:tc>
        <w:tc>
          <w:tcPr>
            <w:tcW w:w="989" w:type="dxa"/>
            <w:vAlign w:val="top"/>
          </w:tcPr>
          <w:p w14:paraId="115204D0">
            <w:pPr>
              <w:spacing w:before="271" w:line="183" w:lineRule="auto"/>
              <w:ind w:left="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5000.00</w:t>
            </w:r>
          </w:p>
        </w:tc>
        <w:tc>
          <w:tcPr>
            <w:tcW w:w="1129" w:type="dxa"/>
            <w:vAlign w:val="top"/>
          </w:tcPr>
          <w:p w14:paraId="4F935517">
            <w:pPr>
              <w:pStyle w:val="6"/>
            </w:pPr>
          </w:p>
        </w:tc>
        <w:tc>
          <w:tcPr>
            <w:tcW w:w="989" w:type="dxa"/>
            <w:vAlign w:val="top"/>
          </w:tcPr>
          <w:p w14:paraId="5F7C0381">
            <w:pPr>
              <w:pStyle w:val="6"/>
            </w:pPr>
          </w:p>
        </w:tc>
        <w:tc>
          <w:tcPr>
            <w:tcW w:w="684" w:type="dxa"/>
            <w:vAlign w:val="top"/>
          </w:tcPr>
          <w:p w14:paraId="68BB9BAB">
            <w:pPr>
              <w:pStyle w:val="6"/>
            </w:pPr>
          </w:p>
        </w:tc>
      </w:tr>
      <w:tr w14:paraId="786DD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79D93DE5">
            <w:pPr>
              <w:spacing w:before="172" w:line="183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18" w:type="dxa"/>
            <w:vAlign w:val="top"/>
          </w:tcPr>
          <w:p w14:paraId="71E061A7">
            <w:pPr>
              <w:spacing w:before="113" w:line="219" w:lineRule="auto"/>
              <w:ind w:left="5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线路规整</w:t>
            </w:r>
          </w:p>
        </w:tc>
        <w:tc>
          <w:tcPr>
            <w:tcW w:w="2407" w:type="dxa"/>
            <w:vAlign w:val="top"/>
          </w:tcPr>
          <w:p w14:paraId="1A7FF07D">
            <w:pPr>
              <w:spacing w:before="113" w:line="219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老化线路更换及规整</w:t>
            </w:r>
          </w:p>
        </w:tc>
        <w:tc>
          <w:tcPr>
            <w:tcW w:w="989" w:type="dxa"/>
            <w:vAlign w:val="top"/>
          </w:tcPr>
          <w:p w14:paraId="037DF623">
            <w:pPr>
              <w:spacing w:before="171" w:line="184" w:lineRule="auto"/>
              <w:ind w:left="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10000.00</w:t>
            </w:r>
          </w:p>
        </w:tc>
        <w:tc>
          <w:tcPr>
            <w:tcW w:w="1129" w:type="dxa"/>
            <w:vAlign w:val="top"/>
          </w:tcPr>
          <w:p w14:paraId="68F03FAF">
            <w:pPr>
              <w:pStyle w:val="6"/>
            </w:pPr>
          </w:p>
        </w:tc>
        <w:tc>
          <w:tcPr>
            <w:tcW w:w="989" w:type="dxa"/>
            <w:vAlign w:val="top"/>
          </w:tcPr>
          <w:p w14:paraId="4B633FDA">
            <w:pPr>
              <w:pStyle w:val="6"/>
            </w:pPr>
          </w:p>
        </w:tc>
        <w:tc>
          <w:tcPr>
            <w:tcW w:w="684" w:type="dxa"/>
            <w:vAlign w:val="top"/>
          </w:tcPr>
          <w:p w14:paraId="49541304">
            <w:pPr>
              <w:pStyle w:val="6"/>
            </w:pPr>
          </w:p>
        </w:tc>
      </w:tr>
      <w:tr w14:paraId="5C06B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22201003">
            <w:pPr>
              <w:pStyle w:val="6"/>
            </w:pPr>
          </w:p>
        </w:tc>
        <w:tc>
          <w:tcPr>
            <w:tcW w:w="2118" w:type="dxa"/>
            <w:vAlign w:val="top"/>
          </w:tcPr>
          <w:p w14:paraId="3932C54A">
            <w:pPr>
              <w:spacing w:before="113" w:line="219" w:lineRule="auto"/>
              <w:ind w:left="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商城县香港街东南处</w:t>
            </w:r>
          </w:p>
        </w:tc>
        <w:tc>
          <w:tcPr>
            <w:tcW w:w="2407" w:type="dxa"/>
            <w:vAlign w:val="top"/>
          </w:tcPr>
          <w:p w14:paraId="6F0D2836">
            <w:pPr>
              <w:pStyle w:val="6"/>
            </w:pPr>
          </w:p>
        </w:tc>
        <w:tc>
          <w:tcPr>
            <w:tcW w:w="989" w:type="dxa"/>
            <w:vAlign w:val="top"/>
          </w:tcPr>
          <w:p w14:paraId="7732675D">
            <w:pPr>
              <w:pStyle w:val="6"/>
            </w:pPr>
          </w:p>
        </w:tc>
        <w:tc>
          <w:tcPr>
            <w:tcW w:w="1129" w:type="dxa"/>
            <w:vAlign w:val="top"/>
          </w:tcPr>
          <w:p w14:paraId="08905D16">
            <w:pPr>
              <w:pStyle w:val="6"/>
            </w:pPr>
          </w:p>
        </w:tc>
        <w:tc>
          <w:tcPr>
            <w:tcW w:w="989" w:type="dxa"/>
            <w:vAlign w:val="top"/>
          </w:tcPr>
          <w:p w14:paraId="66D532ED">
            <w:pPr>
              <w:pStyle w:val="6"/>
            </w:pPr>
          </w:p>
        </w:tc>
        <w:tc>
          <w:tcPr>
            <w:tcW w:w="684" w:type="dxa"/>
            <w:vAlign w:val="top"/>
          </w:tcPr>
          <w:p w14:paraId="7C2C0ECF">
            <w:pPr>
              <w:pStyle w:val="6"/>
            </w:pPr>
          </w:p>
        </w:tc>
      </w:tr>
      <w:tr w14:paraId="1CC7B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00121C2A">
            <w:pPr>
              <w:spacing w:before="172" w:line="184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2118" w:type="dxa"/>
            <w:vAlign w:val="top"/>
          </w:tcPr>
          <w:p w14:paraId="38445FD5">
            <w:pPr>
              <w:spacing w:before="114" w:line="219" w:lineRule="auto"/>
              <w:ind w:left="4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二次转运费</w:t>
            </w:r>
          </w:p>
        </w:tc>
        <w:tc>
          <w:tcPr>
            <w:tcW w:w="2407" w:type="dxa"/>
            <w:vAlign w:val="top"/>
          </w:tcPr>
          <w:p w14:paraId="118710E0">
            <w:pPr>
              <w:spacing w:before="112" w:line="219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材料、废渣、土方等</w:t>
            </w:r>
          </w:p>
        </w:tc>
        <w:tc>
          <w:tcPr>
            <w:tcW w:w="989" w:type="dxa"/>
            <w:vAlign w:val="top"/>
          </w:tcPr>
          <w:p w14:paraId="61D72AD3">
            <w:pPr>
              <w:spacing w:before="173" w:line="183" w:lineRule="auto"/>
              <w:ind w:left="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5000.00</w:t>
            </w:r>
          </w:p>
        </w:tc>
        <w:tc>
          <w:tcPr>
            <w:tcW w:w="1129" w:type="dxa"/>
            <w:vAlign w:val="top"/>
          </w:tcPr>
          <w:p w14:paraId="119272CE">
            <w:pPr>
              <w:pStyle w:val="6"/>
            </w:pPr>
          </w:p>
        </w:tc>
        <w:tc>
          <w:tcPr>
            <w:tcW w:w="989" w:type="dxa"/>
            <w:vAlign w:val="top"/>
          </w:tcPr>
          <w:p w14:paraId="6B77F77D">
            <w:pPr>
              <w:pStyle w:val="6"/>
            </w:pPr>
          </w:p>
        </w:tc>
        <w:tc>
          <w:tcPr>
            <w:tcW w:w="684" w:type="dxa"/>
            <w:vAlign w:val="top"/>
          </w:tcPr>
          <w:p w14:paraId="01175832">
            <w:pPr>
              <w:pStyle w:val="6"/>
            </w:pPr>
          </w:p>
        </w:tc>
      </w:tr>
      <w:tr w14:paraId="5DE16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174C4F1E">
            <w:pPr>
              <w:pStyle w:val="6"/>
            </w:pPr>
          </w:p>
        </w:tc>
        <w:tc>
          <w:tcPr>
            <w:tcW w:w="2118" w:type="dxa"/>
            <w:vAlign w:val="top"/>
          </w:tcPr>
          <w:p w14:paraId="21DEBB1A">
            <w:pPr>
              <w:spacing w:before="114" w:line="219" w:lineRule="auto"/>
              <w:ind w:left="2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商城县文峰小区</w:t>
            </w:r>
          </w:p>
        </w:tc>
        <w:tc>
          <w:tcPr>
            <w:tcW w:w="2407" w:type="dxa"/>
            <w:vAlign w:val="top"/>
          </w:tcPr>
          <w:p w14:paraId="3C9F4EB9">
            <w:pPr>
              <w:pStyle w:val="6"/>
            </w:pPr>
          </w:p>
        </w:tc>
        <w:tc>
          <w:tcPr>
            <w:tcW w:w="989" w:type="dxa"/>
            <w:vAlign w:val="top"/>
          </w:tcPr>
          <w:p w14:paraId="1087AE80">
            <w:pPr>
              <w:pStyle w:val="6"/>
            </w:pPr>
          </w:p>
        </w:tc>
        <w:tc>
          <w:tcPr>
            <w:tcW w:w="1129" w:type="dxa"/>
            <w:vAlign w:val="top"/>
          </w:tcPr>
          <w:p w14:paraId="4CE5F8D1">
            <w:pPr>
              <w:pStyle w:val="6"/>
            </w:pPr>
          </w:p>
        </w:tc>
        <w:tc>
          <w:tcPr>
            <w:tcW w:w="989" w:type="dxa"/>
            <w:vAlign w:val="top"/>
          </w:tcPr>
          <w:p w14:paraId="08940B0C">
            <w:pPr>
              <w:pStyle w:val="6"/>
            </w:pPr>
          </w:p>
        </w:tc>
        <w:tc>
          <w:tcPr>
            <w:tcW w:w="684" w:type="dxa"/>
            <w:vAlign w:val="top"/>
          </w:tcPr>
          <w:p w14:paraId="2C1BB274">
            <w:pPr>
              <w:pStyle w:val="6"/>
            </w:pPr>
          </w:p>
        </w:tc>
      </w:tr>
      <w:tr w14:paraId="7475E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714" w:type="dxa"/>
            <w:vAlign w:val="top"/>
          </w:tcPr>
          <w:p w14:paraId="1BCCE424">
            <w:pPr>
              <w:spacing w:before="182" w:line="184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2118" w:type="dxa"/>
            <w:vAlign w:val="top"/>
          </w:tcPr>
          <w:p w14:paraId="04A82AA5">
            <w:pPr>
              <w:spacing w:before="124" w:line="219" w:lineRule="auto"/>
              <w:ind w:left="4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二次转运费</w:t>
            </w:r>
          </w:p>
        </w:tc>
        <w:tc>
          <w:tcPr>
            <w:tcW w:w="2407" w:type="dxa"/>
            <w:vAlign w:val="top"/>
          </w:tcPr>
          <w:p w14:paraId="77C95DDC">
            <w:pPr>
              <w:spacing w:before="122" w:line="219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材料、废渣、土方等</w:t>
            </w:r>
          </w:p>
        </w:tc>
        <w:tc>
          <w:tcPr>
            <w:tcW w:w="989" w:type="dxa"/>
            <w:vAlign w:val="top"/>
          </w:tcPr>
          <w:p w14:paraId="78BB199A">
            <w:pPr>
              <w:spacing w:before="182" w:line="184" w:lineRule="auto"/>
              <w:ind w:left="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10000.00</w:t>
            </w:r>
          </w:p>
        </w:tc>
        <w:tc>
          <w:tcPr>
            <w:tcW w:w="1129" w:type="dxa"/>
            <w:vAlign w:val="top"/>
          </w:tcPr>
          <w:p w14:paraId="32A8A6FE">
            <w:pPr>
              <w:pStyle w:val="6"/>
            </w:pPr>
          </w:p>
        </w:tc>
        <w:tc>
          <w:tcPr>
            <w:tcW w:w="989" w:type="dxa"/>
            <w:vAlign w:val="top"/>
          </w:tcPr>
          <w:p w14:paraId="0B0932E9">
            <w:pPr>
              <w:pStyle w:val="6"/>
            </w:pPr>
          </w:p>
        </w:tc>
        <w:tc>
          <w:tcPr>
            <w:tcW w:w="684" w:type="dxa"/>
            <w:vAlign w:val="top"/>
          </w:tcPr>
          <w:p w14:paraId="36B8A696">
            <w:pPr>
              <w:pStyle w:val="6"/>
            </w:pPr>
          </w:p>
        </w:tc>
      </w:tr>
      <w:tr w14:paraId="4757D7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39EE08E3">
            <w:pPr>
              <w:pStyle w:val="6"/>
            </w:pPr>
          </w:p>
        </w:tc>
        <w:tc>
          <w:tcPr>
            <w:tcW w:w="2118" w:type="dxa"/>
            <w:vAlign w:val="top"/>
          </w:tcPr>
          <w:p w14:paraId="2718D9D1">
            <w:pPr>
              <w:spacing w:before="115" w:line="219" w:lineRule="auto"/>
              <w:ind w:left="24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商城县领秀公寓</w:t>
            </w:r>
          </w:p>
        </w:tc>
        <w:tc>
          <w:tcPr>
            <w:tcW w:w="2407" w:type="dxa"/>
            <w:vAlign w:val="top"/>
          </w:tcPr>
          <w:p w14:paraId="2B4B1614">
            <w:pPr>
              <w:pStyle w:val="6"/>
            </w:pPr>
          </w:p>
        </w:tc>
        <w:tc>
          <w:tcPr>
            <w:tcW w:w="989" w:type="dxa"/>
            <w:vAlign w:val="top"/>
          </w:tcPr>
          <w:p w14:paraId="4EAB71DA">
            <w:pPr>
              <w:pStyle w:val="6"/>
            </w:pPr>
          </w:p>
        </w:tc>
        <w:tc>
          <w:tcPr>
            <w:tcW w:w="1129" w:type="dxa"/>
            <w:vAlign w:val="top"/>
          </w:tcPr>
          <w:p w14:paraId="303C883F">
            <w:pPr>
              <w:pStyle w:val="6"/>
            </w:pPr>
          </w:p>
        </w:tc>
        <w:tc>
          <w:tcPr>
            <w:tcW w:w="989" w:type="dxa"/>
            <w:vAlign w:val="top"/>
          </w:tcPr>
          <w:p w14:paraId="2A9F03B4">
            <w:pPr>
              <w:pStyle w:val="6"/>
            </w:pPr>
          </w:p>
        </w:tc>
        <w:tc>
          <w:tcPr>
            <w:tcW w:w="684" w:type="dxa"/>
            <w:vAlign w:val="top"/>
          </w:tcPr>
          <w:p w14:paraId="6489EAD2">
            <w:pPr>
              <w:pStyle w:val="6"/>
            </w:pPr>
          </w:p>
        </w:tc>
      </w:tr>
      <w:tr w14:paraId="328B2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4FFC790C">
            <w:pPr>
              <w:spacing w:before="173" w:line="184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</w:t>
            </w:r>
          </w:p>
        </w:tc>
        <w:tc>
          <w:tcPr>
            <w:tcW w:w="2118" w:type="dxa"/>
            <w:vAlign w:val="top"/>
          </w:tcPr>
          <w:p w14:paraId="55F9EA78">
            <w:pPr>
              <w:spacing w:before="115" w:line="219" w:lineRule="auto"/>
              <w:ind w:left="4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二次转运费</w:t>
            </w:r>
          </w:p>
        </w:tc>
        <w:tc>
          <w:tcPr>
            <w:tcW w:w="2407" w:type="dxa"/>
            <w:vAlign w:val="top"/>
          </w:tcPr>
          <w:p w14:paraId="3662B428">
            <w:pPr>
              <w:spacing w:before="113" w:line="219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材料、废渣、土方等</w:t>
            </w:r>
          </w:p>
        </w:tc>
        <w:tc>
          <w:tcPr>
            <w:tcW w:w="989" w:type="dxa"/>
            <w:vAlign w:val="top"/>
          </w:tcPr>
          <w:p w14:paraId="7D918BE4">
            <w:pPr>
              <w:spacing w:before="174" w:line="183" w:lineRule="auto"/>
              <w:ind w:left="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5000.00</w:t>
            </w:r>
          </w:p>
        </w:tc>
        <w:tc>
          <w:tcPr>
            <w:tcW w:w="1129" w:type="dxa"/>
            <w:vAlign w:val="top"/>
          </w:tcPr>
          <w:p w14:paraId="5833B60E">
            <w:pPr>
              <w:pStyle w:val="6"/>
            </w:pPr>
          </w:p>
        </w:tc>
        <w:tc>
          <w:tcPr>
            <w:tcW w:w="989" w:type="dxa"/>
            <w:vAlign w:val="top"/>
          </w:tcPr>
          <w:p w14:paraId="1DCBB540">
            <w:pPr>
              <w:pStyle w:val="6"/>
            </w:pPr>
          </w:p>
        </w:tc>
        <w:tc>
          <w:tcPr>
            <w:tcW w:w="684" w:type="dxa"/>
            <w:vAlign w:val="top"/>
          </w:tcPr>
          <w:p w14:paraId="42D9E78C">
            <w:pPr>
              <w:pStyle w:val="6"/>
            </w:pPr>
          </w:p>
        </w:tc>
      </w:tr>
      <w:tr w14:paraId="468AD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714" w:type="dxa"/>
            <w:vAlign w:val="top"/>
          </w:tcPr>
          <w:p w14:paraId="21C2D380">
            <w:pPr>
              <w:spacing w:before="274" w:line="183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2118" w:type="dxa"/>
            <w:vAlign w:val="top"/>
          </w:tcPr>
          <w:p w14:paraId="2DFDDF2A">
            <w:pPr>
              <w:spacing w:before="215" w:line="219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电瓶车充电桩</w:t>
            </w:r>
          </w:p>
        </w:tc>
        <w:tc>
          <w:tcPr>
            <w:tcW w:w="2407" w:type="dxa"/>
            <w:vAlign w:val="top"/>
          </w:tcPr>
          <w:p w14:paraId="37465CA1">
            <w:pPr>
              <w:spacing w:before="33" w:line="239" w:lineRule="auto"/>
              <w:ind w:left="1082" w:right="117" w:hanging="9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包含1套充电装置及布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线</w:t>
            </w:r>
          </w:p>
        </w:tc>
        <w:tc>
          <w:tcPr>
            <w:tcW w:w="989" w:type="dxa"/>
            <w:vAlign w:val="top"/>
          </w:tcPr>
          <w:p w14:paraId="4346A6C1">
            <w:pPr>
              <w:spacing w:before="274" w:line="183" w:lineRule="auto"/>
              <w:ind w:left="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5000.00</w:t>
            </w:r>
          </w:p>
        </w:tc>
        <w:tc>
          <w:tcPr>
            <w:tcW w:w="1129" w:type="dxa"/>
            <w:vAlign w:val="top"/>
          </w:tcPr>
          <w:p w14:paraId="0BB2255C">
            <w:pPr>
              <w:pStyle w:val="6"/>
            </w:pPr>
          </w:p>
        </w:tc>
        <w:tc>
          <w:tcPr>
            <w:tcW w:w="989" w:type="dxa"/>
            <w:vAlign w:val="top"/>
          </w:tcPr>
          <w:p w14:paraId="5DE83DA0">
            <w:pPr>
              <w:pStyle w:val="6"/>
            </w:pPr>
          </w:p>
        </w:tc>
        <w:tc>
          <w:tcPr>
            <w:tcW w:w="684" w:type="dxa"/>
            <w:vAlign w:val="top"/>
          </w:tcPr>
          <w:p w14:paraId="6C1ADAB1">
            <w:pPr>
              <w:pStyle w:val="6"/>
            </w:pPr>
          </w:p>
        </w:tc>
      </w:tr>
      <w:tr w14:paraId="188DE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14" w:type="dxa"/>
            <w:vAlign w:val="top"/>
          </w:tcPr>
          <w:p w14:paraId="6D0B85B0">
            <w:pPr>
              <w:spacing w:before="265" w:line="183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2118" w:type="dxa"/>
            <w:vAlign w:val="top"/>
          </w:tcPr>
          <w:p w14:paraId="4B3F219F">
            <w:pPr>
              <w:spacing w:before="206" w:line="219" w:lineRule="auto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新能源汽车充电桩</w:t>
            </w:r>
          </w:p>
        </w:tc>
        <w:tc>
          <w:tcPr>
            <w:tcW w:w="2407" w:type="dxa"/>
            <w:vAlign w:val="top"/>
          </w:tcPr>
          <w:p w14:paraId="4D87D82A">
            <w:pPr>
              <w:spacing w:before="36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2台(含管线、充电桩、</w:t>
            </w:r>
          </w:p>
          <w:p w14:paraId="68295DB5">
            <w:pPr>
              <w:spacing w:before="56" w:line="195" w:lineRule="auto"/>
              <w:ind w:left="5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挖填土方等)</w:t>
            </w:r>
          </w:p>
        </w:tc>
        <w:tc>
          <w:tcPr>
            <w:tcW w:w="989" w:type="dxa"/>
            <w:vAlign w:val="top"/>
          </w:tcPr>
          <w:p w14:paraId="3262159E">
            <w:pPr>
              <w:spacing w:before="265" w:line="183" w:lineRule="auto"/>
              <w:ind w:left="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90000.00</w:t>
            </w:r>
          </w:p>
        </w:tc>
        <w:tc>
          <w:tcPr>
            <w:tcW w:w="1129" w:type="dxa"/>
            <w:vAlign w:val="top"/>
          </w:tcPr>
          <w:p w14:paraId="2E15B516">
            <w:pPr>
              <w:pStyle w:val="6"/>
            </w:pPr>
          </w:p>
        </w:tc>
        <w:tc>
          <w:tcPr>
            <w:tcW w:w="989" w:type="dxa"/>
            <w:vAlign w:val="top"/>
          </w:tcPr>
          <w:p w14:paraId="6940793F">
            <w:pPr>
              <w:pStyle w:val="6"/>
            </w:pPr>
          </w:p>
        </w:tc>
        <w:tc>
          <w:tcPr>
            <w:tcW w:w="684" w:type="dxa"/>
            <w:vAlign w:val="top"/>
          </w:tcPr>
          <w:p w14:paraId="0B67CC1A">
            <w:pPr>
              <w:pStyle w:val="6"/>
            </w:pPr>
          </w:p>
        </w:tc>
      </w:tr>
      <w:tr w14:paraId="759E3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14" w:type="dxa"/>
            <w:vAlign w:val="top"/>
          </w:tcPr>
          <w:p w14:paraId="42D1C1E2">
            <w:pPr>
              <w:spacing w:before="186" w:line="183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4</w:t>
            </w:r>
          </w:p>
        </w:tc>
        <w:tc>
          <w:tcPr>
            <w:tcW w:w="2118" w:type="dxa"/>
            <w:vAlign w:val="top"/>
          </w:tcPr>
          <w:p w14:paraId="2F6762C6">
            <w:pPr>
              <w:spacing w:before="127" w:line="219" w:lineRule="auto"/>
              <w:ind w:left="5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线路规整</w:t>
            </w:r>
          </w:p>
        </w:tc>
        <w:tc>
          <w:tcPr>
            <w:tcW w:w="2407" w:type="dxa"/>
            <w:vAlign w:val="top"/>
          </w:tcPr>
          <w:p w14:paraId="68856135">
            <w:pPr>
              <w:spacing w:before="127" w:line="219" w:lineRule="auto"/>
              <w:ind w:left="1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老化线路更换及规整</w:t>
            </w:r>
          </w:p>
        </w:tc>
        <w:tc>
          <w:tcPr>
            <w:tcW w:w="989" w:type="dxa"/>
            <w:vAlign w:val="top"/>
          </w:tcPr>
          <w:p w14:paraId="0DE7F89A">
            <w:pPr>
              <w:spacing w:before="185" w:line="184" w:lineRule="auto"/>
              <w:ind w:left="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10000.00</w:t>
            </w:r>
          </w:p>
        </w:tc>
        <w:tc>
          <w:tcPr>
            <w:tcW w:w="1129" w:type="dxa"/>
            <w:vAlign w:val="top"/>
          </w:tcPr>
          <w:p w14:paraId="5634A030">
            <w:pPr>
              <w:pStyle w:val="6"/>
            </w:pPr>
          </w:p>
        </w:tc>
        <w:tc>
          <w:tcPr>
            <w:tcW w:w="989" w:type="dxa"/>
            <w:vAlign w:val="top"/>
          </w:tcPr>
          <w:p w14:paraId="4F34A629">
            <w:pPr>
              <w:pStyle w:val="6"/>
            </w:pPr>
          </w:p>
        </w:tc>
        <w:tc>
          <w:tcPr>
            <w:tcW w:w="684" w:type="dxa"/>
            <w:vAlign w:val="top"/>
          </w:tcPr>
          <w:p w14:paraId="77D6845B">
            <w:pPr>
              <w:pStyle w:val="6"/>
            </w:pPr>
          </w:p>
        </w:tc>
      </w:tr>
      <w:tr w14:paraId="3AD4F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14" w:type="dxa"/>
            <w:vAlign w:val="top"/>
          </w:tcPr>
          <w:p w14:paraId="70067DE6">
            <w:pPr>
              <w:spacing w:before="268" w:line="182" w:lineRule="auto"/>
              <w:ind w:left="2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5</w:t>
            </w:r>
          </w:p>
        </w:tc>
        <w:tc>
          <w:tcPr>
            <w:tcW w:w="2118" w:type="dxa"/>
            <w:vAlign w:val="top"/>
          </w:tcPr>
          <w:p w14:paraId="7E8A0E53">
            <w:pPr>
              <w:spacing w:before="58" w:line="221" w:lineRule="auto"/>
              <w:ind w:left="820" w:right="35" w:hanging="8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健身器械拆除、重新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安装</w:t>
            </w:r>
          </w:p>
        </w:tc>
        <w:tc>
          <w:tcPr>
            <w:tcW w:w="2407" w:type="dxa"/>
            <w:vAlign w:val="top"/>
          </w:tcPr>
          <w:p w14:paraId="0B9FEA86">
            <w:pPr>
              <w:spacing w:before="68" w:line="217" w:lineRule="auto"/>
              <w:ind w:left="1082" w:right="39" w:hanging="10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暂定100元/套，共计12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套</w:t>
            </w:r>
          </w:p>
        </w:tc>
        <w:tc>
          <w:tcPr>
            <w:tcW w:w="989" w:type="dxa"/>
            <w:vAlign w:val="top"/>
          </w:tcPr>
          <w:p w14:paraId="4D35DAE7">
            <w:pPr>
              <w:spacing w:before="265" w:line="184" w:lineRule="auto"/>
              <w:ind w:left="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1200.00</w:t>
            </w:r>
          </w:p>
        </w:tc>
        <w:tc>
          <w:tcPr>
            <w:tcW w:w="1129" w:type="dxa"/>
            <w:vAlign w:val="top"/>
          </w:tcPr>
          <w:p w14:paraId="1AAA3243">
            <w:pPr>
              <w:pStyle w:val="6"/>
            </w:pPr>
          </w:p>
        </w:tc>
        <w:tc>
          <w:tcPr>
            <w:tcW w:w="989" w:type="dxa"/>
            <w:vAlign w:val="top"/>
          </w:tcPr>
          <w:p w14:paraId="53083B18">
            <w:pPr>
              <w:pStyle w:val="6"/>
            </w:pPr>
          </w:p>
        </w:tc>
        <w:tc>
          <w:tcPr>
            <w:tcW w:w="684" w:type="dxa"/>
            <w:vAlign w:val="top"/>
          </w:tcPr>
          <w:p w14:paraId="6647375A">
            <w:pPr>
              <w:pStyle w:val="6"/>
            </w:pPr>
          </w:p>
        </w:tc>
      </w:tr>
      <w:tr w14:paraId="60DD1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714" w:type="dxa"/>
            <w:vAlign w:val="top"/>
          </w:tcPr>
          <w:p w14:paraId="366F6869">
            <w:pPr>
              <w:pStyle w:val="6"/>
            </w:pPr>
          </w:p>
        </w:tc>
        <w:tc>
          <w:tcPr>
            <w:tcW w:w="2118" w:type="dxa"/>
            <w:vAlign w:val="top"/>
          </w:tcPr>
          <w:p w14:paraId="79A4DE5D">
            <w:pPr>
              <w:pStyle w:val="6"/>
            </w:pPr>
          </w:p>
        </w:tc>
        <w:tc>
          <w:tcPr>
            <w:tcW w:w="2407" w:type="dxa"/>
            <w:vAlign w:val="top"/>
          </w:tcPr>
          <w:p w14:paraId="3146D9DA">
            <w:pPr>
              <w:pStyle w:val="6"/>
            </w:pPr>
          </w:p>
        </w:tc>
        <w:tc>
          <w:tcPr>
            <w:tcW w:w="989" w:type="dxa"/>
            <w:vAlign w:val="top"/>
          </w:tcPr>
          <w:p w14:paraId="070F1DF4">
            <w:pPr>
              <w:pStyle w:val="6"/>
            </w:pPr>
          </w:p>
        </w:tc>
        <w:tc>
          <w:tcPr>
            <w:tcW w:w="1129" w:type="dxa"/>
            <w:vAlign w:val="top"/>
          </w:tcPr>
          <w:p w14:paraId="29AF8E0B">
            <w:pPr>
              <w:pStyle w:val="6"/>
            </w:pPr>
          </w:p>
        </w:tc>
        <w:tc>
          <w:tcPr>
            <w:tcW w:w="989" w:type="dxa"/>
            <w:vAlign w:val="top"/>
          </w:tcPr>
          <w:p w14:paraId="420BFF6A">
            <w:pPr>
              <w:pStyle w:val="6"/>
            </w:pPr>
          </w:p>
        </w:tc>
        <w:tc>
          <w:tcPr>
            <w:tcW w:w="684" w:type="dxa"/>
            <w:vAlign w:val="top"/>
          </w:tcPr>
          <w:p w14:paraId="1D39BA0F">
            <w:pPr>
              <w:pStyle w:val="6"/>
            </w:pPr>
          </w:p>
        </w:tc>
      </w:tr>
      <w:tr w14:paraId="1BB952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4" w:type="dxa"/>
            <w:vAlign w:val="top"/>
          </w:tcPr>
          <w:p w14:paraId="7AEC9EBC">
            <w:pPr>
              <w:pStyle w:val="6"/>
            </w:pPr>
          </w:p>
        </w:tc>
        <w:tc>
          <w:tcPr>
            <w:tcW w:w="2118" w:type="dxa"/>
            <w:vAlign w:val="top"/>
          </w:tcPr>
          <w:p w14:paraId="4004322A">
            <w:pPr>
              <w:pStyle w:val="6"/>
            </w:pPr>
          </w:p>
        </w:tc>
        <w:tc>
          <w:tcPr>
            <w:tcW w:w="2407" w:type="dxa"/>
            <w:vAlign w:val="top"/>
          </w:tcPr>
          <w:p w14:paraId="522C8C76">
            <w:pPr>
              <w:pStyle w:val="6"/>
            </w:pPr>
          </w:p>
        </w:tc>
        <w:tc>
          <w:tcPr>
            <w:tcW w:w="989" w:type="dxa"/>
            <w:vAlign w:val="top"/>
          </w:tcPr>
          <w:p w14:paraId="3F73663E">
            <w:pPr>
              <w:pStyle w:val="6"/>
            </w:pPr>
          </w:p>
        </w:tc>
        <w:tc>
          <w:tcPr>
            <w:tcW w:w="1129" w:type="dxa"/>
            <w:vAlign w:val="top"/>
          </w:tcPr>
          <w:p w14:paraId="47AA3B88">
            <w:pPr>
              <w:pStyle w:val="6"/>
            </w:pPr>
          </w:p>
        </w:tc>
        <w:tc>
          <w:tcPr>
            <w:tcW w:w="989" w:type="dxa"/>
            <w:vAlign w:val="top"/>
          </w:tcPr>
          <w:p w14:paraId="126026A1">
            <w:pPr>
              <w:pStyle w:val="6"/>
            </w:pPr>
          </w:p>
        </w:tc>
        <w:tc>
          <w:tcPr>
            <w:tcW w:w="684" w:type="dxa"/>
            <w:vAlign w:val="top"/>
          </w:tcPr>
          <w:p w14:paraId="2B93B841">
            <w:pPr>
              <w:pStyle w:val="6"/>
            </w:pPr>
          </w:p>
        </w:tc>
      </w:tr>
      <w:tr w14:paraId="20034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4" w:type="dxa"/>
            <w:vAlign w:val="top"/>
          </w:tcPr>
          <w:p w14:paraId="040195E2">
            <w:pPr>
              <w:pStyle w:val="6"/>
            </w:pPr>
          </w:p>
        </w:tc>
        <w:tc>
          <w:tcPr>
            <w:tcW w:w="2118" w:type="dxa"/>
            <w:vAlign w:val="top"/>
          </w:tcPr>
          <w:p w14:paraId="7A321D4D">
            <w:pPr>
              <w:pStyle w:val="6"/>
            </w:pPr>
          </w:p>
        </w:tc>
        <w:tc>
          <w:tcPr>
            <w:tcW w:w="2407" w:type="dxa"/>
            <w:vAlign w:val="top"/>
          </w:tcPr>
          <w:p w14:paraId="67413721">
            <w:pPr>
              <w:pStyle w:val="6"/>
            </w:pPr>
          </w:p>
        </w:tc>
        <w:tc>
          <w:tcPr>
            <w:tcW w:w="989" w:type="dxa"/>
            <w:vAlign w:val="top"/>
          </w:tcPr>
          <w:p w14:paraId="710BC682">
            <w:pPr>
              <w:pStyle w:val="6"/>
            </w:pPr>
          </w:p>
        </w:tc>
        <w:tc>
          <w:tcPr>
            <w:tcW w:w="1129" w:type="dxa"/>
            <w:vAlign w:val="top"/>
          </w:tcPr>
          <w:p w14:paraId="3C2740A8">
            <w:pPr>
              <w:pStyle w:val="6"/>
            </w:pPr>
          </w:p>
        </w:tc>
        <w:tc>
          <w:tcPr>
            <w:tcW w:w="989" w:type="dxa"/>
            <w:vAlign w:val="top"/>
          </w:tcPr>
          <w:p w14:paraId="072D09D3">
            <w:pPr>
              <w:pStyle w:val="6"/>
            </w:pPr>
          </w:p>
        </w:tc>
        <w:tc>
          <w:tcPr>
            <w:tcW w:w="684" w:type="dxa"/>
            <w:vAlign w:val="top"/>
          </w:tcPr>
          <w:p w14:paraId="149BD39C">
            <w:pPr>
              <w:pStyle w:val="6"/>
            </w:pPr>
          </w:p>
        </w:tc>
      </w:tr>
      <w:tr w14:paraId="39D45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4B637FBE">
            <w:pPr>
              <w:pStyle w:val="6"/>
            </w:pPr>
          </w:p>
        </w:tc>
        <w:tc>
          <w:tcPr>
            <w:tcW w:w="2118" w:type="dxa"/>
            <w:vAlign w:val="top"/>
          </w:tcPr>
          <w:p w14:paraId="1FBFEDAE">
            <w:pPr>
              <w:pStyle w:val="6"/>
            </w:pPr>
          </w:p>
        </w:tc>
        <w:tc>
          <w:tcPr>
            <w:tcW w:w="2407" w:type="dxa"/>
            <w:vAlign w:val="top"/>
          </w:tcPr>
          <w:p w14:paraId="2B6AD160">
            <w:pPr>
              <w:pStyle w:val="6"/>
            </w:pPr>
          </w:p>
        </w:tc>
        <w:tc>
          <w:tcPr>
            <w:tcW w:w="989" w:type="dxa"/>
            <w:vAlign w:val="top"/>
          </w:tcPr>
          <w:p w14:paraId="521DB4B3">
            <w:pPr>
              <w:pStyle w:val="6"/>
            </w:pPr>
          </w:p>
        </w:tc>
        <w:tc>
          <w:tcPr>
            <w:tcW w:w="1129" w:type="dxa"/>
            <w:vAlign w:val="top"/>
          </w:tcPr>
          <w:p w14:paraId="4FC6A396">
            <w:pPr>
              <w:pStyle w:val="6"/>
            </w:pPr>
          </w:p>
        </w:tc>
        <w:tc>
          <w:tcPr>
            <w:tcW w:w="989" w:type="dxa"/>
            <w:vAlign w:val="top"/>
          </w:tcPr>
          <w:p w14:paraId="7EEC8977">
            <w:pPr>
              <w:pStyle w:val="6"/>
            </w:pPr>
          </w:p>
        </w:tc>
        <w:tc>
          <w:tcPr>
            <w:tcW w:w="684" w:type="dxa"/>
            <w:vAlign w:val="top"/>
          </w:tcPr>
          <w:p w14:paraId="26E17771">
            <w:pPr>
              <w:pStyle w:val="6"/>
            </w:pPr>
          </w:p>
        </w:tc>
      </w:tr>
      <w:tr w14:paraId="36074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1140D0EA">
            <w:pPr>
              <w:pStyle w:val="6"/>
            </w:pPr>
          </w:p>
        </w:tc>
        <w:tc>
          <w:tcPr>
            <w:tcW w:w="2118" w:type="dxa"/>
            <w:vAlign w:val="top"/>
          </w:tcPr>
          <w:p w14:paraId="47F8678A">
            <w:pPr>
              <w:pStyle w:val="6"/>
            </w:pPr>
          </w:p>
        </w:tc>
        <w:tc>
          <w:tcPr>
            <w:tcW w:w="2407" w:type="dxa"/>
            <w:vAlign w:val="top"/>
          </w:tcPr>
          <w:p w14:paraId="500A27E4">
            <w:pPr>
              <w:pStyle w:val="6"/>
            </w:pPr>
          </w:p>
        </w:tc>
        <w:tc>
          <w:tcPr>
            <w:tcW w:w="989" w:type="dxa"/>
            <w:vAlign w:val="top"/>
          </w:tcPr>
          <w:p w14:paraId="74757C5A">
            <w:pPr>
              <w:pStyle w:val="6"/>
            </w:pPr>
          </w:p>
        </w:tc>
        <w:tc>
          <w:tcPr>
            <w:tcW w:w="1129" w:type="dxa"/>
            <w:vAlign w:val="top"/>
          </w:tcPr>
          <w:p w14:paraId="659BC1FA">
            <w:pPr>
              <w:pStyle w:val="6"/>
            </w:pPr>
          </w:p>
        </w:tc>
        <w:tc>
          <w:tcPr>
            <w:tcW w:w="989" w:type="dxa"/>
            <w:vAlign w:val="top"/>
          </w:tcPr>
          <w:p w14:paraId="6B2F59C6">
            <w:pPr>
              <w:pStyle w:val="6"/>
            </w:pPr>
          </w:p>
        </w:tc>
        <w:tc>
          <w:tcPr>
            <w:tcW w:w="684" w:type="dxa"/>
            <w:vAlign w:val="top"/>
          </w:tcPr>
          <w:p w14:paraId="20766A5F">
            <w:pPr>
              <w:pStyle w:val="6"/>
            </w:pPr>
          </w:p>
        </w:tc>
      </w:tr>
      <w:tr w14:paraId="68F12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4" w:type="dxa"/>
            <w:vAlign w:val="top"/>
          </w:tcPr>
          <w:p w14:paraId="4E86935E">
            <w:pPr>
              <w:pStyle w:val="6"/>
            </w:pPr>
          </w:p>
        </w:tc>
        <w:tc>
          <w:tcPr>
            <w:tcW w:w="2118" w:type="dxa"/>
            <w:vAlign w:val="top"/>
          </w:tcPr>
          <w:p w14:paraId="4B0BA2EA">
            <w:pPr>
              <w:pStyle w:val="6"/>
            </w:pPr>
          </w:p>
        </w:tc>
        <w:tc>
          <w:tcPr>
            <w:tcW w:w="2407" w:type="dxa"/>
            <w:vAlign w:val="top"/>
          </w:tcPr>
          <w:p w14:paraId="7C336BCD">
            <w:pPr>
              <w:pStyle w:val="6"/>
            </w:pPr>
          </w:p>
        </w:tc>
        <w:tc>
          <w:tcPr>
            <w:tcW w:w="989" w:type="dxa"/>
            <w:vAlign w:val="top"/>
          </w:tcPr>
          <w:p w14:paraId="6893AD9A">
            <w:pPr>
              <w:pStyle w:val="6"/>
            </w:pPr>
          </w:p>
        </w:tc>
        <w:tc>
          <w:tcPr>
            <w:tcW w:w="1129" w:type="dxa"/>
            <w:vAlign w:val="top"/>
          </w:tcPr>
          <w:p w14:paraId="3E9A7E9A">
            <w:pPr>
              <w:pStyle w:val="6"/>
            </w:pPr>
          </w:p>
        </w:tc>
        <w:tc>
          <w:tcPr>
            <w:tcW w:w="989" w:type="dxa"/>
            <w:vAlign w:val="top"/>
          </w:tcPr>
          <w:p w14:paraId="612778F3">
            <w:pPr>
              <w:pStyle w:val="6"/>
            </w:pPr>
          </w:p>
        </w:tc>
        <w:tc>
          <w:tcPr>
            <w:tcW w:w="684" w:type="dxa"/>
            <w:vAlign w:val="top"/>
          </w:tcPr>
          <w:p w14:paraId="05CAC416">
            <w:pPr>
              <w:pStyle w:val="6"/>
            </w:pPr>
          </w:p>
        </w:tc>
      </w:tr>
      <w:tr w14:paraId="01A4F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4" w:type="dxa"/>
            <w:vAlign w:val="top"/>
          </w:tcPr>
          <w:p w14:paraId="0582943F">
            <w:pPr>
              <w:pStyle w:val="6"/>
            </w:pPr>
          </w:p>
        </w:tc>
        <w:tc>
          <w:tcPr>
            <w:tcW w:w="2118" w:type="dxa"/>
            <w:vAlign w:val="top"/>
          </w:tcPr>
          <w:p w14:paraId="563AF818">
            <w:pPr>
              <w:pStyle w:val="6"/>
            </w:pPr>
          </w:p>
        </w:tc>
        <w:tc>
          <w:tcPr>
            <w:tcW w:w="2407" w:type="dxa"/>
            <w:vAlign w:val="top"/>
          </w:tcPr>
          <w:p w14:paraId="18D769BC">
            <w:pPr>
              <w:pStyle w:val="6"/>
            </w:pPr>
          </w:p>
        </w:tc>
        <w:tc>
          <w:tcPr>
            <w:tcW w:w="989" w:type="dxa"/>
            <w:vAlign w:val="top"/>
          </w:tcPr>
          <w:p w14:paraId="4BB343D3">
            <w:pPr>
              <w:pStyle w:val="6"/>
            </w:pPr>
          </w:p>
        </w:tc>
        <w:tc>
          <w:tcPr>
            <w:tcW w:w="1129" w:type="dxa"/>
            <w:vAlign w:val="top"/>
          </w:tcPr>
          <w:p w14:paraId="6D633BE9">
            <w:pPr>
              <w:pStyle w:val="6"/>
            </w:pPr>
          </w:p>
        </w:tc>
        <w:tc>
          <w:tcPr>
            <w:tcW w:w="989" w:type="dxa"/>
            <w:vAlign w:val="top"/>
          </w:tcPr>
          <w:p w14:paraId="720CBFD6">
            <w:pPr>
              <w:pStyle w:val="6"/>
            </w:pPr>
          </w:p>
        </w:tc>
        <w:tc>
          <w:tcPr>
            <w:tcW w:w="684" w:type="dxa"/>
            <w:vAlign w:val="top"/>
          </w:tcPr>
          <w:p w14:paraId="31971A83">
            <w:pPr>
              <w:pStyle w:val="6"/>
            </w:pPr>
          </w:p>
        </w:tc>
      </w:tr>
    </w:tbl>
    <w:p w14:paraId="65A2C36B">
      <w:pPr>
        <w:rPr>
          <w:rFonts w:ascii="Arial"/>
          <w:sz w:val="21"/>
        </w:rPr>
      </w:pPr>
    </w:p>
    <w:sectPr>
      <w:footerReference r:id="rId36" w:type="default"/>
      <w:pgSz w:w="11900" w:h="16830"/>
      <w:pgMar w:top="400" w:right="1584" w:bottom="964" w:left="1274" w:header="0" w:footer="8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680F8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57279C">
    <w:pPr>
      <w:spacing w:line="177" w:lineRule="auto"/>
      <w:ind w:left="4014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E9E6B">
    <w:pPr>
      <w:spacing w:line="174" w:lineRule="auto"/>
      <w:ind w:left="445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D098B">
    <w:pPr>
      <w:spacing w:line="173" w:lineRule="auto"/>
      <w:ind w:left="441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4668A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C83E0">
    <w:pPr>
      <w:spacing w:line="170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422E6">
    <w:pPr>
      <w:spacing w:line="172" w:lineRule="auto"/>
      <w:ind w:left="445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4F075">
    <w:pPr>
      <w:spacing w:line="170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777EC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DB819">
    <w:pPr>
      <w:spacing w:line="175" w:lineRule="auto"/>
      <w:ind w:left="446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9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8A2254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10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84EBF">
    <w:pPr>
      <w:spacing w:line="172" w:lineRule="auto"/>
      <w:ind w:left="448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11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C17B2"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12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E91C6">
    <w:pPr>
      <w:spacing w:line="172" w:lineRule="auto"/>
      <w:ind w:left="446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13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29219">
    <w:pPr>
      <w:spacing w:line="174" w:lineRule="auto"/>
      <w:ind w:left="44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14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E116F">
    <w:pPr>
      <w:spacing w:line="172" w:lineRule="auto"/>
      <w:ind w:left="435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15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AE579">
    <w:pPr>
      <w:spacing w:line="174" w:lineRule="auto"/>
      <w:ind w:left="440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C55D9">
    <w:pPr>
      <w:spacing w:line="173" w:lineRule="auto"/>
      <w:ind w:left="43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27716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8BE0E2">
    <w:pPr>
      <w:spacing w:line="174" w:lineRule="auto"/>
      <w:ind w:left="421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58298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FBCC0">
    <w:pPr>
      <w:spacing w:line="175" w:lineRule="auto"/>
      <w:ind w:left="440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21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A4F4D">
    <w:pPr>
      <w:spacing w:line="172" w:lineRule="auto"/>
      <w:ind w:left="441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8DC66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B1AE2">
    <w:pPr>
      <w:spacing w:line="170" w:lineRule="auto"/>
      <w:ind w:left="4420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1"/>
        <w:sz w:val="12"/>
        <w:szCs w:val="12"/>
      </w:rPr>
      <w:t>24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F6722">
    <w:pPr>
      <w:spacing w:line="173" w:lineRule="auto"/>
      <w:ind w:left="43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25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586FB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EE60E">
    <w:pPr>
      <w:spacing w:line="172" w:lineRule="auto"/>
      <w:ind w:left="440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27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A27D9">
    <w:pPr>
      <w:spacing w:line="174" w:lineRule="auto"/>
      <w:ind w:left="483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D22BF">
    <w:pPr>
      <w:spacing w:line="173" w:lineRule="auto"/>
      <w:ind w:left="449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50057">
    <w:pPr>
      <w:spacing w:line="174" w:lineRule="auto"/>
      <w:ind w:left="453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704F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0D07B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19.png"/><Relationship Id="rId55" Type="http://schemas.openxmlformats.org/officeDocument/2006/relationships/image" Target="media/image18.png"/><Relationship Id="rId54" Type="http://schemas.openxmlformats.org/officeDocument/2006/relationships/image" Target="media/image17.png"/><Relationship Id="rId53" Type="http://schemas.openxmlformats.org/officeDocument/2006/relationships/image" Target="media/image16.png"/><Relationship Id="rId52" Type="http://schemas.openxmlformats.org/officeDocument/2006/relationships/image" Target="media/image15.png"/><Relationship Id="rId51" Type="http://schemas.openxmlformats.org/officeDocument/2006/relationships/image" Target="media/image14.jpeg"/><Relationship Id="rId50" Type="http://schemas.openxmlformats.org/officeDocument/2006/relationships/image" Target="media/image13.jpeg"/><Relationship Id="rId5" Type="http://schemas.openxmlformats.org/officeDocument/2006/relationships/header" Target="header1.xml"/><Relationship Id="rId49" Type="http://schemas.openxmlformats.org/officeDocument/2006/relationships/image" Target="media/image12.jpeg"/><Relationship Id="rId48" Type="http://schemas.openxmlformats.org/officeDocument/2006/relationships/image" Target="media/image11.png"/><Relationship Id="rId47" Type="http://schemas.openxmlformats.org/officeDocument/2006/relationships/image" Target="media/image10.jpeg"/><Relationship Id="rId46" Type="http://schemas.openxmlformats.org/officeDocument/2006/relationships/image" Target="media/image9.jpeg"/><Relationship Id="rId45" Type="http://schemas.openxmlformats.org/officeDocument/2006/relationships/image" Target="media/image8.jpeg"/><Relationship Id="rId44" Type="http://schemas.openxmlformats.org/officeDocument/2006/relationships/image" Target="media/image7.jpeg"/><Relationship Id="rId43" Type="http://schemas.openxmlformats.org/officeDocument/2006/relationships/image" Target="media/image6.jpeg"/><Relationship Id="rId42" Type="http://schemas.openxmlformats.org/officeDocument/2006/relationships/image" Target="media/image5.jpeg"/><Relationship Id="rId41" Type="http://schemas.openxmlformats.org/officeDocument/2006/relationships/image" Target="media/image4.png"/><Relationship Id="rId40" Type="http://schemas.openxmlformats.org/officeDocument/2006/relationships/image" Target="media/image3.png"/><Relationship Id="rId4" Type="http://schemas.openxmlformats.org/officeDocument/2006/relationships/endnotes" Target="endnotes.xml"/><Relationship Id="rId39" Type="http://schemas.openxmlformats.org/officeDocument/2006/relationships/image" Target="media/image2.png"/><Relationship Id="rId38" Type="http://schemas.openxmlformats.org/officeDocument/2006/relationships/image" Target="media/image1.png"/><Relationship Id="rId37" Type="http://schemas.openxmlformats.org/officeDocument/2006/relationships/theme" Target="theme/theme1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footer" Target="footer22.xml"/><Relationship Id="rId26" Type="http://schemas.openxmlformats.org/officeDocument/2006/relationships/footer" Target="footer21.xml"/><Relationship Id="rId25" Type="http://schemas.openxmlformats.org/officeDocument/2006/relationships/footer" Target="footer20.xml"/><Relationship Id="rId24" Type="http://schemas.openxmlformats.org/officeDocument/2006/relationships/footer" Target="footer19.xml"/><Relationship Id="rId23" Type="http://schemas.openxmlformats.org/officeDocument/2006/relationships/footer" Target="footer18.xml"/><Relationship Id="rId22" Type="http://schemas.openxmlformats.org/officeDocument/2006/relationships/footer" Target="footer17.xml"/><Relationship Id="rId21" Type="http://schemas.openxmlformats.org/officeDocument/2006/relationships/footer" Target="footer16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3250</Words>
  <Characters>3618</Characters>
  <TotalTime>0</TotalTime>
  <ScaleCrop>false</ScaleCrop>
  <LinksUpToDate>false</LinksUpToDate>
  <CharactersWithSpaces>4562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2024-11-22T16:00:00Z</dcterms:created>
  <dc:creator>Kingsoft-PDF</dc:creator>
  <cp:lastModifiedBy>.</cp:lastModifiedBy>
  <dcterms:modified xsi:type="dcterms:W3CDTF">2024-11-22T08:10:38Z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2024-11-22T16:00:38Z</vt:filetime>
  </property>
  <property fmtid="{D5CDD505-2E9C-101B-9397-08002B2CF9AE}" pid="4" name="UsrData">
    <vt:lpwstr>67403a1ba312ee001ff2756ewl</vt:lpwstr>
  </property>
  <property fmtid="{D5CDD505-2E9C-101B-9397-08002B2CF9AE}" pid="5" name="KSOProductBuildVer">
    <vt:lpwstr>2052-12.1.0.18912</vt:lpwstr>
  </property>
  <property fmtid="{D5CDD505-2E9C-101B-9397-08002B2CF9AE}" pid="6" name="ICV">
    <vt:lpwstr>3ECC029A2BAE40EF932407CF747D800E_13</vt:lpwstr>
  </property>
</Properties>
</file>