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1EA94">
      <w:pPr>
        <w:spacing w:before="267"/>
        <w:ind w:left="987"/>
        <w:rPr>
          <w:rFonts w:ascii="仿宋" w:hAnsi="仿宋" w:eastAsia="仿宋" w:cs="仿宋"/>
          <w:sz w:val="29"/>
          <w:szCs w:val="29"/>
        </w:rPr>
      </w:pPr>
      <w:bookmarkStart w:id="92" w:name="_GoBack"/>
      <w:bookmarkEnd w:id="92"/>
      <w:r>
        <w:rPr>
          <w:rFonts w:ascii="Times New Roman" w:hAnsi="Times New Roman" w:eastAsia="Times New Roman" w:cs="Times New Roman"/>
          <w:position w:val="-53"/>
          <w:sz w:val="41"/>
          <w:szCs w:val="41"/>
        </w:rPr>
        <w:drawing>
          <wp:inline distT="0" distB="0" distL="0" distR="0">
            <wp:extent cx="224790" cy="8502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24888" cy="850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pacing w:val="-25"/>
          <w:w w:val="94"/>
          <w:position w:val="1"/>
          <w:sz w:val="41"/>
          <w:szCs w:val="41"/>
        </w:rPr>
        <w:t>(GF—2017—0201)</w:t>
      </w:r>
      <w:r>
        <w:rPr>
          <w:rFonts w:ascii="Times New Roman" w:hAnsi="Times New Roman" w:eastAsia="Times New Roman" w:cs="Times New Roman"/>
          <w:b/>
          <w:bCs/>
          <w:spacing w:val="4"/>
          <w:position w:val="1"/>
          <w:sz w:val="41"/>
          <w:szCs w:val="41"/>
        </w:rPr>
        <w:t xml:space="preserve">                        </w:t>
      </w:r>
      <w:r>
        <w:rPr>
          <w:rFonts w:ascii="仿宋" w:hAnsi="仿宋" w:eastAsia="仿宋" w:cs="仿宋"/>
          <w:b/>
          <w:bCs/>
          <w:spacing w:val="-25"/>
          <w:w w:val="94"/>
          <w:position w:val="-6"/>
          <w:sz w:val="29"/>
          <w:szCs w:val="29"/>
        </w:rPr>
        <w:t>档案号：</w:t>
      </w:r>
    </w:p>
    <w:p w14:paraId="6A79A63C">
      <w:pPr>
        <w:spacing w:line="247" w:lineRule="auto"/>
        <w:rPr>
          <w:rFonts w:ascii="Arial"/>
          <w:sz w:val="21"/>
        </w:rPr>
      </w:pPr>
    </w:p>
    <w:p w14:paraId="5786D898">
      <w:pPr>
        <w:spacing w:line="248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932815</wp:posOffset>
            </wp:positionH>
            <wp:positionV relativeFrom="paragraph">
              <wp:posOffset>36830</wp:posOffset>
            </wp:positionV>
            <wp:extent cx="477520" cy="138493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77204" cy="1385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58ADB1">
      <w:pPr>
        <w:spacing w:line="248" w:lineRule="auto"/>
        <w:rPr>
          <w:rFonts w:ascii="Arial"/>
          <w:sz w:val="21"/>
        </w:rPr>
      </w:pPr>
    </w:p>
    <w:p w14:paraId="66C0A9E3">
      <w:pPr>
        <w:spacing w:line="248" w:lineRule="auto"/>
        <w:rPr>
          <w:rFonts w:ascii="Arial"/>
          <w:sz w:val="21"/>
        </w:rPr>
      </w:pPr>
    </w:p>
    <w:p w14:paraId="43B1FE2B">
      <w:pPr>
        <w:spacing w:line="248" w:lineRule="auto"/>
        <w:rPr>
          <w:rFonts w:ascii="Arial"/>
          <w:sz w:val="21"/>
        </w:rPr>
      </w:pPr>
    </w:p>
    <w:p w14:paraId="3E31D373">
      <w:pPr>
        <w:spacing w:line="248" w:lineRule="auto"/>
        <w:rPr>
          <w:rFonts w:ascii="Arial"/>
          <w:sz w:val="21"/>
        </w:rPr>
      </w:pPr>
    </w:p>
    <w:p w14:paraId="7AE36613">
      <w:pPr>
        <w:spacing w:before="228" w:line="222" w:lineRule="auto"/>
        <w:ind w:left="2630"/>
        <w:outlineLvl w:val="0"/>
        <w:rPr>
          <w:rFonts w:ascii="黑体" w:hAnsi="黑体" w:eastAsia="黑体" w:cs="黑体"/>
          <w:sz w:val="70"/>
          <w:szCs w:val="70"/>
        </w:rPr>
      </w:pPr>
      <w:r>
        <w:rPr>
          <w:rFonts w:ascii="黑体" w:hAnsi="黑体" w:eastAsia="黑体" w:cs="黑体"/>
          <w:b/>
          <w:bCs/>
          <w:spacing w:val="-4"/>
          <w:sz w:val="70"/>
          <w:szCs w:val="70"/>
        </w:rPr>
        <w:t>建设工程施工合同</w:t>
      </w:r>
    </w:p>
    <w:p w14:paraId="00DE7A06">
      <w:pPr>
        <w:spacing w:line="275" w:lineRule="auto"/>
        <w:rPr>
          <w:rFonts w:ascii="Arial"/>
          <w:sz w:val="21"/>
        </w:rPr>
      </w:pPr>
    </w:p>
    <w:p w14:paraId="4C83F75F">
      <w:pPr>
        <w:spacing w:line="275" w:lineRule="auto"/>
        <w:rPr>
          <w:rFonts w:ascii="Arial"/>
          <w:sz w:val="21"/>
        </w:rPr>
      </w:pPr>
    </w:p>
    <w:p w14:paraId="79423375">
      <w:pPr>
        <w:spacing w:line="275" w:lineRule="auto"/>
        <w:rPr>
          <w:rFonts w:ascii="Arial"/>
          <w:sz w:val="21"/>
        </w:rPr>
      </w:pPr>
    </w:p>
    <w:p w14:paraId="435B4D73">
      <w:pPr>
        <w:spacing w:line="276" w:lineRule="auto"/>
        <w:rPr>
          <w:rFonts w:ascii="Arial"/>
          <w:sz w:val="21"/>
        </w:rPr>
      </w:pPr>
    </w:p>
    <w:p w14:paraId="77893850">
      <w:pPr>
        <w:spacing w:before="94" w:line="387" w:lineRule="auto"/>
        <w:ind w:left="2669" w:right="968" w:hanging="1499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2785110</wp:posOffset>
            </wp:positionV>
            <wp:extent cx="6946900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946916" cy="6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商城县蔡巷小区、黄巷小区、汇文小区、朱氏巷小区、印刷厂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家属区和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二中家属院片区老旧小区改造配套基础设施项目</w:t>
      </w:r>
    </w:p>
    <w:p w14:paraId="6B0E779B">
      <w:pPr>
        <w:spacing w:before="1"/>
      </w:pPr>
    </w:p>
    <w:p w14:paraId="30EB0A87">
      <w:pPr>
        <w:spacing w:before="1"/>
      </w:pPr>
    </w:p>
    <w:p w14:paraId="36247F71">
      <w:pPr>
        <w:spacing w:before="1"/>
      </w:pPr>
    </w:p>
    <w:p w14:paraId="2E6584AF">
      <w:pPr>
        <w:spacing w:before="1"/>
      </w:pPr>
    </w:p>
    <w:p w14:paraId="129B61E1">
      <w:pPr>
        <w:spacing w:before="1"/>
      </w:pPr>
    </w:p>
    <w:p w14:paraId="4F0EE49B">
      <w:pPr>
        <w:spacing w:before="1"/>
      </w:pPr>
    </w:p>
    <w:p w14:paraId="62F296E7"/>
    <w:p w14:paraId="7A1B5599"/>
    <w:p w14:paraId="1C3CE747"/>
    <w:p w14:paraId="703AC3F6"/>
    <w:p w14:paraId="40E5E9D5"/>
    <w:p w14:paraId="5827B9B3"/>
    <w:p w14:paraId="7E8C47B8"/>
    <w:p w14:paraId="1CE45122"/>
    <w:p w14:paraId="27F1E0A4"/>
    <w:p w14:paraId="6D416A93"/>
    <w:p w14:paraId="5C20E7DA"/>
    <w:p w14:paraId="16486BE5"/>
    <w:p w14:paraId="46A359E3"/>
    <w:p w14:paraId="65D3F500">
      <w:pPr>
        <w:sectPr>
          <w:pgSz w:w="11900" w:h="16830"/>
          <w:pgMar w:top="1402" w:right="619" w:bottom="0" w:left="339" w:header="0" w:footer="0" w:gutter="0"/>
          <w:cols w:equalWidth="0" w:num="1">
            <w:col w:w="10941"/>
          </w:cols>
        </w:sectPr>
      </w:pPr>
    </w:p>
    <w:p w14:paraId="131AF090">
      <w:pPr>
        <w:pStyle w:val="2"/>
        <w:spacing w:before="83" w:line="227" w:lineRule="auto"/>
        <w:ind w:left="2074" w:right="349" w:hanging="9"/>
      </w:pPr>
      <w:r>
        <w:rPr>
          <w:b/>
          <w:bCs/>
          <w:spacing w:val="-25"/>
        </w:rPr>
        <w:t>住</w:t>
      </w:r>
      <w:r>
        <w:rPr>
          <w:spacing w:val="127"/>
        </w:rPr>
        <w:t xml:space="preserve"> </w:t>
      </w:r>
      <w:r>
        <w:rPr>
          <w:b/>
          <w:bCs/>
          <w:spacing w:val="-25"/>
        </w:rPr>
        <w:t>房</w:t>
      </w:r>
      <w:r>
        <w:rPr>
          <w:spacing w:val="126"/>
        </w:rPr>
        <w:t xml:space="preserve"> </w:t>
      </w:r>
      <w:r>
        <w:rPr>
          <w:b/>
          <w:bCs/>
          <w:spacing w:val="-25"/>
        </w:rPr>
        <w:t>和</w:t>
      </w:r>
      <w:r>
        <w:rPr>
          <w:spacing w:val="125"/>
        </w:rPr>
        <w:t xml:space="preserve"> </w:t>
      </w:r>
      <w:r>
        <w:rPr>
          <w:b/>
          <w:bCs/>
          <w:spacing w:val="-25"/>
        </w:rPr>
        <w:t>城</w:t>
      </w:r>
      <w:r>
        <w:rPr>
          <w:spacing w:val="142"/>
        </w:rPr>
        <w:t xml:space="preserve"> </w:t>
      </w:r>
      <w:r>
        <w:rPr>
          <w:b/>
          <w:bCs/>
          <w:spacing w:val="-25"/>
        </w:rPr>
        <w:t>乡</w:t>
      </w:r>
      <w:r>
        <w:rPr>
          <w:spacing w:val="129"/>
        </w:rPr>
        <w:t xml:space="preserve"> </w:t>
      </w:r>
      <w:r>
        <w:rPr>
          <w:b/>
          <w:bCs/>
          <w:spacing w:val="-25"/>
        </w:rPr>
        <w:t>建</w:t>
      </w:r>
      <w:r>
        <w:rPr>
          <w:spacing w:val="131"/>
        </w:rPr>
        <w:t xml:space="preserve"> </w:t>
      </w:r>
      <w:r>
        <w:rPr>
          <w:b/>
          <w:bCs/>
          <w:spacing w:val="-25"/>
        </w:rPr>
        <w:t>设</w:t>
      </w:r>
      <w:r>
        <w:rPr>
          <w:spacing w:val="130"/>
        </w:rPr>
        <w:t xml:space="preserve"> </w:t>
      </w:r>
      <w:r>
        <w:rPr>
          <w:b/>
          <w:bCs/>
          <w:spacing w:val="-25"/>
        </w:rPr>
        <w:t>部</w:t>
      </w:r>
      <w:r>
        <w:t xml:space="preserve"> </w:t>
      </w:r>
      <w:r>
        <w:rPr>
          <w:b/>
          <w:bCs/>
          <w:spacing w:val="-30"/>
        </w:rPr>
        <w:t>国</w:t>
      </w:r>
      <w:r>
        <w:rPr>
          <w:spacing w:val="-30"/>
        </w:rPr>
        <w:t xml:space="preserve"> </w:t>
      </w:r>
      <w:r>
        <w:rPr>
          <w:b/>
          <w:bCs/>
          <w:spacing w:val="-30"/>
        </w:rPr>
        <w:t>家</w:t>
      </w:r>
      <w:r>
        <w:rPr>
          <w:spacing w:val="-27"/>
        </w:rPr>
        <w:t xml:space="preserve"> </w:t>
      </w:r>
      <w:r>
        <w:rPr>
          <w:b/>
          <w:bCs/>
          <w:spacing w:val="-30"/>
        </w:rPr>
        <w:t>工</w:t>
      </w:r>
      <w:r>
        <w:rPr>
          <w:spacing w:val="-27"/>
        </w:rPr>
        <w:t xml:space="preserve"> </w:t>
      </w:r>
      <w:r>
        <w:rPr>
          <w:b/>
          <w:bCs/>
          <w:spacing w:val="-30"/>
        </w:rPr>
        <w:t>商</w:t>
      </w:r>
      <w:r>
        <w:rPr>
          <w:spacing w:val="-27"/>
        </w:rPr>
        <w:t xml:space="preserve"> </w:t>
      </w:r>
      <w:r>
        <w:rPr>
          <w:b/>
          <w:bCs/>
          <w:spacing w:val="-30"/>
        </w:rPr>
        <w:t>行</w:t>
      </w:r>
      <w:r>
        <w:rPr>
          <w:spacing w:val="-36"/>
        </w:rPr>
        <w:t xml:space="preserve"> </w:t>
      </w:r>
      <w:r>
        <w:rPr>
          <w:b/>
          <w:bCs/>
          <w:spacing w:val="-30"/>
        </w:rPr>
        <w:t>政</w:t>
      </w:r>
      <w:r>
        <w:rPr>
          <w:spacing w:val="-25"/>
        </w:rPr>
        <w:t xml:space="preserve"> </w:t>
      </w:r>
      <w:r>
        <w:rPr>
          <w:b/>
          <w:bCs/>
          <w:spacing w:val="-30"/>
        </w:rPr>
        <w:t>管</w:t>
      </w:r>
      <w:r>
        <w:rPr>
          <w:spacing w:val="-29"/>
        </w:rPr>
        <w:t xml:space="preserve"> </w:t>
      </w:r>
      <w:r>
        <w:rPr>
          <w:b/>
          <w:bCs/>
          <w:spacing w:val="-30"/>
        </w:rPr>
        <w:t>理</w:t>
      </w:r>
      <w:r>
        <w:rPr>
          <w:spacing w:val="-24"/>
        </w:rPr>
        <w:t xml:space="preserve"> </w:t>
      </w:r>
      <w:r>
        <w:rPr>
          <w:b/>
          <w:bCs/>
          <w:spacing w:val="-30"/>
        </w:rPr>
        <w:t>总</w:t>
      </w:r>
      <w:r>
        <w:rPr>
          <w:spacing w:val="-29"/>
        </w:rPr>
        <w:t xml:space="preserve"> </w:t>
      </w:r>
      <w:r>
        <w:rPr>
          <w:b/>
          <w:bCs/>
          <w:spacing w:val="-30"/>
        </w:rPr>
        <w:t>局</w:t>
      </w:r>
    </w:p>
    <w:p w14:paraId="2932066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3582D2C">
      <w:pPr>
        <w:spacing w:line="247" w:lineRule="auto"/>
        <w:rPr>
          <w:rFonts w:ascii="Arial"/>
          <w:sz w:val="21"/>
        </w:rPr>
      </w:pPr>
    </w:p>
    <w:p w14:paraId="65C2C710">
      <w:pPr>
        <w:pStyle w:val="2"/>
        <w:spacing w:before="133" w:line="220" w:lineRule="auto"/>
      </w:pPr>
      <w:r>
        <w:rPr>
          <w:b/>
          <w:bCs/>
          <w:spacing w:val="-14"/>
        </w:rPr>
        <w:t>制</w:t>
      </w:r>
      <w:r>
        <w:rPr>
          <w:spacing w:val="114"/>
        </w:rPr>
        <w:t xml:space="preserve"> </w:t>
      </w:r>
      <w:r>
        <w:rPr>
          <w:b/>
          <w:bCs/>
          <w:spacing w:val="-14"/>
        </w:rPr>
        <w:t>定</w:t>
      </w:r>
    </w:p>
    <w:p w14:paraId="7E4DF787">
      <w:pPr>
        <w:spacing w:line="220" w:lineRule="auto"/>
        <w:sectPr>
          <w:type w:val="continuous"/>
          <w:pgSz w:w="11900" w:h="16830"/>
          <w:pgMar w:top="1402" w:right="619" w:bottom="0" w:left="339" w:header="0" w:footer="0" w:gutter="0"/>
          <w:cols w:equalWidth="0" w:num="2">
            <w:col w:w="7876" w:space="100"/>
            <w:col w:w="2965"/>
          </w:cols>
        </w:sectPr>
      </w:pPr>
    </w:p>
    <w:p w14:paraId="44FF40A4">
      <w:pPr>
        <w:spacing w:line="279" w:lineRule="auto"/>
        <w:rPr>
          <w:rFonts w:ascii="Arial"/>
          <w:sz w:val="21"/>
        </w:rPr>
      </w:pPr>
    </w:p>
    <w:sdt>
      <w:sdtPr>
        <w:rPr>
          <w:rFonts w:ascii="黑体" w:hAnsi="黑体" w:eastAsia="黑体" w:cs="黑体"/>
          <w:sz w:val="42"/>
          <w:szCs w:val="42"/>
        </w:rPr>
        <w:id w:val="147481222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5"/>
          <w:szCs w:val="25"/>
        </w:rPr>
      </w:sdtEndPr>
      <w:sdtContent>
        <w:p w14:paraId="228F03F2">
          <w:pPr>
            <w:spacing w:before="137" w:line="222" w:lineRule="auto"/>
            <w:ind w:left="3650"/>
            <w:rPr>
              <w:rFonts w:ascii="黑体" w:hAnsi="黑体" w:eastAsia="黑体" w:cs="黑体"/>
              <w:sz w:val="42"/>
              <w:szCs w:val="42"/>
            </w:rPr>
          </w:pPr>
          <w:r>
            <w:rPr>
              <w:rFonts w:ascii="黑体" w:hAnsi="黑体" w:eastAsia="黑体" w:cs="黑体"/>
              <w:b/>
              <w:bCs/>
              <w:spacing w:val="-60"/>
              <w:sz w:val="42"/>
              <w:szCs w:val="42"/>
            </w:rPr>
            <w:t>目</w:t>
          </w:r>
          <w:r>
            <w:rPr>
              <w:rFonts w:ascii="黑体" w:hAnsi="黑体" w:eastAsia="黑体" w:cs="黑体"/>
              <w:spacing w:val="51"/>
              <w:sz w:val="42"/>
              <w:szCs w:val="42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60"/>
              <w:sz w:val="42"/>
              <w:szCs w:val="42"/>
            </w:rPr>
            <w:t>录</w:t>
          </w:r>
        </w:p>
        <w:p w14:paraId="077CB2BE">
          <w:pPr>
            <w:tabs>
              <w:tab w:val="right" w:leader="dot" w:pos="8539"/>
            </w:tabs>
            <w:spacing w:before="235" w:line="222" w:lineRule="auto"/>
            <w:ind w:left="54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0"/>
              <w:sz w:val="25"/>
              <w:szCs w:val="25"/>
            </w:rPr>
            <w:t>第一部分 合同协议书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BD9A7C0">
          <w:pPr>
            <w:tabs>
              <w:tab w:val="right" w:leader="dot" w:pos="8569"/>
            </w:tabs>
            <w:spacing w:before="8" w:line="221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6"/>
              <w:sz w:val="25"/>
              <w:szCs w:val="25"/>
            </w:rPr>
            <w:t>一</w:t>
          </w:r>
          <w:r>
            <w:rPr>
              <w:rFonts w:ascii="黑体" w:hAnsi="黑体" w:eastAsia="黑体" w:cs="黑体"/>
              <w:spacing w:val="-6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6"/>
              <w:sz w:val="25"/>
              <w:szCs w:val="25"/>
            </w:rPr>
            <w:t>、工程概况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3394A8B">
          <w:pPr>
            <w:tabs>
              <w:tab w:val="right" w:leader="dot" w:pos="8529"/>
            </w:tabs>
            <w:spacing w:before="3" w:line="223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二、合同工期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0A3A80C5">
          <w:pPr>
            <w:tabs>
              <w:tab w:val="right" w:leader="dot" w:pos="8509"/>
            </w:tabs>
            <w:spacing w:before="27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12"/>
              <w:sz w:val="25"/>
              <w:szCs w:val="25"/>
            </w:rPr>
            <w:t>三、质量标准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96012D4">
          <w:pPr>
            <w:tabs>
              <w:tab w:val="right" w:leader="dot" w:pos="8535"/>
            </w:tabs>
            <w:spacing w:before="4" w:line="222" w:lineRule="auto"/>
            <w:ind w:left="32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4"/>
              <w:sz w:val="25"/>
              <w:szCs w:val="25"/>
            </w:rPr>
            <w:t>四、签约合同价与合同价格形式</w:t>
          </w:r>
          <w:r>
            <w:rPr>
              <w:rFonts w:ascii="黑体" w:hAnsi="黑体" w:eastAsia="黑体" w:cs="黑体"/>
              <w:spacing w:val="-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2A0294E5">
          <w:pPr>
            <w:tabs>
              <w:tab w:val="right" w:leader="dot" w:pos="8512"/>
            </w:tabs>
            <w:spacing w:before="1" w:line="221" w:lineRule="auto"/>
            <w:ind w:left="32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9"/>
              <w:sz w:val="25"/>
              <w:szCs w:val="25"/>
            </w:rPr>
            <w:t>五、项目经理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3F41B98B">
          <w:pPr>
            <w:tabs>
              <w:tab w:val="right" w:leader="dot" w:pos="8522"/>
            </w:tabs>
            <w:spacing w:before="29" w:line="222" w:lineRule="auto"/>
            <w:ind w:left="32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3"/>
              <w:sz w:val="25"/>
              <w:szCs w:val="25"/>
            </w:rPr>
            <w:t>六、合同文件构成</w:t>
          </w:r>
          <w:r>
            <w:rPr>
              <w:rFonts w:ascii="黑体" w:hAnsi="黑体" w:eastAsia="黑体" w:cs="黑体"/>
              <w:spacing w:val="-8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fldChar w:fldCharType="end"/>
          </w:r>
        </w:p>
        <w:p w14:paraId="2423308F">
          <w:pPr>
            <w:tabs>
              <w:tab w:val="right" w:leader="dot" w:pos="8520"/>
            </w:tabs>
            <w:spacing w:before="10" w:line="204" w:lineRule="auto"/>
            <w:ind w:left="32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4"/>
              <w:sz w:val="25"/>
              <w:szCs w:val="25"/>
            </w:rPr>
            <w:t>七、承诺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4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</w:sdtContent>
    </w:sdt>
    <w:p w14:paraId="11AD40C2">
      <w:pPr>
        <w:spacing w:line="20" w:lineRule="exact"/>
        <w:ind w:left="7993"/>
      </w:pPr>
      <w:r>
        <w:drawing>
          <wp:inline distT="0" distB="0" distL="0" distR="0">
            <wp:extent cx="12065" cy="1206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104" cy="1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黑体" w:hAnsi="黑体" w:eastAsia="黑体" w:cs="黑体"/>
          <w:sz w:val="25"/>
          <w:szCs w:val="25"/>
        </w:rPr>
        <w:id w:val="147456221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5"/>
          <w:szCs w:val="25"/>
        </w:rPr>
      </w:sdtEndPr>
      <w:sdtContent>
        <w:p w14:paraId="31AA8171">
          <w:pPr>
            <w:tabs>
              <w:tab w:val="right" w:leader="dot" w:pos="8520"/>
            </w:tabs>
            <w:spacing w:before="25" w:line="222" w:lineRule="auto"/>
            <w:ind w:left="32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9"/>
              <w:sz w:val="25"/>
              <w:szCs w:val="25"/>
            </w:rPr>
            <w:t>八、词语含义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1CDE0445">
          <w:pPr>
            <w:tabs>
              <w:tab w:val="right" w:leader="dot" w:pos="8520"/>
            </w:tabs>
            <w:spacing w:before="10" w:line="223" w:lineRule="auto"/>
            <w:ind w:left="32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1"/>
              <w:sz w:val="25"/>
              <w:szCs w:val="25"/>
            </w:rPr>
            <w:t>九、签订时间</w:t>
          </w:r>
          <w:r>
            <w:rPr>
              <w:rFonts w:ascii="黑体" w:hAnsi="黑体" w:eastAsia="黑体" w:cs="黑体"/>
              <w:spacing w:val="-9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37A275E0">
          <w:pPr>
            <w:tabs>
              <w:tab w:val="right" w:leader="dot" w:pos="8520"/>
            </w:tabs>
            <w:spacing w:before="8" w:line="223" w:lineRule="auto"/>
            <w:ind w:left="32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11"/>
              <w:sz w:val="25"/>
              <w:szCs w:val="25"/>
            </w:rPr>
            <w:t>十、签订地点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495C0A01">
          <w:pPr>
            <w:tabs>
              <w:tab w:val="right" w:leader="dot" w:pos="8527"/>
            </w:tabs>
            <w:spacing w:before="19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4"/>
              <w:sz w:val="25"/>
              <w:szCs w:val="25"/>
            </w:rPr>
            <w:t>十一、补充协议</w:t>
          </w:r>
          <w:r>
            <w:rPr>
              <w:rFonts w:ascii="黑体" w:hAnsi="黑体" w:eastAsia="黑体" w:cs="黑体"/>
              <w:spacing w:val="-8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6EDB98B">
          <w:pPr>
            <w:tabs>
              <w:tab w:val="right" w:leader="dot" w:pos="8517"/>
            </w:tabs>
            <w:spacing w:before="9" w:line="221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11"/>
              <w:sz w:val="25"/>
              <w:szCs w:val="25"/>
            </w:rPr>
            <w:t>十二、合同生效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6A3F9E1C">
          <w:pPr>
            <w:tabs>
              <w:tab w:val="right" w:leader="dot" w:pos="8509"/>
            </w:tabs>
            <w:spacing w:before="13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十三、合同份数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584EC9B">
          <w:pPr>
            <w:tabs>
              <w:tab w:val="right" w:leader="dot" w:pos="8530"/>
            </w:tabs>
            <w:spacing w:before="14" w:line="222" w:lineRule="auto"/>
            <w:ind w:left="54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2"/>
              <w:sz w:val="25"/>
              <w:szCs w:val="25"/>
            </w:rPr>
            <w:t>第二部分</w:t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2"/>
              <w:sz w:val="25"/>
              <w:szCs w:val="25"/>
            </w:rPr>
            <w:t>通用合同条款(另附)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7F352019">
          <w:pPr>
            <w:tabs>
              <w:tab w:val="right" w:leader="dot" w:pos="8530"/>
            </w:tabs>
            <w:spacing w:before="9" w:line="222" w:lineRule="auto"/>
            <w:ind w:left="54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5"/>
              <w:sz w:val="25"/>
              <w:szCs w:val="25"/>
            </w:rPr>
            <w:t>第三部分</w:t>
          </w:r>
          <w:r>
            <w:rPr>
              <w:rFonts w:ascii="黑体" w:hAnsi="黑体" w:eastAsia="黑体" w:cs="黑体"/>
              <w:spacing w:val="-1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5"/>
              <w:sz w:val="25"/>
              <w:szCs w:val="25"/>
            </w:rPr>
            <w:t>专用合同条款</w:t>
          </w:r>
          <w:r>
            <w:rPr>
              <w:rFonts w:ascii="黑体" w:hAnsi="黑体" w:eastAsia="黑体" w:cs="黑体"/>
              <w:spacing w:val="-9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34D724A9">
          <w:pPr>
            <w:tabs>
              <w:tab w:val="right" w:leader="dot" w:pos="8520"/>
            </w:tabs>
            <w:spacing w:before="13" w:line="221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5"/>
              <w:sz w:val="25"/>
              <w:szCs w:val="25"/>
            </w:rPr>
            <w:t>1.</w:t>
          </w:r>
          <w:r>
            <w:rPr>
              <w:rFonts w:ascii="黑体" w:hAnsi="黑体" w:eastAsia="黑体" w:cs="黑体"/>
              <w:spacing w:val="15"/>
              <w:sz w:val="25"/>
              <w:szCs w:val="25"/>
            </w:rPr>
            <w:t>一</w:t>
          </w:r>
          <w:r>
            <w:rPr>
              <w:rFonts w:ascii="黑体" w:hAnsi="黑体" w:eastAsia="黑体" w:cs="黑体"/>
              <w:spacing w:val="-6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15"/>
              <w:sz w:val="25"/>
              <w:szCs w:val="25"/>
            </w:rPr>
            <w:t>般约定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6B4B195F">
          <w:pPr>
            <w:tabs>
              <w:tab w:val="right" w:leader="dot" w:pos="8519"/>
            </w:tabs>
            <w:spacing w:before="20" w:line="221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5"/>
              <w:sz w:val="25"/>
              <w:szCs w:val="25"/>
            </w:rPr>
            <w:t>2.</w:t>
          </w:r>
          <w:r>
            <w:rPr>
              <w:rFonts w:ascii="Times New Roman" w:hAnsi="Times New Roman" w:eastAsia="Times New Roman" w:cs="Times New Roman"/>
              <w:spacing w:val="16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5"/>
              <w:sz w:val="25"/>
              <w:szCs w:val="25"/>
            </w:rPr>
            <w:t>发包人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9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5875343">
          <w:pPr>
            <w:tabs>
              <w:tab w:val="right" w:leader="dot" w:pos="8515"/>
            </w:tabs>
            <w:spacing w:before="13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4"/>
              <w:sz w:val="25"/>
              <w:szCs w:val="25"/>
            </w:rPr>
            <w:t>3.</w:t>
          </w:r>
          <w:r>
            <w:rPr>
              <w:rFonts w:ascii="Times New Roman" w:hAnsi="Times New Roman" w:eastAsia="Times New Roman" w:cs="Times New Roman"/>
              <w:spacing w:val="19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4"/>
              <w:sz w:val="25"/>
              <w:szCs w:val="25"/>
            </w:rPr>
            <w:t>承包人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10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0DF94E76">
          <w:pPr>
            <w:tabs>
              <w:tab w:val="right" w:leader="dot" w:pos="8565"/>
            </w:tabs>
            <w:spacing w:before="13" w:line="224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5"/>
              <w:sz w:val="25"/>
              <w:szCs w:val="25"/>
            </w:rPr>
            <w:t>4.</w:t>
          </w:r>
          <w:r>
            <w:rPr>
              <w:rFonts w:ascii="Times New Roman" w:hAnsi="Times New Roman" w:eastAsia="Times New Roman" w:cs="Times New Roman"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5"/>
              <w:sz w:val="25"/>
              <w:szCs w:val="25"/>
            </w:rPr>
            <w:t>监理人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12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03E0B350">
          <w:pPr>
            <w:tabs>
              <w:tab w:val="right" w:leader="dot" w:pos="8535"/>
            </w:tabs>
            <w:spacing w:before="12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5.</w:t>
          </w:r>
          <w:r>
            <w:rPr>
              <w:rFonts w:ascii="Times New Roman" w:hAnsi="Times New Roman" w:eastAsia="Times New Roman" w:cs="Times New Roman"/>
              <w:spacing w:val="26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z w:val="25"/>
              <w:szCs w:val="25"/>
            </w:rPr>
            <w:t>工程质量</w:t>
          </w:r>
          <w:r>
            <w:rPr>
              <w:rFonts w:ascii="黑体" w:hAnsi="黑体" w:eastAsia="黑体" w:cs="黑体"/>
              <w:spacing w:val="-11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58C8A6EB">
          <w:pPr>
            <w:tabs>
              <w:tab w:val="right" w:leader="dot" w:pos="8547"/>
            </w:tabs>
            <w:spacing w:before="5" w:line="221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1"/>
              <w:sz w:val="25"/>
              <w:szCs w:val="25"/>
            </w:rPr>
            <w:t xml:space="preserve">6.   </w:t>
          </w:r>
          <w:r>
            <w:rPr>
              <w:rFonts w:ascii="黑体" w:hAnsi="黑体" w:eastAsia="黑体" w:cs="黑体"/>
              <w:b/>
              <w:bCs/>
              <w:spacing w:val="-11"/>
              <w:sz w:val="25"/>
              <w:szCs w:val="25"/>
            </w:rPr>
            <w:t>安全文明施工与环境保护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0BE729DE">
          <w:pPr>
            <w:tabs>
              <w:tab w:val="right" w:leader="dot" w:pos="8525"/>
            </w:tabs>
            <w:spacing w:before="25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25"/>
              <w:szCs w:val="25"/>
            </w:rPr>
            <w:t>7.</w:t>
          </w:r>
          <w:r>
            <w:rPr>
              <w:rFonts w:ascii="Times New Roman" w:hAnsi="Times New Roman" w:eastAsia="Times New Roman" w:cs="Times New Roman"/>
              <w:spacing w:val="14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7"/>
              <w:sz w:val="25"/>
              <w:szCs w:val="25"/>
            </w:rPr>
            <w:t>工期和进度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14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7DB75A40">
          <w:pPr>
            <w:tabs>
              <w:tab w:val="right" w:leader="dot" w:pos="8577"/>
            </w:tabs>
            <w:spacing w:before="6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t>8.</w:t>
          </w:r>
          <w:r>
            <w:rPr>
              <w:rFonts w:ascii="Times New Roman" w:hAnsi="Times New Roman" w:eastAsia="Times New Roman" w:cs="Times New Roman"/>
              <w:b/>
              <w:bCs/>
              <w:spacing w:val="27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2"/>
              <w:sz w:val="25"/>
              <w:szCs w:val="25"/>
            </w:rPr>
            <w:t>材料与设备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6648CF5D">
          <w:pPr>
            <w:tabs>
              <w:tab w:val="right" w:leader="dot" w:pos="8535"/>
            </w:tabs>
            <w:spacing w:before="12" w:line="221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1"/>
              <w:sz w:val="25"/>
              <w:szCs w:val="25"/>
            </w:rPr>
            <w:t>9.</w:t>
          </w:r>
          <w:r>
            <w:rPr>
              <w:rFonts w:ascii="Times New Roman" w:hAnsi="Times New Roman" w:eastAsia="Times New Roman" w:cs="Times New Roman"/>
              <w:spacing w:val="19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21"/>
              <w:sz w:val="25"/>
              <w:szCs w:val="25"/>
            </w:rPr>
            <w:t>试验与检验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6E28A997">
          <w:pPr>
            <w:tabs>
              <w:tab w:val="right" w:leader="dot" w:pos="8535"/>
            </w:tabs>
            <w:spacing w:before="11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5"/>
              <w:szCs w:val="25"/>
            </w:rPr>
            <w:t>10.</w:t>
          </w:r>
          <w:r>
            <w:rPr>
              <w:rFonts w:ascii="Times New Roman" w:hAnsi="Times New Roman" w:eastAsia="Times New Roman" w:cs="Times New Roman"/>
              <w:spacing w:val="25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"/>
              <w:sz w:val="25"/>
              <w:szCs w:val="25"/>
            </w:rPr>
            <w:t>变更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6"/>
              <w:sz w:val="25"/>
              <w:szCs w:val="25"/>
            </w:rPr>
            <w:fldChar w:fldCharType="end"/>
          </w:r>
        </w:p>
        <w:p w14:paraId="310C86A6">
          <w:pPr>
            <w:tabs>
              <w:tab w:val="right" w:leader="dot" w:pos="8535"/>
            </w:tabs>
            <w:spacing w:before="21" w:line="221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25"/>
              <w:szCs w:val="25"/>
            </w:rPr>
            <w:t>11.</w:t>
          </w:r>
          <w:r>
            <w:rPr>
              <w:rFonts w:ascii="Times New Roman" w:hAnsi="Times New Roman" w:eastAsia="Times New Roman" w:cs="Times New Roman"/>
              <w:spacing w:val="17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7"/>
              <w:sz w:val="25"/>
              <w:szCs w:val="25"/>
            </w:rPr>
            <w:t>价格调整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42260CCF">
          <w:pPr>
            <w:tabs>
              <w:tab w:val="right" w:leader="dot" w:pos="8545"/>
            </w:tabs>
            <w:spacing w:before="1" w:line="221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5"/>
              <w:szCs w:val="25"/>
            </w:rPr>
            <w:t xml:space="preserve">12. </w:t>
          </w:r>
          <w:r>
            <w:rPr>
              <w:rFonts w:ascii="黑体" w:hAnsi="黑体" w:eastAsia="黑体" w:cs="黑体"/>
              <w:spacing w:val="4"/>
              <w:sz w:val="25"/>
              <w:szCs w:val="25"/>
            </w:rPr>
            <w:t>合同价格、计量与支付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17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36E5CF00">
          <w:pPr>
            <w:tabs>
              <w:tab w:val="right" w:leader="dot" w:pos="8529"/>
            </w:tabs>
            <w:spacing w:before="29" w:line="219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8" w:name="bookmark29"/>
          <w:bookmarkEnd w:id="28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5"/>
              <w:szCs w:val="25"/>
            </w:rPr>
            <w:t>13.</w:t>
          </w:r>
          <w:r>
            <w:rPr>
              <w:rFonts w:ascii="Times New Roman" w:hAnsi="Times New Roman" w:eastAsia="Times New Roman" w:cs="Times New Roman"/>
              <w:spacing w:val="1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4"/>
              <w:sz w:val="25"/>
              <w:szCs w:val="25"/>
            </w:rPr>
            <w:t>验收和工程试车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1D9C68FB">
          <w:pPr>
            <w:tabs>
              <w:tab w:val="right" w:leader="dot" w:pos="8549"/>
            </w:tabs>
            <w:spacing w:before="1" w:line="220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9" w:name="bookmark30"/>
          <w:bookmarkEnd w:id="29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14.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5"/>
              <w:sz w:val="25"/>
              <w:szCs w:val="25"/>
            </w:rPr>
            <w:t>竣工结算</w:t>
          </w:r>
          <w:r>
            <w:rPr>
              <w:rFonts w:ascii="黑体" w:hAnsi="黑体" w:eastAsia="黑体" w:cs="黑体"/>
              <w:spacing w:val="-9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fldChar w:fldCharType="end"/>
          </w:r>
        </w:p>
        <w:p w14:paraId="58963A1D">
          <w:pPr>
            <w:tabs>
              <w:tab w:val="right" w:leader="dot" w:pos="8587"/>
            </w:tabs>
            <w:spacing w:before="20" w:line="221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0" w:name="bookmark31"/>
          <w:bookmarkEnd w:id="30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9"/>
              <w:sz w:val="25"/>
              <w:szCs w:val="25"/>
            </w:rPr>
            <w:t>15.</w:t>
          </w:r>
          <w:r>
            <w:rPr>
              <w:rFonts w:ascii="Times New Roman" w:hAnsi="Times New Roman" w:eastAsia="Times New Roman" w:cs="Times New Roman"/>
              <w:b/>
              <w:bCs/>
              <w:spacing w:val="4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9"/>
              <w:sz w:val="25"/>
              <w:szCs w:val="25"/>
            </w:rPr>
            <w:t>缺陷责任期与保修</w:t>
          </w:r>
          <w:r>
            <w:rPr>
              <w:rFonts w:ascii="黑体" w:hAnsi="黑体" w:eastAsia="黑体" w:cs="黑体"/>
              <w:spacing w:val="-9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74021ACB">
          <w:pPr>
            <w:tabs>
              <w:tab w:val="right" w:leader="dot" w:pos="8565"/>
            </w:tabs>
            <w:spacing w:before="14" w:line="223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1" w:name="bookmark32"/>
          <w:bookmarkEnd w:id="31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t>16.</w:t>
          </w:r>
          <w:r>
            <w:rPr>
              <w:rFonts w:ascii="Times New Roman" w:hAnsi="Times New Roman" w:eastAsia="Times New Roman" w:cs="Times New Roman"/>
              <w:b/>
              <w:bCs/>
              <w:spacing w:val="1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2"/>
              <w:sz w:val="25"/>
              <w:szCs w:val="25"/>
            </w:rPr>
            <w:t>违约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8"/>
              <w:sz w:val="25"/>
              <w:szCs w:val="25"/>
            </w:rPr>
            <w:t>22</w:t>
          </w:r>
          <w:r>
            <w:rPr>
              <w:rFonts w:ascii="Times New Roman" w:hAnsi="Times New Roman" w:eastAsia="Times New Roman" w:cs="Times New Roman"/>
              <w:b/>
              <w:bCs/>
              <w:spacing w:val="-8"/>
              <w:sz w:val="25"/>
              <w:szCs w:val="25"/>
            </w:rPr>
            <w:fldChar w:fldCharType="end"/>
          </w:r>
        </w:p>
        <w:p w14:paraId="0B200021">
          <w:pPr>
            <w:tabs>
              <w:tab w:val="right" w:leader="dot" w:pos="8509"/>
            </w:tabs>
            <w:spacing w:before="15" w:line="221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2" w:name="bookmark33"/>
          <w:bookmarkEnd w:id="32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"/>
              <w:sz w:val="25"/>
              <w:szCs w:val="25"/>
            </w:rPr>
            <w:t>17.</w:t>
          </w:r>
          <w:r>
            <w:rPr>
              <w:rFonts w:ascii="Times New Roman" w:hAnsi="Times New Roman" w:eastAsia="Times New Roman" w:cs="Times New Roman"/>
              <w:b/>
              <w:bCs/>
              <w:spacing w:val="13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1"/>
              <w:sz w:val="25"/>
              <w:szCs w:val="25"/>
            </w:rPr>
            <w:t>不可抗力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209EF9BA">
          <w:pPr>
            <w:tabs>
              <w:tab w:val="right" w:leader="dot" w:pos="8549"/>
            </w:tabs>
            <w:spacing w:before="13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3" w:name="bookmark34"/>
          <w:bookmarkEnd w:id="33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18.</w:t>
          </w:r>
          <w:r>
            <w:rPr>
              <w:rFonts w:ascii="Times New Roman" w:hAnsi="Times New Roman" w:eastAsia="Times New Roman" w:cs="Times New Roman"/>
              <w:b/>
              <w:bCs/>
              <w:spacing w:val="17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1"/>
              <w:sz w:val="25"/>
              <w:szCs w:val="25"/>
            </w:rPr>
            <w:t>保险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4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spacing w:val="-4"/>
              <w:sz w:val="25"/>
              <w:szCs w:val="25"/>
            </w:rPr>
            <w:fldChar w:fldCharType="end"/>
          </w:r>
        </w:p>
        <w:p w14:paraId="52C3F52B">
          <w:pPr>
            <w:tabs>
              <w:tab w:val="right" w:leader="dot" w:pos="8589"/>
            </w:tabs>
            <w:spacing w:before="11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4" w:name="bookmark35"/>
          <w:bookmarkEnd w:id="34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5"/>
              <w:szCs w:val="25"/>
            </w:rPr>
            <w:t>20.</w:t>
          </w:r>
          <w:r>
            <w:rPr>
              <w:rFonts w:ascii="Times New Roman" w:hAnsi="Times New Roman" w:eastAsia="Times New Roman" w:cs="Times New Roman"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4"/>
              <w:sz w:val="25"/>
              <w:szCs w:val="25"/>
            </w:rPr>
            <w:t>争议解决</w:t>
          </w:r>
          <w:r>
            <w:rPr>
              <w:rFonts w:ascii="黑体" w:hAnsi="黑体" w:eastAsia="黑体" w:cs="黑体"/>
              <w:spacing w:val="-8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3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spacing w:val="-3"/>
              <w:sz w:val="25"/>
              <w:szCs w:val="25"/>
            </w:rPr>
            <w:fldChar w:fldCharType="end"/>
          </w:r>
        </w:p>
        <w:p w14:paraId="7ED471B9">
          <w:pPr>
            <w:tabs>
              <w:tab w:val="right" w:leader="dot" w:pos="8529"/>
            </w:tabs>
            <w:spacing w:before="22" w:line="222" w:lineRule="auto"/>
            <w:ind w:left="32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5" w:name="bookmark36"/>
          <w:bookmarkEnd w:id="35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8"/>
              <w:sz w:val="25"/>
              <w:szCs w:val="25"/>
            </w:rPr>
            <w:t>21.</w:t>
          </w:r>
          <w:r>
            <w:rPr>
              <w:rFonts w:ascii="Times New Roman" w:hAnsi="Times New Roman" w:eastAsia="Times New Roman" w:cs="Times New Roman"/>
              <w:spacing w:val="16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8"/>
              <w:sz w:val="25"/>
              <w:szCs w:val="25"/>
            </w:rPr>
            <w:t>补充条款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fldChar w:fldCharType="end"/>
          </w:r>
        </w:p>
        <w:p w14:paraId="59B1C75D">
          <w:pPr>
            <w:tabs>
              <w:tab w:val="right" w:leader="dot" w:pos="8549"/>
            </w:tabs>
            <w:spacing w:before="12" w:line="224" w:lineRule="auto"/>
            <w:ind w:left="54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6" w:name="bookmark37"/>
          <w:bookmarkEnd w:id="36"/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黑体" w:hAnsi="黑体" w:eastAsia="黑体" w:cs="黑体"/>
              <w:sz w:val="25"/>
              <w:szCs w:val="25"/>
            </w:rPr>
            <w:t>附件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3"/>
              <w:sz w:val="25"/>
              <w:szCs w:val="25"/>
            </w:rPr>
            <w:t>27</w:t>
          </w:r>
          <w:r>
            <w:rPr>
              <w:rFonts w:ascii="Times New Roman" w:hAnsi="Times New Roman" w:eastAsia="Times New Roman" w:cs="Times New Roman"/>
              <w:spacing w:val="3"/>
              <w:sz w:val="25"/>
              <w:szCs w:val="25"/>
            </w:rPr>
            <w:fldChar w:fldCharType="end"/>
          </w:r>
        </w:p>
      </w:sdtContent>
    </w:sdt>
    <w:p w14:paraId="3D69EA24">
      <w:pPr>
        <w:spacing w:line="224" w:lineRule="auto"/>
        <w:rPr>
          <w:rFonts w:ascii="Times New Roman" w:hAnsi="Times New Roman" w:eastAsia="Times New Roman" w:cs="Times New Roman"/>
          <w:sz w:val="25"/>
          <w:szCs w:val="25"/>
        </w:rPr>
        <w:sectPr>
          <w:footerReference r:id="rId5" w:type="default"/>
          <w:pgSz w:w="11900" w:h="16830"/>
          <w:pgMar w:top="1430" w:right="1525" w:bottom="991" w:left="1785" w:header="0" w:footer="765" w:gutter="0"/>
          <w:cols w:space="720" w:num="1"/>
        </w:sectPr>
      </w:pPr>
    </w:p>
    <w:p w14:paraId="5AA2703E">
      <w:pPr>
        <w:pStyle w:val="2"/>
        <w:spacing w:before="98" w:line="222" w:lineRule="auto"/>
        <w:ind w:left="2466"/>
        <w:outlineLvl w:val="1"/>
        <w:rPr>
          <w:rFonts w:ascii="黑体" w:hAnsi="黑体" w:eastAsia="黑体" w:cs="黑体"/>
          <w:sz w:val="44"/>
          <w:szCs w:val="44"/>
        </w:rPr>
      </w:pPr>
      <w:bookmarkStart w:id="37" w:name="bookmark38"/>
      <w:bookmarkEnd w:id="37"/>
      <w:bookmarkStart w:id="38" w:name="bookmark1"/>
      <w:bookmarkEnd w:id="38"/>
      <w:r>
        <w:rPr>
          <w:b/>
          <w:bCs/>
          <w:spacing w:val="-9"/>
          <w:sz w:val="44"/>
          <w:szCs w:val="44"/>
        </w:rPr>
        <w:t>第一部分</w:t>
      </w:r>
      <w:r>
        <w:rPr>
          <w:spacing w:val="-37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4"/>
          <w:szCs w:val="44"/>
        </w:rPr>
        <w:t>合同协议书</w:t>
      </w:r>
    </w:p>
    <w:p w14:paraId="7EFFB3B2">
      <w:pPr>
        <w:spacing w:line="252" w:lineRule="auto"/>
        <w:rPr>
          <w:rFonts w:ascii="Arial"/>
          <w:sz w:val="21"/>
        </w:rPr>
      </w:pPr>
    </w:p>
    <w:p w14:paraId="0A1B884C">
      <w:pPr>
        <w:spacing w:before="101" w:line="364" w:lineRule="auto"/>
        <w:ind w:left="44" w:right="303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17"/>
          <w:sz w:val="31"/>
          <w:szCs w:val="31"/>
        </w:rPr>
        <w:t>发包人(全称):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17"/>
          <w:sz w:val="31"/>
          <w:szCs w:val="31"/>
          <w:u w:val="single" w:color="auto"/>
        </w:rPr>
        <w:t>商城县住房和城乡建设局</w:t>
      </w:r>
      <w:r>
        <w:rPr>
          <w:rFonts w:ascii="楷体" w:hAnsi="楷体" w:eastAsia="楷体" w:cs="楷体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9"/>
          <w:sz w:val="31"/>
          <w:szCs w:val="31"/>
        </w:rPr>
        <w:t>承包人(全称):</w:t>
      </w:r>
      <w:r>
        <w:rPr>
          <w:rFonts w:ascii="楷体" w:hAnsi="楷体" w:eastAsia="楷体" w:cs="楷体"/>
          <w:b/>
          <w:bCs/>
          <w:spacing w:val="9"/>
          <w:sz w:val="31"/>
          <w:szCs w:val="31"/>
          <w:u w:val="single" w:color="auto"/>
        </w:rPr>
        <w:t>信阳双余建筑安装有限公司</w:t>
      </w:r>
    </w:p>
    <w:p w14:paraId="34C7105A">
      <w:pPr>
        <w:spacing w:before="50" w:line="301" w:lineRule="auto"/>
        <w:ind w:left="39" w:right="177" w:firstLine="56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根据《中华人民共和国民法典》、《中华人民共和国建筑法》及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有关法律规定，遵循平等、自愿、公平和诚实信用的原则，双方就本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建设工程施工及有关事项协商一致，共同达成如下协议：</w:t>
      </w:r>
    </w:p>
    <w:p w14:paraId="58D5B13A">
      <w:pPr>
        <w:spacing w:before="153" w:line="221" w:lineRule="auto"/>
        <w:ind w:left="694"/>
        <w:outlineLvl w:val="0"/>
        <w:rPr>
          <w:rFonts w:ascii="黑体" w:hAnsi="黑体" w:eastAsia="黑体" w:cs="黑体"/>
          <w:sz w:val="31"/>
          <w:szCs w:val="31"/>
        </w:rPr>
      </w:pPr>
      <w:bookmarkStart w:id="39" w:name="bookmark2"/>
      <w:bookmarkEnd w:id="39"/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一</w:t>
      </w:r>
      <w:r>
        <w:rPr>
          <w:rFonts w:ascii="黑体" w:hAnsi="黑体" w:eastAsia="黑体" w:cs="黑体"/>
          <w:spacing w:val="-7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、工程概况</w:t>
      </w:r>
    </w:p>
    <w:p w14:paraId="22448BD7">
      <w:pPr>
        <w:spacing w:before="279" w:line="308" w:lineRule="auto"/>
        <w:ind w:left="39" w:right="162" w:firstLine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1.工程名称：</w:t>
      </w:r>
      <w:r>
        <w:rPr>
          <w:rFonts w:ascii="仿宋" w:hAnsi="仿宋" w:eastAsia="仿宋" w:cs="仿宋"/>
          <w:b/>
          <w:bCs/>
          <w:spacing w:val="-17"/>
          <w:sz w:val="31"/>
          <w:szCs w:val="31"/>
          <w:u w:val="single" w:color="auto"/>
        </w:rPr>
        <w:t>商城县蔡巷小区、黄巷小区、汇文小区、</w:t>
      </w:r>
      <w:r>
        <w:rPr>
          <w:rFonts w:ascii="仿宋" w:hAnsi="仿宋" w:eastAsia="仿宋" w:cs="仿宋"/>
          <w:b/>
          <w:bCs/>
          <w:spacing w:val="-18"/>
          <w:sz w:val="31"/>
          <w:szCs w:val="31"/>
          <w:u w:val="single" w:color="auto"/>
        </w:rPr>
        <w:t>朱氏巷小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区、印刷厂家属区和二中家属院片区老旧小区改造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配套基础设施项目</w:t>
      </w:r>
    </w:p>
    <w:p w14:paraId="04B6CF45">
      <w:pPr>
        <w:spacing w:before="18" w:line="224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2.工程地点：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商城县北街社区</w:t>
      </w:r>
    </w:p>
    <w:p w14:paraId="5011B0A7">
      <w:pPr>
        <w:spacing w:before="193" w:line="275" w:lineRule="auto"/>
        <w:ind w:left="599" w:right="1996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3.工程立项批准文号</w:t>
      </w:r>
      <w:r>
        <w:rPr>
          <w:rFonts w:ascii="楷体" w:hAnsi="楷体" w:eastAsia="楷体" w:cs="楷体"/>
          <w:spacing w:val="5"/>
          <w:sz w:val="31"/>
          <w:szCs w:val="31"/>
          <w:u w:val="single" w:color="auto"/>
        </w:rPr>
        <w:t>：商发改政务[202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>3]132号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4.资金来源：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财政资金</w:t>
      </w:r>
      <w:r>
        <w:rPr>
          <w:rFonts w:ascii="楷体" w:hAnsi="楷体" w:eastAsia="楷体" w:cs="楷体"/>
          <w:spacing w:val="-10"/>
          <w:sz w:val="31"/>
          <w:szCs w:val="31"/>
        </w:rPr>
        <w:t>。</w:t>
      </w:r>
    </w:p>
    <w:p w14:paraId="19D3FAEC">
      <w:pPr>
        <w:spacing w:before="78" w:line="226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5.工程内容：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道路工程、给水工程、雨污水工程等</w:t>
      </w:r>
    </w:p>
    <w:p w14:paraId="5DBFF2C5">
      <w:pPr>
        <w:spacing w:before="140" w:line="305" w:lineRule="auto"/>
        <w:ind w:left="599" w:right="831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群体工程应附《承包人承揽工程项目一览表》(附</w:t>
      </w:r>
      <w:r>
        <w:rPr>
          <w:rFonts w:ascii="仿宋" w:hAnsi="仿宋" w:eastAsia="仿宋" w:cs="仿宋"/>
          <w:spacing w:val="1"/>
          <w:sz w:val="31"/>
          <w:szCs w:val="31"/>
        </w:rPr>
        <w:t>件1)。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6.工程承包范围：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施工图纸及工程量清单包含所有内容</w:t>
      </w:r>
      <w:r>
        <w:rPr>
          <w:rFonts w:ascii="楷体" w:hAnsi="楷体" w:eastAsia="楷体" w:cs="楷体"/>
          <w:spacing w:val="-14"/>
          <w:sz w:val="31"/>
          <w:szCs w:val="31"/>
        </w:rPr>
        <w:t>。</w:t>
      </w:r>
    </w:p>
    <w:p w14:paraId="598C60D0">
      <w:pPr>
        <w:spacing w:before="126" w:line="223" w:lineRule="auto"/>
        <w:ind w:left="494"/>
        <w:outlineLvl w:val="0"/>
        <w:rPr>
          <w:rFonts w:ascii="黑体" w:hAnsi="黑体" w:eastAsia="黑体" w:cs="黑体"/>
          <w:sz w:val="31"/>
          <w:szCs w:val="31"/>
        </w:rPr>
      </w:pPr>
      <w:bookmarkStart w:id="40" w:name="bookmark3"/>
      <w:bookmarkEnd w:id="40"/>
      <w:r>
        <w:rPr>
          <w:rFonts w:ascii="黑体" w:hAnsi="黑体" w:eastAsia="黑体" w:cs="黑体"/>
          <w:b/>
          <w:bCs/>
          <w:spacing w:val="8"/>
          <w:sz w:val="31"/>
          <w:szCs w:val="31"/>
        </w:rPr>
        <w:t>二、合同工期</w:t>
      </w:r>
    </w:p>
    <w:p w14:paraId="1CECAB8C">
      <w:pPr>
        <w:pStyle w:val="2"/>
        <w:spacing w:before="286" w:line="301" w:lineRule="auto"/>
        <w:ind w:left="489" w:right="34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计划开工日</w:t>
      </w:r>
      <w:r>
        <w:rPr>
          <w:rFonts w:ascii="仿宋" w:hAnsi="仿宋" w:eastAsia="仿宋" w:cs="仿宋"/>
          <w:strike/>
          <w:spacing w:val="-16"/>
          <w:sz w:val="31"/>
          <w:szCs w:val="31"/>
        </w:rPr>
        <w:t>期：</w:t>
      </w:r>
      <w:r>
        <w:rPr>
          <w:rFonts w:ascii="仿宋" w:hAnsi="仿宋" w:eastAsia="仿宋" w:cs="仿宋"/>
          <w:strike/>
          <w:spacing w:val="-16"/>
          <w:sz w:val="31"/>
          <w:szCs w:val="31"/>
          <w:u w:val="single" w:color="auto"/>
        </w:rPr>
        <w:t>2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024</w:t>
      </w:r>
      <w:r>
        <w:rPr>
          <w:rFonts w:ascii="仿宋" w:hAnsi="仿宋" w:eastAsia="仿宋" w:cs="仿宋"/>
          <w:spacing w:val="-16"/>
          <w:sz w:val="31"/>
          <w:szCs w:val="31"/>
        </w:rPr>
        <w:t xml:space="preserve"> 年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09</w:t>
      </w:r>
      <w:r>
        <w:rPr>
          <w:rFonts w:ascii="仿宋" w:hAnsi="仿宋" w:eastAsia="仿宋" w:cs="仿宋"/>
          <w:spacing w:val="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月11</w:t>
      </w:r>
      <w:r>
        <w:rPr>
          <w:rFonts w:ascii="仿宋" w:hAnsi="仿宋" w:eastAsia="仿宋" w:cs="仿宋"/>
          <w:spacing w:val="-16"/>
          <w:sz w:val="31"/>
          <w:szCs w:val="31"/>
        </w:rPr>
        <w:t xml:space="preserve">  日。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计划竣工日期：</w:t>
      </w:r>
      <w:r>
        <w:rPr>
          <w:rFonts w:ascii="Times New Roman" w:hAnsi="Times New Roman" w:eastAsia="Times New Roman" w:cs="Times New Roman"/>
          <w:spacing w:val="-19"/>
          <w:sz w:val="31"/>
          <w:szCs w:val="31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年</w:t>
      </w:r>
      <w:r>
        <w:rPr>
          <w:rFonts w:ascii="仿宋" w:hAnsi="仿宋" w:eastAsia="仿宋" w:cs="仿宋"/>
          <w:spacing w:val="51"/>
          <w:sz w:val="31"/>
          <w:szCs w:val="31"/>
        </w:rPr>
        <w:t xml:space="preserve"> </w:t>
      </w:r>
      <w:r>
        <w:rPr>
          <w:spacing w:val="-19"/>
          <w:sz w:val="31"/>
          <w:szCs w:val="31"/>
          <w:u w:val="single" w:color="auto"/>
        </w:rPr>
        <w:t>12</w:t>
      </w:r>
      <w:r>
        <w:rPr>
          <w:spacing w:val="-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 xml:space="preserve">月 </w:t>
      </w:r>
      <w:r>
        <w:rPr>
          <w:spacing w:val="-19"/>
          <w:sz w:val="31"/>
          <w:szCs w:val="31"/>
          <w:u w:val="single" w:color="auto"/>
        </w:rPr>
        <w:t>20</w:t>
      </w:r>
      <w:r>
        <w:rPr>
          <w:spacing w:val="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日。</w:t>
      </w:r>
    </w:p>
    <w:p w14:paraId="32768958">
      <w:pPr>
        <w:spacing w:before="48" w:line="283" w:lineRule="auto"/>
        <w:ind w:right="206" w:firstLine="4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工期总日历天数：</w:t>
      </w:r>
      <w:r>
        <w:rPr>
          <w:rFonts w:ascii="Times New Roman" w:hAnsi="Times New Roman" w:eastAsia="Times New Roman" w:cs="Times New Roman"/>
          <w:spacing w:val="-13"/>
          <w:sz w:val="31"/>
          <w:szCs w:val="31"/>
          <w:u w:val="single" w:color="auto"/>
        </w:rPr>
        <w:t>100</w:t>
      </w:r>
      <w:r>
        <w:rPr>
          <w:rFonts w:ascii="Times New Roman" w:hAnsi="Times New Roman" w:eastAsia="Times New Roman" w:cs="Times New Roman"/>
          <w:spacing w:val="37"/>
          <w:w w:val="10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天。工期总日历天数与根据前述计划开竣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工日期计算的工期天数不一致的，以工期总日历天数为准。</w:t>
      </w:r>
    </w:p>
    <w:p w14:paraId="2B351E09">
      <w:pPr>
        <w:spacing w:before="189" w:line="222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41" w:name="bookmark4"/>
      <w:bookmarkEnd w:id="41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三、质量标准</w:t>
      </w:r>
    </w:p>
    <w:p w14:paraId="68991285">
      <w:pPr>
        <w:spacing w:before="287" w:line="233" w:lineRule="auto"/>
        <w:ind w:left="4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position w:val="2"/>
          <w:sz w:val="31"/>
          <w:szCs w:val="31"/>
        </w:rPr>
        <w:t xml:space="preserve">工程质量符合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国家《工程施工质量验收规范》合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格</w:t>
      </w:r>
      <w:r>
        <w:rPr>
          <w:rFonts w:ascii="楷体" w:hAnsi="楷体" w:eastAsia="楷体" w:cs="楷体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标准。</w:t>
      </w:r>
    </w:p>
    <w:p w14:paraId="167A42D2">
      <w:pPr>
        <w:spacing w:before="217" w:line="222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42" w:name="bookmark5"/>
      <w:bookmarkEnd w:id="42"/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四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、签约合同价与合同价格形式</w:t>
      </w:r>
    </w:p>
    <w:p w14:paraId="2D594050">
      <w:pPr>
        <w:spacing w:before="289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合同价为：人民币(大写)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壹佰叁拾玖万壹仟零叁拾捌元柒角柒分。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</w:t>
      </w:r>
    </w:p>
    <w:p w14:paraId="6EDA1308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1900" w:h="16830"/>
          <w:pgMar w:top="1430" w:right="1423" w:bottom="987" w:left="1400" w:header="0" w:footer="861" w:gutter="0"/>
          <w:cols w:space="720" w:num="1"/>
        </w:sectPr>
      </w:pPr>
    </w:p>
    <w:p w14:paraId="55E3EB6F">
      <w:pPr>
        <w:pStyle w:val="2"/>
        <w:spacing w:before="260" w:line="222" w:lineRule="auto"/>
        <w:ind w:left="2320"/>
        <w:rPr>
          <w:rFonts w:ascii="仿宋" w:hAnsi="仿宋" w:eastAsia="仿宋" w:cs="仿宋"/>
          <w:sz w:val="33"/>
          <w:szCs w:val="33"/>
        </w:rPr>
      </w:pPr>
      <w:bookmarkStart w:id="43" w:name="bookmark39"/>
      <w:bookmarkEnd w:id="43"/>
      <w:r>
        <w:rPr>
          <w:rFonts w:ascii="仿宋" w:hAnsi="仿宋" w:eastAsia="仿宋" w:cs="仿宋"/>
          <w:spacing w:val="-10"/>
          <w:sz w:val="33"/>
          <w:szCs w:val="33"/>
        </w:rPr>
        <w:t xml:space="preserve">(小写) </w:t>
      </w:r>
      <w:r>
        <w:rPr>
          <w:spacing w:val="-10"/>
          <w:sz w:val="33"/>
          <w:szCs w:val="33"/>
          <w:u w:val="single" w:color="auto"/>
        </w:rPr>
        <w:t>1391038.77</w:t>
      </w:r>
      <w:r>
        <w:rPr>
          <w:spacing w:val="119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0"/>
          <w:sz w:val="33"/>
          <w:szCs w:val="33"/>
        </w:rPr>
        <w:t>元；</w:t>
      </w:r>
    </w:p>
    <w:p w14:paraId="4A97E0C7">
      <w:pPr>
        <w:spacing w:line="323" w:lineRule="auto"/>
        <w:rPr>
          <w:rFonts w:ascii="Arial"/>
          <w:sz w:val="21"/>
        </w:rPr>
      </w:pPr>
    </w:p>
    <w:p w14:paraId="3F9620C8">
      <w:pPr>
        <w:spacing w:before="94" w:line="304" w:lineRule="auto"/>
        <w:ind w:left="1350" w:right="1148" w:firstLine="66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(1)安全文明施工费：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贰万捌仟陆佰壹拾伍元柒角伍分</w:t>
      </w:r>
      <w:r>
        <w:rPr>
          <w:rFonts w:ascii="仿宋" w:hAnsi="仿宋" w:eastAsia="仿宋" w:cs="仿宋"/>
          <w:spacing w:val="-2"/>
          <w:sz w:val="29"/>
          <w:szCs w:val="29"/>
        </w:rPr>
        <w:t xml:space="preserve">( </w:t>
      </w:r>
      <w:r>
        <w:rPr>
          <w:rFonts w:ascii="Times New Roman" w:hAnsi="Times New Roman" w:eastAsia="Times New Roman" w:cs="Times New Roman"/>
          <w:spacing w:val="-2"/>
          <w:sz w:val="29"/>
          <w:szCs w:val="29"/>
          <w:u w:val="single" w:color="auto"/>
        </w:rPr>
        <w:t>28615</w:t>
      </w:r>
      <w:r>
        <w:rPr>
          <w:rFonts w:ascii="Times New Roman" w:hAnsi="Times New Roman" w:eastAsia="Times New Roman" w:cs="Times New Roman"/>
          <w:spacing w:val="-3"/>
          <w:sz w:val="29"/>
          <w:szCs w:val="29"/>
          <w:u w:val="single" w:color="auto"/>
        </w:rPr>
        <w:t>.75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3"/>
          <w:sz w:val="29"/>
          <w:szCs w:val="29"/>
        </w:rPr>
        <w:t>元);</w:t>
      </w:r>
    </w:p>
    <w:p w14:paraId="13444EE2">
      <w:pPr>
        <w:spacing w:before="293" w:line="220" w:lineRule="auto"/>
        <w:ind w:left="20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(2)材料和工程设备暂估价金额：</w:t>
      </w:r>
    </w:p>
    <w:p w14:paraId="0CA37B4B">
      <w:pPr>
        <w:pStyle w:val="2"/>
        <w:spacing w:before="275" w:line="378" w:lineRule="auto"/>
        <w:ind w:left="2020" w:right="2725" w:firstLine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 xml:space="preserve">人民币(大写) </w:t>
      </w:r>
      <w:r>
        <w:rPr>
          <w:rFonts w:ascii="仿宋" w:hAnsi="仿宋" w:eastAsia="仿宋" w:cs="仿宋"/>
          <w:spacing w:val="15"/>
          <w:sz w:val="29"/>
          <w:szCs w:val="29"/>
          <w:u w:val="single" w:color="auto"/>
        </w:rPr>
        <w:t>玖仟陆佰元整</w:t>
      </w:r>
      <w:r>
        <w:rPr>
          <w:rFonts w:ascii="仿宋" w:hAnsi="仿宋" w:eastAsia="仿宋" w:cs="仿宋"/>
          <w:spacing w:val="15"/>
          <w:sz w:val="29"/>
          <w:szCs w:val="29"/>
        </w:rPr>
        <w:t>(</w:t>
      </w:r>
      <w:r>
        <w:rPr>
          <w:spacing w:val="15"/>
          <w:sz w:val="29"/>
          <w:szCs w:val="29"/>
        </w:rPr>
        <w:t>¥</w:t>
      </w:r>
      <w:r>
        <w:rPr>
          <w:rFonts w:ascii="仿宋" w:hAnsi="仿宋" w:eastAsia="仿宋" w:cs="仿宋"/>
          <w:spacing w:val="15"/>
          <w:sz w:val="29"/>
          <w:szCs w:val="29"/>
        </w:rPr>
        <w:t>960</w:t>
      </w:r>
      <w:r>
        <w:rPr>
          <w:rFonts w:ascii="仿宋" w:hAnsi="仿宋" w:eastAsia="仿宋" w:cs="仿宋"/>
          <w:spacing w:val="14"/>
          <w:sz w:val="29"/>
          <w:szCs w:val="29"/>
        </w:rPr>
        <w:t>0.00元);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(3)专业工程暂估价金额：</w:t>
      </w:r>
    </w:p>
    <w:p w14:paraId="0B5EB29B">
      <w:pPr>
        <w:pStyle w:val="2"/>
        <w:spacing w:before="63" w:line="374" w:lineRule="auto"/>
        <w:ind w:left="2020" w:right="3407" w:firstLine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人民币(大写)</w:t>
      </w:r>
      <w:r>
        <w:rPr>
          <w:rFonts w:ascii="仿宋" w:hAnsi="仿宋" w:eastAsia="仿宋" w:cs="仿宋"/>
          <w:spacing w:val="-12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叁万元整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(</w:t>
      </w:r>
      <w:r>
        <w:rPr>
          <w:spacing w:val="4"/>
          <w:sz w:val="29"/>
          <w:szCs w:val="29"/>
        </w:rPr>
        <w:t>¥</w:t>
      </w:r>
      <w:r>
        <w:rPr>
          <w:rFonts w:ascii="仿宋" w:hAnsi="仿宋" w:eastAsia="仿宋" w:cs="仿宋"/>
          <w:spacing w:val="4"/>
          <w:sz w:val="29"/>
          <w:szCs w:val="29"/>
        </w:rPr>
        <w:t>30000.00元):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</w:rPr>
        <w:t>(4)暂列金额：</w:t>
      </w:r>
    </w:p>
    <w:p w14:paraId="4840823A">
      <w:pPr>
        <w:pStyle w:val="2"/>
        <w:spacing w:before="77" w:line="222" w:lineRule="auto"/>
        <w:ind w:left="267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人民币(大写)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 xml:space="preserve">       </w:t>
      </w:r>
      <w:r>
        <w:rPr>
          <w:rFonts w:ascii="仿宋" w:hAnsi="仿宋" w:eastAsia="仿宋" w:cs="仿宋"/>
          <w:spacing w:val="-110"/>
          <w:sz w:val="29"/>
          <w:szCs w:val="29"/>
        </w:rPr>
        <w:t xml:space="preserve"> </w:t>
      </w:r>
      <w:r>
        <w:rPr>
          <w:spacing w:val="9"/>
          <w:sz w:val="29"/>
          <w:szCs w:val="29"/>
        </w:rPr>
        <w:t xml:space="preserve">( </w:t>
      </w:r>
      <w:r>
        <w:rPr>
          <w:spacing w:val="31"/>
          <w:sz w:val="29"/>
          <w:szCs w:val="29"/>
          <w:u w:val="single" w:color="auto"/>
        </w:rPr>
        <w:t xml:space="preserve">    </w:t>
      </w:r>
      <w:r>
        <w:rPr>
          <w:spacing w:val="9"/>
          <w:sz w:val="29"/>
          <w:szCs w:val="29"/>
          <w:u w:val="single" w:color="auto"/>
        </w:rPr>
        <w:t>/</w:t>
      </w:r>
      <w:r>
        <w:rPr>
          <w:rFonts w:ascii="仿宋" w:hAnsi="仿宋" w:eastAsia="仿宋" w:cs="仿宋"/>
          <w:spacing w:val="9"/>
          <w:sz w:val="29"/>
          <w:szCs w:val="29"/>
        </w:rPr>
        <w:t>元)。</w:t>
      </w:r>
    </w:p>
    <w:p w14:paraId="39CD4BF7">
      <w:pPr>
        <w:pStyle w:val="2"/>
        <w:spacing w:before="289" w:line="222" w:lineRule="auto"/>
        <w:ind w:left="1980"/>
        <w:rPr>
          <w:rFonts w:ascii="Times New Roman" w:hAnsi="Times New Roman" w:eastAsia="Times New Roman" w:cs="Times New Roman"/>
          <w:sz w:val="8"/>
          <w:szCs w:val="8"/>
        </w:rPr>
      </w:pPr>
      <w:r>
        <w:rPr>
          <w:spacing w:val="26"/>
          <w:sz w:val="29"/>
          <w:szCs w:val="29"/>
        </w:rPr>
        <w:t>2.</w:t>
      </w:r>
      <w:r>
        <w:rPr>
          <w:rFonts w:ascii="仿宋" w:hAnsi="仿宋" w:eastAsia="仿宋" w:cs="仿宋"/>
          <w:spacing w:val="26"/>
          <w:sz w:val="29"/>
          <w:szCs w:val="29"/>
        </w:rPr>
        <w:t>合同价格形式：</w:t>
      </w:r>
      <w:r>
        <w:rPr>
          <w:rFonts w:ascii="仿宋" w:hAnsi="仿宋" w:eastAsia="仿宋" w:cs="仿宋"/>
          <w:spacing w:val="26"/>
          <w:sz w:val="29"/>
          <w:szCs w:val="29"/>
          <w:u w:val="single" w:color="auto"/>
        </w:rPr>
        <w:t xml:space="preserve">可调价格(依据完成的工程量据实结算) </w:t>
      </w:r>
      <w:r>
        <w:rPr>
          <w:rFonts w:ascii="Times New Roman" w:hAnsi="Times New Roman" w:eastAsia="Times New Roman" w:cs="Times New Roman"/>
          <w:spacing w:val="26"/>
          <w:position w:val="-1"/>
          <w:sz w:val="8"/>
          <w:szCs w:val="8"/>
        </w:rPr>
        <w:t>0</w:t>
      </w:r>
    </w:p>
    <w:p w14:paraId="352D7B44">
      <w:pPr>
        <w:spacing w:before="230" w:line="222" w:lineRule="auto"/>
        <w:ind w:left="2024"/>
        <w:outlineLvl w:val="0"/>
        <w:rPr>
          <w:rFonts w:ascii="黑体" w:hAnsi="黑体" w:eastAsia="黑体" w:cs="黑体"/>
          <w:sz w:val="33"/>
          <w:szCs w:val="33"/>
        </w:rPr>
      </w:pPr>
      <w:bookmarkStart w:id="44" w:name="bookmark6"/>
      <w:bookmarkEnd w:id="44"/>
      <w:r>
        <w:rPr>
          <w:rFonts w:ascii="黑体" w:hAnsi="黑体" w:eastAsia="黑体" w:cs="黑体"/>
          <w:b/>
          <w:bCs/>
          <w:spacing w:val="-15"/>
          <w:sz w:val="33"/>
          <w:szCs w:val="33"/>
        </w:rPr>
        <w:t>五、项目经理</w:t>
      </w:r>
    </w:p>
    <w:p w14:paraId="0E4DDCBE">
      <w:pPr>
        <w:spacing w:before="308" w:line="198" w:lineRule="auto"/>
        <w:ind w:left="2150"/>
        <w:rPr>
          <w:rFonts w:ascii="仿宋" w:hAnsi="仿宋" w:eastAsia="仿宋" w:cs="仿宋"/>
          <w:sz w:val="29"/>
          <w:szCs w:val="29"/>
        </w:rPr>
      </w:pPr>
      <w:r>
        <w:pict>
          <v:shape id="_x0000_s1026" o:spid="_x0000_s1026" o:spt="202" type="#_x0000_t202" style="position:absolute;left:0pt;margin-left:492.5pt;margin-top:25pt;height:5.65pt;width:3.9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88DE248">
                  <w:pPr>
                    <w:spacing w:before="20" w:line="188" w:lineRule="auto"/>
                    <w:ind w:left="20"/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  <w:t>0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4"/>
          <w:sz w:val="29"/>
          <w:szCs w:val="29"/>
        </w:rPr>
        <w:t>承包人项目经理：</w:t>
      </w:r>
      <w:r>
        <w:rPr>
          <w:rFonts w:ascii="仿宋" w:hAnsi="仿宋" w:eastAsia="仿宋" w:cs="仿宋"/>
          <w:spacing w:val="1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叶</w:t>
      </w:r>
      <w:r>
        <w:rPr>
          <w:rFonts w:ascii="仿宋" w:hAnsi="仿宋" w:eastAsia="仿宋" w:cs="仿宋"/>
          <w:spacing w:val="-4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萌</w:t>
      </w:r>
      <w:r>
        <w:rPr>
          <w:rFonts w:ascii="仿宋" w:hAnsi="仿宋" w:eastAsia="仿宋" w:cs="仿宋"/>
          <w:spacing w:val="-1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(</w:t>
      </w:r>
      <w:r>
        <w:rPr>
          <w:rFonts w:ascii="仿宋" w:hAnsi="仿宋" w:eastAsia="仿宋" w:cs="仿宋"/>
          <w:spacing w:val="-5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豫</w:t>
      </w:r>
      <w:r>
        <w:rPr>
          <w:rFonts w:ascii="仿宋" w:hAnsi="仿宋" w:eastAsia="仿宋" w:cs="仿宋"/>
          <w:spacing w:val="-6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2</w:t>
      </w:r>
      <w:r>
        <w:rPr>
          <w:rFonts w:ascii="仿宋" w:hAnsi="仿宋" w:eastAsia="仿宋" w:cs="仿宋"/>
          <w:spacing w:val="-6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4</w:t>
      </w:r>
      <w:r>
        <w:rPr>
          <w:rFonts w:ascii="仿宋" w:hAnsi="仿宋" w:eastAsia="仿宋" w:cs="仿宋"/>
          <w:spacing w:val="-4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1</w:t>
      </w:r>
      <w:r>
        <w:rPr>
          <w:rFonts w:ascii="仿宋" w:hAnsi="仿宋" w:eastAsia="仿宋" w:cs="仿宋"/>
          <w:spacing w:val="-6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2</w:t>
      </w:r>
      <w:r>
        <w:rPr>
          <w:rFonts w:ascii="仿宋" w:hAnsi="仿宋" w:eastAsia="仿宋" w:cs="仿宋"/>
          <w:spacing w:val="-6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0</w:t>
      </w:r>
      <w:r>
        <w:rPr>
          <w:rFonts w:ascii="仿宋" w:hAnsi="仿宋" w:eastAsia="仿宋" w:cs="仿宋"/>
          <w:spacing w:val="-6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2</w:t>
      </w:r>
      <w:r>
        <w:rPr>
          <w:rFonts w:ascii="仿宋" w:hAnsi="仿宋" w:eastAsia="仿宋" w:cs="仿宋"/>
          <w:spacing w:val="-4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1</w:t>
      </w:r>
      <w:r>
        <w:rPr>
          <w:rFonts w:ascii="仿宋" w:hAnsi="仿宋" w:eastAsia="仿宋" w:cs="仿宋"/>
          <w:spacing w:val="-6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9</w:t>
      </w:r>
      <w:r>
        <w:rPr>
          <w:rFonts w:ascii="仿宋" w:hAnsi="仿宋" w:eastAsia="仿宋" w:cs="仿宋"/>
          <w:spacing w:val="-5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5</w:t>
      </w:r>
      <w:r>
        <w:rPr>
          <w:rFonts w:ascii="仿宋" w:hAnsi="仿宋" w:eastAsia="仿宋" w:cs="仿宋"/>
          <w:spacing w:val="-6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6</w:t>
      </w:r>
      <w:r>
        <w:rPr>
          <w:rFonts w:ascii="仿宋" w:hAnsi="仿宋" w:eastAsia="仿宋" w:cs="仿宋"/>
          <w:spacing w:val="-5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5</w:t>
      </w:r>
      <w:r>
        <w:rPr>
          <w:rFonts w:ascii="仿宋" w:hAnsi="仿宋" w:eastAsia="仿宋" w:cs="仿宋"/>
          <w:spacing w:val="-6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9</w:t>
      </w:r>
      <w:r>
        <w:rPr>
          <w:rFonts w:ascii="仿宋" w:hAnsi="仿宋" w:eastAsia="仿宋" w:cs="仿宋"/>
          <w:spacing w:val="-6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29"/>
          <w:szCs w:val="29"/>
          <w:u w:val="single" w:color="auto"/>
        </w:rPr>
        <w:t>)</w:t>
      </w:r>
      <w:r>
        <w:rPr>
          <w:rFonts w:ascii="仿宋" w:hAnsi="仿宋" w:eastAsia="仿宋" w:cs="仿宋"/>
          <w:spacing w:val="-14"/>
          <w:sz w:val="29"/>
          <w:szCs w:val="29"/>
          <w:u w:val="single" w:color="auto"/>
        </w:rPr>
        <w:t xml:space="preserve">      </w:t>
      </w:r>
      <w:r>
        <w:rPr>
          <w:rFonts w:ascii="仿宋" w:hAnsi="仿宋" w:eastAsia="仿宋" w:cs="仿宋"/>
          <w:spacing w:val="-15"/>
          <w:sz w:val="29"/>
          <w:szCs w:val="29"/>
          <w:u w:val="single" w:color="auto"/>
        </w:rPr>
        <w:t xml:space="preserve">  </w:t>
      </w:r>
    </w:p>
    <w:p w14:paraId="240EA961">
      <w:pPr>
        <w:spacing w:line="357" w:lineRule="auto"/>
        <w:rPr>
          <w:rFonts w:ascii="Arial"/>
          <w:sz w:val="21"/>
        </w:rPr>
      </w:pPr>
    </w:p>
    <w:p w14:paraId="4C6D9DED">
      <w:pPr>
        <w:spacing w:before="94" w:line="222" w:lineRule="auto"/>
        <w:ind w:left="2024"/>
        <w:outlineLvl w:val="0"/>
        <w:rPr>
          <w:rFonts w:ascii="黑体" w:hAnsi="黑体" w:eastAsia="黑体" w:cs="黑体"/>
          <w:sz w:val="29"/>
          <w:szCs w:val="29"/>
        </w:rPr>
      </w:pPr>
      <w:bookmarkStart w:id="45" w:name="bookmark7"/>
      <w:bookmarkEnd w:id="45"/>
      <w:r>
        <w:rPr>
          <w:rFonts w:ascii="黑体" w:hAnsi="黑体" w:eastAsia="黑体" w:cs="黑体"/>
          <w:b/>
          <w:bCs/>
          <w:spacing w:val="16"/>
          <w:sz w:val="29"/>
          <w:szCs w:val="29"/>
        </w:rPr>
        <w:t>六</w:t>
      </w:r>
      <w:r>
        <w:rPr>
          <w:rFonts w:ascii="黑体" w:hAnsi="黑体" w:eastAsia="黑体" w:cs="黑体"/>
          <w:spacing w:val="-6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29"/>
          <w:szCs w:val="29"/>
        </w:rPr>
        <w:t>、合同文件构成</w:t>
      </w:r>
    </w:p>
    <w:p w14:paraId="21759EAC">
      <w:pPr>
        <w:spacing w:before="296" w:line="222" w:lineRule="auto"/>
        <w:ind w:left="20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本协议书与下列文件一起构成合同文件：</w:t>
      </w:r>
    </w:p>
    <w:p w14:paraId="69CA2AF5">
      <w:pPr>
        <w:spacing w:before="181" w:line="222" w:lineRule="auto"/>
        <w:ind w:left="1767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295910</wp:posOffset>
            </wp:positionV>
            <wp:extent cx="7169150" cy="952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16915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6"/>
          <w:sz w:val="30"/>
          <w:szCs w:val="30"/>
        </w:rPr>
        <w:t>(</w:t>
      </w:r>
      <w:r>
        <w:rPr>
          <w:rFonts w:ascii="仿宋" w:hAnsi="仿宋" w:eastAsia="仿宋" w:cs="仿宋"/>
          <w:spacing w:val="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1 )</w:t>
      </w:r>
      <w:r>
        <w:rPr>
          <w:rFonts w:ascii="仿宋" w:hAnsi="仿宋" w:eastAsia="仿宋" w:cs="仿宋"/>
          <w:spacing w:val="4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中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标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知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书</w:t>
      </w:r>
      <w:r>
        <w:rPr>
          <w:rFonts w:ascii="仿宋" w:hAnsi="仿宋" w:eastAsia="仿宋" w:cs="仿宋"/>
          <w:spacing w:val="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(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如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果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有 )</w:t>
      </w:r>
      <w:r>
        <w:rPr>
          <w:rFonts w:ascii="仿宋" w:hAnsi="仿宋" w:eastAsia="仿宋" w:cs="仿宋"/>
          <w:spacing w:val="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:</w:t>
      </w:r>
    </w:p>
    <w:p w14:paraId="01A629F3">
      <w:pPr>
        <w:spacing w:before="169" w:line="222" w:lineRule="auto"/>
        <w:ind w:left="21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4"/>
          <w:sz w:val="29"/>
          <w:szCs w:val="29"/>
        </w:rPr>
        <w:t>(2)投标函及其附录(如果有);</w:t>
      </w:r>
    </w:p>
    <w:p w14:paraId="7CF040A5">
      <w:pPr>
        <w:spacing w:before="172" w:line="222" w:lineRule="auto"/>
        <w:ind w:left="21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(3)专用合同条款及其附件；</w:t>
      </w:r>
    </w:p>
    <w:p w14:paraId="08C68C8E">
      <w:pPr>
        <w:spacing w:before="161" w:line="222" w:lineRule="auto"/>
        <w:ind w:left="21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(4)通用合同条款；</w:t>
      </w:r>
    </w:p>
    <w:p w14:paraId="17E0AA01">
      <w:pPr>
        <w:spacing w:before="181" w:line="222" w:lineRule="auto"/>
        <w:ind w:left="21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(5)技术标准和要求；</w:t>
      </w:r>
    </w:p>
    <w:p w14:paraId="2E1F7560">
      <w:pPr>
        <w:spacing w:before="161" w:line="222" w:lineRule="auto"/>
        <w:ind w:left="21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3"/>
          <w:sz w:val="29"/>
          <w:szCs w:val="29"/>
        </w:rPr>
        <w:t>(6)图纸；</w:t>
      </w:r>
    </w:p>
    <w:p w14:paraId="65C355B6">
      <w:pPr>
        <w:spacing w:before="189" w:line="221" w:lineRule="auto"/>
        <w:ind w:left="21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</w:rPr>
        <w:t>(7)已标价工程量清单或预算书；</w:t>
      </w:r>
    </w:p>
    <w:p w14:paraId="4A478D9D">
      <w:pPr>
        <w:spacing w:before="153" w:line="222" w:lineRule="auto"/>
        <w:ind w:left="21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8"/>
          <w:sz w:val="29"/>
          <w:szCs w:val="29"/>
        </w:rPr>
        <w:t>(8)其他合同文件。</w:t>
      </w:r>
    </w:p>
    <w:p w14:paraId="1EB217D3">
      <w:pPr>
        <w:spacing w:before="179" w:line="219" w:lineRule="auto"/>
        <w:ind w:left="20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在合同订立及履行过程中形成的与合同有关的文件均构成合同</w:t>
      </w:r>
    </w:p>
    <w:p w14:paraId="5BF448C2">
      <w:pPr>
        <w:spacing w:line="219" w:lineRule="auto"/>
        <w:rPr>
          <w:rFonts w:ascii="仿宋" w:hAnsi="仿宋" w:eastAsia="仿宋" w:cs="仿宋"/>
          <w:sz w:val="29"/>
          <w:szCs w:val="29"/>
        </w:rPr>
        <w:sectPr>
          <w:footerReference r:id="rId7" w:type="default"/>
          <w:pgSz w:w="11900" w:h="16830"/>
          <w:pgMar w:top="1430" w:right="500" w:bottom="926" w:left="109" w:header="0" w:footer="799" w:gutter="0"/>
          <w:cols w:space="720" w:num="1"/>
        </w:sectPr>
      </w:pPr>
    </w:p>
    <w:p w14:paraId="06798865">
      <w:pPr>
        <w:spacing w:before="189" w:line="222" w:lineRule="auto"/>
        <w:rPr>
          <w:rFonts w:ascii="仿宋" w:hAnsi="仿宋" w:eastAsia="仿宋" w:cs="仿宋"/>
          <w:sz w:val="30"/>
          <w:szCs w:val="30"/>
        </w:rPr>
      </w:pPr>
      <w:bookmarkStart w:id="46" w:name="bookmark40"/>
      <w:bookmarkEnd w:id="46"/>
      <w:r>
        <w:rPr>
          <w:rFonts w:ascii="仿宋" w:hAnsi="仿宋" w:eastAsia="仿宋" w:cs="仿宋"/>
          <w:spacing w:val="-8"/>
          <w:sz w:val="30"/>
          <w:szCs w:val="30"/>
        </w:rPr>
        <w:t>文件组成部分。</w:t>
      </w:r>
    </w:p>
    <w:p w14:paraId="4A60337C">
      <w:pPr>
        <w:spacing w:before="165" w:line="220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上述各项合同文件包括合同当事人就该项合同文件所作出的补</w:t>
      </w:r>
    </w:p>
    <w:p w14:paraId="3E88435A">
      <w:pPr>
        <w:spacing w:before="166" w:line="305" w:lineRule="auto"/>
        <w:ind w:right="33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1377315</wp:posOffset>
            </wp:positionH>
            <wp:positionV relativeFrom="paragraph">
              <wp:posOffset>232410</wp:posOffset>
            </wp:positionV>
            <wp:extent cx="1555750" cy="15303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55807" cy="153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6"/>
          <w:sz w:val="30"/>
          <w:szCs w:val="30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条款及其附件须经合同当事人签字或盖章。</w:t>
      </w:r>
    </w:p>
    <w:p w14:paraId="05AFF8E5">
      <w:pPr>
        <w:spacing w:before="176" w:line="222" w:lineRule="auto"/>
        <w:ind w:left="594"/>
        <w:outlineLvl w:val="0"/>
        <w:rPr>
          <w:rFonts w:ascii="黑体" w:hAnsi="黑体" w:eastAsia="黑体" w:cs="黑体"/>
          <w:sz w:val="30"/>
          <w:szCs w:val="30"/>
        </w:rPr>
      </w:pPr>
      <w:bookmarkStart w:id="47" w:name="bookmark8"/>
      <w:bookmarkEnd w:id="47"/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七、承诺</w:t>
      </w:r>
    </w:p>
    <w:p w14:paraId="5D84D6C4">
      <w:pPr>
        <w:pStyle w:val="2"/>
        <w:spacing w:before="277" w:line="310" w:lineRule="auto"/>
        <w:ind w:right="21" w:firstLine="590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>1.</w:t>
      </w:r>
      <w:r>
        <w:rPr>
          <w:rFonts w:ascii="仿宋" w:hAnsi="仿宋" w:eastAsia="仿宋" w:cs="仿宋"/>
          <w:spacing w:val="-5"/>
          <w:sz w:val="30"/>
          <w:szCs w:val="30"/>
        </w:rPr>
        <w:t>发包人承诺按照法律规定履行项目审批手续、筹集工程建设资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金并按照合同约定的期限和方式支付合同价款。</w:t>
      </w:r>
    </w:p>
    <w:p w14:paraId="0CC0D427">
      <w:pPr>
        <w:pStyle w:val="2"/>
        <w:spacing w:before="36" w:line="316" w:lineRule="auto"/>
        <w:ind w:right="9" w:firstLine="570"/>
        <w:jc w:val="both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>2.</w:t>
      </w:r>
      <w:r>
        <w:rPr>
          <w:rFonts w:ascii="仿宋" w:hAnsi="仿宋" w:eastAsia="仿宋" w:cs="仿宋"/>
          <w:spacing w:val="-4"/>
          <w:sz w:val="30"/>
          <w:szCs w:val="30"/>
        </w:rPr>
        <w:t>承包人承诺按照法律规定及合同约定组织完成工程施工，确保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内承担相应的工程维修责任。</w:t>
      </w:r>
    </w:p>
    <w:p w14:paraId="1F8AB650">
      <w:pPr>
        <w:pStyle w:val="2"/>
        <w:spacing w:before="37" w:line="310" w:lineRule="auto"/>
        <w:ind w:right="11" w:firstLine="580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>3.</w:t>
      </w:r>
      <w:r>
        <w:rPr>
          <w:rFonts w:ascii="仿宋" w:hAnsi="仿宋" w:eastAsia="仿宋" w:cs="仿宋"/>
          <w:spacing w:val="-4"/>
          <w:sz w:val="30"/>
          <w:szCs w:val="30"/>
        </w:rPr>
        <w:t>发包人和承包人通过招投标形式签订合同的，双方</w:t>
      </w:r>
      <w:r>
        <w:rPr>
          <w:rFonts w:ascii="仿宋" w:hAnsi="仿宋" w:eastAsia="仿宋" w:cs="仿宋"/>
          <w:spacing w:val="-5"/>
          <w:sz w:val="30"/>
          <w:szCs w:val="30"/>
        </w:rPr>
        <w:t>理解并承诺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不再就同一工程另行签订与合同实质性内容相背离的协议。</w:t>
      </w:r>
    </w:p>
    <w:p w14:paraId="04800F7E">
      <w:pPr>
        <w:spacing w:before="163" w:line="222" w:lineRule="auto"/>
        <w:ind w:left="594"/>
        <w:outlineLvl w:val="0"/>
        <w:rPr>
          <w:rFonts w:ascii="黑体" w:hAnsi="黑体" w:eastAsia="黑体" w:cs="黑体"/>
          <w:sz w:val="30"/>
          <w:szCs w:val="30"/>
        </w:rPr>
      </w:pPr>
      <w:bookmarkStart w:id="48" w:name="bookmark9"/>
      <w:bookmarkEnd w:id="48"/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八、词语含义</w:t>
      </w:r>
    </w:p>
    <w:p w14:paraId="2DB4E3D2">
      <w:pPr>
        <w:spacing w:before="290" w:line="303" w:lineRule="auto"/>
        <w:ind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本协议书中词语含义与第二部分通用合同条</w:t>
      </w:r>
      <w:r>
        <w:rPr>
          <w:rFonts w:ascii="仿宋" w:hAnsi="仿宋" w:eastAsia="仿宋" w:cs="仿宋"/>
          <w:spacing w:val="6"/>
          <w:sz w:val="30"/>
          <w:szCs w:val="30"/>
        </w:rPr>
        <w:t>款中赋予的含义相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同。</w:t>
      </w:r>
    </w:p>
    <w:p w14:paraId="48285091">
      <w:pPr>
        <w:spacing w:before="166" w:line="223" w:lineRule="auto"/>
        <w:ind w:left="594"/>
        <w:outlineLvl w:val="0"/>
        <w:rPr>
          <w:rFonts w:ascii="黑体" w:hAnsi="黑体" w:eastAsia="黑体" w:cs="黑体"/>
          <w:sz w:val="30"/>
          <w:szCs w:val="30"/>
        </w:rPr>
      </w:pPr>
      <w:bookmarkStart w:id="49" w:name="bookmark10"/>
      <w:bookmarkEnd w:id="49"/>
      <w:r>
        <w:rPr>
          <w:rFonts w:ascii="黑体" w:hAnsi="黑体" w:eastAsia="黑体" w:cs="黑体"/>
          <w:b/>
          <w:bCs/>
          <w:spacing w:val="3"/>
          <w:sz w:val="30"/>
          <w:szCs w:val="30"/>
        </w:rPr>
        <w:t>九</w:t>
      </w:r>
      <w:r>
        <w:rPr>
          <w:rFonts w:ascii="黑体" w:hAnsi="黑体" w:eastAsia="黑体" w:cs="黑体"/>
          <w:spacing w:val="-7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、签订时间</w:t>
      </w:r>
    </w:p>
    <w:p w14:paraId="44B4BCF9">
      <w:pPr>
        <w:spacing w:before="331" w:line="218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本合同于2024年_09_月11日签订。</w:t>
      </w:r>
    </w:p>
    <w:p w14:paraId="3B9C4790">
      <w:pPr>
        <w:spacing w:before="242" w:line="223" w:lineRule="auto"/>
        <w:ind w:left="594"/>
        <w:outlineLvl w:val="0"/>
        <w:rPr>
          <w:rFonts w:ascii="黑体" w:hAnsi="黑体" w:eastAsia="黑体" w:cs="黑体"/>
          <w:sz w:val="30"/>
          <w:szCs w:val="30"/>
        </w:rPr>
      </w:pPr>
      <w:bookmarkStart w:id="50" w:name="bookmark11"/>
      <w:bookmarkEnd w:id="50"/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十、签订地点</w:t>
      </w:r>
    </w:p>
    <w:p w14:paraId="1FC3A8D8">
      <w:pPr>
        <w:spacing w:before="29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7"/>
          <w:sz w:val="30"/>
          <w:szCs w:val="30"/>
        </w:rPr>
        <w:t>本合同在</w:t>
      </w:r>
      <w:r>
        <w:rPr>
          <w:rFonts w:ascii="仿宋" w:hAnsi="仿宋" w:eastAsia="仿宋" w:cs="仿宋"/>
          <w:spacing w:val="-1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>商城县住房和城乡建设局</w:t>
      </w:r>
      <w:r>
        <w:rPr>
          <w:rFonts w:ascii="仿宋" w:hAnsi="仿宋" w:eastAsia="仿宋" w:cs="仿宋"/>
          <w:spacing w:val="17"/>
          <w:sz w:val="30"/>
          <w:szCs w:val="30"/>
        </w:rPr>
        <w:t>签订。</w:t>
      </w:r>
    </w:p>
    <w:p w14:paraId="5FEAF7A3">
      <w:pPr>
        <w:spacing w:before="285" w:line="222" w:lineRule="auto"/>
        <w:ind w:left="594"/>
        <w:outlineLvl w:val="0"/>
        <w:rPr>
          <w:rFonts w:ascii="黑体" w:hAnsi="黑体" w:eastAsia="黑体" w:cs="黑体"/>
          <w:sz w:val="30"/>
          <w:szCs w:val="30"/>
        </w:rPr>
      </w:pPr>
      <w:bookmarkStart w:id="51" w:name="bookmark12"/>
      <w:bookmarkEnd w:id="51"/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十一、补充协议</w:t>
      </w:r>
    </w:p>
    <w:p w14:paraId="710E1462">
      <w:pPr>
        <w:spacing w:before="270" w:line="313" w:lineRule="auto"/>
        <w:ind w:right="2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的组成部分。</w:t>
      </w:r>
    </w:p>
    <w:p w14:paraId="68C92EA8">
      <w:pPr>
        <w:spacing w:before="151" w:line="221" w:lineRule="auto"/>
        <w:ind w:left="594"/>
        <w:outlineLvl w:val="0"/>
        <w:rPr>
          <w:rFonts w:ascii="黑体" w:hAnsi="黑体" w:eastAsia="黑体" w:cs="黑体"/>
          <w:sz w:val="30"/>
          <w:szCs w:val="30"/>
        </w:rPr>
      </w:pPr>
      <w:bookmarkStart w:id="52" w:name="bookmark13"/>
      <w:bookmarkEnd w:id="52"/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十二、合同生效</w:t>
      </w:r>
    </w:p>
    <w:p w14:paraId="34340DAF">
      <w:pPr>
        <w:spacing w:before="301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本合同自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3"/>
          <w:sz w:val="30"/>
          <w:szCs w:val="30"/>
        </w:rPr>
        <w:t>效。</w:t>
      </w:r>
    </w:p>
    <w:p w14:paraId="29938E0F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8" w:type="default"/>
          <w:pgSz w:w="11900" w:h="16830"/>
          <w:pgMar w:top="1430" w:right="1537" w:bottom="977" w:left="1489" w:header="0" w:footer="839" w:gutter="0"/>
          <w:cols w:space="720" w:num="1"/>
        </w:sectPr>
      </w:pPr>
    </w:p>
    <w:p w14:paraId="5B060527">
      <w:pPr>
        <w:spacing w:before="277" w:line="222" w:lineRule="auto"/>
        <w:ind w:left="2014"/>
        <w:outlineLvl w:val="0"/>
        <w:rPr>
          <w:rFonts w:ascii="黑体" w:hAnsi="黑体" w:eastAsia="黑体" w:cs="黑体"/>
          <w:sz w:val="30"/>
          <w:szCs w:val="30"/>
        </w:rPr>
      </w:pPr>
      <w:bookmarkStart w:id="53" w:name="bookmark14"/>
      <w:bookmarkEnd w:id="53"/>
      <w:bookmarkStart w:id="54" w:name="bookmark41"/>
      <w:bookmarkEnd w:id="54"/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十三、合同份数</w:t>
      </w:r>
    </w:p>
    <w:p w14:paraId="5736944C">
      <w:pPr>
        <w:pStyle w:val="2"/>
        <w:spacing w:before="281" w:line="336" w:lineRule="auto"/>
        <w:ind w:left="1370" w:right="1110" w:firstLine="59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1657350</wp:posOffset>
            </wp:positionH>
            <wp:positionV relativeFrom="paragraph">
              <wp:posOffset>546735</wp:posOffset>
            </wp:positionV>
            <wp:extent cx="1574800" cy="15811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74849" cy="158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591185</wp:posOffset>
            </wp:positionV>
            <wp:extent cx="1562100" cy="20510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62079" cy="205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本合同一式</w:t>
      </w:r>
      <w:r>
        <w:rPr>
          <w:rFonts w:ascii="仿宋" w:hAnsi="仿宋" w:eastAsia="仿宋" w:cs="仿宋"/>
          <w:spacing w:val="62"/>
          <w:sz w:val="30"/>
          <w:szCs w:val="30"/>
        </w:rPr>
        <w:t xml:space="preserve"> </w:t>
      </w:r>
      <w:r>
        <w:rPr>
          <w:spacing w:val="-8"/>
          <w:sz w:val="30"/>
          <w:szCs w:val="30"/>
          <w:u w:val="single" w:color="auto"/>
        </w:rPr>
        <w:t>陆</w:t>
      </w:r>
      <w:r>
        <w:rPr>
          <w:spacing w:val="-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份，均具有同等法律效力，发包人、承包人、监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 xml:space="preserve">理人、合同备案单位各执 </w:t>
      </w:r>
      <w:r>
        <w:rPr>
          <w:rFonts w:ascii="楷体" w:hAnsi="楷体" w:eastAsia="楷体" w:cs="楷体"/>
          <w:spacing w:val="-11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壹</w:t>
      </w:r>
      <w:r>
        <w:rPr>
          <w:rFonts w:ascii="楷体" w:hAnsi="楷体" w:eastAsia="楷体" w:cs="楷体"/>
          <w:spacing w:val="-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份，其余交由发包人妥善处</w:t>
      </w:r>
      <w:r>
        <w:rPr>
          <w:rFonts w:ascii="仿宋" w:hAnsi="仿宋" w:eastAsia="仿宋" w:cs="仿宋"/>
          <w:spacing w:val="-5"/>
          <w:sz w:val="30"/>
          <w:szCs w:val="30"/>
        </w:rPr>
        <w:t>置。</w:t>
      </w:r>
    </w:p>
    <w:p w14:paraId="39CA00B4">
      <w:pPr>
        <w:spacing w:before="39" w:line="222" w:lineRule="auto"/>
        <w:ind w:left="1370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12"/>
          <w:position w:val="1"/>
          <w:sz w:val="30"/>
          <w:szCs w:val="30"/>
        </w:rPr>
        <w:t>发包人：(公章)</w:t>
      </w:r>
      <w:r>
        <w:rPr>
          <w:rFonts w:ascii="仿宋" w:hAnsi="仿宋" w:eastAsia="仿宋" w:cs="仿宋"/>
          <w:spacing w:val="3"/>
          <w:position w:val="1"/>
          <w:sz w:val="30"/>
          <w:szCs w:val="30"/>
        </w:rPr>
        <w:t xml:space="preserve">            </w:t>
      </w:r>
      <w:r>
        <w:rPr>
          <w:rFonts w:ascii="仿宋" w:hAnsi="仿宋" w:eastAsia="仿宋" w:cs="仿宋"/>
          <w:spacing w:val="12"/>
          <w:position w:val="-1"/>
          <w:sz w:val="35"/>
          <w:szCs w:val="35"/>
        </w:rPr>
        <w:t>承包人：(公章)</w:t>
      </w:r>
    </w:p>
    <w:p w14:paraId="35C050D9">
      <w:pPr>
        <w:spacing w:line="251" w:lineRule="auto"/>
        <w:rPr>
          <w:rFonts w:ascii="Arial"/>
          <w:sz w:val="21"/>
        </w:rPr>
      </w:pPr>
    </w:p>
    <w:p w14:paraId="3182B495">
      <w:pPr>
        <w:spacing w:line="251" w:lineRule="auto"/>
        <w:rPr>
          <w:rFonts w:ascii="Arial"/>
          <w:sz w:val="21"/>
        </w:rPr>
      </w:pPr>
    </w:p>
    <w:p w14:paraId="4F4BECFC">
      <w:pPr>
        <w:spacing w:line="251" w:lineRule="auto"/>
        <w:rPr>
          <w:rFonts w:ascii="Arial"/>
          <w:sz w:val="21"/>
        </w:rPr>
      </w:pPr>
    </w:p>
    <w:p w14:paraId="236DAF25">
      <w:pPr>
        <w:spacing w:line="251" w:lineRule="auto"/>
        <w:rPr>
          <w:rFonts w:ascii="Arial"/>
          <w:sz w:val="21"/>
        </w:rPr>
      </w:pPr>
    </w:p>
    <w:p w14:paraId="7E7DA1AB">
      <w:pPr>
        <w:spacing w:before="98" w:line="229" w:lineRule="auto"/>
        <w:ind w:left="13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position w:val="4"/>
          <w:sz w:val="30"/>
          <w:szCs w:val="30"/>
        </w:rPr>
        <w:t xml:space="preserve">法定代表人或其委托代理人：  </w:t>
      </w:r>
      <w:r>
        <w:rPr>
          <w:rFonts w:ascii="仿宋" w:hAnsi="仿宋" w:eastAsia="仿宋" w:cs="仿宋"/>
          <w:spacing w:val="-4"/>
          <w:position w:val="-4"/>
          <w:sz w:val="30"/>
          <w:szCs w:val="30"/>
        </w:rPr>
        <w:t>法定代表人或其委托代理人：</w:t>
      </w:r>
    </w:p>
    <w:p w14:paraId="3217B57C">
      <w:pPr>
        <w:spacing w:before="68" w:line="224" w:lineRule="auto"/>
        <w:ind w:left="1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(签字)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                    </w:t>
      </w:r>
      <w:r>
        <w:rPr>
          <w:rFonts w:ascii="仿宋" w:hAnsi="仿宋" w:eastAsia="仿宋" w:cs="仿宋"/>
          <w:spacing w:val="14"/>
          <w:sz w:val="30"/>
          <w:szCs w:val="30"/>
        </w:rPr>
        <w:t>(签字)</w:t>
      </w:r>
    </w:p>
    <w:p w14:paraId="571C595B">
      <w:pPr>
        <w:spacing w:before="120" w:line="224" w:lineRule="auto"/>
        <w:ind w:left="1370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9"/>
          <w:sz w:val="30"/>
          <w:szCs w:val="30"/>
        </w:rPr>
        <w:t>统一社会信用代码证：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      </w:t>
      </w:r>
      <w:r>
        <w:rPr>
          <w:rFonts w:ascii="仿宋" w:hAnsi="仿宋" w:eastAsia="仿宋" w:cs="仿宋"/>
          <w:spacing w:val="-9"/>
          <w:sz w:val="30"/>
          <w:szCs w:val="30"/>
        </w:rPr>
        <w:t>统一社会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    </w:t>
      </w:r>
      <w:r>
        <w:rPr>
          <w:rFonts w:ascii="仿宋" w:hAnsi="仿宋" w:eastAsia="仿宋" w:cs="仿宋"/>
          <w:spacing w:val="-9"/>
          <w:sz w:val="35"/>
          <w:szCs w:val="35"/>
        </w:rPr>
        <w:t>码证：</w:t>
      </w:r>
    </w:p>
    <w:p w14:paraId="3F4E150C">
      <w:pPr>
        <w:spacing w:before="239" w:line="188" w:lineRule="auto"/>
        <w:ind w:left="5750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pacing w:val="-1"/>
          <w:sz w:val="23"/>
          <w:szCs w:val="23"/>
        </w:rPr>
        <w:t>91411524177200358T</w:t>
      </w:r>
    </w:p>
    <w:p w14:paraId="5C52AD30">
      <w:pPr>
        <w:spacing w:before="252" w:line="229" w:lineRule="auto"/>
        <w:ind w:left="13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地址：商城县西城区住建局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10"/>
          <w:sz w:val="30"/>
          <w:szCs w:val="30"/>
        </w:rPr>
        <w:t>地址：商城县崇福大道东段</w:t>
      </w:r>
    </w:p>
    <w:p w14:paraId="69467D7F">
      <w:pPr>
        <w:spacing w:before="217" w:line="228" w:lineRule="auto"/>
        <w:ind w:left="13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position w:val="-1"/>
          <w:sz w:val="30"/>
          <w:szCs w:val="30"/>
        </w:rPr>
        <w:t>邮政编码：465350</w:t>
      </w:r>
      <w:r>
        <w:rPr>
          <w:rFonts w:ascii="仿宋" w:hAnsi="仿宋" w:eastAsia="仿宋" w:cs="仿宋"/>
          <w:spacing w:val="2"/>
          <w:position w:val="-1"/>
          <w:sz w:val="30"/>
          <w:szCs w:val="30"/>
        </w:rPr>
        <w:t xml:space="preserve">           </w:t>
      </w:r>
      <w:r>
        <w:rPr>
          <w:rFonts w:ascii="仿宋" w:hAnsi="仿宋" w:eastAsia="仿宋" w:cs="仿宋"/>
          <w:spacing w:val="5"/>
          <w:position w:val="1"/>
          <w:sz w:val="30"/>
          <w:szCs w:val="30"/>
        </w:rPr>
        <w:t>邮政编码：465350</w:t>
      </w:r>
    </w:p>
    <w:p w14:paraId="7F334E0C">
      <w:pPr>
        <w:spacing w:before="233" w:line="196" w:lineRule="auto"/>
        <w:ind w:left="13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position w:val="-1"/>
          <w:sz w:val="30"/>
          <w:szCs w:val="30"/>
        </w:rPr>
        <w:t>法定代表人：</w:t>
      </w:r>
      <w:r>
        <w:rPr>
          <w:rFonts w:ascii="仿宋" w:hAnsi="仿宋" w:eastAsia="仿宋" w:cs="仿宋"/>
          <w:spacing w:val="2"/>
          <w:position w:val="-1"/>
          <w:sz w:val="30"/>
          <w:szCs w:val="30"/>
        </w:rPr>
        <w:t xml:space="preserve">                </w:t>
      </w:r>
      <w:r>
        <w:rPr>
          <w:rFonts w:ascii="仿宋" w:hAnsi="仿宋" w:eastAsia="仿宋" w:cs="仿宋"/>
          <w:spacing w:val="-7"/>
          <w:position w:val="1"/>
          <w:sz w:val="30"/>
          <w:szCs w:val="30"/>
        </w:rPr>
        <w:t>法定代表人：</w:t>
      </w:r>
    </w:p>
    <w:p w14:paraId="632BC419">
      <w:pPr>
        <w:ind w:left="13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委托代理人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position w:val="-17"/>
          <w:sz w:val="30"/>
          <w:szCs w:val="30"/>
        </w:rPr>
        <w:drawing>
          <wp:inline distT="0" distB="0" distL="0" distR="0">
            <wp:extent cx="996315" cy="4699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96929" cy="46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3"/>
          <w:sz w:val="30"/>
          <w:szCs w:val="30"/>
        </w:rPr>
        <w:t xml:space="preserve">       </w:t>
      </w:r>
      <w:r>
        <w:rPr>
          <w:rFonts w:ascii="仿宋" w:hAnsi="仿宋" w:eastAsia="仿宋" w:cs="仿宋"/>
          <w:spacing w:val="-9"/>
          <w:sz w:val="30"/>
          <w:szCs w:val="30"/>
        </w:rPr>
        <w:t>委托代理人：</w:t>
      </w:r>
    </w:p>
    <w:p w14:paraId="0416A169">
      <w:pPr>
        <w:spacing w:before="171" w:line="223" w:lineRule="auto"/>
        <w:ind w:left="13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6"/>
          <w:position w:val="-1"/>
          <w:sz w:val="30"/>
          <w:szCs w:val="30"/>
        </w:rPr>
        <w:t>电话：</w:t>
      </w:r>
      <w:r>
        <w:rPr>
          <w:rFonts w:ascii="仿宋" w:hAnsi="仿宋" w:eastAsia="仿宋" w:cs="仿宋"/>
          <w:spacing w:val="2"/>
          <w:position w:val="-1"/>
          <w:sz w:val="30"/>
          <w:szCs w:val="30"/>
        </w:rPr>
        <w:t xml:space="preserve">                      </w:t>
      </w:r>
      <w:r>
        <w:rPr>
          <w:rFonts w:ascii="仿宋" w:hAnsi="仿宋" w:eastAsia="仿宋" w:cs="仿宋"/>
          <w:spacing w:val="-16"/>
          <w:position w:val="1"/>
          <w:sz w:val="30"/>
          <w:szCs w:val="30"/>
        </w:rPr>
        <w:t>电话：</w:t>
      </w:r>
    </w:p>
    <w:p w14:paraId="7BADC358">
      <w:pPr>
        <w:spacing w:before="258" w:line="223" w:lineRule="auto"/>
        <w:ind w:left="13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传真：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                     </w:t>
      </w:r>
      <w:r>
        <w:rPr>
          <w:rFonts w:ascii="仿宋" w:hAnsi="仿宋" w:eastAsia="仿宋" w:cs="仿宋"/>
          <w:spacing w:val="-9"/>
          <w:sz w:val="30"/>
          <w:szCs w:val="30"/>
        </w:rPr>
        <w:t>传真：/</w:t>
      </w:r>
    </w:p>
    <w:p w14:paraId="78F4F6D5">
      <w:pPr>
        <w:tabs>
          <w:tab w:val="left" w:pos="1480"/>
        </w:tabs>
        <w:spacing w:before="242" w:line="367" w:lineRule="auto"/>
        <w:ind w:left="1370" w:hanging="13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pacing w:val="-51"/>
          <w:sz w:val="30"/>
          <w:szCs w:val="30"/>
        </w:rPr>
        <w:t>电子信箱：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             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>电</w:t>
      </w:r>
      <w:r>
        <w:rPr>
          <w:rFonts w:ascii="仿宋" w:hAnsi="仿宋" w:eastAsia="仿宋" w:cs="仿宋"/>
          <w:spacing w:val="-51"/>
          <w:sz w:val="30"/>
          <w:szCs w:val="30"/>
        </w:rPr>
        <w:t>子信箱：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            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开户银行：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                </w:t>
      </w:r>
      <w:r>
        <w:rPr>
          <w:rFonts w:ascii="仿宋" w:hAnsi="仿宋" w:eastAsia="仿宋" w:cs="仿宋"/>
          <w:spacing w:val="-10"/>
          <w:sz w:val="30"/>
          <w:szCs w:val="30"/>
        </w:rPr>
        <w:t>开户银行：建行商城县支行</w:t>
      </w:r>
    </w:p>
    <w:p w14:paraId="03C1D8A5">
      <w:pPr>
        <w:pStyle w:val="2"/>
        <w:spacing w:before="64" w:line="228" w:lineRule="auto"/>
        <w:ind w:left="1370"/>
        <w:rPr>
          <w:sz w:val="30"/>
          <w:szCs w:val="30"/>
        </w:rPr>
      </w:pPr>
      <w:r>
        <w:rPr>
          <w:rFonts w:ascii="仿宋" w:hAnsi="仿宋" w:eastAsia="仿宋" w:cs="仿宋"/>
          <w:spacing w:val="-16"/>
          <w:position w:val="2"/>
          <w:sz w:val="30"/>
          <w:szCs w:val="30"/>
        </w:rPr>
        <w:t>账</w:t>
      </w:r>
      <w:r>
        <w:rPr>
          <w:rFonts w:ascii="仿宋" w:hAnsi="仿宋" w:eastAsia="仿宋" w:cs="仿宋"/>
          <w:spacing w:val="43"/>
          <w:position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position w:val="2"/>
          <w:sz w:val="30"/>
          <w:szCs w:val="30"/>
        </w:rPr>
        <w:t>号</w:t>
      </w:r>
      <w:r>
        <w:rPr>
          <w:rFonts w:ascii="仿宋" w:hAnsi="仿宋" w:eastAsia="仿宋" w:cs="仿宋"/>
          <w:spacing w:val="58"/>
          <w:position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position w:val="2"/>
          <w:sz w:val="30"/>
          <w:szCs w:val="30"/>
        </w:rPr>
        <w:t>：</w:t>
      </w:r>
      <w:r>
        <w:rPr>
          <w:rFonts w:ascii="仿宋" w:hAnsi="仿宋" w:eastAsia="仿宋" w:cs="仿宋"/>
          <w:position w:val="2"/>
          <w:sz w:val="30"/>
          <w:szCs w:val="30"/>
        </w:rPr>
        <w:t xml:space="preserve">                    </w:t>
      </w:r>
      <w:r>
        <w:rPr>
          <w:spacing w:val="-16"/>
          <w:sz w:val="30"/>
          <w:szCs w:val="30"/>
        </w:rPr>
        <w:t>账号：41001557410050203165</w:t>
      </w:r>
    </w:p>
    <w:p w14:paraId="63306A42">
      <w:pPr>
        <w:spacing w:line="228" w:lineRule="auto"/>
        <w:rPr>
          <w:sz w:val="30"/>
          <w:szCs w:val="30"/>
        </w:rPr>
        <w:sectPr>
          <w:footerReference r:id="rId9" w:type="default"/>
          <w:pgSz w:w="11900" w:h="16830"/>
          <w:pgMar w:top="1430" w:right="450" w:bottom="934" w:left="129" w:header="0" w:footer="799" w:gutter="0"/>
          <w:cols w:space="720" w:num="1"/>
        </w:sectPr>
      </w:pPr>
    </w:p>
    <w:p w14:paraId="13187EA6">
      <w:pPr>
        <w:spacing w:line="244" w:lineRule="auto"/>
        <w:rPr>
          <w:rFonts w:ascii="Arial"/>
          <w:sz w:val="21"/>
        </w:rPr>
      </w:pPr>
    </w:p>
    <w:p w14:paraId="0E93E71B">
      <w:pPr>
        <w:pStyle w:val="2"/>
        <w:spacing w:before="143" w:line="219" w:lineRule="auto"/>
        <w:ind w:left="1316"/>
        <w:outlineLvl w:val="1"/>
        <w:rPr>
          <w:sz w:val="44"/>
          <w:szCs w:val="44"/>
        </w:rPr>
      </w:pPr>
      <w:bookmarkStart w:id="55" w:name="bookmark42"/>
      <w:bookmarkEnd w:id="55"/>
      <w:bookmarkStart w:id="56" w:name="bookmark15"/>
      <w:bookmarkEnd w:id="56"/>
      <w:r>
        <w:rPr>
          <w:b/>
          <w:bCs/>
          <w:spacing w:val="24"/>
          <w:sz w:val="44"/>
          <w:szCs w:val="44"/>
        </w:rPr>
        <w:t>第二部分通用合同条款(另附)</w:t>
      </w:r>
    </w:p>
    <w:p w14:paraId="74713177">
      <w:pPr>
        <w:spacing w:line="375" w:lineRule="auto"/>
        <w:rPr>
          <w:rFonts w:ascii="Arial"/>
          <w:sz w:val="21"/>
        </w:rPr>
      </w:pPr>
    </w:p>
    <w:p w14:paraId="4AAE28F1">
      <w:pPr>
        <w:pStyle w:val="2"/>
        <w:spacing w:before="143" w:line="222" w:lineRule="auto"/>
        <w:ind w:left="2186"/>
        <w:outlineLvl w:val="1"/>
        <w:rPr>
          <w:rFonts w:ascii="黑体" w:hAnsi="黑体" w:eastAsia="黑体" w:cs="黑体"/>
          <w:sz w:val="44"/>
          <w:szCs w:val="44"/>
        </w:rPr>
      </w:pPr>
      <w:bookmarkStart w:id="57" w:name="bookmark16"/>
      <w:bookmarkEnd w:id="57"/>
      <w:r>
        <w:rPr>
          <w:b/>
          <w:bCs/>
          <w:spacing w:val="-9"/>
          <w:sz w:val="44"/>
          <w:szCs w:val="44"/>
        </w:rPr>
        <w:t>第三部分</w:t>
      </w:r>
      <w:r>
        <w:rPr>
          <w:spacing w:val="-39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4"/>
          <w:szCs w:val="44"/>
        </w:rPr>
        <w:t>专用合同条款</w:t>
      </w:r>
    </w:p>
    <w:p w14:paraId="1F432D35">
      <w:pPr>
        <w:spacing w:line="247" w:lineRule="auto"/>
        <w:rPr>
          <w:rFonts w:ascii="Arial"/>
          <w:sz w:val="21"/>
        </w:rPr>
      </w:pPr>
    </w:p>
    <w:p w14:paraId="5B02C9E7">
      <w:pPr>
        <w:spacing w:line="248" w:lineRule="auto"/>
        <w:rPr>
          <w:rFonts w:ascii="Arial"/>
          <w:sz w:val="21"/>
        </w:rPr>
      </w:pPr>
    </w:p>
    <w:p w14:paraId="0985F5CD">
      <w:pPr>
        <w:spacing w:before="98" w:line="224" w:lineRule="auto"/>
        <w:ind w:left="54"/>
        <w:outlineLvl w:val="0"/>
        <w:rPr>
          <w:rFonts w:ascii="仿宋" w:hAnsi="仿宋" w:eastAsia="仿宋" w:cs="仿宋"/>
          <w:sz w:val="30"/>
          <w:szCs w:val="30"/>
        </w:rPr>
      </w:pPr>
      <w:bookmarkStart w:id="58" w:name="bookmark17"/>
      <w:bookmarkEnd w:id="58"/>
      <w:r>
        <w:rPr>
          <w:rFonts w:ascii="仿宋" w:hAnsi="仿宋" w:eastAsia="仿宋" w:cs="仿宋"/>
          <w:b/>
          <w:bCs/>
          <w:spacing w:val="20"/>
          <w:sz w:val="30"/>
          <w:szCs w:val="30"/>
        </w:rPr>
        <w:t>1.一般约定</w:t>
      </w:r>
    </w:p>
    <w:p w14:paraId="1901DBA7">
      <w:pPr>
        <w:pStyle w:val="2"/>
        <w:spacing w:before="175" w:line="224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1.1</w:t>
      </w:r>
      <w:r>
        <w:rPr>
          <w:spacing w:val="-1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</w:rPr>
        <w:t>词语定义</w:t>
      </w:r>
    </w:p>
    <w:p w14:paraId="3756BEB9">
      <w:pPr>
        <w:spacing w:before="180" w:line="224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1.1.1合同</w:t>
      </w:r>
    </w:p>
    <w:p w14:paraId="213349B5">
      <w:pPr>
        <w:pStyle w:val="2"/>
        <w:spacing w:before="185" w:line="298" w:lineRule="auto"/>
        <w:ind w:right="47" w:firstLine="609"/>
        <w:rPr>
          <w:rFonts w:ascii="STXinwei" w:hAnsi="STXinwei" w:eastAsia="STXinwei" w:cs="STXinwei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7"/>
          <w:sz w:val="30"/>
          <w:szCs w:val="30"/>
        </w:rPr>
        <w:t>1.1.1.10</w:t>
      </w:r>
      <w:r>
        <w:rPr>
          <w:rFonts w:ascii="仿宋" w:hAnsi="仿宋" w:eastAsia="仿宋" w:cs="仿宋"/>
          <w:spacing w:val="-7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7"/>
          <w:sz w:val="30"/>
          <w:szCs w:val="30"/>
        </w:rPr>
        <w:t>其他合同文件包括</w:t>
      </w:r>
      <w:r>
        <w:rPr>
          <w:spacing w:val="-7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合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同履行过程中，发承包双方书面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STXinwei" w:hAnsi="STXinwei" w:eastAsia="STXinwei" w:cs="STXinwei"/>
          <w:spacing w:val="4"/>
          <w:sz w:val="30"/>
          <w:szCs w:val="30"/>
          <w:u w:val="single" w:color="auto"/>
        </w:rPr>
        <w:t>确认对合同内容有实质性影响的，会议纪要、现场签证或设计变更</w:t>
      </w:r>
      <w:r>
        <w:rPr>
          <w:rFonts w:ascii="STXinwei" w:hAnsi="STXinwei" w:eastAsia="STXinwei" w:cs="STXinwei"/>
          <w:spacing w:val="4"/>
          <w:sz w:val="30"/>
          <w:szCs w:val="30"/>
        </w:rPr>
        <w:t xml:space="preserve">  </w:t>
      </w:r>
      <w:r>
        <w:rPr>
          <w:rFonts w:ascii="STXinwei" w:hAnsi="STXinwei" w:eastAsia="STXinwei" w:cs="STXinwei"/>
          <w:spacing w:val="-9"/>
          <w:sz w:val="30"/>
          <w:szCs w:val="30"/>
          <w:u w:val="single" w:color="auto"/>
        </w:rPr>
        <w:t>等</w:t>
      </w:r>
      <w:r>
        <w:rPr>
          <w:rFonts w:ascii="STXinwei" w:hAnsi="STXinwei" w:eastAsia="STXinwei" w:cs="STXinwei"/>
          <w:spacing w:val="-9"/>
          <w:sz w:val="30"/>
          <w:szCs w:val="30"/>
        </w:rPr>
        <w:t xml:space="preserve">  。</w:t>
      </w:r>
    </w:p>
    <w:p w14:paraId="6F1F4F3B">
      <w:pPr>
        <w:pStyle w:val="2"/>
        <w:spacing w:before="158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1.1.2 </w:t>
      </w:r>
      <w:r>
        <w:rPr>
          <w:rFonts w:ascii="仿宋" w:hAnsi="仿宋" w:eastAsia="仿宋" w:cs="仿宋"/>
          <w:spacing w:val="-12"/>
          <w:sz w:val="30"/>
          <w:szCs w:val="30"/>
        </w:rPr>
        <w:t>合同当事人及其他相关方</w:t>
      </w:r>
    </w:p>
    <w:p w14:paraId="67AB3FBC">
      <w:pPr>
        <w:spacing w:before="187" w:line="221" w:lineRule="auto"/>
        <w:ind w:left="6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1"/>
          <w:sz w:val="23"/>
          <w:szCs w:val="23"/>
        </w:rPr>
        <w:t>1</w:t>
      </w:r>
      <w:r>
        <w:rPr>
          <w:rFonts w:ascii="仿宋" w:hAnsi="仿宋" w:eastAsia="仿宋" w:cs="仿宋"/>
          <w:spacing w:val="-5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1"/>
          <w:sz w:val="23"/>
          <w:szCs w:val="23"/>
        </w:rPr>
        <w:t>.</w:t>
      </w:r>
      <w:r>
        <w:rPr>
          <w:rFonts w:ascii="仿宋" w:hAnsi="仿宋" w:eastAsia="仿宋" w:cs="仿宋"/>
          <w:spacing w:val="-5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1"/>
          <w:sz w:val="23"/>
          <w:szCs w:val="23"/>
        </w:rPr>
        <w:t>1</w:t>
      </w:r>
      <w:r>
        <w:rPr>
          <w:rFonts w:ascii="仿宋" w:hAnsi="仿宋" w:eastAsia="仿宋" w:cs="仿宋"/>
          <w:spacing w:val="-6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1"/>
          <w:sz w:val="23"/>
          <w:szCs w:val="23"/>
        </w:rPr>
        <w:t>.</w:t>
      </w:r>
      <w:r>
        <w:rPr>
          <w:rFonts w:ascii="仿宋" w:hAnsi="仿宋" w:eastAsia="仿宋" w:cs="仿宋"/>
          <w:spacing w:val="-6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1"/>
          <w:sz w:val="23"/>
          <w:szCs w:val="23"/>
        </w:rPr>
        <w:t>2</w:t>
      </w:r>
      <w:r>
        <w:rPr>
          <w:rFonts w:ascii="仿宋" w:hAnsi="仿宋" w:eastAsia="仿宋" w:cs="仿宋"/>
          <w:spacing w:val="-6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1"/>
          <w:sz w:val="23"/>
          <w:szCs w:val="23"/>
        </w:rPr>
        <w:t xml:space="preserve">.4监理人：  </w:t>
      </w:r>
      <w:r>
        <w:rPr>
          <w:rFonts w:ascii="仿宋" w:hAnsi="仿宋" w:eastAsia="仿宋" w:cs="仿宋"/>
          <w:spacing w:val="7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11"/>
          <w:sz w:val="23"/>
          <w:szCs w:val="23"/>
          <w:u w:val="single" w:color="auto"/>
        </w:rPr>
        <w:t>详 见</w:t>
      </w:r>
      <w:r>
        <w:rPr>
          <w:rFonts w:ascii="仿宋" w:hAnsi="仿宋" w:eastAsia="仿宋" w:cs="仿宋"/>
          <w:spacing w:val="2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3"/>
          <w:szCs w:val="23"/>
          <w:u w:val="single" w:color="auto"/>
        </w:rPr>
        <w:t>监</w:t>
      </w:r>
      <w:r>
        <w:rPr>
          <w:rFonts w:ascii="仿宋" w:hAnsi="仿宋" w:eastAsia="仿宋" w:cs="仿宋"/>
          <w:spacing w:val="1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3"/>
          <w:szCs w:val="23"/>
          <w:u w:val="single" w:color="auto"/>
        </w:rPr>
        <w:t>理</w:t>
      </w:r>
      <w:r>
        <w:rPr>
          <w:rFonts w:ascii="仿宋" w:hAnsi="仿宋" w:eastAsia="仿宋" w:cs="仿宋"/>
          <w:spacing w:val="2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3"/>
          <w:szCs w:val="23"/>
          <w:u w:val="single" w:color="auto"/>
        </w:rPr>
        <w:t>合</w:t>
      </w:r>
      <w:r>
        <w:rPr>
          <w:rFonts w:ascii="仿宋" w:hAnsi="仿宋" w:eastAsia="仿宋" w:cs="仿宋"/>
          <w:spacing w:val="4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3"/>
          <w:szCs w:val="23"/>
          <w:u w:val="single" w:color="auto"/>
        </w:rPr>
        <w:t>同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</w:t>
      </w:r>
    </w:p>
    <w:p w14:paraId="4534B19B">
      <w:pPr>
        <w:spacing w:before="37" w:line="188" w:lineRule="auto"/>
        <w:ind w:left="519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7D5137E6">
      <w:pPr>
        <w:pStyle w:val="2"/>
        <w:spacing w:before="163" w:line="221" w:lineRule="auto"/>
        <w:ind w:left="609"/>
        <w:rPr>
          <w:rFonts w:ascii="仿宋" w:hAnsi="仿宋" w:eastAsia="仿宋" w:cs="仿宋"/>
          <w:sz w:val="23"/>
          <w:szCs w:val="23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12"/>
          <w:sz w:val="23"/>
          <w:szCs w:val="23"/>
        </w:rPr>
        <w:t>1.1.2.5</w:t>
      </w:r>
      <w:r>
        <w:rPr>
          <w:spacing w:val="-12"/>
          <w:sz w:val="23"/>
          <w:szCs w:val="23"/>
        </w:rPr>
        <w:fldChar w:fldCharType="end"/>
      </w:r>
      <w:r>
        <w:rPr>
          <w:spacing w:val="4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2"/>
          <w:sz w:val="23"/>
          <w:szCs w:val="23"/>
        </w:rPr>
        <w:t>设 计 人 ：</w:t>
      </w:r>
      <w:r>
        <w:rPr>
          <w:rFonts w:ascii="仿宋" w:hAnsi="仿宋" w:eastAsia="仿宋" w:cs="仿宋"/>
          <w:spacing w:val="4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9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3"/>
          <w:szCs w:val="23"/>
          <w:u w:val="single" w:color="auto"/>
        </w:rPr>
        <w:t>详 见 设</w:t>
      </w:r>
      <w:r>
        <w:rPr>
          <w:rFonts w:ascii="仿宋" w:hAnsi="仿宋" w:eastAsia="仿宋" w:cs="仿宋"/>
          <w:spacing w:val="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3"/>
          <w:szCs w:val="23"/>
          <w:u w:val="single" w:color="auto"/>
        </w:rPr>
        <w:t>计</w:t>
      </w:r>
      <w:r>
        <w:rPr>
          <w:rFonts w:ascii="仿宋" w:hAnsi="仿宋" w:eastAsia="仿宋" w:cs="仿宋"/>
          <w:spacing w:val="1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3"/>
          <w:szCs w:val="23"/>
          <w:u w:val="single" w:color="auto"/>
        </w:rPr>
        <w:t>合</w:t>
      </w:r>
      <w:r>
        <w:rPr>
          <w:rFonts w:ascii="仿宋" w:hAnsi="仿宋" w:eastAsia="仿宋" w:cs="仿宋"/>
          <w:spacing w:val="3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3"/>
          <w:szCs w:val="23"/>
          <w:u w:val="single" w:color="auto"/>
        </w:rPr>
        <w:t>同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</w:t>
      </w:r>
    </w:p>
    <w:p w14:paraId="6162E35C">
      <w:pPr>
        <w:spacing w:before="38" w:line="188" w:lineRule="auto"/>
        <w:ind w:left="519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124D1C66">
      <w:pPr>
        <w:spacing w:before="179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1.1.3工程和设备</w:t>
      </w:r>
    </w:p>
    <w:p w14:paraId="2CBD1A81">
      <w:pPr>
        <w:spacing w:before="183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1.1.3.7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fldChar w:fldCharType="end"/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作为施工现场组成部分</w:t>
      </w:r>
      <w:r>
        <w:rPr>
          <w:rFonts w:ascii="仿宋" w:hAnsi="仿宋" w:eastAsia="仿宋" w:cs="仿宋"/>
          <w:spacing w:val="-4"/>
          <w:sz w:val="30"/>
          <w:szCs w:val="30"/>
        </w:rPr>
        <w:t>的其他场所包括：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           </w:t>
      </w:r>
    </w:p>
    <w:p w14:paraId="6F800B4C">
      <w:pPr>
        <w:pStyle w:val="2"/>
        <w:spacing w:before="186" w:line="228" w:lineRule="auto"/>
        <w:ind w:left="60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spacing w:val="6"/>
          <w:sz w:val="30"/>
          <w:szCs w:val="30"/>
        </w:rPr>
        <w:t>1.1.3.9</w:t>
      </w:r>
      <w:r>
        <w:rPr>
          <w:spacing w:val="6"/>
          <w:sz w:val="30"/>
          <w:szCs w:val="30"/>
        </w:rPr>
        <w:fldChar w:fldCharType="end"/>
      </w:r>
      <w:r>
        <w:rPr>
          <w:spacing w:val="-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6"/>
          <w:position w:val="-1"/>
          <w:sz w:val="30"/>
          <w:szCs w:val="30"/>
          <w:u w:val="single" w:color="auto"/>
        </w:rPr>
        <w:t>依据设计图纸确定</w:t>
      </w:r>
      <w:r>
        <w:rPr>
          <w:rFonts w:ascii="仿宋" w:hAnsi="仿宋" w:eastAsia="仿宋" w:cs="仿宋"/>
          <w:spacing w:val="6"/>
          <w:position w:val="-1"/>
          <w:sz w:val="30"/>
          <w:szCs w:val="30"/>
        </w:rPr>
        <w:t>。</w:t>
      </w:r>
    </w:p>
    <w:p w14:paraId="39D4B912">
      <w:pPr>
        <w:spacing w:before="176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10"/>
          <w:sz w:val="30"/>
          <w:szCs w:val="30"/>
        </w:rPr>
        <w:t>1.1.3.10</w:t>
      </w:r>
      <w:r>
        <w:rPr>
          <w:rFonts w:ascii="仿宋" w:hAnsi="仿宋" w:eastAsia="仿宋" w:cs="仿宋"/>
          <w:spacing w:val="-10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10"/>
          <w:sz w:val="30"/>
          <w:szCs w:val="30"/>
        </w:rPr>
        <w:t>临时占地包括：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合同履行过程中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需要时由双方共同确定</w:t>
      </w:r>
      <w:r>
        <w:rPr>
          <w:rFonts w:ascii="楷体" w:hAnsi="楷体" w:eastAsia="楷体" w:cs="楷体"/>
          <w:spacing w:val="-11"/>
          <w:sz w:val="30"/>
          <w:szCs w:val="30"/>
        </w:rPr>
        <w:t>。</w:t>
      </w:r>
    </w:p>
    <w:p w14:paraId="15FAA0B4">
      <w:pPr>
        <w:spacing w:before="140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9"/>
          <w:sz w:val="30"/>
          <w:szCs w:val="30"/>
        </w:rPr>
        <w:t>1.3法律</w:t>
      </w:r>
    </w:p>
    <w:p w14:paraId="144131E0">
      <w:pPr>
        <w:spacing w:before="199" w:line="228" w:lineRule="auto"/>
        <w:ind w:left="60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6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6"/>
          <w:position w:val="-1"/>
          <w:sz w:val="30"/>
          <w:szCs w:val="30"/>
          <w:u w:val="single" w:color="auto"/>
        </w:rPr>
        <w:t xml:space="preserve">  执 行 通 用 条 款</w:t>
      </w:r>
      <w:r>
        <w:rPr>
          <w:rFonts w:ascii="仿宋" w:hAnsi="仿宋" w:eastAsia="仿宋" w:cs="仿宋"/>
          <w:spacing w:val="136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position w:val="-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6"/>
          <w:sz w:val="16"/>
          <w:szCs w:val="16"/>
        </w:rPr>
        <w:t>o</w:t>
      </w:r>
    </w:p>
    <w:p w14:paraId="0EC604E4">
      <w:pPr>
        <w:spacing w:before="150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1.4标准和规范</w:t>
      </w:r>
    </w:p>
    <w:p w14:paraId="5DC84D1A">
      <w:pPr>
        <w:spacing w:before="179" w:line="221" w:lineRule="auto"/>
        <w:ind w:left="6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1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.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4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.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1适用于工程的标准规范包括：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4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4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4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</w:t>
      </w:r>
    </w:p>
    <w:p w14:paraId="6757C1D7">
      <w:pPr>
        <w:spacing w:before="54" w:line="45" w:lineRule="exact"/>
        <w:ind w:left="816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F2215B6">
      <w:pPr>
        <w:pStyle w:val="2"/>
        <w:spacing w:before="165" w:line="305" w:lineRule="auto"/>
        <w:ind w:left="609" w:right="310"/>
        <w:rPr>
          <w:sz w:val="16"/>
          <w:szCs w:val="16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用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发包人提供国外标准、规范的份数：</w:t>
      </w:r>
      <w:r>
        <w:rPr>
          <w:spacing w:val="22"/>
          <w:sz w:val="30"/>
          <w:szCs w:val="30"/>
          <w:u w:val="single" w:color="auto"/>
        </w:rPr>
        <w:t xml:space="preserve">      </w:t>
      </w:r>
      <w:r>
        <w:rPr>
          <w:spacing w:val="-1"/>
          <w:sz w:val="30"/>
          <w:szCs w:val="30"/>
          <w:u w:val="single" w:color="auto"/>
        </w:rPr>
        <w:t xml:space="preserve">/         </w:t>
      </w:r>
      <w:r>
        <w:rPr>
          <w:spacing w:val="-136"/>
          <w:sz w:val="30"/>
          <w:szCs w:val="30"/>
        </w:rPr>
        <w:t xml:space="preserve"> </w:t>
      </w:r>
      <w:r>
        <w:rPr>
          <w:spacing w:val="-1"/>
          <w:position w:val="-4"/>
          <w:sz w:val="16"/>
          <w:szCs w:val="16"/>
        </w:rPr>
        <w:t>;</w:t>
      </w:r>
    </w:p>
    <w:p w14:paraId="62F4CAFB">
      <w:pPr>
        <w:spacing w:before="89" w:line="189" w:lineRule="auto"/>
        <w:ind w:left="609"/>
        <w:rPr>
          <w:rFonts w:ascii="仿宋" w:hAnsi="仿宋" w:eastAsia="仿宋" w:cs="仿宋"/>
          <w:sz w:val="30"/>
          <w:szCs w:val="30"/>
        </w:rPr>
      </w:pPr>
      <w:r>
        <w:pict>
          <v:shape id="_x0000_s1027" o:spid="_x0000_s1027" o:spt="202" type="#_x0000_t202" style="position:absolute;left:0pt;margin-left:268.95pt;margin-top:7.1pt;height:16.7pt;width:132.3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4292023">
                  <w:pPr>
                    <w:pStyle w:val="2"/>
                    <w:spacing w:before="19" w:line="191" w:lineRule="auto"/>
                    <w:ind w:left="110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  <w:p w14:paraId="6930B3C0">
                  <w:pPr>
                    <w:tabs>
                      <w:tab w:val="left" w:pos="2560"/>
                    </w:tabs>
                    <w:spacing w:line="188" w:lineRule="auto"/>
                    <w:ind w:left="20"/>
                    <w:rPr>
                      <w:rFonts w:ascii="Times New Roman" w:hAnsi="Times New Roman" w:eastAsia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u w:val="single" w:color="auto"/>
                    </w:rPr>
                    <w:tab/>
                  </w:r>
                  <w:r>
                    <w:rPr>
                      <w:rFonts w:ascii="Times New Roman" w:hAnsi="Times New Roman" w:eastAsia="Times New Roman" w:cs="Times New Roman"/>
                      <w:spacing w:val="-2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</w:rPr>
                    <w:t>0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6"/>
          <w:sz w:val="30"/>
          <w:szCs w:val="30"/>
        </w:rPr>
        <w:t>发包人提供国外标准、规范的名称：</w:t>
      </w:r>
    </w:p>
    <w:p w14:paraId="0AA32A7E">
      <w:pPr>
        <w:pStyle w:val="2"/>
        <w:spacing w:before="253" w:line="222" w:lineRule="auto"/>
        <w:ind w:left="60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1.4.3发包人对工程的技术标准和功能要求的特</w:t>
      </w:r>
      <w:r>
        <w:rPr>
          <w:rFonts w:ascii="仿宋" w:hAnsi="仿宋" w:eastAsia="仿宋" w:cs="仿宋"/>
          <w:spacing w:val="-5"/>
          <w:sz w:val="30"/>
          <w:szCs w:val="30"/>
        </w:rPr>
        <w:t>殊要求：</w:t>
      </w:r>
      <w:r>
        <w:rPr>
          <w:spacing w:val="42"/>
          <w:sz w:val="30"/>
          <w:szCs w:val="30"/>
          <w:u w:val="single" w:color="auto"/>
        </w:rPr>
        <w:t xml:space="preserve">  </w:t>
      </w:r>
      <w:r>
        <w:rPr>
          <w:spacing w:val="-5"/>
          <w:sz w:val="30"/>
          <w:szCs w:val="30"/>
          <w:u w:val="single" w:color="auto"/>
        </w:rPr>
        <w:t>/</w:t>
      </w:r>
      <w:r>
        <w:rPr>
          <w:spacing w:val="38"/>
          <w:sz w:val="30"/>
          <w:szCs w:val="30"/>
          <w:u w:val="single" w:color="auto"/>
        </w:rPr>
        <w:t xml:space="preserve">  </w:t>
      </w:r>
      <w:r>
        <w:rPr>
          <w:spacing w:val="-14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5"/>
          <w:sz w:val="16"/>
          <w:szCs w:val="16"/>
        </w:rPr>
        <w:t>o</w:t>
      </w:r>
    </w:p>
    <w:p w14:paraId="2E3D683D">
      <w:pPr>
        <w:spacing w:line="222" w:lineRule="auto"/>
        <w:rPr>
          <w:rFonts w:ascii="Arial" w:hAnsi="Arial" w:eastAsia="Arial" w:cs="Arial"/>
          <w:sz w:val="16"/>
          <w:szCs w:val="16"/>
        </w:rPr>
        <w:sectPr>
          <w:footerReference r:id="rId10" w:type="default"/>
          <w:pgSz w:w="11900" w:h="16830"/>
          <w:pgMar w:top="1430" w:right="1469" w:bottom="999" w:left="1460" w:header="0" w:footer="857" w:gutter="0"/>
          <w:cols w:space="720" w:num="1"/>
        </w:sectPr>
      </w:pPr>
    </w:p>
    <w:p w14:paraId="5BBC47CD">
      <w:pPr>
        <w:spacing w:before="285" w:line="222" w:lineRule="auto"/>
        <w:ind w:left="64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1.5合同文件的优先顺序</w:t>
      </w:r>
    </w:p>
    <w:p w14:paraId="565080E1">
      <w:pPr>
        <w:spacing w:before="211" w:line="222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z w:val="30"/>
          <w:szCs w:val="30"/>
          <w:u w:val="single" w:color="auto"/>
        </w:rPr>
        <w:t>①合同协议书；②中标通知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书；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58CDDA40">
      <w:pPr>
        <w:spacing w:before="176" w:line="215" w:lineRule="auto"/>
        <w:ind w:right="9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技术标准和要求；⑦图纸；⑧已标价工程量清单；⑨其他合同文件</w:t>
      </w:r>
    </w:p>
    <w:p w14:paraId="5CAF6AE3">
      <w:pPr>
        <w:spacing w:line="188" w:lineRule="auto"/>
        <w:ind w:left="87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E9CA916">
      <w:pPr>
        <w:spacing w:before="289" w:line="222" w:lineRule="auto"/>
        <w:ind w:left="64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1.6图纸和承包人文件</w:t>
      </w:r>
    </w:p>
    <w:p w14:paraId="6BDF2D15">
      <w:pPr>
        <w:pStyle w:val="2"/>
        <w:spacing w:before="174" w:line="223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6"/>
          <w:sz w:val="30"/>
          <w:szCs w:val="30"/>
        </w:rPr>
        <w:t>图纸的提供</w:t>
      </w:r>
    </w:p>
    <w:p w14:paraId="160610B1">
      <w:pPr>
        <w:pStyle w:val="2"/>
        <w:spacing w:before="185" w:line="222" w:lineRule="auto"/>
        <w:ind w:left="639" w:right="477"/>
        <w:rPr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   开 工 前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1 4 天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spacing w:val="-8"/>
          <w:position w:val="-3"/>
          <w:sz w:val="16"/>
          <w:szCs w:val="16"/>
        </w:rPr>
        <w:t>;</w:t>
      </w:r>
      <w:r>
        <w:rPr>
          <w:position w:val="-3"/>
          <w:sz w:val="16"/>
          <w:szCs w:val="16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叁  套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;</w:t>
      </w:r>
    </w:p>
    <w:p w14:paraId="6A87945B">
      <w:pPr>
        <w:spacing w:line="222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全 套 施 工 图 纸</w:t>
      </w:r>
    </w:p>
    <w:p w14:paraId="00DA2B94">
      <w:pPr>
        <w:spacing w:before="35" w:line="60" w:lineRule="exact"/>
        <w:ind w:left="75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06CCB81">
      <w:pPr>
        <w:spacing w:line="334" w:lineRule="auto"/>
        <w:rPr>
          <w:rFonts w:ascii="Arial"/>
          <w:sz w:val="21"/>
        </w:rPr>
      </w:pPr>
    </w:p>
    <w:p w14:paraId="37E8EDCA">
      <w:pPr>
        <w:spacing w:before="99" w:line="222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23C8DF60">
      <w:pPr>
        <w:pStyle w:val="2"/>
        <w:spacing w:before="186" w:line="248" w:lineRule="auto"/>
        <w:ind w:left="639" w:right="71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需要由承包人提供的文件，包括</w:t>
      </w:r>
      <w:r>
        <w:rPr>
          <w:spacing w:val="-3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投标文件所含全部内容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天  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;</w:t>
      </w:r>
    </w:p>
    <w:p w14:paraId="231D53CC">
      <w:pPr>
        <w:pStyle w:val="2"/>
        <w:tabs>
          <w:tab w:val="left" w:pos="8510"/>
        </w:tabs>
        <w:spacing w:before="50" w:line="257" w:lineRule="auto"/>
        <w:ind w:left="639" w:right="404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     壹</w:t>
      </w:r>
      <w:r>
        <w:rPr>
          <w:rFonts w:ascii="仿宋" w:hAnsi="仿宋" w:eastAsia="仿宋" w:cs="仿宋"/>
          <w:spacing w:val="6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份        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形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式</w:t>
      </w:r>
      <w:r>
        <w:rPr>
          <w:rFonts w:ascii="仿宋" w:hAnsi="仿宋" w:eastAsia="仿宋" w:cs="仿宋"/>
          <w:spacing w:val="-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， 当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递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交</w:t>
      </w: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发包人审批承包人文件的期限：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2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自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接 受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之 日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 xml:space="preserve">天 内  </w:t>
      </w:r>
    </w:p>
    <w:p w14:paraId="47B6D3B6">
      <w:pPr>
        <w:spacing w:before="58" w:line="188" w:lineRule="auto"/>
        <w:ind w:left="83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B7B29DE">
      <w:pPr>
        <w:spacing w:line="370" w:lineRule="auto"/>
        <w:rPr>
          <w:rFonts w:ascii="Arial"/>
          <w:sz w:val="21"/>
        </w:rPr>
      </w:pPr>
    </w:p>
    <w:p w14:paraId="0FF12A3E">
      <w:pPr>
        <w:spacing w:before="98" w:line="299" w:lineRule="auto"/>
        <w:ind w:right="42" w:firstLine="63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1.6.5现场图纸准备：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承包人应在项目部另外保存一套完整的图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纸，供有关人员工程检查时使用</w:t>
      </w:r>
      <w:r>
        <w:rPr>
          <w:rFonts w:ascii="楷体" w:hAnsi="楷体" w:eastAsia="楷体" w:cs="楷体"/>
          <w:spacing w:val="47"/>
          <w:sz w:val="30"/>
          <w:szCs w:val="30"/>
        </w:rPr>
        <w:t xml:space="preserve"> </w:t>
      </w:r>
      <w:r>
        <w:rPr>
          <w:rFonts w:ascii="Arial" w:hAnsi="Arial" w:eastAsia="Arial" w:cs="Arial"/>
          <w:spacing w:val="-7"/>
          <w:sz w:val="30"/>
          <w:szCs w:val="30"/>
        </w:rPr>
        <w:t>_o</w:t>
      </w:r>
    </w:p>
    <w:p w14:paraId="4909AC39">
      <w:pPr>
        <w:spacing w:before="105" w:line="222" w:lineRule="auto"/>
        <w:ind w:left="64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5"/>
          <w:sz w:val="30"/>
          <w:szCs w:val="30"/>
        </w:rPr>
        <w:t>1.7联络</w:t>
      </w:r>
    </w:p>
    <w:p w14:paraId="64AF6616">
      <w:pPr>
        <w:spacing w:before="200" w:line="292" w:lineRule="auto"/>
        <w:ind w:right="17" w:firstLine="63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1.7.1发包人和承包人应当在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7 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天内将与合同有关的通知</w:t>
      </w:r>
      <w:r>
        <w:rPr>
          <w:rFonts w:ascii="仿宋" w:hAnsi="仿宋" w:eastAsia="仿宋" w:cs="仿宋"/>
          <w:spacing w:val="-4"/>
          <w:sz w:val="30"/>
          <w:szCs w:val="30"/>
        </w:rPr>
        <w:t>、批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5"/>
          <w:sz w:val="34"/>
          <w:szCs w:val="34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18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定等书面函件送达对方当事人。</w:t>
      </w:r>
    </w:p>
    <w:p w14:paraId="04ABA0DB">
      <w:pPr>
        <w:pStyle w:val="2"/>
        <w:spacing w:before="129" w:line="222" w:lineRule="auto"/>
        <w:ind w:left="639"/>
        <w:rPr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1.7.2发包人接收文件的地点：</w:t>
      </w:r>
      <w:r>
        <w:rPr>
          <w:rFonts w:ascii="仿宋" w:hAnsi="仿宋" w:eastAsia="仿宋" w:cs="仿宋"/>
          <w:spacing w:val="7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发包人项目部</w:t>
      </w:r>
      <w:r>
        <w:rPr>
          <w:rFonts w:ascii="仿宋" w:hAnsi="仿宋" w:eastAsia="仿宋" w:cs="仿宋"/>
          <w:spacing w:val="50"/>
          <w:sz w:val="30"/>
          <w:szCs w:val="30"/>
          <w:u w:val="single" w:color="auto"/>
        </w:rPr>
        <w:t xml:space="preserve"> </w:t>
      </w:r>
      <w:r>
        <w:rPr>
          <w:spacing w:val="7"/>
          <w:sz w:val="30"/>
          <w:szCs w:val="30"/>
        </w:rPr>
        <w:t>;</w:t>
      </w:r>
    </w:p>
    <w:p w14:paraId="50D80137">
      <w:pPr>
        <w:spacing w:before="301" w:line="218" w:lineRule="auto"/>
        <w:ind w:left="63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发包人指定的接收人为：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30"/>
          <w:szCs w:val="30"/>
        </w:rPr>
        <w:t>o</w:t>
      </w:r>
    </w:p>
    <w:p w14:paraId="67E592FA">
      <w:pPr>
        <w:spacing w:before="14" w:line="225" w:lineRule="auto"/>
        <w:ind w:left="639" w:right="185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承包人接收文件的地点：</w:t>
      </w:r>
      <w:r>
        <w:rPr>
          <w:rFonts w:ascii="仿宋" w:hAnsi="仿宋" w:eastAsia="仿宋" w:cs="仿宋"/>
          <w:spacing w:val="6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承包人项目部     </w:t>
      </w:r>
      <w:r>
        <w:rPr>
          <w:rFonts w:ascii="仿宋" w:hAnsi="仿宋" w:eastAsia="仿宋" w:cs="仿宋"/>
          <w:spacing w:val="4"/>
          <w:sz w:val="30"/>
          <w:szCs w:val="30"/>
        </w:rPr>
        <w:t>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承包人指定的接收人为：</w:t>
      </w:r>
      <w:r>
        <w:rPr>
          <w:rFonts w:ascii="仿宋" w:hAnsi="仿宋" w:eastAsia="仿宋" w:cs="仿宋"/>
          <w:spacing w:val="14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>本工程项目经理</w:t>
      </w:r>
    </w:p>
    <w:p w14:paraId="79ECD267">
      <w:pPr>
        <w:spacing w:before="33" w:line="188" w:lineRule="auto"/>
        <w:ind w:left="66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6F97102">
      <w:pPr>
        <w:spacing w:before="54" w:line="222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28"/>
          <w:szCs w:val="28"/>
        </w:rPr>
        <w:t>监理人接收文件的地点：</w:t>
      </w:r>
      <w:r>
        <w:rPr>
          <w:rFonts w:ascii="仿宋" w:hAnsi="仿宋" w:eastAsia="仿宋" w:cs="仿宋"/>
          <w:spacing w:val="34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项目部监理人办公室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052C896">
      <w:pPr>
        <w:pStyle w:val="2"/>
        <w:spacing w:before="80" w:line="121" w:lineRule="exact"/>
        <w:ind w:left="7259"/>
        <w:rPr>
          <w:sz w:val="16"/>
          <w:szCs w:val="16"/>
        </w:rPr>
      </w:pPr>
      <w:r>
        <w:rPr>
          <w:position w:val="1"/>
          <w:sz w:val="16"/>
          <w:szCs w:val="16"/>
        </w:rPr>
        <w:t>;</w:t>
      </w:r>
    </w:p>
    <w:p w14:paraId="2C00F852">
      <w:pPr>
        <w:spacing w:line="121" w:lineRule="exact"/>
        <w:rPr>
          <w:sz w:val="16"/>
          <w:szCs w:val="16"/>
        </w:rPr>
        <w:sectPr>
          <w:footerReference r:id="rId11" w:type="default"/>
          <w:pgSz w:w="11900" w:h="16830"/>
          <w:pgMar w:top="1430" w:right="1474" w:bottom="941" w:left="1470" w:header="0" w:footer="797" w:gutter="0"/>
          <w:cols w:space="720" w:num="1"/>
        </w:sectPr>
      </w:pPr>
    </w:p>
    <w:p w14:paraId="0F6B3322">
      <w:pPr>
        <w:spacing w:before="210" w:line="228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监理人指定的接收人为：</w:t>
      </w:r>
      <w:r>
        <w:rPr>
          <w:rFonts w:ascii="仿宋" w:hAnsi="仿宋" w:eastAsia="仿宋" w:cs="仿宋"/>
          <w:spacing w:val="-7"/>
          <w:position w:val="-1"/>
          <w:sz w:val="30"/>
          <w:szCs w:val="30"/>
          <w:u w:val="single" w:color="auto"/>
        </w:rPr>
        <w:t>总 监 理 工 程</w:t>
      </w:r>
      <w:r>
        <w:rPr>
          <w:rFonts w:ascii="仿宋" w:hAnsi="仿宋" w:eastAsia="仿宋" w:cs="仿宋"/>
          <w:spacing w:val="2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0"/>
          <w:szCs w:val="30"/>
          <w:u w:val="single" w:color="auto"/>
        </w:rPr>
        <w:t>师</w:t>
      </w:r>
    </w:p>
    <w:p w14:paraId="6B169824">
      <w:pPr>
        <w:spacing w:before="136" w:line="224" w:lineRule="auto"/>
        <w:ind w:left="614"/>
        <w:rPr>
          <w:rFonts w:ascii="仿宋" w:hAnsi="仿宋" w:eastAsia="仿宋" w:cs="仿宋"/>
          <w:sz w:val="30"/>
          <w:szCs w:val="30"/>
        </w:rPr>
      </w:pPr>
      <w:bookmarkStart w:id="59" w:name="bookmark43"/>
      <w:bookmarkEnd w:id="59"/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1.10交通运输</w:t>
      </w:r>
    </w:p>
    <w:p w14:paraId="22C2864E">
      <w:pPr>
        <w:pStyle w:val="2"/>
        <w:spacing w:before="197" w:line="226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10"/>
          <w:sz w:val="30"/>
          <w:szCs w:val="30"/>
        </w:rPr>
        <w:t>出入现场的权利：</w:t>
      </w:r>
      <w:r>
        <w:rPr>
          <w:rFonts w:ascii="仿宋" w:hAnsi="仿宋" w:eastAsia="仿宋" w:cs="仿宋"/>
          <w:spacing w:val="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position w:val="-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-74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position w:val="-1"/>
          <w:sz w:val="30"/>
          <w:szCs w:val="30"/>
        </w:rPr>
        <w:t>。</w:t>
      </w:r>
    </w:p>
    <w:p w14:paraId="45E3AC25">
      <w:pPr>
        <w:pStyle w:val="2"/>
        <w:spacing w:before="143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1.10.3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场内交通</w:t>
      </w:r>
    </w:p>
    <w:p w14:paraId="36F80889">
      <w:pPr>
        <w:pStyle w:val="2"/>
        <w:spacing w:before="197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关于场外交通和场内交通的边界的约定</w:t>
      </w:r>
      <w:r>
        <w:rPr>
          <w:spacing w:val="-13"/>
          <w:sz w:val="30"/>
          <w:szCs w:val="30"/>
        </w:rPr>
        <w:t>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项目施工现场大门为界</w:t>
      </w:r>
      <w:r>
        <w:rPr>
          <w:rFonts w:ascii="楷体" w:hAnsi="楷体" w:eastAsia="楷体" w:cs="楷体"/>
          <w:spacing w:val="-13"/>
          <w:sz w:val="30"/>
          <w:szCs w:val="30"/>
        </w:rPr>
        <w:t>。</w:t>
      </w:r>
    </w:p>
    <w:p w14:paraId="7286DBD5">
      <w:pPr>
        <w:spacing w:before="189" w:line="322" w:lineRule="auto"/>
        <w:ind w:right="310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关于发包人向承包人免费提供满足工程施工需要的场内道路和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交通设施的约定：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4"/>
          <w:sz w:val="30"/>
          <w:szCs w:val="30"/>
        </w:rPr>
        <w:t>。</w:t>
      </w:r>
    </w:p>
    <w:p w14:paraId="2461E5AC">
      <w:pPr>
        <w:spacing w:before="16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1.10.4超大件和超重件的运输</w:t>
      </w:r>
    </w:p>
    <w:p w14:paraId="48DC11A4">
      <w:pPr>
        <w:spacing w:before="207" w:line="310" w:lineRule="auto"/>
        <w:ind w:right="291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运输超大件或超重件所需的道路和桥梁临时加</w:t>
      </w:r>
      <w:r>
        <w:rPr>
          <w:rFonts w:ascii="仿宋" w:hAnsi="仿宋" w:eastAsia="仿宋" w:cs="仿宋"/>
          <w:spacing w:val="-3"/>
          <w:sz w:val="30"/>
          <w:szCs w:val="30"/>
        </w:rPr>
        <w:t>固改造费用和其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他有关费用由</w:t>
      </w:r>
      <w:r>
        <w:rPr>
          <w:rFonts w:ascii="仿宋" w:hAnsi="仿宋" w:eastAsia="仿宋" w:cs="仿宋"/>
          <w:spacing w:val="-1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28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12"/>
          <w:sz w:val="30"/>
          <w:szCs w:val="30"/>
        </w:rPr>
        <w:t>承担。</w:t>
      </w:r>
    </w:p>
    <w:p w14:paraId="648ADF4A">
      <w:pPr>
        <w:pStyle w:val="2"/>
        <w:spacing w:before="50" w:line="222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1.11</w:t>
      </w:r>
      <w:r>
        <w:rPr>
          <w:spacing w:val="-2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</w:rPr>
        <w:t>知识产权</w:t>
      </w:r>
    </w:p>
    <w:p w14:paraId="0DBA997C">
      <w:pPr>
        <w:spacing w:before="193" w:line="204" w:lineRule="auto"/>
        <w:ind w:right="40"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1.11.1关于发包人提供给承包人的图纸、发包人</w:t>
      </w:r>
      <w:r>
        <w:rPr>
          <w:rFonts w:ascii="仿宋" w:hAnsi="仿宋" w:eastAsia="仿宋" w:cs="仿宋"/>
          <w:spacing w:val="-5"/>
          <w:sz w:val="30"/>
          <w:szCs w:val="30"/>
        </w:rPr>
        <w:t>为实施工程自行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编制或委托编制的技术规范以及反映发包人关于合同要求或其</w:t>
      </w:r>
      <w:r>
        <w:rPr>
          <w:rFonts w:ascii="仿宋" w:hAnsi="仿宋" w:eastAsia="仿宋" w:cs="仿宋"/>
          <w:spacing w:val="6"/>
          <w:sz w:val="30"/>
          <w:szCs w:val="30"/>
        </w:rPr>
        <w:t>他类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似性质的文件的著作权的归属： </w:t>
      </w:r>
      <w:r>
        <w:rPr>
          <w:rFonts w:ascii="仿宋" w:hAnsi="仿宋" w:eastAsia="仿宋" w:cs="仿宋"/>
          <w:spacing w:val="-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执行通用条款</w:t>
      </w:r>
    </w:p>
    <w:p w14:paraId="39F8974A">
      <w:pPr>
        <w:spacing w:before="7" w:line="55" w:lineRule="exact"/>
        <w:ind w:left="647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F48D3B6">
      <w:pPr>
        <w:spacing w:before="11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执 行 通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用 条 款</w:t>
      </w:r>
    </w:p>
    <w:p w14:paraId="2D21B9E3">
      <w:pPr>
        <w:spacing w:before="5" w:line="55" w:lineRule="exact"/>
        <w:ind w:left="86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A8BE840">
      <w:pPr>
        <w:spacing w:line="299" w:lineRule="auto"/>
        <w:rPr>
          <w:rFonts w:ascii="Arial"/>
          <w:sz w:val="21"/>
        </w:rPr>
      </w:pPr>
    </w:p>
    <w:p w14:paraId="38BC0029">
      <w:pPr>
        <w:spacing w:line="300" w:lineRule="auto"/>
        <w:rPr>
          <w:rFonts w:ascii="Arial"/>
          <w:sz w:val="21"/>
        </w:rPr>
      </w:pPr>
    </w:p>
    <w:p w14:paraId="57BB7571">
      <w:pPr>
        <w:spacing w:before="98" w:line="307" w:lineRule="auto"/>
        <w:ind w:right="11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1.11.2关于承包人为实施工程所编制文件的著作权的归属</w:t>
      </w:r>
      <w:r>
        <w:rPr>
          <w:rFonts w:ascii="仿宋" w:hAnsi="仿宋" w:eastAsia="仿宋" w:cs="仿宋"/>
          <w:spacing w:val="-2"/>
          <w:sz w:val="30"/>
          <w:szCs w:val="30"/>
        </w:rPr>
        <w:t>：</w:t>
      </w:r>
      <w:r>
        <w:rPr>
          <w:rFonts w:ascii="仿宋" w:hAnsi="仿宋" w:eastAsia="仿宋" w:cs="仿宋"/>
          <w:spacing w:val="8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行通用条款</w:t>
      </w:r>
      <w:r>
        <w:rPr>
          <w:rFonts w:ascii="楷体" w:hAnsi="楷体" w:eastAsia="楷体" w:cs="楷体"/>
          <w:spacing w:val="11"/>
          <w:sz w:val="30"/>
          <w:szCs w:val="30"/>
        </w:rPr>
        <w:t>。</w:t>
      </w:r>
    </w:p>
    <w:p w14:paraId="28BAF21F">
      <w:pPr>
        <w:pStyle w:val="2"/>
        <w:spacing w:before="82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关于承包人提供的上述文件的使用限制的要求</w:t>
      </w:r>
      <w:r>
        <w:rPr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186B5BCA">
      <w:pPr>
        <w:pStyle w:val="2"/>
        <w:spacing w:before="148" w:line="332" w:lineRule="auto"/>
        <w:ind w:right="48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1.11.4承包人在施工过程中所采用的专利、专有技术、技术秘密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的使用费的承担方式</w:t>
      </w:r>
      <w:r>
        <w:rPr>
          <w:spacing w:val="-8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6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7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-8"/>
          <w:sz w:val="30"/>
          <w:szCs w:val="30"/>
        </w:rPr>
        <w:t>。</w:t>
      </w:r>
    </w:p>
    <w:p w14:paraId="445A23B8">
      <w:pPr>
        <w:spacing w:before="2" w:line="220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761BF16B">
      <w:pPr>
        <w:spacing w:before="205" w:line="228" w:lineRule="auto"/>
        <w:ind w:left="60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1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-1"/>
          <w:position w:val="-2"/>
          <w:sz w:val="30"/>
          <w:szCs w:val="30"/>
          <w:u w:val="single" w:color="auto"/>
        </w:rPr>
        <w:t>是</w:t>
      </w:r>
      <w:r>
        <w:rPr>
          <w:rFonts w:ascii="仿宋" w:hAnsi="仿宋" w:eastAsia="仿宋" w:cs="仿宋"/>
          <w:spacing w:val="-1"/>
          <w:position w:val="-2"/>
          <w:sz w:val="30"/>
          <w:szCs w:val="30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position w:val="-1"/>
          <w:sz w:val="16"/>
          <w:szCs w:val="16"/>
        </w:rPr>
        <w:t>o</w:t>
      </w:r>
    </w:p>
    <w:p w14:paraId="729999BE">
      <w:pPr>
        <w:spacing w:before="152" w:line="196" w:lineRule="auto"/>
        <w:ind w:right="16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9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工程量或项目特征描述</w:t>
      </w:r>
    </w:p>
    <w:p w14:paraId="438A3753">
      <w:pPr>
        <w:spacing w:before="2" w:line="219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53"/>
          <w:sz w:val="30"/>
          <w:szCs w:val="30"/>
          <w:u w:val="single" w:color="auto"/>
        </w:rPr>
        <w:t>内容据实调整</w:t>
      </w:r>
    </w:p>
    <w:p w14:paraId="719E7D2F">
      <w:pPr>
        <w:spacing w:line="60" w:lineRule="exact"/>
        <w:ind w:left="21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01CADA7">
      <w:pPr>
        <w:pStyle w:val="2"/>
        <w:spacing w:before="321" w:line="224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0" w:name="bookmark18"/>
      <w:bookmarkEnd w:id="60"/>
      <w:r>
        <w:rPr>
          <w:b/>
          <w:bCs/>
          <w:spacing w:val="11"/>
          <w:sz w:val="30"/>
          <w:szCs w:val="30"/>
        </w:rPr>
        <w:t>2.</w:t>
      </w:r>
      <w:r>
        <w:rPr>
          <w:spacing w:val="-4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发包人</w:t>
      </w:r>
    </w:p>
    <w:p w14:paraId="1CF2E291">
      <w:pPr>
        <w:spacing w:before="176" w:line="223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2.2发包人代表</w:t>
      </w:r>
    </w:p>
    <w:p w14:paraId="02041B46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2" w:type="default"/>
          <w:pgSz w:w="11900" w:h="16830"/>
          <w:pgMar w:top="1430" w:right="1507" w:bottom="1011" w:left="1450" w:header="0" w:footer="867" w:gutter="0"/>
          <w:cols w:space="720" w:num="1"/>
        </w:sectPr>
      </w:pPr>
    </w:p>
    <w:p w14:paraId="33C09529">
      <w:pPr>
        <w:spacing w:before="280" w:line="223" w:lineRule="auto"/>
        <w:ind w:left="580"/>
        <w:rPr>
          <w:rFonts w:ascii="仿宋" w:hAnsi="仿宋" w:eastAsia="仿宋" w:cs="仿宋"/>
          <w:sz w:val="30"/>
          <w:szCs w:val="30"/>
        </w:rPr>
      </w:pPr>
      <w:bookmarkStart w:id="61" w:name="bookmark44"/>
      <w:bookmarkEnd w:id="61"/>
      <w:r>
        <w:rPr>
          <w:rFonts w:ascii="仿宋" w:hAnsi="仿宋" w:eastAsia="仿宋" w:cs="仿宋"/>
          <w:spacing w:val="-9"/>
          <w:sz w:val="30"/>
          <w:szCs w:val="30"/>
        </w:rPr>
        <w:t>发包人代表：</w:t>
      </w:r>
    </w:p>
    <w:p w14:paraId="39C2A15F">
      <w:pPr>
        <w:spacing w:before="83" w:line="251" w:lineRule="auto"/>
        <w:ind w:left="580" w:right="49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0"/>
          <w:sz w:val="30"/>
          <w:szCs w:val="30"/>
        </w:rPr>
        <w:t>姓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30"/>
          <w:sz w:val="30"/>
          <w:szCs w:val="30"/>
        </w:rPr>
        <w:t>名：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      张华明</w:t>
      </w:r>
      <w:r>
        <w:rPr>
          <w:rFonts w:ascii="仿宋" w:hAnsi="仿宋" w:eastAsia="仿宋" w:cs="仿宋"/>
          <w:spacing w:val="7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position w:val="-8"/>
          <w:sz w:val="30"/>
          <w:szCs w:val="30"/>
        </w:rPr>
        <w:drawing>
          <wp:inline distT="0" distB="0" distL="0" distR="0">
            <wp:extent cx="31115" cy="10795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37" cy="10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身份证号：</w:t>
      </w:r>
    </w:p>
    <w:p w14:paraId="1B5F5DFA">
      <w:pPr>
        <w:pStyle w:val="2"/>
        <w:tabs>
          <w:tab w:val="left" w:pos="4390"/>
        </w:tabs>
        <w:spacing w:before="86" w:line="266" w:lineRule="auto"/>
        <w:ind w:left="580" w:right="4505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职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7"/>
          <w:sz w:val="30"/>
          <w:szCs w:val="30"/>
        </w:rPr>
        <w:t>务：</w:t>
      </w:r>
      <w:r>
        <w:rPr>
          <w:position w:val="22"/>
          <w:sz w:val="30"/>
          <w:szCs w:val="30"/>
        </w:rPr>
        <w:drawing>
          <wp:inline distT="0" distB="0" distL="0" distR="0">
            <wp:extent cx="1454150" cy="571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54172" cy="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 xml:space="preserve">联系电话：  </w:t>
      </w:r>
      <w:r>
        <w:rPr>
          <w:rFonts w:ascii="Times New Roman" w:hAnsi="Times New Roman" w:eastAsia="Times New Roman" w:cs="Times New Roman"/>
          <w:spacing w:val="-36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>15544358188</w:t>
      </w:r>
      <w:r>
        <w:rPr>
          <w:rFonts w:ascii="Times New Roman" w:hAnsi="Times New Roman" w:eastAsia="Times New Roman" w:cs="Times New Roman"/>
          <w:spacing w:val="12"/>
          <w:sz w:val="30"/>
          <w:szCs w:val="30"/>
        </w:rPr>
        <w:t xml:space="preserve">  </w:t>
      </w:r>
      <w:r>
        <w:rPr>
          <w:spacing w:val="-5"/>
          <w:sz w:val="30"/>
          <w:szCs w:val="30"/>
        </w:rPr>
        <w:t>;</w:t>
      </w:r>
      <w:r>
        <w:rPr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电子信箱：</w:t>
      </w:r>
    </w:p>
    <w:p w14:paraId="31F62B02">
      <w:pPr>
        <w:spacing w:before="194" w:line="174" w:lineRule="exact"/>
        <w:ind w:left="2099"/>
      </w:pPr>
      <w:r>
        <w:rPr>
          <w:position w:val="-3"/>
        </w:rPr>
        <w:drawing>
          <wp:inline distT="0" distB="0" distL="0" distR="0">
            <wp:extent cx="1186815" cy="10985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87428" cy="11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446F4">
      <w:pPr>
        <w:pStyle w:val="2"/>
        <w:spacing w:before="224" w:line="222" w:lineRule="auto"/>
        <w:ind w:left="58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通信地址：</w:t>
      </w:r>
      <w:r>
        <w:rPr>
          <w:spacing w:val="16"/>
          <w:sz w:val="30"/>
          <w:szCs w:val="30"/>
          <w:u w:val="single" w:color="auto"/>
        </w:rPr>
        <w:t xml:space="preserve">    </w:t>
      </w:r>
      <w:r>
        <w:rPr>
          <w:spacing w:val="1"/>
          <w:sz w:val="30"/>
          <w:szCs w:val="30"/>
          <w:u w:val="single" w:color="auto"/>
        </w:rPr>
        <w:t>/</w:t>
      </w:r>
      <w:r>
        <w:rPr>
          <w:spacing w:val="14"/>
          <w:sz w:val="30"/>
          <w:szCs w:val="30"/>
          <w:u w:val="single" w:color="auto"/>
        </w:rPr>
        <w:t xml:space="preserve">      </w:t>
      </w:r>
      <w:r>
        <w:rPr>
          <w:spacing w:val="-117"/>
          <w:sz w:val="30"/>
          <w:szCs w:val="30"/>
        </w:rPr>
        <w:t xml:space="preserve"> </w:t>
      </w:r>
      <w:r>
        <w:rPr>
          <w:rFonts w:ascii="Arial" w:hAnsi="Arial" w:eastAsia="Arial" w:cs="Arial"/>
          <w:spacing w:val="1"/>
          <w:sz w:val="30"/>
          <w:szCs w:val="30"/>
        </w:rPr>
        <w:t>o</w:t>
      </w:r>
    </w:p>
    <w:p w14:paraId="5E8ACFF7">
      <w:pPr>
        <w:spacing w:before="209" w:line="222" w:lineRule="auto"/>
        <w:ind w:right="20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发包人对发包人代表的授权范围如下：</w:t>
      </w:r>
      <w:r>
        <w:rPr>
          <w:rFonts w:ascii="仿宋" w:hAnsi="仿宋" w:eastAsia="仿宋" w:cs="仿宋"/>
          <w:spacing w:val="8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①协调处理施工现场各</w:t>
      </w:r>
    </w:p>
    <w:p w14:paraId="69AC0E87">
      <w:pPr>
        <w:spacing w:before="165" w:line="206" w:lineRule="auto"/>
        <w:ind w:right="43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7"/>
          <w:sz w:val="30"/>
          <w:szCs w:val="30"/>
          <w:u w:val="single" w:color="auto"/>
        </w:rPr>
        <w:t>及相关洽商等资料审核签证</w:t>
      </w:r>
    </w:p>
    <w:p w14:paraId="53EFBEFA">
      <w:pPr>
        <w:spacing w:line="188" w:lineRule="auto"/>
        <w:ind w:left="39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3BB29FF">
      <w:pPr>
        <w:spacing w:before="339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2.4施工现场、施工条件和基础资料的提供</w:t>
      </w:r>
    </w:p>
    <w:p w14:paraId="6C929DC2">
      <w:pPr>
        <w:pStyle w:val="2"/>
        <w:spacing w:before="138" w:line="222" w:lineRule="auto"/>
        <w:ind w:left="580"/>
        <w:rPr>
          <w:rFonts w:ascii="黑体" w:hAnsi="黑体" w:eastAsia="黑体" w:cs="黑体"/>
          <w:sz w:val="34"/>
          <w:szCs w:val="34"/>
        </w:rPr>
      </w:pPr>
      <w:r>
        <w:rPr>
          <w:spacing w:val="-31"/>
          <w:w w:val="97"/>
          <w:sz w:val="34"/>
          <w:szCs w:val="34"/>
        </w:rPr>
        <w:t>2.4.1</w:t>
      </w:r>
      <w:r>
        <w:rPr>
          <w:spacing w:val="-36"/>
          <w:sz w:val="34"/>
          <w:szCs w:val="34"/>
        </w:rPr>
        <w:t xml:space="preserve"> </w:t>
      </w:r>
      <w:r>
        <w:rPr>
          <w:rFonts w:ascii="黑体" w:hAnsi="黑体" w:eastAsia="黑体" w:cs="黑体"/>
          <w:spacing w:val="-31"/>
          <w:w w:val="97"/>
          <w:sz w:val="34"/>
          <w:szCs w:val="34"/>
        </w:rPr>
        <w:t>提供施工现场</w:t>
      </w:r>
    </w:p>
    <w:p w14:paraId="794C4D78">
      <w:pPr>
        <w:spacing w:before="177" w:line="222" w:lineRule="auto"/>
        <w:ind w:left="58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开</w:t>
      </w:r>
      <w:r>
        <w:rPr>
          <w:rFonts w:ascii="仿宋" w:hAnsi="仿宋" w:eastAsia="仿宋" w:cs="仿宋"/>
          <w:spacing w:val="4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3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前 7</w:t>
      </w:r>
      <w:r>
        <w:rPr>
          <w:rFonts w:ascii="仿宋" w:hAnsi="仿宋" w:eastAsia="仿宋" w:cs="仿宋"/>
          <w:spacing w:val="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 xml:space="preserve">天 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9"/>
          <w:szCs w:val="9"/>
        </w:rPr>
        <w:t>0</w:t>
      </w:r>
    </w:p>
    <w:p w14:paraId="0BC9796B">
      <w:pPr>
        <w:spacing w:before="113" w:line="222" w:lineRule="auto"/>
        <w:ind w:left="580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26"/>
          <w:w w:val="99"/>
          <w:sz w:val="34"/>
          <w:szCs w:val="34"/>
        </w:rPr>
        <w:t>2.4.2提供施工条件</w:t>
      </w:r>
    </w:p>
    <w:p w14:paraId="5FB6E5CC">
      <w:pPr>
        <w:spacing w:before="186" w:line="317" w:lineRule="auto"/>
        <w:ind w:right="50" w:firstLine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关于发包人应负责提供施工所需要的条件，包括</w:t>
      </w:r>
      <w:r>
        <w:rPr>
          <w:rFonts w:ascii="楷体" w:hAnsi="楷体" w:eastAsia="楷体" w:cs="楷体"/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通用条款包括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的内容；</w:t>
      </w:r>
    </w:p>
    <w:p w14:paraId="7BFAB0C4">
      <w:pPr>
        <w:spacing w:before="46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2.5资金来源证明及支付担保</w:t>
      </w:r>
    </w:p>
    <w:p w14:paraId="4BFECE5D">
      <w:pPr>
        <w:pStyle w:val="2"/>
        <w:spacing w:before="174" w:line="224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发包人提供资金来源证明的期限要求：</w:t>
      </w:r>
      <w:r>
        <w:rPr>
          <w:rFonts w:ascii="仿宋" w:hAnsi="仿宋" w:eastAsia="仿宋" w:cs="仿宋"/>
          <w:spacing w:val="-2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28"/>
          <w:sz w:val="30"/>
          <w:szCs w:val="30"/>
          <w:u w:val="single" w:color="auto"/>
        </w:rPr>
        <w:t xml:space="preserve">   </w:t>
      </w:r>
      <w:r>
        <w:rPr>
          <w:spacing w:val="5"/>
          <w:sz w:val="30"/>
          <w:szCs w:val="30"/>
        </w:rPr>
        <w:t>。</w:t>
      </w:r>
    </w:p>
    <w:p w14:paraId="27950730">
      <w:pPr>
        <w:pStyle w:val="2"/>
        <w:spacing w:before="156" w:line="212" w:lineRule="auto"/>
        <w:ind w:left="58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spacing w:val="18"/>
          <w:sz w:val="30"/>
          <w:szCs w:val="30"/>
          <w:u w:val="single" w:color="auto"/>
        </w:rPr>
        <w:t xml:space="preserve">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pacing w:val="6"/>
          <w:sz w:val="30"/>
          <w:szCs w:val="30"/>
          <w:u w:val="single" w:color="auto"/>
        </w:rPr>
        <w:t xml:space="preserve">        </w:t>
      </w:r>
      <w:r>
        <w:rPr>
          <w:spacing w:val="-12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_o</w:t>
      </w:r>
    </w:p>
    <w:p w14:paraId="14BE8248">
      <w:pPr>
        <w:pStyle w:val="2"/>
        <w:spacing w:before="235" w:line="221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发包人提供支付担保的形式：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spacing w:val="33"/>
          <w:sz w:val="30"/>
          <w:szCs w:val="30"/>
          <w:u w:val="single" w:color="auto"/>
        </w:rPr>
        <w:t xml:space="preserve">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</w:t>
      </w:r>
    </w:p>
    <w:p w14:paraId="2A28F5B4">
      <w:pPr>
        <w:pStyle w:val="2"/>
        <w:spacing w:before="152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2" w:name="bookmark19"/>
      <w:bookmarkEnd w:id="62"/>
      <w:r>
        <w:rPr>
          <w:b/>
          <w:bCs/>
          <w:spacing w:val="14"/>
          <w:sz w:val="30"/>
          <w:szCs w:val="30"/>
        </w:rPr>
        <w:t>3.</w:t>
      </w:r>
      <w:r>
        <w:rPr>
          <w:spacing w:val="-7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承包人</w:t>
      </w:r>
    </w:p>
    <w:p w14:paraId="4FD50CCD">
      <w:pPr>
        <w:pStyle w:val="2"/>
        <w:spacing w:before="196" w:line="221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3.1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承包人的一般义务</w:t>
      </w:r>
    </w:p>
    <w:p w14:paraId="563F37E4">
      <w:pPr>
        <w:spacing w:before="182" w:line="233" w:lineRule="auto"/>
        <w:ind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(9)承包人提交的竣工资料的内容：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竣工图、图纸会审、设计变</w:t>
      </w:r>
      <w:r>
        <w:rPr>
          <w:rFonts w:ascii="楷体" w:hAnsi="楷体" w:eastAsia="楷体" w:cs="楷体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更、隐蔽验收及现场签证、竣工结算及备案、竣工验收资料等</w:t>
      </w:r>
      <w:r>
        <w:rPr>
          <w:rFonts w:ascii="仿宋" w:hAnsi="仿宋" w:eastAsia="仿宋" w:cs="仿宋"/>
          <w:spacing w:val="-1"/>
          <w:sz w:val="30"/>
          <w:szCs w:val="30"/>
        </w:rPr>
        <w:t>。</w:t>
      </w:r>
    </w:p>
    <w:p w14:paraId="1E58D2DD">
      <w:pPr>
        <w:pStyle w:val="2"/>
        <w:spacing w:before="43" w:line="233" w:lineRule="auto"/>
        <w:ind w:left="659" w:right="63" w:hanging="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承包人需要提交的竣工资料套数</w:t>
      </w:r>
      <w:r>
        <w:rPr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竣工图壹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套、竣工资料叁套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承 包</w:t>
      </w:r>
      <w:r>
        <w:rPr>
          <w:rFonts w:ascii="仿宋" w:hAnsi="仿宋" w:eastAsia="仿宋" w:cs="仿宋"/>
          <w:spacing w:val="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</w:t>
      </w:r>
    </w:p>
    <w:p w14:paraId="0AB18D6D">
      <w:pPr>
        <w:spacing w:before="72" w:line="51" w:lineRule="exact"/>
        <w:ind w:left="8673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CE00AE7">
      <w:pPr>
        <w:spacing w:line="3" w:lineRule="exact"/>
        <w:ind w:left="85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2"/>
          <w:sz w:val="8"/>
          <w:szCs w:val="8"/>
        </w:rPr>
        <w:t>__</w:t>
      </w:r>
    </w:p>
    <w:p w14:paraId="36D38F4A">
      <w:pPr>
        <w:spacing w:line="3" w:lineRule="exact"/>
        <w:rPr>
          <w:rFonts w:ascii="Times New Roman" w:hAnsi="Times New Roman" w:eastAsia="Times New Roman" w:cs="Times New Roman"/>
          <w:sz w:val="8"/>
          <w:szCs w:val="8"/>
        </w:rPr>
        <w:sectPr>
          <w:footerReference r:id="rId13" w:type="default"/>
          <w:pgSz w:w="11900" w:h="16830"/>
          <w:pgMar w:top="1430" w:right="1514" w:bottom="951" w:left="1489" w:header="0" w:footer="807" w:gutter="0"/>
          <w:cols w:space="720" w:num="1"/>
        </w:sectPr>
      </w:pPr>
    </w:p>
    <w:p w14:paraId="35DFC810">
      <w:pPr>
        <w:spacing w:before="278" w:line="207" w:lineRule="auto"/>
        <w:ind w:left="56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3"/>
          <w:sz w:val="30"/>
          <w:szCs w:val="30"/>
        </w:rPr>
        <w:t>承包人提交的竣工资料移交时间：</w:t>
      </w:r>
      <w:r>
        <w:rPr>
          <w:rFonts w:ascii="楷体" w:hAnsi="楷体" w:eastAsia="楷体" w:cs="楷体"/>
          <w:spacing w:val="9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>竣工验收合格后7天内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4D81E303">
      <w:pPr>
        <w:spacing w:line="188" w:lineRule="auto"/>
        <w:ind w:left="87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DD10206">
      <w:pPr>
        <w:pStyle w:val="2"/>
        <w:spacing w:before="19" w:line="224" w:lineRule="auto"/>
        <w:ind w:left="5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</w:rPr>
        <w:t>承包人提交的竣工资料形式要求</w:t>
      </w:r>
      <w:r>
        <w:rPr>
          <w:spacing w:val="-20"/>
          <w:sz w:val="30"/>
          <w:szCs w:val="30"/>
        </w:rPr>
        <w:t>：</w:t>
      </w:r>
      <w:r>
        <w:rPr>
          <w:rFonts w:ascii="楷体" w:hAnsi="楷体" w:eastAsia="楷体" w:cs="楷体"/>
          <w:spacing w:val="33"/>
          <w:sz w:val="30"/>
          <w:szCs w:val="30"/>
          <w:u w:val="single" w:color="auto"/>
        </w:rPr>
        <w:t>书面形式及电子档(如果有)</w:t>
      </w:r>
    </w:p>
    <w:p w14:paraId="596DBC51">
      <w:pPr>
        <w:pStyle w:val="2"/>
        <w:spacing w:before="297" w:line="221" w:lineRule="auto"/>
        <w:ind w:left="709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(10)承包人应履行的其他义务：</w:t>
      </w:r>
      <w:r>
        <w:rPr>
          <w:rFonts w:ascii="仿宋" w:hAnsi="仿宋" w:eastAsia="仿宋" w:cs="仿宋"/>
          <w:spacing w:val="-61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L。</w:t>
      </w:r>
    </w:p>
    <w:p w14:paraId="692065BC">
      <w:pPr>
        <w:spacing w:before="159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3.2项目经理</w:t>
      </w:r>
    </w:p>
    <w:p w14:paraId="070C11FA">
      <w:pPr>
        <w:pStyle w:val="2"/>
        <w:spacing w:before="194" w:line="224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spacing w:val="-19"/>
          <w:sz w:val="30"/>
          <w:szCs w:val="30"/>
        </w:rPr>
        <w:t xml:space="preserve">3.2.1 </w:t>
      </w:r>
      <w:r>
        <w:rPr>
          <w:rFonts w:ascii="仿宋" w:hAnsi="仿宋" w:eastAsia="仿宋" w:cs="仿宋"/>
          <w:spacing w:val="-19"/>
          <w:sz w:val="30"/>
          <w:szCs w:val="30"/>
        </w:rPr>
        <w:t>项目经理：</w:t>
      </w:r>
    </w:p>
    <w:p w14:paraId="1475E6F6">
      <w:pPr>
        <w:pStyle w:val="2"/>
        <w:spacing w:before="39" w:line="232" w:lineRule="auto"/>
        <w:ind w:left="569"/>
        <w:rPr>
          <w:rFonts w:ascii="STXingkai" w:hAnsi="STXingkai" w:eastAsia="STXingkai" w:cs="STXingkai"/>
          <w:sz w:val="43"/>
          <w:szCs w:val="43"/>
        </w:rPr>
      </w:pPr>
      <w:r>
        <w:rPr>
          <w:rFonts w:ascii="楷体" w:hAnsi="楷体" w:eastAsia="楷体" w:cs="楷体"/>
          <w:spacing w:val="-60"/>
          <w:w w:val="91"/>
          <w:sz w:val="43"/>
          <w:szCs w:val="43"/>
        </w:rPr>
        <w:t>姓</w:t>
      </w:r>
      <w:r>
        <w:rPr>
          <w:rFonts w:ascii="楷体" w:hAnsi="楷体" w:eastAsia="楷体" w:cs="楷体"/>
          <w:spacing w:val="76"/>
          <w:sz w:val="43"/>
          <w:szCs w:val="43"/>
        </w:rPr>
        <w:t xml:space="preserve">  </w:t>
      </w:r>
      <w:r>
        <w:rPr>
          <w:rFonts w:ascii="仿宋" w:hAnsi="仿宋" w:eastAsia="仿宋" w:cs="仿宋"/>
          <w:spacing w:val="-60"/>
          <w:w w:val="91"/>
          <w:sz w:val="43"/>
          <w:szCs w:val="43"/>
        </w:rPr>
        <w:t>名</w:t>
      </w:r>
      <w:r>
        <w:rPr>
          <w:spacing w:val="-60"/>
          <w:w w:val="91"/>
          <w:sz w:val="43"/>
          <w:szCs w:val="43"/>
        </w:rPr>
        <w:t>：</w:t>
      </w:r>
      <w:r>
        <w:rPr>
          <w:rFonts w:ascii="STXingkai" w:hAnsi="STXingkai" w:eastAsia="STXingkai" w:cs="STXingkai"/>
          <w:b/>
          <w:bCs/>
          <w:spacing w:val="-60"/>
          <w:w w:val="91"/>
          <w:sz w:val="43"/>
          <w:szCs w:val="43"/>
          <w:u w:val="single" w:color="auto"/>
        </w:rPr>
        <w:t>叶</w:t>
      </w:r>
      <w:r>
        <w:rPr>
          <w:rFonts w:ascii="STXingkai" w:hAnsi="STXingkai" w:eastAsia="STXingkai" w:cs="STXingkai"/>
          <w:spacing w:val="39"/>
          <w:sz w:val="43"/>
          <w:szCs w:val="43"/>
          <w:u w:val="single" w:color="auto"/>
        </w:rPr>
        <w:t xml:space="preserve">  </w:t>
      </w:r>
      <w:r>
        <w:rPr>
          <w:rFonts w:ascii="STXingkai" w:hAnsi="STXingkai" w:eastAsia="STXingkai" w:cs="STXingkai"/>
          <w:b/>
          <w:bCs/>
          <w:spacing w:val="-60"/>
          <w:w w:val="91"/>
          <w:sz w:val="43"/>
          <w:szCs w:val="43"/>
          <w:u w:val="single" w:color="auto"/>
        </w:rPr>
        <w:t>萌</w:t>
      </w:r>
    </w:p>
    <w:p w14:paraId="273EA626">
      <w:pPr>
        <w:spacing w:before="70" w:line="305" w:lineRule="auto"/>
        <w:ind w:left="569" w:right="4216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身份证号：</w:t>
      </w:r>
      <w:r>
        <w:rPr>
          <w:rFonts w:ascii="Times New Roman" w:hAnsi="Times New Roman" w:eastAsia="Times New Roman" w:cs="Times New Roman"/>
          <w:b/>
          <w:bCs/>
          <w:spacing w:val="-4"/>
          <w:sz w:val="30"/>
          <w:szCs w:val="30"/>
          <w:u w:val="single" w:color="auto"/>
        </w:rPr>
        <w:t>411524198508026511</w:t>
      </w:r>
      <w:r>
        <w:rPr>
          <w:rFonts w:ascii="Times New Roman" w:hAnsi="Times New Roman" w:eastAsia="Times New Roman" w:cs="Times New Roman"/>
          <w:b/>
          <w:bCs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建造师执业资格等级：</w:t>
      </w:r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二</w:t>
      </w:r>
      <w:r>
        <w:rPr>
          <w:rFonts w:ascii="楷体" w:hAnsi="楷体" w:eastAsia="楷体" w:cs="楷体"/>
          <w:spacing w:val="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级</w:t>
      </w:r>
      <w:r>
        <w:rPr>
          <w:rFonts w:ascii="楷体" w:hAnsi="楷体" w:eastAsia="楷体" w:cs="楷体"/>
          <w:spacing w:val="8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;</w:t>
      </w:r>
    </w:p>
    <w:p w14:paraId="086FF7DD">
      <w:pPr>
        <w:spacing w:before="66" w:line="225" w:lineRule="auto"/>
        <w:ind w:left="56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"/>
          <w:sz w:val="30"/>
          <w:szCs w:val="30"/>
        </w:rPr>
        <w:t>建造师注册证书号：</w:t>
      </w:r>
      <w:r>
        <w:rPr>
          <w:rFonts w:ascii="楷体" w:hAnsi="楷体" w:eastAsia="楷体" w:cs="楷体"/>
          <w:spacing w:val="5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豫241202195659</w:t>
      </w:r>
    </w:p>
    <w:p w14:paraId="5E6FF3CC">
      <w:pPr>
        <w:pStyle w:val="2"/>
        <w:spacing w:before="158" w:line="222" w:lineRule="auto"/>
        <w:ind w:left="569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33"/>
          <w:sz w:val="30"/>
          <w:szCs w:val="30"/>
        </w:rPr>
        <w:t xml:space="preserve"> </w:t>
      </w:r>
      <w:r>
        <w:rPr>
          <w:spacing w:val="17"/>
          <w:sz w:val="30"/>
          <w:szCs w:val="30"/>
          <w:u w:val="single" w:color="auto"/>
        </w:rPr>
        <w:t xml:space="preserve">       </w:t>
      </w:r>
      <w:r>
        <w:rPr>
          <w:spacing w:val="-1"/>
          <w:sz w:val="30"/>
          <w:szCs w:val="30"/>
          <w:u w:val="single" w:color="auto"/>
        </w:rPr>
        <w:t xml:space="preserve">/      </w:t>
      </w:r>
    </w:p>
    <w:p w14:paraId="3DB254BE">
      <w:pPr>
        <w:pStyle w:val="2"/>
        <w:spacing w:before="218" w:line="324" w:lineRule="auto"/>
        <w:ind w:left="569" w:right="761"/>
        <w:rPr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安全生产考核合格证书号：</w:t>
      </w:r>
      <w:r>
        <w:rPr>
          <w:spacing w:val="3"/>
          <w:sz w:val="30"/>
          <w:szCs w:val="30"/>
          <w:u w:val="single" w:color="auto"/>
        </w:rPr>
        <w:t>豫建安</w:t>
      </w:r>
      <w:r>
        <w:rPr>
          <w:rFonts w:ascii="Arial" w:hAnsi="Arial" w:eastAsia="Arial" w:cs="Arial"/>
          <w:spacing w:val="39"/>
          <w:sz w:val="30"/>
          <w:szCs w:val="30"/>
          <w:u w:val="single" w:color="auto"/>
        </w:rPr>
        <w:t>B(2023)1396890</w:t>
      </w:r>
      <w:r>
        <w:rPr>
          <w:rFonts w:ascii="Arial" w:hAnsi="Arial" w:eastAsia="Arial" w:cs="Arial"/>
          <w:spacing w:val="42"/>
          <w:sz w:val="30"/>
          <w:szCs w:val="30"/>
          <w:u w:val="single" w:color="auto"/>
        </w:rPr>
        <w:t xml:space="preserve">  </w:t>
      </w:r>
      <w:r>
        <w:rPr>
          <w:rFonts w:ascii="Arial" w:hAnsi="Arial" w:eastAsia="Arial" w:cs="Arial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联系电话：</w:t>
      </w:r>
      <w:r>
        <w:rPr>
          <w:rFonts w:ascii="仿宋" w:hAnsi="仿宋" w:eastAsia="仿宋" w:cs="仿宋"/>
          <w:spacing w:val="4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4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>0376-7869868</w:t>
      </w:r>
      <w:r>
        <w:rPr>
          <w:rFonts w:ascii="Times New Roman" w:hAnsi="Times New Roman" w:eastAsia="Times New Roman" w:cs="Times New Roman"/>
          <w:spacing w:val="36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;</w:t>
      </w:r>
    </w:p>
    <w:p w14:paraId="1D0F2A0A">
      <w:pPr>
        <w:pStyle w:val="2"/>
        <w:spacing w:before="33" w:line="312" w:lineRule="auto"/>
        <w:ind w:left="569" w:right="414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电子信箱：</w:t>
      </w:r>
      <w:r>
        <w:rPr>
          <w:rFonts w:ascii="仿宋" w:hAnsi="仿宋" w:eastAsia="仿宋" w:cs="仿宋"/>
          <w:spacing w:val="-8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               </w:t>
      </w:r>
      <w:r>
        <w:rPr>
          <w:position w:val="-4"/>
          <w:sz w:val="30"/>
          <w:szCs w:val="30"/>
        </w:rPr>
        <w:drawing>
          <wp:inline distT="0" distB="0" distL="0" distR="0">
            <wp:extent cx="28575" cy="10096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602" cy="10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通信地址：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spacing w:val="18"/>
          <w:sz w:val="30"/>
          <w:szCs w:val="30"/>
          <w:u w:val="single" w:color="auto"/>
        </w:rPr>
        <w:t xml:space="preserve">   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  </w:t>
      </w:r>
    </w:p>
    <w:p w14:paraId="7C728E88">
      <w:pPr>
        <w:spacing w:before="60" w:line="203" w:lineRule="auto"/>
        <w:ind w:right="41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承包人对项目经理的授权范围如下：</w:t>
      </w:r>
      <w:r>
        <w:rPr>
          <w:rFonts w:ascii="楷体" w:hAnsi="楷体" w:eastAsia="楷体" w:cs="楷体"/>
          <w:spacing w:val="11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按照公司管理模式，在公</w:t>
      </w:r>
    </w:p>
    <w:p w14:paraId="5E49EE20">
      <w:pPr>
        <w:spacing w:before="2" w:line="222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0"/>
          <w:sz w:val="30"/>
          <w:szCs w:val="30"/>
          <w:u w:val="single" w:color="auto"/>
        </w:rPr>
        <w:t>司成立的项目管理部总负责人的领导下行使职权</w:t>
      </w:r>
    </w:p>
    <w:p w14:paraId="1C2DF9DD">
      <w:pPr>
        <w:spacing w:before="9" w:line="68" w:lineRule="exact"/>
        <w:ind w:left="662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0D4C3116">
      <w:pPr>
        <w:spacing w:before="335" w:line="219" w:lineRule="auto"/>
        <w:ind w:left="5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关于项目经理每月在施工现场的时间要求：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2</w:t>
      </w:r>
      <w:r>
        <w:rPr>
          <w:rFonts w:ascii="楷体" w:hAnsi="楷体" w:eastAsia="楷体" w:cs="楷体"/>
          <w:spacing w:val="4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0</w:t>
      </w:r>
      <w:r>
        <w:rPr>
          <w:rFonts w:ascii="楷体" w:hAnsi="楷体" w:eastAsia="楷体" w:cs="楷体"/>
          <w:spacing w:val="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天</w:t>
      </w:r>
    </w:p>
    <w:p w14:paraId="54829640">
      <w:pPr>
        <w:spacing w:before="187" w:line="316" w:lineRule="auto"/>
        <w:ind w:right="9" w:firstLine="5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</w:rPr>
        <w:t>的违约责任：</w:t>
      </w:r>
      <w:r>
        <w:rPr>
          <w:rFonts w:ascii="楷体" w:hAnsi="楷体" w:eastAsia="楷体" w:cs="楷体"/>
          <w:spacing w:val="-9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7"/>
          <w:sz w:val="30"/>
          <w:szCs w:val="30"/>
          <w:u w:val="single" w:color="auto"/>
        </w:rPr>
        <w:t>执行通用条款。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7DA13CD1">
      <w:pPr>
        <w:spacing w:before="35" w:line="330" w:lineRule="auto"/>
        <w:ind w:right="2" w:firstLine="56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>项目经理未经批准，擅自离开施工现场的违约责任：</w:t>
      </w:r>
      <w:r>
        <w:rPr>
          <w:rFonts w:ascii="楷体" w:hAnsi="楷体" w:eastAsia="楷体" w:cs="楷体"/>
          <w:spacing w:val="12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。</w:t>
      </w:r>
    </w:p>
    <w:p w14:paraId="4E689D5F">
      <w:pPr>
        <w:spacing w:line="224" w:lineRule="auto"/>
        <w:ind w:left="569"/>
        <w:rPr>
          <w:rFonts w:ascii="楷体" w:hAnsi="楷体" w:eastAsia="楷体" w:cs="楷体"/>
          <w:sz w:val="24"/>
          <w:szCs w:val="24"/>
        </w:rPr>
      </w:pPr>
      <w:r>
        <w:rPr>
          <w:rFonts w:ascii="仿宋" w:hAnsi="仿宋" w:eastAsia="仿宋" w:cs="仿宋"/>
          <w:spacing w:val="-20"/>
          <w:sz w:val="24"/>
          <w:szCs w:val="24"/>
        </w:rPr>
        <w:t>3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.</w:t>
      </w:r>
      <w:r>
        <w:rPr>
          <w:rFonts w:ascii="仿宋" w:hAnsi="仿宋" w:eastAsia="仿宋" w:cs="仿宋"/>
          <w:spacing w:val="-5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2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.</w:t>
      </w:r>
      <w:r>
        <w:rPr>
          <w:rFonts w:ascii="仿宋" w:hAnsi="仿宋" w:eastAsia="仿宋" w:cs="仿宋"/>
          <w:spacing w:val="-4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3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承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包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人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擅 自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更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换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项 目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经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理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的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违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约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责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任：</w:t>
      </w:r>
      <w:r>
        <w:rPr>
          <w:rFonts w:ascii="仿宋" w:hAnsi="仿宋" w:eastAsia="仿宋" w:cs="仿宋"/>
          <w:spacing w:val="4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0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24"/>
          <w:szCs w:val="24"/>
          <w:u w:val="single" w:color="auto"/>
        </w:rPr>
        <w:t>执</w:t>
      </w:r>
      <w:r>
        <w:rPr>
          <w:rFonts w:ascii="楷体" w:hAnsi="楷体" w:eastAsia="楷体" w:cs="楷体"/>
          <w:spacing w:val="4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24"/>
          <w:szCs w:val="24"/>
          <w:u w:val="single" w:color="auto"/>
        </w:rPr>
        <w:t>行</w:t>
      </w:r>
      <w:r>
        <w:rPr>
          <w:rFonts w:ascii="楷体" w:hAnsi="楷体" w:eastAsia="楷体" w:cs="楷体"/>
          <w:spacing w:val="3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24"/>
          <w:szCs w:val="24"/>
          <w:u w:val="single" w:color="auto"/>
        </w:rPr>
        <w:t>通</w:t>
      </w:r>
      <w:r>
        <w:rPr>
          <w:rFonts w:ascii="楷体" w:hAnsi="楷体" w:eastAsia="楷体" w:cs="楷体"/>
          <w:spacing w:val="5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24"/>
          <w:szCs w:val="24"/>
          <w:u w:val="single" w:color="auto"/>
        </w:rPr>
        <w:t>用</w:t>
      </w:r>
      <w:r>
        <w:rPr>
          <w:rFonts w:ascii="楷体" w:hAnsi="楷体" w:eastAsia="楷体" w:cs="楷体"/>
          <w:spacing w:val="4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24"/>
          <w:szCs w:val="24"/>
          <w:u w:val="single" w:color="auto"/>
        </w:rPr>
        <w:t>条</w:t>
      </w:r>
      <w:r>
        <w:rPr>
          <w:rFonts w:ascii="楷体" w:hAnsi="楷体" w:eastAsia="楷体" w:cs="楷体"/>
          <w:spacing w:val="3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21"/>
          <w:sz w:val="24"/>
          <w:szCs w:val="24"/>
          <w:u w:val="single" w:color="auto"/>
        </w:rPr>
        <w:t>款</w:t>
      </w:r>
    </w:p>
    <w:p w14:paraId="31BAF010">
      <w:pPr>
        <w:spacing w:before="34" w:line="188" w:lineRule="auto"/>
        <w:ind w:left="874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BA1E9C9">
      <w:pPr>
        <w:spacing w:before="217" w:line="368" w:lineRule="auto"/>
        <w:ind w:right="68" w:firstLine="569"/>
        <w:rPr>
          <w:rFonts w:ascii="楷体" w:hAnsi="楷体" w:eastAsia="楷体" w:cs="楷体"/>
          <w:sz w:val="27"/>
          <w:szCs w:val="27"/>
        </w:rPr>
      </w:pPr>
      <w:r>
        <w:rPr>
          <w:rFonts w:ascii="仿宋" w:hAnsi="仿宋" w:eastAsia="仿宋" w:cs="仿宋"/>
          <w:spacing w:val="21"/>
          <w:sz w:val="27"/>
          <w:szCs w:val="27"/>
        </w:rPr>
        <w:t>3.2.4承包人无正当理由拒绝更换项目经理的违约责任：</w:t>
      </w:r>
      <w:r>
        <w:rPr>
          <w:rFonts w:ascii="仿宋" w:hAnsi="仿宋" w:eastAsia="仿宋" w:cs="仿宋"/>
          <w:spacing w:val="80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21"/>
          <w:sz w:val="27"/>
          <w:szCs w:val="27"/>
          <w:u w:val="single" w:color="auto"/>
        </w:rPr>
        <w:t>发包人</w:t>
      </w:r>
      <w:r>
        <w:rPr>
          <w:rFonts w:ascii="楷体" w:hAnsi="楷体" w:eastAsia="楷体" w:cs="楷体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27"/>
          <w:sz w:val="27"/>
          <w:szCs w:val="27"/>
          <w:u w:val="single" w:color="auto"/>
        </w:rPr>
        <w:t xml:space="preserve">有权终止合同 </w:t>
      </w:r>
      <w:r>
        <w:rPr>
          <w:rFonts w:ascii="楷体" w:hAnsi="楷体" w:eastAsia="楷体" w:cs="楷体"/>
          <w:spacing w:val="27"/>
          <w:sz w:val="27"/>
          <w:szCs w:val="27"/>
        </w:rPr>
        <w:t>。</w:t>
      </w:r>
    </w:p>
    <w:p w14:paraId="4C6058D2">
      <w:pPr>
        <w:spacing w:before="1" w:line="220" w:lineRule="auto"/>
        <w:ind w:left="573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23"/>
          <w:sz w:val="27"/>
          <w:szCs w:val="27"/>
        </w:rPr>
        <w:t>3</w:t>
      </w:r>
      <w:r>
        <w:rPr>
          <w:rFonts w:ascii="黑体" w:hAnsi="黑体" w:eastAsia="黑体" w:cs="黑体"/>
          <w:spacing w:val="-71"/>
          <w:sz w:val="27"/>
          <w:szCs w:val="27"/>
        </w:rPr>
        <w:t xml:space="preserve"> </w:t>
      </w:r>
      <w:r>
        <w:rPr>
          <w:rFonts w:ascii="黑体" w:hAnsi="黑体" w:eastAsia="黑体" w:cs="黑体"/>
          <w:b/>
          <w:bCs/>
          <w:spacing w:val="23"/>
          <w:sz w:val="27"/>
          <w:szCs w:val="27"/>
        </w:rPr>
        <w:t>.3承包人人员</w:t>
      </w:r>
    </w:p>
    <w:p w14:paraId="23CB06A0">
      <w:pPr>
        <w:pStyle w:val="2"/>
        <w:spacing w:before="192" w:line="22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 xml:space="preserve">3.3.1 </w:t>
      </w:r>
      <w:r>
        <w:rPr>
          <w:rFonts w:ascii="仿宋" w:hAnsi="仿宋" w:eastAsia="仿宋" w:cs="仿宋"/>
          <w:spacing w:val="-2"/>
          <w:sz w:val="30"/>
          <w:szCs w:val="30"/>
        </w:rPr>
        <w:t>承包人提交项目管理机构及施工现场管理人员安排报告的</w:t>
      </w:r>
    </w:p>
    <w:p w14:paraId="3046C200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2060" w:h="16940"/>
          <w:pgMar w:top="1439" w:right="1620" w:bottom="1039" w:left="1530" w:header="0" w:footer="921" w:gutter="0"/>
          <w:cols w:space="720" w:num="1"/>
        </w:sectPr>
      </w:pPr>
    </w:p>
    <w:p w14:paraId="5CC00ECE">
      <w:pPr>
        <w:spacing w:before="319" w:line="222" w:lineRule="auto"/>
        <w:rPr>
          <w:rFonts w:ascii="Arial" w:hAnsi="Arial" w:eastAsia="Arial" w:cs="Arial"/>
          <w:sz w:val="16"/>
          <w:szCs w:val="16"/>
        </w:rPr>
      </w:pPr>
      <w:bookmarkStart w:id="63" w:name="bookmark45"/>
      <w:bookmarkEnd w:id="63"/>
      <w:r>
        <w:rPr>
          <w:rFonts w:ascii="仿宋" w:hAnsi="仿宋" w:eastAsia="仿宋" w:cs="仿宋"/>
          <w:spacing w:val="-36"/>
          <w:sz w:val="30"/>
          <w:szCs w:val="30"/>
        </w:rPr>
        <w:t>期 限</w:t>
      </w:r>
      <w:r>
        <w:rPr>
          <w:rFonts w:ascii="仿宋" w:hAnsi="仿宋" w:eastAsia="仿宋" w:cs="仿宋"/>
          <w:spacing w:val="-4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</w:rPr>
        <w:t>：</w:t>
      </w:r>
      <w:r>
        <w:rPr>
          <w:rFonts w:ascii="仿宋" w:hAnsi="仿宋" w:eastAsia="仿宋" w:cs="仿宋"/>
          <w:spacing w:val="-36"/>
          <w:sz w:val="29"/>
          <w:szCs w:val="29"/>
          <w:u w:val="single" w:color="auto"/>
        </w:rPr>
        <w:t xml:space="preserve">  开 工 前</w:t>
      </w:r>
      <w:r>
        <w:rPr>
          <w:rFonts w:ascii="仿宋" w:hAnsi="仿宋" w:eastAsia="仿宋" w:cs="仿宋"/>
          <w:spacing w:val="-4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29"/>
          <w:szCs w:val="29"/>
          <w:u w:val="single" w:color="auto"/>
        </w:rPr>
        <w:t>7</w:t>
      </w:r>
      <w:r>
        <w:rPr>
          <w:rFonts w:ascii="仿宋" w:hAnsi="仿宋" w:eastAsia="仿宋" w:cs="仿宋"/>
          <w:spacing w:val="-3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29"/>
          <w:szCs w:val="29"/>
          <w:u w:val="single" w:color="auto"/>
        </w:rPr>
        <w:t>天</w:t>
      </w:r>
      <w:r>
        <w:rPr>
          <w:rFonts w:ascii="仿宋" w:hAnsi="仿宋" w:eastAsia="仿宋" w:cs="仿宋"/>
          <w:spacing w:val="87"/>
          <w:sz w:val="29"/>
          <w:szCs w:val="29"/>
          <w:u w:val="single" w:color="auto"/>
        </w:rPr>
        <w:t xml:space="preserve"> </w:t>
      </w:r>
      <w:r>
        <w:rPr>
          <w:rFonts w:ascii="Arial" w:hAnsi="Arial" w:eastAsia="Arial" w:cs="Arial"/>
          <w:spacing w:val="3"/>
          <w:sz w:val="16"/>
          <w:szCs w:val="16"/>
        </w:rPr>
        <w:t>o</w:t>
      </w:r>
    </w:p>
    <w:p w14:paraId="48A09BA7">
      <w:pPr>
        <w:pStyle w:val="2"/>
        <w:spacing w:before="168" w:line="205" w:lineRule="auto"/>
        <w:ind w:right="48" w:firstLine="609"/>
        <w:rPr>
          <w:rFonts w:ascii="仿宋" w:hAnsi="仿宋" w:eastAsia="仿宋" w:cs="仿宋"/>
          <w:sz w:val="30"/>
          <w:szCs w:val="30"/>
        </w:rPr>
      </w:pPr>
      <w:r>
        <w:rPr>
          <w:spacing w:val="5"/>
          <w:sz w:val="30"/>
          <w:szCs w:val="30"/>
        </w:rPr>
        <w:t>3.3.3</w:t>
      </w:r>
      <w:r>
        <w:rPr>
          <w:spacing w:val="-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承包人无正当理由拒绝撤换主要施工管理人员的违约责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</w:rPr>
        <w:t>任</w:t>
      </w:r>
      <w:r>
        <w:rPr>
          <w:rFonts w:ascii="仿宋" w:hAnsi="仿宋" w:eastAsia="仿宋" w:cs="仿宋"/>
          <w:spacing w:val="6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</w:rPr>
        <w:t>：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每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次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处 以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元 罚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款</w:t>
      </w:r>
    </w:p>
    <w:p w14:paraId="1DFFF70E">
      <w:pPr>
        <w:spacing w:line="59" w:lineRule="exact"/>
        <w:ind w:left="390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5D19C2D">
      <w:pPr>
        <w:spacing w:line="263" w:lineRule="auto"/>
        <w:rPr>
          <w:rFonts w:ascii="Arial"/>
          <w:sz w:val="21"/>
        </w:rPr>
      </w:pPr>
    </w:p>
    <w:p w14:paraId="6596040D">
      <w:pPr>
        <w:pStyle w:val="2"/>
        <w:spacing w:before="98" w:line="281" w:lineRule="auto"/>
        <w:ind w:right="22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3.3.4承包人主要施工管理人员离开施工现场的批准要求</w:t>
      </w:r>
      <w:r>
        <w:rPr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执 行</w:t>
      </w:r>
      <w:r>
        <w:rPr>
          <w:rFonts w:ascii="楷体" w:hAnsi="楷体" w:eastAsia="楷体" w:cs="楷体"/>
          <w:spacing w:val="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5B4C8D76">
      <w:pPr>
        <w:spacing w:before="160" w:line="283" w:lineRule="auto"/>
        <w:ind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3.3.5承包人擅自更换主要施工管理人员的违约责任： </w:t>
      </w:r>
      <w:r>
        <w:rPr>
          <w:rFonts w:ascii="仿宋" w:hAnsi="仿宋" w:eastAsia="仿宋" w:cs="仿宋"/>
          <w:spacing w:val="-1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每次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处以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200元罚款</w:t>
      </w:r>
      <w:r>
        <w:rPr>
          <w:rFonts w:ascii="楷体" w:hAnsi="楷体" w:eastAsia="楷体" w:cs="楷体"/>
          <w:spacing w:val="-7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</w:rPr>
        <w:t>。</w:t>
      </w:r>
    </w:p>
    <w:p w14:paraId="052F4EAE">
      <w:pPr>
        <w:spacing w:before="154" w:line="329" w:lineRule="auto"/>
        <w:ind w:right="21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承包人主要施工管理人员擅自离开施工现场的违</w:t>
      </w:r>
      <w:r>
        <w:rPr>
          <w:rFonts w:ascii="仿宋" w:hAnsi="仿宋" w:eastAsia="仿宋" w:cs="仿宋"/>
          <w:spacing w:val="-6"/>
          <w:sz w:val="30"/>
          <w:szCs w:val="30"/>
        </w:rPr>
        <w:t>约责任</w:t>
      </w:r>
      <w:r>
        <w:rPr>
          <w:rFonts w:ascii="楷体" w:hAnsi="楷体" w:eastAsia="楷体" w:cs="楷体"/>
          <w:spacing w:val="-6"/>
          <w:sz w:val="30"/>
          <w:szCs w:val="30"/>
        </w:rPr>
        <w:t>：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9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9"/>
          <w:sz w:val="30"/>
          <w:szCs w:val="30"/>
        </w:rPr>
        <w:t>。</w:t>
      </w:r>
    </w:p>
    <w:p w14:paraId="0421D1B0">
      <w:pPr>
        <w:pStyle w:val="2"/>
        <w:spacing w:before="12" w:line="224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3.5</w:t>
      </w:r>
      <w:r>
        <w:rPr>
          <w:spacing w:val="-1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</w:rPr>
        <w:t>分包</w:t>
      </w:r>
    </w:p>
    <w:p w14:paraId="6006423C">
      <w:pPr>
        <w:pStyle w:val="2"/>
        <w:spacing w:before="181" w:line="224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3.5.1 </w:t>
      </w:r>
      <w:r>
        <w:rPr>
          <w:rFonts w:ascii="仿宋" w:hAnsi="仿宋" w:eastAsia="仿宋" w:cs="仿宋"/>
          <w:spacing w:val="-15"/>
          <w:sz w:val="30"/>
          <w:szCs w:val="30"/>
        </w:rPr>
        <w:t>分包的一般约定</w:t>
      </w:r>
    </w:p>
    <w:p w14:paraId="457074AD">
      <w:pPr>
        <w:pStyle w:val="2"/>
        <w:spacing w:before="191" w:line="288" w:lineRule="auto"/>
        <w:ind w:left="609" w:right="3262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禁止分包的工程包括：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 xml:space="preserve">  全 部 工 程</w:t>
      </w:r>
      <w:r>
        <w:rPr>
          <w:rFonts w:ascii="Times New Roman" w:hAnsi="Times New Roman" w:eastAsia="Times New Roman" w:cs="Times New Roman"/>
          <w:spacing w:val="-18"/>
          <w:sz w:val="30"/>
          <w:szCs w:val="30"/>
        </w:rPr>
        <w:t>_o</w:t>
      </w:r>
      <w:r>
        <w:rPr>
          <w:rFonts w:ascii="Times New Roman" w:hAnsi="Times New Roman" w:eastAsia="Times New Roman" w:cs="Times New Roman"/>
          <w:spacing w:val="5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6"/>
          <w:sz w:val="30"/>
          <w:szCs w:val="30"/>
        </w:rPr>
        <w:t>主体结构、关键性工作的范围：</w:t>
      </w:r>
      <w:r>
        <w:rPr>
          <w:spacing w:val="8"/>
          <w:sz w:val="30"/>
          <w:szCs w:val="30"/>
          <w:u w:val="single" w:color="auto"/>
        </w:rPr>
        <w:t xml:space="preserve">    </w:t>
      </w:r>
      <w:r>
        <w:rPr>
          <w:spacing w:val="-16"/>
          <w:sz w:val="30"/>
          <w:szCs w:val="30"/>
          <w:u w:val="single" w:color="auto"/>
        </w:rPr>
        <w:t>/</w:t>
      </w:r>
      <w:r>
        <w:rPr>
          <w:rFonts w:ascii="Times New Roman" w:hAnsi="Times New Roman" w:eastAsia="Times New Roman" w:cs="Times New Roman"/>
          <w:spacing w:val="-16"/>
          <w:sz w:val="30"/>
          <w:szCs w:val="30"/>
        </w:rPr>
        <w:t>_o</w:t>
      </w:r>
    </w:p>
    <w:p w14:paraId="0349B17D">
      <w:pPr>
        <w:spacing w:before="120" w:line="218" w:lineRule="auto"/>
        <w:ind w:left="60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3.5.2分包的确定：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</w:t>
      </w:r>
      <w:r>
        <w:rPr>
          <w:position w:val="-6"/>
          <w:sz w:val="30"/>
          <w:szCs w:val="30"/>
        </w:rPr>
        <w:drawing>
          <wp:inline distT="0" distB="0" distL="0" distR="0">
            <wp:extent cx="82550" cy="15811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2592" cy="15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70"/>
          <w:sz w:val="30"/>
          <w:szCs w:val="30"/>
          <w:u w:val="single" w:color="auto"/>
        </w:rPr>
        <w:t xml:space="preserve">  </w:t>
      </w:r>
      <w:r>
        <w:rPr>
          <w:rFonts w:ascii="Arial" w:hAnsi="Arial" w:eastAsia="Arial" w:cs="Arial"/>
          <w:spacing w:val="-8"/>
          <w:sz w:val="30"/>
          <w:szCs w:val="30"/>
        </w:rPr>
        <w:t>_o</w:t>
      </w:r>
    </w:p>
    <w:p w14:paraId="7CFFE4B7">
      <w:pPr>
        <w:spacing w:before="203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3.5.4分包合同价款：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     </w:t>
      </w:r>
      <w:r>
        <w:rPr>
          <w:position w:val="-1"/>
          <w:sz w:val="30"/>
          <w:szCs w:val="30"/>
        </w:rPr>
        <w:drawing>
          <wp:inline distT="0" distB="0" distL="0" distR="0">
            <wp:extent cx="101600" cy="13906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1634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</w:p>
    <w:p w14:paraId="0EFE64F5">
      <w:pPr>
        <w:spacing w:before="162" w:line="221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"/>
          <w:sz w:val="30"/>
          <w:szCs w:val="30"/>
        </w:rPr>
        <w:t>3.6工程照管与成品、半成品保护</w:t>
      </w:r>
    </w:p>
    <w:p w14:paraId="6810CF00">
      <w:pPr>
        <w:spacing w:before="192" w:line="329" w:lineRule="auto"/>
        <w:ind w:right="45" w:firstLine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</w:rPr>
        <w:t>承包人负责照管工程及工程相关的材料、工程设备的起始</w:t>
      </w:r>
      <w:r>
        <w:rPr>
          <w:rFonts w:ascii="楷体" w:hAnsi="楷体" w:eastAsia="楷体" w:cs="楷体"/>
          <w:spacing w:val="-7"/>
          <w:sz w:val="30"/>
          <w:szCs w:val="30"/>
        </w:rPr>
        <w:t>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1"/>
          <w:sz w:val="30"/>
          <w:szCs w:val="30"/>
        </w:rPr>
        <w:t>。</w:t>
      </w:r>
    </w:p>
    <w:p w14:paraId="5EDA42BD">
      <w:pPr>
        <w:spacing w:before="1" w:line="220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3.7履约担保</w:t>
      </w:r>
    </w:p>
    <w:p w14:paraId="5C0E168B">
      <w:pPr>
        <w:spacing w:before="216" w:line="208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否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1156BA05">
      <w:pPr>
        <w:spacing w:line="39" w:lineRule="exact"/>
        <w:ind w:left="53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167131C6">
      <w:pPr>
        <w:pStyle w:val="2"/>
        <w:spacing w:before="1" w:line="203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5"/>
          <w:sz w:val="28"/>
          <w:szCs w:val="28"/>
        </w:rPr>
        <w:t>承包人提供履约担保的形式、金额及期限的：</w:t>
      </w:r>
      <w:r>
        <w:rPr>
          <w:rFonts w:ascii="仿宋" w:hAnsi="仿宋" w:eastAsia="仿宋" w:cs="仿宋"/>
          <w:spacing w:val="73"/>
          <w:sz w:val="28"/>
          <w:szCs w:val="28"/>
        </w:rPr>
        <w:t xml:space="preserve"> </w:t>
      </w:r>
      <w:r>
        <w:rPr>
          <w:spacing w:val="20"/>
          <w:sz w:val="30"/>
          <w:szCs w:val="30"/>
          <w:u w:val="single" w:color="auto"/>
        </w:rPr>
        <w:t xml:space="preserve">    </w:t>
      </w:r>
      <w:r>
        <w:rPr>
          <w:spacing w:val="5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</w:t>
      </w:r>
    </w:p>
    <w:p w14:paraId="4889E25E">
      <w:pPr>
        <w:spacing w:line="60" w:lineRule="exact"/>
        <w:ind w:left="80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E6A9931">
      <w:pPr>
        <w:pStyle w:val="2"/>
        <w:spacing w:before="296" w:line="227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4" w:name="bookmark20"/>
      <w:bookmarkEnd w:id="64"/>
      <w:r>
        <w:rPr>
          <w:b/>
          <w:bCs/>
          <w:spacing w:val="14"/>
          <w:sz w:val="30"/>
          <w:szCs w:val="30"/>
        </w:rPr>
        <w:t>4.</w:t>
      </w:r>
      <w:r>
        <w:rPr>
          <w:spacing w:val="-5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4"/>
          <w:sz w:val="30"/>
          <w:szCs w:val="30"/>
        </w:rPr>
        <w:t>监理人</w:t>
      </w:r>
    </w:p>
    <w:p w14:paraId="72B952BC">
      <w:pPr>
        <w:spacing w:before="169" w:line="224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4.1监理人的一般规定</w:t>
      </w:r>
    </w:p>
    <w:p w14:paraId="28B6E621">
      <w:pPr>
        <w:spacing w:before="184" w:line="20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详 见 监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合 同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3A867D5">
      <w:pPr>
        <w:spacing w:line="55" w:lineRule="exact"/>
        <w:ind w:left="677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-1"/>
          <w:sz w:val="8"/>
          <w:szCs w:val="8"/>
        </w:rPr>
        <w:t>0</w:t>
      </w:r>
    </w:p>
    <w:p w14:paraId="5B8B2D9B">
      <w:pPr>
        <w:spacing w:line="20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28"/>
          <w:szCs w:val="28"/>
        </w:rPr>
        <w:t>关于监理人的监理权限：</w:t>
      </w:r>
      <w:r>
        <w:rPr>
          <w:rFonts w:ascii="仿宋" w:hAnsi="仿宋" w:eastAsia="仿宋" w:cs="仿宋"/>
          <w:spacing w:val="11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2D1E8169">
      <w:pPr>
        <w:spacing w:line="183" w:lineRule="auto"/>
        <w:ind w:left="677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0BBA036">
      <w:pPr>
        <w:spacing w:before="1" w:line="219" w:lineRule="auto"/>
        <w:ind w:right="17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6"/>
          <w:sz w:val="28"/>
          <w:szCs w:val="28"/>
        </w:rPr>
        <w:t>关于监理人在施工现场的办公场所、生活场所的提供和费用</w:t>
      </w:r>
      <w:r>
        <w:rPr>
          <w:rFonts w:ascii="仿宋" w:hAnsi="仿宋" w:eastAsia="仿宋" w:cs="仿宋"/>
          <w:spacing w:val="15"/>
          <w:sz w:val="28"/>
          <w:szCs w:val="28"/>
        </w:rPr>
        <w:t>承担</w:t>
      </w:r>
    </w:p>
    <w:p w14:paraId="4BE93293">
      <w:pPr>
        <w:spacing w:line="219" w:lineRule="auto"/>
        <w:rPr>
          <w:rFonts w:ascii="仿宋" w:hAnsi="仿宋" w:eastAsia="仿宋" w:cs="仿宋"/>
          <w:sz w:val="28"/>
          <w:szCs w:val="28"/>
        </w:rPr>
        <w:sectPr>
          <w:footerReference r:id="rId15" w:type="default"/>
          <w:pgSz w:w="11900" w:h="16830"/>
          <w:pgMar w:top="1430" w:right="1534" w:bottom="906" w:left="1480" w:header="0" w:footer="779" w:gutter="0"/>
          <w:cols w:space="720" w:num="1"/>
        </w:sectPr>
      </w:pPr>
    </w:p>
    <w:p w14:paraId="29EA651A">
      <w:pPr>
        <w:spacing w:before="239" w:line="221" w:lineRule="auto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2"/>
          <w:sz w:val="30"/>
          <w:szCs w:val="30"/>
        </w:rPr>
        <w:t>的</w:t>
      </w:r>
      <w:r>
        <w:rPr>
          <w:rFonts w:ascii="楷体" w:hAnsi="楷体" w:eastAsia="楷体" w:cs="楷体"/>
          <w:spacing w:val="-4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约</w:t>
      </w:r>
      <w:r>
        <w:rPr>
          <w:rFonts w:ascii="楷体" w:hAnsi="楷体" w:eastAsia="楷体" w:cs="楷体"/>
          <w:spacing w:val="-5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定</w:t>
      </w:r>
      <w:r>
        <w:rPr>
          <w:rFonts w:ascii="楷体" w:hAnsi="楷体" w:eastAsia="楷体" w:cs="楷体"/>
          <w:spacing w:val="-7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：</w:t>
      </w:r>
      <w:r>
        <w:rPr>
          <w:rFonts w:ascii="楷体" w:hAnsi="楷体" w:eastAsia="楷体" w:cs="楷体"/>
          <w:spacing w:val="61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2"/>
          <w:szCs w:val="32"/>
          <w:u w:val="single" w:color="auto"/>
        </w:rPr>
        <w:t xml:space="preserve">由承包人提供，费用由发包人承担 </w:t>
      </w:r>
      <w:r>
        <w:rPr>
          <w:rFonts w:ascii="Arial" w:hAnsi="Arial" w:eastAsia="Arial" w:cs="Arial"/>
          <w:spacing w:val="-2"/>
          <w:sz w:val="16"/>
          <w:szCs w:val="16"/>
        </w:rPr>
        <w:t>o</w:t>
      </w:r>
    </w:p>
    <w:p w14:paraId="6288F08E">
      <w:pPr>
        <w:spacing w:before="151" w:line="221" w:lineRule="auto"/>
        <w:ind w:left="634"/>
        <w:rPr>
          <w:rFonts w:ascii="黑体" w:hAnsi="黑体" w:eastAsia="黑体" w:cs="黑体"/>
          <w:sz w:val="30"/>
          <w:szCs w:val="30"/>
        </w:rPr>
      </w:pPr>
      <w:bookmarkStart w:id="65" w:name="bookmark46"/>
      <w:bookmarkEnd w:id="65"/>
      <w:r>
        <w:rPr>
          <w:rFonts w:ascii="黑体" w:hAnsi="黑体" w:eastAsia="黑体" w:cs="黑体"/>
          <w:b/>
          <w:bCs/>
          <w:spacing w:val="6"/>
          <w:sz w:val="30"/>
          <w:szCs w:val="30"/>
        </w:rPr>
        <w:t>4.2监理人员</w:t>
      </w:r>
    </w:p>
    <w:p w14:paraId="19D159D0">
      <w:pPr>
        <w:spacing w:before="185" w:line="319" w:lineRule="auto"/>
        <w:ind w:left="629" w:right="628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8"/>
          <w:sz w:val="30"/>
          <w:szCs w:val="30"/>
        </w:rPr>
        <w:t>详见监理合同。</w:t>
      </w:r>
      <w:r>
        <w:rPr>
          <w:rFonts w:ascii="黑体" w:hAnsi="黑体" w:eastAsia="黑体" w:cs="黑体"/>
          <w:spacing w:val="5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9"/>
          <w:sz w:val="30"/>
          <w:szCs w:val="30"/>
        </w:rPr>
        <w:t>4.4商定或确定</w:t>
      </w:r>
    </w:p>
    <w:p w14:paraId="5DA726FB">
      <w:pPr>
        <w:spacing w:before="38" w:line="206" w:lineRule="auto"/>
        <w:ind w:right="70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在发包人和承包人不能通过协商达成一致意见时，发包人授权监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</w:rPr>
        <w:t>理人对以下事项进行确定：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执行通用条款</w:t>
      </w:r>
    </w:p>
    <w:p w14:paraId="14CE448A">
      <w:pPr>
        <w:spacing w:line="188" w:lineRule="auto"/>
        <w:ind w:left="60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E43D453">
      <w:pPr>
        <w:pStyle w:val="2"/>
        <w:spacing w:before="330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6" w:name="bookmark21"/>
      <w:bookmarkEnd w:id="66"/>
      <w:r>
        <w:rPr>
          <w:b/>
          <w:bCs/>
          <w:spacing w:val="15"/>
          <w:sz w:val="30"/>
          <w:szCs w:val="30"/>
        </w:rPr>
        <w:t>5.</w:t>
      </w:r>
      <w:r>
        <w:rPr>
          <w:spacing w:val="-7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工程质量</w:t>
      </w:r>
    </w:p>
    <w:p w14:paraId="789503C7">
      <w:pPr>
        <w:pStyle w:val="2"/>
        <w:spacing w:before="191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5.1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质量要求</w:t>
      </w:r>
    </w:p>
    <w:p w14:paraId="5E277E51">
      <w:pPr>
        <w:pStyle w:val="2"/>
        <w:spacing w:before="196" w:line="223" w:lineRule="auto"/>
        <w:ind w:left="629"/>
        <w:rPr>
          <w:sz w:val="30"/>
          <w:szCs w:val="30"/>
        </w:rPr>
      </w:pPr>
      <w:r>
        <w:rPr>
          <w:spacing w:val="-11"/>
          <w:sz w:val="30"/>
          <w:szCs w:val="30"/>
        </w:rPr>
        <w:t xml:space="preserve">5.1.1 </w:t>
      </w:r>
      <w:r>
        <w:rPr>
          <w:rFonts w:ascii="楷体" w:hAnsi="楷体" w:eastAsia="楷体" w:cs="楷体"/>
          <w:spacing w:val="-11"/>
          <w:sz w:val="30"/>
          <w:szCs w:val="30"/>
        </w:rPr>
        <w:t>特殊质量标准和要求：</w:t>
      </w:r>
      <w:r>
        <w:rPr>
          <w:rFonts w:ascii="楷体" w:hAnsi="楷体" w:eastAsia="楷体" w:cs="楷体"/>
          <w:spacing w:val="-95"/>
          <w:sz w:val="30"/>
          <w:szCs w:val="30"/>
        </w:rPr>
        <w:t xml:space="preserve"> </w:t>
      </w:r>
      <w:r>
        <w:rPr>
          <w:spacing w:val="6"/>
          <w:sz w:val="30"/>
          <w:szCs w:val="30"/>
          <w:u w:val="single" w:color="auto"/>
        </w:rPr>
        <w:t xml:space="preserve">       </w:t>
      </w:r>
      <w:r>
        <w:rPr>
          <w:spacing w:val="-11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</w:t>
      </w:r>
    </w:p>
    <w:p w14:paraId="2C3182F1">
      <w:pPr>
        <w:spacing w:before="169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5.3隐蔽工程检查</w:t>
      </w:r>
    </w:p>
    <w:p w14:paraId="776DE582">
      <w:pPr>
        <w:spacing w:before="205" w:line="208" w:lineRule="auto"/>
        <w:ind w:right="47" w:firstLine="62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0"/>
          <w:sz w:val="30"/>
          <w:szCs w:val="30"/>
        </w:rPr>
        <w:t>5.3.2承包人提前通知监理人隐蔽工程</w:t>
      </w:r>
      <w:r>
        <w:rPr>
          <w:rFonts w:ascii="楷体" w:hAnsi="楷体" w:eastAsia="楷体" w:cs="楷体"/>
          <w:spacing w:val="-11"/>
          <w:sz w:val="30"/>
          <w:szCs w:val="30"/>
        </w:rPr>
        <w:t>检查的期限的约定：</w:t>
      </w:r>
      <w:r>
        <w:rPr>
          <w:rFonts w:ascii="楷体" w:hAnsi="楷体" w:eastAsia="楷体" w:cs="楷体"/>
          <w:spacing w:val="7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11"/>
          <w:sz w:val="30"/>
          <w:szCs w:val="30"/>
          <w:u w:val="single" w:color="auto"/>
        </w:rPr>
        <w:t>共</w:t>
      </w:r>
      <w:r>
        <w:rPr>
          <w:rFonts w:ascii="楷体" w:hAnsi="楷体" w:eastAsia="楷体" w:cs="楷体"/>
          <w:spacing w:val="-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11"/>
          <w:sz w:val="30"/>
          <w:szCs w:val="30"/>
          <w:u w:val="single" w:color="auto"/>
        </w:rPr>
        <w:t>同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1"/>
          <w:sz w:val="30"/>
          <w:szCs w:val="30"/>
          <w:u w:val="single" w:color="auto"/>
        </w:rPr>
        <w:t>检查前48小时，书面通知</w:t>
      </w:r>
    </w:p>
    <w:p w14:paraId="06F12737">
      <w:pPr>
        <w:spacing w:before="8" w:line="60" w:lineRule="exact"/>
        <w:ind w:left="38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A11079C">
      <w:pPr>
        <w:spacing w:before="309" w:line="328" w:lineRule="auto"/>
        <w:ind w:left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监理人不能按时进行检查时，应提前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小时提交书面延期要求。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48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小时。</w:t>
      </w:r>
    </w:p>
    <w:p w14:paraId="6AC6F727">
      <w:pPr>
        <w:pStyle w:val="2"/>
        <w:spacing w:before="24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7" w:name="bookmark22"/>
      <w:bookmarkEnd w:id="67"/>
      <w:r>
        <w:rPr>
          <w:b/>
          <w:bCs/>
          <w:spacing w:val="15"/>
          <w:sz w:val="30"/>
          <w:szCs w:val="30"/>
        </w:rPr>
        <w:t>6.</w:t>
      </w:r>
      <w:r>
        <w:rPr>
          <w:spacing w:val="-6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安全文明施工与环境保护</w:t>
      </w:r>
    </w:p>
    <w:p w14:paraId="15767A96">
      <w:pPr>
        <w:spacing w:before="171" w:line="221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11EC270F">
      <w:pPr>
        <w:pStyle w:val="2"/>
        <w:spacing w:before="205" w:line="305" w:lineRule="auto"/>
        <w:ind w:right="47" w:firstLine="629"/>
        <w:rPr>
          <w:rFonts w:ascii="楷体" w:hAnsi="楷体" w:eastAsia="楷体" w:cs="楷体"/>
          <w:sz w:val="30"/>
          <w:szCs w:val="30"/>
        </w:rPr>
      </w:pPr>
      <w:r>
        <w:rPr>
          <w:spacing w:val="-5"/>
          <w:sz w:val="30"/>
          <w:szCs w:val="30"/>
        </w:rPr>
        <w:t>6.1.1</w:t>
      </w:r>
      <w:r>
        <w:rPr>
          <w:spacing w:val="-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项目安全生产的达标目标及相应事项的约定</w:t>
      </w:r>
      <w:r>
        <w:rPr>
          <w:rFonts w:ascii="楷体" w:hAnsi="楷体" w:eastAsia="楷体" w:cs="楷体"/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7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承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包方应严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格按照安全文明施工的法规、规范、规定要求组织施工，同时承包方</w:t>
      </w:r>
      <w:r>
        <w:rPr>
          <w:rFonts w:ascii="楷体" w:hAnsi="楷体" w:eastAsia="楷体" w:cs="楷体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应严禁工人酒后施工，严禁高血压、恐高症患者高空作业；凡违反规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定施工造成的质量、安全事故由承包方负责。</w:t>
      </w:r>
    </w:p>
    <w:p w14:paraId="628DB5EA">
      <w:pPr>
        <w:spacing w:before="181" w:line="227" w:lineRule="auto"/>
        <w:ind w:left="629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5"/>
          <w:sz w:val="30"/>
          <w:szCs w:val="30"/>
        </w:rPr>
        <w:t>6.1.4关于治安保卫的特别约定：</w:t>
      </w:r>
      <w:r>
        <w:rPr>
          <w:rFonts w:ascii="楷体" w:hAnsi="楷体" w:eastAsia="楷体" w:cs="楷体"/>
          <w:spacing w:val="12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执</w:t>
      </w:r>
      <w:r>
        <w:rPr>
          <w:rFonts w:ascii="楷体" w:hAnsi="楷体" w:eastAsia="楷体" w:cs="楷体"/>
          <w:spacing w:val="-4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行</w:t>
      </w:r>
      <w:r>
        <w:rPr>
          <w:rFonts w:ascii="楷体" w:hAnsi="楷体" w:eastAsia="楷体" w:cs="楷体"/>
          <w:spacing w:val="-4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通 用</w:t>
      </w:r>
      <w:r>
        <w:rPr>
          <w:rFonts w:ascii="楷体" w:hAnsi="楷体" w:eastAsia="楷体" w:cs="楷体"/>
          <w:spacing w:val="-4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条</w:t>
      </w:r>
      <w:r>
        <w:rPr>
          <w:rFonts w:ascii="楷体" w:hAnsi="楷体" w:eastAsia="楷体" w:cs="楷体"/>
          <w:spacing w:val="-5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9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45"/>
          <w:sz w:val="31"/>
          <w:szCs w:val="31"/>
        </w:rPr>
        <w:t xml:space="preserve"> </w:t>
      </w:r>
      <w:r>
        <w:rPr>
          <w:rFonts w:ascii="Arial" w:hAnsi="Arial" w:eastAsia="Arial" w:cs="Arial"/>
          <w:spacing w:val="-5"/>
          <w:position w:val="-1"/>
          <w:sz w:val="16"/>
          <w:szCs w:val="16"/>
        </w:rPr>
        <w:t>o</w:t>
      </w:r>
    </w:p>
    <w:p w14:paraId="13B73F18">
      <w:pPr>
        <w:spacing w:before="150" w:line="297" w:lineRule="auto"/>
        <w:ind w:right="125" w:firstLine="629"/>
        <w:rPr>
          <w:rFonts w:ascii="Arial" w:hAnsi="Arial" w:eastAsia="Arial" w:cs="Arial"/>
          <w:sz w:val="30"/>
          <w:szCs w:val="30"/>
        </w:rPr>
      </w:pPr>
      <w:r>
        <w:rPr>
          <w:rFonts w:ascii="楷体" w:hAnsi="楷体" w:eastAsia="楷体" w:cs="楷体"/>
          <w:spacing w:val="6"/>
          <w:sz w:val="30"/>
          <w:szCs w:val="30"/>
        </w:rPr>
        <w:t>关于编制施工场地治安管理计划的约定：</w:t>
      </w:r>
      <w:r>
        <w:rPr>
          <w:rFonts w:ascii="楷体" w:hAnsi="楷体" w:eastAsia="楷体" w:cs="楷体"/>
          <w:spacing w:val="-8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开工前提供施工场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 xml:space="preserve">地治安管理方案或计划 </w:t>
      </w:r>
      <w:r>
        <w:rPr>
          <w:rFonts w:ascii="Arial" w:hAnsi="Arial" w:eastAsia="Arial" w:cs="Arial"/>
          <w:i/>
          <w:iCs/>
          <w:spacing w:val="16"/>
          <w:sz w:val="30"/>
          <w:szCs w:val="30"/>
        </w:rPr>
        <w:t>_o</w:t>
      </w:r>
    </w:p>
    <w:p w14:paraId="505A57AE">
      <w:pPr>
        <w:spacing w:before="127" w:line="224" w:lineRule="auto"/>
        <w:ind w:left="629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-13"/>
          <w:sz w:val="23"/>
          <w:szCs w:val="23"/>
        </w:rPr>
        <w:t>6</w:t>
      </w:r>
      <w:r>
        <w:rPr>
          <w:rFonts w:ascii="楷体" w:hAnsi="楷体" w:eastAsia="楷体" w:cs="楷体"/>
          <w:spacing w:val="-4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</w:rPr>
        <w:t>.</w:t>
      </w:r>
      <w:r>
        <w:rPr>
          <w:rFonts w:ascii="楷体" w:hAnsi="楷体" w:eastAsia="楷体" w:cs="楷体"/>
          <w:spacing w:val="-39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</w:rPr>
        <w:t>1</w:t>
      </w:r>
      <w:r>
        <w:rPr>
          <w:rFonts w:ascii="楷体" w:hAnsi="楷体" w:eastAsia="楷体" w:cs="楷体"/>
          <w:spacing w:val="-4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</w:rPr>
        <w:t>.</w:t>
      </w:r>
      <w:r>
        <w:rPr>
          <w:rFonts w:ascii="楷体" w:hAnsi="楷体" w:eastAsia="楷体" w:cs="楷体"/>
          <w:spacing w:val="-56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</w:rPr>
        <w:t>5</w:t>
      </w:r>
      <w:r>
        <w:rPr>
          <w:rFonts w:ascii="楷体" w:hAnsi="楷体" w:eastAsia="楷体" w:cs="楷体"/>
          <w:spacing w:val="-4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</w:rPr>
        <w:t>文</w:t>
      </w:r>
      <w:r>
        <w:rPr>
          <w:rFonts w:ascii="楷体" w:hAnsi="楷体" w:eastAsia="楷体" w:cs="楷体"/>
          <w:spacing w:val="-3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</w:rPr>
        <w:t>明</w:t>
      </w:r>
      <w:r>
        <w:rPr>
          <w:rFonts w:ascii="楷体" w:hAnsi="楷体" w:eastAsia="楷体" w:cs="楷体"/>
          <w:spacing w:val="-50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</w:rPr>
        <w:t>施</w:t>
      </w:r>
      <w:r>
        <w:rPr>
          <w:rFonts w:ascii="楷体" w:hAnsi="楷体" w:eastAsia="楷体" w:cs="楷体"/>
          <w:spacing w:val="-50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</w:rPr>
        <w:t>工</w:t>
      </w:r>
      <w:r>
        <w:rPr>
          <w:rFonts w:ascii="楷体" w:hAnsi="楷体" w:eastAsia="楷体" w:cs="楷体"/>
          <w:spacing w:val="-59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</w:rPr>
        <w:t>：</w:t>
      </w:r>
      <w:r>
        <w:rPr>
          <w:rFonts w:ascii="楷体" w:hAnsi="楷体" w:eastAsia="楷体" w:cs="楷体"/>
          <w:spacing w:val="-7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26"/>
          <w:sz w:val="23"/>
          <w:szCs w:val="23"/>
          <w:u w:val="single" w:color="auto"/>
        </w:rPr>
        <w:t xml:space="preserve">  </w:t>
      </w:r>
      <w:r>
        <w:rPr>
          <w:rFonts w:ascii="楷体" w:hAnsi="楷体" w:eastAsia="楷体" w:cs="楷体"/>
          <w:spacing w:val="-13"/>
          <w:sz w:val="23"/>
          <w:szCs w:val="23"/>
          <w:u w:val="single" w:color="auto"/>
        </w:rPr>
        <w:t>执</w:t>
      </w:r>
      <w:r>
        <w:rPr>
          <w:rFonts w:ascii="楷体" w:hAnsi="楷体" w:eastAsia="楷体" w:cs="楷体"/>
          <w:spacing w:val="5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  <w:u w:val="single" w:color="auto"/>
        </w:rPr>
        <w:t>行</w:t>
      </w:r>
      <w:r>
        <w:rPr>
          <w:rFonts w:ascii="楷体" w:hAnsi="楷体" w:eastAsia="楷体" w:cs="楷体"/>
          <w:spacing w:val="54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  <w:u w:val="single" w:color="auto"/>
        </w:rPr>
        <w:t>通</w:t>
      </w:r>
      <w:r>
        <w:rPr>
          <w:rFonts w:ascii="楷体" w:hAnsi="楷体" w:eastAsia="楷体" w:cs="楷体"/>
          <w:spacing w:val="68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  <w:u w:val="single" w:color="auto"/>
        </w:rPr>
        <w:t>用</w:t>
      </w:r>
      <w:r>
        <w:rPr>
          <w:rFonts w:ascii="楷体" w:hAnsi="楷体" w:eastAsia="楷体" w:cs="楷体"/>
          <w:spacing w:val="56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  <w:u w:val="single" w:color="auto"/>
        </w:rPr>
        <w:t>条</w:t>
      </w:r>
      <w:r>
        <w:rPr>
          <w:rFonts w:ascii="楷体" w:hAnsi="楷体" w:eastAsia="楷体" w:cs="楷体"/>
          <w:spacing w:val="47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23"/>
          <w:szCs w:val="23"/>
          <w:u w:val="single" w:color="auto"/>
        </w:rPr>
        <w:t>款</w:t>
      </w:r>
      <w:r>
        <w:rPr>
          <w:rFonts w:ascii="楷体" w:hAnsi="楷体" w:eastAsia="楷体" w:cs="楷体"/>
          <w:sz w:val="23"/>
          <w:szCs w:val="23"/>
          <w:u w:val="single" w:color="auto"/>
        </w:rPr>
        <w:t xml:space="preserve">   </w:t>
      </w:r>
    </w:p>
    <w:p w14:paraId="6167170B">
      <w:pPr>
        <w:spacing w:before="42" w:line="45" w:lineRule="exact"/>
        <w:ind w:left="562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A1F589E">
      <w:pPr>
        <w:spacing w:before="166" w:line="321" w:lineRule="auto"/>
        <w:ind w:right="67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6.1.6关于安全文明施工费支付比例和支付期限的约定</w:t>
      </w:r>
      <w:r>
        <w:rPr>
          <w:rFonts w:ascii="楷体" w:hAnsi="楷体" w:eastAsia="楷体" w:cs="楷体"/>
          <w:spacing w:val="-3"/>
          <w:sz w:val="30"/>
          <w:szCs w:val="30"/>
        </w:rPr>
        <w:t>：</w:t>
      </w:r>
      <w:r>
        <w:rPr>
          <w:rFonts w:ascii="楷体" w:hAnsi="楷体" w:eastAsia="楷体" w:cs="楷体"/>
          <w:spacing w:val="-6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与工程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进度款同比例支付，剩余部分在竣工结算后与工程</w:t>
      </w:r>
      <w:r>
        <w:rPr>
          <w:rFonts w:ascii="楷体" w:hAnsi="楷体" w:eastAsia="楷体" w:cs="楷体"/>
          <w:sz w:val="30"/>
          <w:szCs w:val="30"/>
          <w:u w:val="single" w:color="auto"/>
        </w:rPr>
        <w:t>款同期支付</w:t>
      </w:r>
      <w:r>
        <w:rPr>
          <w:rFonts w:ascii="楷体" w:hAnsi="楷体" w:eastAsia="楷体" w:cs="楷体"/>
          <w:sz w:val="30"/>
          <w:szCs w:val="30"/>
        </w:rPr>
        <w:t>。</w:t>
      </w:r>
    </w:p>
    <w:p w14:paraId="3CA46397">
      <w:pPr>
        <w:spacing w:line="321" w:lineRule="auto"/>
        <w:rPr>
          <w:rFonts w:ascii="楷体" w:hAnsi="楷体" w:eastAsia="楷体" w:cs="楷体"/>
          <w:sz w:val="30"/>
          <w:szCs w:val="30"/>
        </w:rPr>
        <w:sectPr>
          <w:footerReference r:id="rId16" w:type="default"/>
          <w:pgSz w:w="11900" w:h="16830"/>
          <w:pgMar w:top="1430" w:right="1469" w:bottom="971" w:left="1460" w:header="0" w:footer="827" w:gutter="0"/>
          <w:cols w:space="720" w:num="1"/>
        </w:sectPr>
      </w:pPr>
    </w:p>
    <w:p w14:paraId="5498CEA5">
      <w:pPr>
        <w:pStyle w:val="2"/>
        <w:spacing w:before="31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8" w:name="bookmark23"/>
      <w:bookmarkEnd w:id="68"/>
      <w:bookmarkStart w:id="69" w:name="bookmark47"/>
      <w:bookmarkEnd w:id="69"/>
      <w:r>
        <w:rPr>
          <w:b/>
          <w:bCs/>
          <w:spacing w:val="12"/>
          <w:sz w:val="30"/>
          <w:szCs w:val="30"/>
        </w:rPr>
        <w:t>7.</w:t>
      </w:r>
      <w:r>
        <w:rPr>
          <w:spacing w:val="-8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工期和进度</w:t>
      </w:r>
    </w:p>
    <w:p w14:paraId="1AFFE828">
      <w:pPr>
        <w:pStyle w:val="2"/>
        <w:spacing w:before="179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7.1</w:t>
      </w:r>
      <w:r>
        <w:rPr>
          <w:spacing w:val="-3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施工组织设计</w:t>
      </w:r>
    </w:p>
    <w:p w14:paraId="7504351D">
      <w:pPr>
        <w:pStyle w:val="2"/>
        <w:spacing w:before="203" w:line="208" w:lineRule="auto"/>
        <w:ind w:right="421" w:firstLine="599"/>
        <w:rPr>
          <w:rFonts w:ascii="楷体" w:hAnsi="楷体" w:eastAsia="楷体" w:cs="楷体"/>
          <w:sz w:val="30"/>
          <w:szCs w:val="30"/>
        </w:rPr>
      </w:pPr>
      <w:r>
        <w:rPr>
          <w:spacing w:val="-7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7"/>
          <w:sz w:val="30"/>
          <w:szCs w:val="30"/>
        </w:rPr>
        <w:t>合同当事人约定的施工组织设计</w:t>
      </w:r>
      <w:r>
        <w:rPr>
          <w:rFonts w:ascii="仿宋" w:hAnsi="仿宋" w:eastAsia="仿宋" w:cs="仿宋"/>
          <w:spacing w:val="-8"/>
          <w:sz w:val="30"/>
          <w:szCs w:val="30"/>
        </w:rPr>
        <w:t>应包括的其他内容：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款</w:t>
      </w:r>
    </w:p>
    <w:p w14:paraId="3FF27B27">
      <w:pPr>
        <w:spacing w:line="59" w:lineRule="exact"/>
        <w:ind w:left="17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5EBF74A">
      <w:pPr>
        <w:spacing w:before="33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7.1.2施工组织设计的提交和修改</w:t>
      </w:r>
    </w:p>
    <w:p w14:paraId="6ED2FD8A">
      <w:pPr>
        <w:spacing w:before="36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执行通用条款</w:t>
      </w:r>
    </w:p>
    <w:p w14:paraId="29DDC1F4">
      <w:pPr>
        <w:spacing w:before="68" w:line="188" w:lineRule="auto"/>
        <w:ind w:left="83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172473E">
      <w:pPr>
        <w:spacing w:before="89" w:line="234" w:lineRule="auto"/>
        <w:ind w:right="344" w:firstLine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发包人和监理人在收到详细的施工组织设计</w:t>
      </w:r>
      <w:r>
        <w:rPr>
          <w:rFonts w:ascii="仿宋" w:hAnsi="仿宋" w:eastAsia="仿宋" w:cs="仿宋"/>
          <w:spacing w:val="-6"/>
          <w:sz w:val="30"/>
          <w:szCs w:val="30"/>
        </w:rPr>
        <w:t>后确认或提出修改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</w:rPr>
        <w:t>意见的期限：</w:t>
      </w:r>
      <w:r>
        <w:rPr>
          <w:rFonts w:ascii="仿宋" w:hAnsi="仿宋" w:eastAsia="仿宋" w:cs="仿宋"/>
          <w:spacing w:val="8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6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>o</w:t>
      </w:r>
    </w:p>
    <w:p w14:paraId="4AD0F465">
      <w:pPr>
        <w:spacing w:line="300" w:lineRule="auto"/>
        <w:rPr>
          <w:rFonts w:ascii="Arial"/>
          <w:sz w:val="21"/>
        </w:rPr>
      </w:pPr>
    </w:p>
    <w:p w14:paraId="0BD741DA">
      <w:pPr>
        <w:spacing w:before="98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7.2施工进度计划</w:t>
      </w:r>
    </w:p>
    <w:p w14:paraId="5CC85A6B">
      <w:pPr>
        <w:spacing w:before="18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5CB1BB25">
      <w:pPr>
        <w:spacing w:before="172" w:line="210" w:lineRule="auto"/>
        <w:ind w:right="34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发包人和监理人在收到修订的施工进度计划</w:t>
      </w:r>
      <w:r>
        <w:rPr>
          <w:rFonts w:ascii="仿宋" w:hAnsi="仿宋" w:eastAsia="仿宋" w:cs="仿宋"/>
          <w:spacing w:val="-6"/>
          <w:sz w:val="30"/>
          <w:szCs w:val="30"/>
        </w:rPr>
        <w:t>后确认或提出修改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收 到 后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C7D697C">
      <w:pPr>
        <w:spacing w:line="60" w:lineRule="exact"/>
        <w:ind w:left="42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D26AB02">
      <w:pPr>
        <w:spacing w:line="256" w:lineRule="auto"/>
        <w:rPr>
          <w:rFonts w:ascii="Arial"/>
          <w:sz w:val="21"/>
        </w:rPr>
      </w:pPr>
    </w:p>
    <w:p w14:paraId="168847E9">
      <w:pPr>
        <w:pStyle w:val="2"/>
        <w:spacing w:before="99" w:line="224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7.3</w:t>
      </w:r>
      <w:r>
        <w:rPr>
          <w:spacing w:val="-1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开工</w:t>
      </w:r>
    </w:p>
    <w:p w14:paraId="54F2912D">
      <w:pPr>
        <w:pStyle w:val="2"/>
        <w:spacing w:before="17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5"/>
          <w:sz w:val="30"/>
          <w:szCs w:val="30"/>
        </w:rPr>
        <w:t>开工准备</w:t>
      </w:r>
    </w:p>
    <w:p w14:paraId="092638E6">
      <w:pPr>
        <w:spacing w:before="197" w:line="316" w:lineRule="auto"/>
        <w:ind w:right="10" w:firstLine="6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-4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</w:rPr>
        <w:t>。</w:t>
      </w:r>
    </w:p>
    <w:p w14:paraId="58CD926E">
      <w:pPr>
        <w:pStyle w:val="2"/>
        <w:spacing w:before="62" w:line="310" w:lineRule="auto"/>
        <w:ind w:left="599" w:firstLine="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关于发包人应完成的其他开工准备工作及期限：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关于承包人应完成的其他开工准备工作及期限</w:t>
      </w:r>
      <w:r>
        <w:rPr>
          <w:spacing w:val="-7"/>
          <w:sz w:val="30"/>
          <w:szCs w:val="30"/>
        </w:rPr>
        <w:t>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</w:p>
    <w:p w14:paraId="1138D429">
      <w:pPr>
        <w:spacing w:before="4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7.3.2开工通知</w:t>
      </w:r>
    </w:p>
    <w:p w14:paraId="071BF278">
      <w:pPr>
        <w:spacing w:before="185" w:line="320" w:lineRule="auto"/>
        <w:ind w:right="336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4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发出开工通知的，承包人有权提出价格调整要求，或者解除合同。</w:t>
      </w:r>
    </w:p>
    <w:p w14:paraId="0188B64B">
      <w:pPr>
        <w:spacing w:before="17" w:line="219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7.4测量放线</w:t>
      </w:r>
    </w:p>
    <w:p w14:paraId="143AA5E0">
      <w:pPr>
        <w:spacing w:before="211" w:line="205" w:lineRule="auto"/>
        <w:ind w:right="4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7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27"/>
          <w:sz w:val="30"/>
          <w:szCs w:val="30"/>
          <w:u w:val="single" w:color="auto"/>
        </w:rPr>
        <w:t>合同签订后，工程开工前</w:t>
      </w:r>
    </w:p>
    <w:p w14:paraId="0390D93C">
      <w:pPr>
        <w:spacing w:line="60" w:lineRule="exact"/>
        <w:ind w:left="71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60BD70B">
      <w:pPr>
        <w:pStyle w:val="2"/>
        <w:spacing w:before="330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7.5</w:t>
      </w:r>
      <w:r>
        <w:rPr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工期延误</w:t>
      </w:r>
    </w:p>
    <w:p w14:paraId="2D581A2F">
      <w:pPr>
        <w:spacing w:before="194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7.5.1</w:t>
      </w:r>
      <w:r>
        <w:rPr>
          <w:rFonts w:ascii="Times New Roman" w:hAnsi="Times New Roman" w:eastAsia="Times New Roman" w:cs="Times New Roman"/>
          <w:spacing w:val="7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因发包人原因导致工期延误</w:t>
      </w:r>
    </w:p>
    <w:p w14:paraId="7711D709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1900" w:h="16830"/>
          <w:pgMar w:top="1430" w:right="1487" w:bottom="889" w:left="1509" w:header="0" w:footer="771" w:gutter="0"/>
          <w:cols w:space="720" w:num="1"/>
        </w:sectPr>
      </w:pPr>
    </w:p>
    <w:p w14:paraId="007F668A">
      <w:pPr>
        <w:spacing w:before="225" w:line="220" w:lineRule="auto"/>
        <w:ind w:right="43"/>
        <w:jc w:val="right"/>
        <w:rPr>
          <w:rFonts w:ascii="仿宋" w:hAnsi="仿宋" w:eastAsia="仿宋" w:cs="仿宋"/>
          <w:sz w:val="30"/>
          <w:szCs w:val="30"/>
        </w:rPr>
      </w:pPr>
      <w:bookmarkStart w:id="70" w:name="bookmark48"/>
      <w:bookmarkEnd w:id="70"/>
      <w:r>
        <w:rPr>
          <w:rFonts w:ascii="仿宋" w:hAnsi="仿宋" w:eastAsia="仿宋" w:cs="仿宋"/>
          <w:spacing w:val="-1"/>
          <w:sz w:val="30"/>
          <w:szCs w:val="30"/>
        </w:rPr>
        <w:t xml:space="preserve">(7)因发包人原因导致工期延误的其他情形：  </w:t>
      </w:r>
      <w:r>
        <w:rPr>
          <w:rFonts w:ascii="仿宋" w:hAnsi="仿宋" w:eastAsia="仿宋" w:cs="仿宋"/>
          <w:spacing w:val="-1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①政策性调整影</w:t>
      </w:r>
    </w:p>
    <w:p w14:paraId="54E9EF6D">
      <w:pPr>
        <w:spacing w:before="171" w:line="209" w:lineRule="auto"/>
        <w:ind w:left="45" w:right="41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及时作出确定而延误工期的；④非承包人及不可抗力原因等</w:t>
      </w:r>
    </w:p>
    <w:p w14:paraId="684F574D">
      <w:pPr>
        <w:spacing w:line="188" w:lineRule="auto"/>
        <w:ind w:left="809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EF5B8F2">
      <w:pPr>
        <w:spacing w:before="314" w:line="222" w:lineRule="auto"/>
        <w:ind w:left="63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4"/>
          <w:sz w:val="30"/>
          <w:szCs w:val="30"/>
        </w:rPr>
        <w:t>7.5.2因承包人原因导致工期延误</w:t>
      </w:r>
    </w:p>
    <w:p w14:paraId="246C0A7C">
      <w:pPr>
        <w:spacing w:before="187" w:line="209" w:lineRule="auto"/>
        <w:ind w:left="335" w:right="366" w:firstLine="2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</w:rPr>
        <w:t>因承包人原因造成工期延误，逾期竣工违约金的计算方</w:t>
      </w:r>
      <w:r>
        <w:rPr>
          <w:rFonts w:ascii="楷体" w:hAnsi="楷体" w:eastAsia="楷体" w:cs="楷体"/>
          <w:spacing w:val="-8"/>
          <w:sz w:val="30"/>
          <w:szCs w:val="30"/>
        </w:rPr>
        <w:t>法为：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每天200元，累计计算</w:t>
      </w:r>
    </w:p>
    <w:p w14:paraId="0C0B40F0">
      <w:pPr>
        <w:spacing w:before="13" w:line="55" w:lineRule="exact"/>
        <w:ind w:left="364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657AD67">
      <w:pPr>
        <w:spacing w:line="243" w:lineRule="auto"/>
        <w:rPr>
          <w:rFonts w:ascii="Arial"/>
          <w:sz w:val="21"/>
        </w:rPr>
      </w:pPr>
    </w:p>
    <w:p w14:paraId="53814E61">
      <w:pPr>
        <w:spacing w:before="97" w:line="302" w:lineRule="auto"/>
        <w:ind w:left="45" w:firstLine="590"/>
        <w:rPr>
          <w:rFonts w:ascii="Arial" w:hAnsi="Arial" w:eastAsia="Arial" w:cs="Arial"/>
          <w:sz w:val="30"/>
          <w:szCs w:val="30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577215</wp:posOffset>
            </wp:positionV>
            <wp:extent cx="1139825" cy="1397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39807" cy="14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"/>
          <w:sz w:val="30"/>
          <w:szCs w:val="30"/>
        </w:rPr>
        <w:t>因承包人原因造成工期延误，逾期竣工违约金的上限：</w:t>
      </w:r>
      <w:r>
        <w:rPr>
          <w:rFonts w:ascii="仿宋" w:hAnsi="仿宋" w:eastAsia="仿宋" w:cs="仿宋"/>
          <w:spacing w:val="7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签约合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</w:rPr>
        <w:t>同 价 的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</w:rPr>
        <w:t>1 %</w:t>
      </w:r>
      <w:r>
        <w:rPr>
          <w:rFonts w:ascii="楷体" w:hAnsi="楷体" w:eastAsia="楷体" w:cs="楷体"/>
          <w:spacing w:val="-59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6"/>
          <w:sz w:val="30"/>
          <w:szCs w:val="30"/>
        </w:rPr>
        <w:t>o</w:t>
      </w:r>
    </w:p>
    <w:p w14:paraId="40263FF8">
      <w:pPr>
        <w:spacing w:before="76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7.6不利物质条件</w:t>
      </w:r>
    </w:p>
    <w:p w14:paraId="12F77EA9">
      <w:pPr>
        <w:spacing w:before="181" w:line="227" w:lineRule="auto"/>
        <w:ind w:left="63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8"/>
          <w:position w:val="1"/>
          <w:sz w:val="30"/>
          <w:szCs w:val="30"/>
        </w:rPr>
        <w:t>不利物质条件的其他情形和有关约定：</w:t>
      </w:r>
      <w:r>
        <w:rPr>
          <w:rFonts w:ascii="仿宋" w:hAnsi="仿宋" w:eastAsia="仿宋" w:cs="仿宋"/>
          <w:spacing w:val="-109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2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3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7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3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4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3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8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3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3"/>
          <w:position w:val="-3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8"/>
          <w:position w:val="-3"/>
          <w:sz w:val="8"/>
          <w:szCs w:val="8"/>
        </w:rPr>
        <w:t>0</w:t>
      </w:r>
    </w:p>
    <w:p w14:paraId="2ACBC3C2">
      <w:pPr>
        <w:spacing w:before="149" w:line="221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7.7异常恶劣的气候条件</w:t>
      </w:r>
    </w:p>
    <w:p w14:paraId="5C271E47">
      <w:pPr>
        <w:spacing w:before="183" w:line="222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发包人和承包人同意以下情形视为异常恶劣的</w:t>
      </w:r>
      <w:r>
        <w:rPr>
          <w:rFonts w:ascii="仿宋" w:hAnsi="仿宋" w:eastAsia="仿宋" w:cs="仿宋"/>
          <w:spacing w:val="-7"/>
          <w:sz w:val="30"/>
          <w:szCs w:val="30"/>
        </w:rPr>
        <w:t>气候条件：</w:t>
      </w:r>
    </w:p>
    <w:p w14:paraId="78057BBB">
      <w:pPr>
        <w:pStyle w:val="2"/>
        <w:spacing w:before="190" w:line="225" w:lineRule="auto"/>
        <w:ind w:left="845"/>
        <w:rPr>
          <w:sz w:val="30"/>
          <w:szCs w:val="30"/>
        </w:rPr>
      </w:pPr>
      <w:r>
        <w:rPr>
          <w:spacing w:val="38"/>
          <w:sz w:val="30"/>
          <w:szCs w:val="30"/>
        </w:rPr>
        <w:t xml:space="preserve">(1) </w:t>
      </w:r>
      <w:r>
        <w:rPr>
          <w:rFonts w:ascii="楷体" w:hAnsi="楷体" w:eastAsia="楷体" w:cs="楷体"/>
          <w:spacing w:val="7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8"/>
          <w:sz w:val="30"/>
          <w:szCs w:val="30"/>
          <w:u w:val="single" w:color="auto"/>
        </w:rPr>
        <w:t xml:space="preserve">冬雨季雨雪天数超过以往正常天数10% </w:t>
      </w:r>
      <w:r>
        <w:rPr>
          <w:rFonts w:ascii="楷体" w:hAnsi="楷体" w:eastAsia="楷体" w:cs="楷体"/>
          <w:spacing w:val="-121"/>
          <w:sz w:val="30"/>
          <w:szCs w:val="30"/>
        </w:rPr>
        <w:t xml:space="preserve"> </w:t>
      </w:r>
      <w:r>
        <w:rPr>
          <w:spacing w:val="38"/>
          <w:sz w:val="30"/>
          <w:szCs w:val="30"/>
        </w:rPr>
        <w:t>;</w:t>
      </w:r>
    </w:p>
    <w:p w14:paraId="247ECE41">
      <w:pPr>
        <w:spacing w:before="168" w:line="227" w:lineRule="auto"/>
        <w:ind w:left="835"/>
        <w:rPr>
          <w:sz w:val="30"/>
          <w:szCs w:val="30"/>
        </w:rPr>
      </w:pPr>
      <w:r>
        <w:rPr>
          <w:rFonts w:ascii="楷体" w:hAnsi="楷体" w:eastAsia="楷体" w:cs="楷体"/>
          <w:spacing w:val="-10"/>
          <w:w w:val="43"/>
          <w:sz w:val="30"/>
          <w:szCs w:val="30"/>
        </w:rPr>
        <w:t>(2)</w:t>
      </w:r>
      <w:r>
        <w:rPr>
          <w:rFonts w:ascii="楷体" w:hAnsi="楷体" w:eastAsia="楷体" w:cs="楷体"/>
          <w:spacing w:val="78"/>
          <w:sz w:val="30"/>
          <w:szCs w:val="30"/>
        </w:rPr>
        <w:t xml:space="preserve"> 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                 </w:t>
      </w:r>
      <w:r>
        <w:rPr>
          <w:rFonts w:ascii="楷体" w:hAnsi="楷体" w:eastAsia="楷体" w:cs="楷体"/>
          <w:spacing w:val="-10"/>
          <w:w w:val="43"/>
          <w:sz w:val="30"/>
          <w:szCs w:val="30"/>
        </w:rPr>
        <w:t>高温天数超过以往正常天数10%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         </w:t>
      </w:r>
      <w:r>
        <w:rPr>
          <w:position w:val="-2"/>
          <w:sz w:val="30"/>
          <w:szCs w:val="30"/>
        </w:rPr>
        <w:drawing>
          <wp:inline distT="0" distB="0" distL="0" distR="0">
            <wp:extent cx="31115" cy="4381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737" cy="4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513ED">
      <w:pPr>
        <w:spacing w:before="145" w:line="221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7.9提前竣工的奖励</w:t>
      </w:r>
    </w:p>
    <w:p w14:paraId="46BBC09F">
      <w:pPr>
        <w:spacing w:before="205" w:line="227" w:lineRule="auto"/>
        <w:ind w:left="63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黑体" w:hAnsi="黑体" w:eastAsia="黑体" w:cs="黑体"/>
          <w:spacing w:val="14"/>
          <w:position w:val="1"/>
          <w:sz w:val="30"/>
          <w:szCs w:val="30"/>
        </w:rPr>
        <w:t>7.9.2提前竣工的奖励：</w:t>
      </w:r>
      <w:r>
        <w:rPr>
          <w:rFonts w:ascii="黑体" w:hAnsi="黑体" w:eastAsia="黑体" w:cs="黑体"/>
          <w:spacing w:val="144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9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position w:val="-1"/>
          <w:sz w:val="30"/>
          <w:szCs w:val="30"/>
          <w:u w:val="single" w:color="auto"/>
        </w:rPr>
        <w:t>每天200元，累计</w:t>
      </w:r>
      <w:r>
        <w:rPr>
          <w:rFonts w:ascii="仿宋" w:hAnsi="仿宋" w:eastAsia="仿宋" w:cs="仿宋"/>
          <w:spacing w:val="13"/>
          <w:position w:val="-1"/>
          <w:sz w:val="30"/>
          <w:szCs w:val="30"/>
          <w:u w:val="single" w:color="auto"/>
        </w:rPr>
        <w:t>计算</w:t>
      </w:r>
      <w:r>
        <w:rPr>
          <w:rFonts w:ascii="Times New Roman" w:hAnsi="Times New Roman" w:eastAsia="Times New Roman" w:cs="Times New Roman"/>
          <w:spacing w:val="13"/>
          <w:sz w:val="8"/>
          <w:szCs w:val="8"/>
        </w:rPr>
        <w:t>0</w:t>
      </w:r>
    </w:p>
    <w:p w14:paraId="3D3E6ED7">
      <w:pPr>
        <w:pStyle w:val="2"/>
        <w:spacing w:before="147" w:line="222" w:lineRule="auto"/>
        <w:ind w:left="49"/>
        <w:outlineLvl w:val="0"/>
        <w:rPr>
          <w:rFonts w:ascii="黑体" w:hAnsi="黑体" w:eastAsia="黑体" w:cs="黑体"/>
          <w:sz w:val="30"/>
          <w:szCs w:val="30"/>
        </w:rPr>
      </w:pPr>
      <w:bookmarkStart w:id="71" w:name="bookmark24"/>
      <w:bookmarkEnd w:id="71"/>
      <w:r>
        <w:rPr>
          <w:b/>
          <w:bCs/>
          <w:spacing w:val="13"/>
          <w:sz w:val="30"/>
          <w:szCs w:val="30"/>
        </w:rPr>
        <w:t>8.</w:t>
      </w:r>
      <w:r>
        <w:rPr>
          <w:spacing w:val="-8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材料与设备</w:t>
      </w:r>
    </w:p>
    <w:p w14:paraId="4075CA63">
      <w:pPr>
        <w:spacing w:before="179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8.4材料与工程设备的保管与使用</w:t>
      </w:r>
    </w:p>
    <w:p w14:paraId="30AA98B4">
      <w:pPr>
        <w:pStyle w:val="2"/>
        <w:spacing w:before="20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8.4.1发包人供应的材料设备的保管费用的承担</w:t>
      </w:r>
      <w:r>
        <w:rPr>
          <w:spacing w:val="-7"/>
          <w:sz w:val="30"/>
          <w:szCs w:val="30"/>
        </w:rPr>
        <w:t>：</w:t>
      </w:r>
      <w:r>
        <w:rPr>
          <w:rFonts w:ascii="黑体" w:hAnsi="黑体" w:eastAsia="黑体" w:cs="黑体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</w:p>
    <w:p w14:paraId="3A84F935">
      <w:pPr>
        <w:spacing w:before="156" w:line="224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8.6样品</w:t>
      </w:r>
    </w:p>
    <w:p w14:paraId="11E2727C">
      <w:pPr>
        <w:spacing w:before="187" w:line="222" w:lineRule="auto"/>
        <w:ind w:left="63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0"/>
          <w:sz w:val="30"/>
          <w:szCs w:val="30"/>
        </w:rPr>
        <w:t>8.6.1样品的报送与封存</w:t>
      </w:r>
    </w:p>
    <w:p w14:paraId="08E84FC6">
      <w:pPr>
        <w:spacing w:before="183" w:line="206" w:lineRule="auto"/>
        <w:ind w:left="45" w:right="24" w:firstLine="5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</w:rPr>
        <w:t>格、数量要求：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>按管理部门现行要求及发包人需求确定</w:t>
      </w:r>
    </w:p>
    <w:p w14:paraId="4F1EAD81">
      <w:pPr>
        <w:spacing w:line="188" w:lineRule="auto"/>
        <w:ind w:left="781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CD8A9FA">
      <w:pPr>
        <w:rPr>
          <w:rFonts w:ascii="Arial"/>
          <w:sz w:val="21"/>
        </w:rPr>
      </w:pPr>
    </w:p>
    <w:p w14:paraId="7690B6E8">
      <w:pPr>
        <w:spacing w:before="98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8.8施工设备和临时设施</w:t>
      </w:r>
    </w:p>
    <w:p w14:paraId="7B532D10">
      <w:pPr>
        <w:pStyle w:val="2"/>
        <w:spacing w:before="174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8.8.1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0"/>
          <w:sz w:val="30"/>
          <w:szCs w:val="30"/>
        </w:rPr>
        <w:t>承包人提供的施工设备和临时设施</w:t>
      </w:r>
    </w:p>
    <w:p w14:paraId="29CB769C">
      <w:pPr>
        <w:spacing w:before="196" w:line="221" w:lineRule="auto"/>
        <w:ind w:left="56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9"/>
          <w:sz w:val="30"/>
          <w:szCs w:val="30"/>
        </w:rPr>
        <w:t>关于修建临时设施费用承担的约定：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9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9"/>
          <w:position w:val="-1"/>
          <w:sz w:val="8"/>
          <w:szCs w:val="8"/>
        </w:rPr>
        <w:t>0</w:t>
      </w:r>
    </w:p>
    <w:p w14:paraId="7D816EFC">
      <w:pPr>
        <w:spacing w:line="221" w:lineRule="auto"/>
        <w:rPr>
          <w:rFonts w:ascii="Times New Roman" w:hAnsi="Times New Roman" w:eastAsia="Times New Roman" w:cs="Times New Roman"/>
          <w:sz w:val="8"/>
          <w:szCs w:val="8"/>
        </w:rPr>
        <w:sectPr>
          <w:footerReference r:id="rId18" w:type="default"/>
          <w:pgSz w:w="11900" w:h="16830"/>
          <w:pgMar w:top="1430" w:right="1583" w:bottom="990" w:left="1404" w:header="0" w:footer="873" w:gutter="0"/>
          <w:cols w:space="720" w:num="1"/>
        </w:sectPr>
      </w:pPr>
    </w:p>
    <w:p w14:paraId="29BF7C46">
      <w:pPr>
        <w:spacing w:before="274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2" w:name="bookmark25"/>
      <w:bookmarkEnd w:id="72"/>
      <w:bookmarkStart w:id="73" w:name="bookmark49"/>
      <w:bookmarkEnd w:id="73"/>
      <w:r>
        <w:rPr>
          <w:rFonts w:ascii="黑体" w:hAnsi="黑体" w:eastAsia="黑体" w:cs="黑体"/>
          <w:b/>
          <w:bCs/>
          <w:spacing w:val="27"/>
          <w:sz w:val="30"/>
          <w:szCs w:val="30"/>
        </w:rPr>
        <w:t>9.试验与检验</w:t>
      </w:r>
    </w:p>
    <w:p w14:paraId="4FA59975">
      <w:pPr>
        <w:pStyle w:val="2"/>
        <w:spacing w:before="203" w:line="306" w:lineRule="auto"/>
        <w:ind w:left="540" w:right="3249" w:firstLine="9"/>
        <w:rPr>
          <w:sz w:val="23"/>
          <w:szCs w:val="23"/>
        </w:rPr>
      </w:pPr>
      <w:r>
        <w:rPr>
          <w:rFonts w:ascii="黑体" w:hAnsi="黑体" w:eastAsia="黑体" w:cs="黑体"/>
          <w:spacing w:val="-1"/>
          <w:sz w:val="30"/>
          <w:szCs w:val="30"/>
        </w:rPr>
        <w:t>9.1试验设备与试验人员：</w:t>
      </w:r>
      <w:r>
        <w:rPr>
          <w:spacing w:val="6"/>
          <w:position w:val="2"/>
          <w:sz w:val="23"/>
          <w:szCs w:val="23"/>
          <w:u w:val="single" w:color="auto"/>
        </w:rPr>
        <w:t xml:space="preserve">        </w:t>
      </w:r>
      <w:r>
        <w:rPr>
          <w:spacing w:val="-1"/>
          <w:position w:val="2"/>
          <w:sz w:val="23"/>
          <w:szCs w:val="23"/>
          <w:u w:val="single" w:color="auto"/>
        </w:rPr>
        <w:t>/</w:t>
      </w:r>
      <w:r>
        <w:rPr>
          <w:spacing w:val="14"/>
          <w:position w:val="2"/>
          <w:sz w:val="23"/>
          <w:szCs w:val="23"/>
          <w:u w:val="single" w:color="auto"/>
        </w:rPr>
        <w:t xml:space="preserve">     </w:t>
      </w:r>
      <w:r>
        <w:rPr>
          <w:spacing w:val="4"/>
          <w:position w:val="2"/>
          <w:sz w:val="23"/>
          <w:szCs w:val="23"/>
        </w:rPr>
        <w:t xml:space="preserve"> </w:t>
      </w:r>
      <w:r>
        <w:rPr>
          <w:rFonts w:ascii="黑体" w:hAnsi="黑体" w:eastAsia="黑体" w:cs="黑体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100"/>
          <w:sz w:val="30"/>
          <w:szCs w:val="30"/>
        </w:rPr>
        <w:t xml:space="preserve"> </w:t>
      </w:r>
      <w:r>
        <w:rPr>
          <w:sz w:val="23"/>
          <w:szCs w:val="23"/>
          <w:u w:val="single" w:color="auto"/>
        </w:rPr>
        <w:t xml:space="preserve">     /      </w:t>
      </w:r>
      <w:r>
        <w:rPr>
          <w:spacing w:val="-1"/>
          <w:sz w:val="23"/>
          <w:szCs w:val="23"/>
          <w:u w:val="single" w:color="auto"/>
        </w:rPr>
        <w:t xml:space="preserve">  </w:t>
      </w:r>
    </w:p>
    <w:p w14:paraId="44FA9F25">
      <w:pPr>
        <w:pStyle w:val="2"/>
        <w:spacing w:before="33" w:line="222" w:lineRule="auto"/>
        <w:ind w:left="4"/>
        <w:outlineLvl w:val="0"/>
        <w:rPr>
          <w:rFonts w:ascii="黑体" w:hAnsi="黑体" w:eastAsia="黑体" w:cs="黑体"/>
          <w:sz w:val="33"/>
          <w:szCs w:val="33"/>
        </w:rPr>
      </w:pPr>
      <w:bookmarkStart w:id="74" w:name="bookmark26"/>
      <w:bookmarkEnd w:id="74"/>
      <w:r>
        <w:rPr>
          <w:b/>
          <w:bCs/>
          <w:spacing w:val="-11"/>
          <w:sz w:val="33"/>
          <w:szCs w:val="33"/>
        </w:rPr>
        <w:t>10.</w:t>
      </w:r>
      <w:r>
        <w:rPr>
          <w:spacing w:val="-93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3"/>
          <w:szCs w:val="33"/>
        </w:rPr>
        <w:t>变更</w:t>
      </w:r>
    </w:p>
    <w:p w14:paraId="642BAE4B">
      <w:pPr>
        <w:pStyle w:val="2"/>
        <w:spacing w:before="172" w:line="221" w:lineRule="auto"/>
        <w:ind w:left="629"/>
        <w:rPr>
          <w:rFonts w:ascii="仿宋" w:hAnsi="仿宋" w:eastAsia="仿宋" w:cs="仿宋"/>
          <w:sz w:val="24"/>
          <w:szCs w:val="24"/>
        </w:rPr>
      </w:pPr>
      <w:r>
        <w:rPr>
          <w:spacing w:val="-1"/>
          <w:sz w:val="24"/>
          <w:szCs w:val="24"/>
        </w:rPr>
        <w:t>10</w:t>
      </w:r>
      <w:r>
        <w:rPr>
          <w:spacing w:val="-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.</w:t>
      </w:r>
      <w:r>
        <w:rPr>
          <w:spacing w:val="-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1变更的范围：</w:t>
      </w:r>
      <w:r>
        <w:rPr>
          <w:spacing w:val="7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7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8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7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7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7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7AB73FBA">
      <w:pPr>
        <w:spacing w:before="44" w:line="47" w:lineRule="exact"/>
        <w:ind w:left="561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o</w:t>
      </w:r>
    </w:p>
    <w:p w14:paraId="0E9E4E5E">
      <w:pPr>
        <w:spacing w:before="172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10.4变更估价</w:t>
      </w:r>
    </w:p>
    <w:p w14:paraId="7C63CD33">
      <w:pPr>
        <w:pStyle w:val="2"/>
        <w:spacing w:before="169" w:line="220" w:lineRule="auto"/>
        <w:ind w:left="629"/>
        <w:rPr>
          <w:rFonts w:ascii="仿宋" w:hAnsi="仿宋" w:eastAsia="仿宋" w:cs="仿宋"/>
          <w:sz w:val="25"/>
          <w:szCs w:val="25"/>
        </w:rPr>
      </w:pPr>
      <w:r>
        <w:rPr>
          <w:spacing w:val="-20"/>
          <w:sz w:val="25"/>
          <w:szCs w:val="25"/>
        </w:rPr>
        <w:t xml:space="preserve">10.4.1 </w:t>
      </w:r>
      <w:r>
        <w:rPr>
          <w:rFonts w:ascii="仿宋" w:hAnsi="仿宋" w:eastAsia="仿宋" w:cs="仿宋"/>
          <w:spacing w:val="-20"/>
          <w:sz w:val="25"/>
          <w:szCs w:val="25"/>
        </w:rPr>
        <w:t>变 更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估 价</w:t>
      </w:r>
      <w:r>
        <w:rPr>
          <w:rFonts w:ascii="仿宋" w:hAnsi="仿宋" w:eastAsia="仿宋" w:cs="仿宋"/>
          <w:spacing w:val="-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原</w:t>
      </w:r>
      <w:r>
        <w:rPr>
          <w:rFonts w:ascii="仿宋" w:hAnsi="仿宋" w:eastAsia="仿宋" w:cs="仿宋"/>
          <w:spacing w:val="-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则 ：</w:t>
      </w:r>
      <w:r>
        <w:rPr>
          <w:rFonts w:ascii="仿宋" w:hAnsi="仿宋" w:eastAsia="仿宋" w:cs="仿宋"/>
          <w:spacing w:val="39"/>
          <w:sz w:val="25"/>
          <w:szCs w:val="25"/>
          <w:u w:val="single" w:color="auto"/>
        </w:rPr>
        <w:t xml:space="preserve">   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执</w:t>
      </w:r>
      <w:r>
        <w:rPr>
          <w:rFonts w:ascii="仿宋" w:hAnsi="仿宋" w:eastAsia="仿宋" w:cs="仿宋"/>
          <w:spacing w:val="1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1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款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</w:t>
      </w:r>
    </w:p>
    <w:p w14:paraId="63AA50CB">
      <w:pPr>
        <w:spacing w:before="18" w:line="188" w:lineRule="auto"/>
        <w:ind w:left="624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65FB430D">
      <w:pPr>
        <w:spacing w:before="172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7DA8E7CA">
      <w:pPr>
        <w:spacing w:before="200" w:line="20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10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款</w:t>
      </w:r>
    </w:p>
    <w:p w14:paraId="3AFAA644">
      <w:pPr>
        <w:spacing w:line="188" w:lineRule="auto"/>
        <w:ind w:left="80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FAA0E7F">
      <w:pPr>
        <w:spacing w:before="2" w:line="208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执行通用条款</w:t>
      </w:r>
    </w:p>
    <w:p w14:paraId="4A7DF13B">
      <w:pPr>
        <w:spacing w:line="60" w:lineRule="exact"/>
        <w:ind w:left="80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85845DF">
      <w:pPr>
        <w:spacing w:before="263" w:line="329" w:lineRule="auto"/>
        <w:ind w:right="171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3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发包人按受益金额，给予承包人30%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的奖励。</w:t>
      </w:r>
    </w:p>
    <w:p w14:paraId="35ADECE2">
      <w:pPr>
        <w:spacing w:before="33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10.7暂估价</w:t>
      </w:r>
    </w:p>
    <w:p w14:paraId="1201EBF2">
      <w:pPr>
        <w:spacing w:before="20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暂估价材料和工程设备的明细详见附件11:《暂估价一览表》。</w:t>
      </w:r>
    </w:p>
    <w:p w14:paraId="67ED8DDA">
      <w:pPr>
        <w:pStyle w:val="2"/>
        <w:spacing w:before="162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10.8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暂列金额</w:t>
      </w:r>
    </w:p>
    <w:p w14:paraId="04CFC43F">
      <w:pPr>
        <w:pStyle w:val="2"/>
        <w:spacing w:before="221" w:line="222" w:lineRule="auto"/>
        <w:ind w:left="629"/>
        <w:rPr>
          <w:sz w:val="21"/>
          <w:szCs w:val="21"/>
        </w:rPr>
      </w:pPr>
      <w:r>
        <w:rPr>
          <w:rFonts w:ascii="仿宋" w:hAnsi="仿宋" w:eastAsia="仿宋" w:cs="仿宋"/>
          <w:spacing w:val="-17"/>
          <w:sz w:val="21"/>
          <w:szCs w:val="21"/>
        </w:rPr>
        <w:t>合</w:t>
      </w:r>
      <w:r>
        <w:rPr>
          <w:rFonts w:ascii="仿宋" w:hAnsi="仿宋" w:eastAsia="仿宋" w:cs="仿宋"/>
          <w:spacing w:val="30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同</w:t>
      </w:r>
      <w:r>
        <w:rPr>
          <w:rFonts w:ascii="仿宋" w:hAnsi="仿宋" w:eastAsia="仿宋" w:cs="仿宋"/>
          <w:spacing w:val="22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当 事 人</w:t>
      </w:r>
      <w:r>
        <w:rPr>
          <w:rFonts w:ascii="仿宋" w:hAnsi="仿宋" w:eastAsia="仿宋" w:cs="仿宋"/>
          <w:spacing w:val="6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关</w:t>
      </w:r>
      <w:r>
        <w:rPr>
          <w:rFonts w:ascii="仿宋" w:hAnsi="仿宋" w:eastAsia="仿宋" w:cs="仿宋"/>
          <w:spacing w:val="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于</w:t>
      </w:r>
      <w:r>
        <w:rPr>
          <w:rFonts w:ascii="仿宋" w:hAnsi="仿宋" w:eastAsia="仿宋" w:cs="仿宋"/>
          <w:spacing w:val="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暂</w:t>
      </w:r>
      <w:r>
        <w:rPr>
          <w:rFonts w:ascii="仿宋" w:hAnsi="仿宋" w:eastAsia="仿宋" w:cs="仿宋"/>
          <w:spacing w:val="6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列 金</w:t>
      </w:r>
      <w:r>
        <w:rPr>
          <w:rFonts w:ascii="仿宋" w:hAnsi="仿宋" w:eastAsia="仿宋" w:cs="仿宋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额</w:t>
      </w:r>
      <w:r>
        <w:rPr>
          <w:rFonts w:ascii="仿宋" w:hAnsi="仿宋" w:eastAsia="仿宋" w:cs="仿宋"/>
          <w:spacing w:val="1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使</w:t>
      </w:r>
      <w:r>
        <w:rPr>
          <w:rFonts w:ascii="仿宋" w:hAnsi="仿宋" w:eastAsia="仿宋" w:cs="仿宋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用</w:t>
      </w:r>
      <w:r>
        <w:rPr>
          <w:rFonts w:ascii="仿宋" w:hAnsi="仿宋" w:eastAsia="仿宋" w:cs="仿宋"/>
          <w:spacing w:val="13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的</w:t>
      </w:r>
      <w:r>
        <w:rPr>
          <w:rFonts w:ascii="仿宋" w:hAnsi="仿宋" w:eastAsia="仿宋" w:cs="仿宋"/>
          <w:spacing w:val="1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约</w:t>
      </w:r>
      <w:r>
        <w:rPr>
          <w:rFonts w:ascii="仿宋" w:hAnsi="仿宋" w:eastAsia="仿宋" w:cs="仿宋"/>
          <w:spacing w:val="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定</w:t>
      </w:r>
      <w:r>
        <w:rPr>
          <w:rFonts w:ascii="仿宋" w:hAnsi="仿宋" w:eastAsia="仿宋" w:cs="仿宋"/>
          <w:spacing w:val="16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7"/>
          <w:sz w:val="21"/>
          <w:szCs w:val="21"/>
        </w:rPr>
        <w:t>：</w:t>
      </w:r>
      <w:r>
        <w:rPr>
          <w:rFonts w:ascii="仿宋" w:hAnsi="仿宋" w:eastAsia="仿宋" w:cs="仿宋"/>
          <w:spacing w:val="-57"/>
          <w:sz w:val="21"/>
          <w:szCs w:val="21"/>
        </w:rPr>
        <w:t xml:space="preserve"> </w:t>
      </w:r>
      <w:r>
        <w:rPr>
          <w:spacing w:val="7"/>
          <w:sz w:val="21"/>
          <w:szCs w:val="21"/>
          <w:u w:val="single" w:color="auto"/>
        </w:rPr>
        <w:t xml:space="preserve">       </w:t>
      </w:r>
      <w:r>
        <w:rPr>
          <w:spacing w:val="-17"/>
          <w:sz w:val="21"/>
          <w:szCs w:val="21"/>
          <w:u w:val="single" w:color="auto"/>
        </w:rPr>
        <w:t>/</w:t>
      </w:r>
      <w:r>
        <w:rPr>
          <w:sz w:val="21"/>
          <w:szCs w:val="21"/>
          <w:u w:val="single" w:color="auto"/>
        </w:rPr>
        <w:t xml:space="preserve">    </w:t>
      </w:r>
    </w:p>
    <w:p w14:paraId="63B812F5">
      <w:pPr>
        <w:spacing w:before="58" w:line="188" w:lineRule="auto"/>
        <w:ind w:left="699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157CE42B">
      <w:pPr>
        <w:pStyle w:val="2"/>
        <w:spacing w:before="144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5" w:name="bookmark27"/>
      <w:bookmarkEnd w:id="75"/>
      <w:r>
        <w:rPr>
          <w:b/>
          <w:bCs/>
          <w:spacing w:val="9"/>
          <w:sz w:val="30"/>
          <w:szCs w:val="30"/>
        </w:rPr>
        <w:t>11.</w:t>
      </w:r>
      <w:r>
        <w:rPr>
          <w:spacing w:val="-7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价格调整</w:t>
      </w:r>
    </w:p>
    <w:p w14:paraId="0FE012F8">
      <w:pPr>
        <w:pStyle w:val="2"/>
        <w:spacing w:before="179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11.1</w:t>
      </w:r>
      <w:r>
        <w:rPr>
          <w:spacing w:val="-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市场价格波动引起的调整</w:t>
      </w:r>
    </w:p>
    <w:p w14:paraId="4772B892">
      <w:pPr>
        <w:spacing w:before="193" w:line="231" w:lineRule="auto"/>
        <w:ind w:left="62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39"/>
          <w:position w:val="-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"/>
          <w:position w:val="-2"/>
          <w:sz w:val="30"/>
          <w:szCs w:val="30"/>
          <w:u w:val="single" w:color="auto"/>
        </w:rPr>
        <w:t>调</w:t>
      </w:r>
      <w:r>
        <w:rPr>
          <w:rFonts w:ascii="仿宋" w:hAnsi="仿宋" w:eastAsia="仿宋" w:cs="仿宋"/>
          <w:spacing w:val="63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-2"/>
          <w:sz w:val="30"/>
          <w:szCs w:val="30"/>
          <w:u w:val="single" w:color="auto"/>
        </w:rPr>
        <w:t xml:space="preserve">整  </w:t>
      </w:r>
      <w:r>
        <w:rPr>
          <w:rFonts w:ascii="仿宋" w:hAnsi="仿宋" w:eastAsia="仿宋" w:cs="仿宋"/>
          <w:spacing w:val="-140"/>
          <w:position w:val="-2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position w:val="-1"/>
          <w:sz w:val="16"/>
          <w:szCs w:val="16"/>
        </w:rPr>
        <w:t>o</w:t>
      </w:r>
    </w:p>
    <w:p w14:paraId="2648311E">
      <w:pPr>
        <w:spacing w:before="141" w:line="311" w:lineRule="auto"/>
        <w:ind w:right="152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5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41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种方式对合同价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659FC26C">
      <w:pPr>
        <w:spacing w:before="80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第1种方式：采用价格指数进行价格调整。</w:t>
      </w:r>
    </w:p>
    <w:p w14:paraId="49755CF0">
      <w:pPr>
        <w:pStyle w:val="2"/>
        <w:spacing w:before="183" w:line="320" w:lineRule="auto"/>
        <w:ind w:right="65" w:firstLine="62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的约定：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spacing w:val="5"/>
          <w:sz w:val="30"/>
          <w:szCs w:val="30"/>
          <w:u w:val="single" w:color="auto"/>
        </w:rPr>
        <w:t xml:space="preserve">     </w:t>
      </w:r>
      <w:r>
        <w:rPr>
          <w:spacing w:val="-4"/>
          <w:sz w:val="30"/>
          <w:szCs w:val="30"/>
          <w:u w:val="single" w:color="auto"/>
        </w:rPr>
        <w:t>/</w:t>
      </w:r>
      <w:r>
        <w:rPr>
          <w:spacing w:val="42"/>
          <w:sz w:val="30"/>
          <w:szCs w:val="30"/>
          <w:u w:val="single" w:color="auto"/>
        </w:rPr>
        <w:t xml:space="preserve">  </w:t>
      </w:r>
      <w:r>
        <w:rPr>
          <w:spacing w:val="-140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;</w:t>
      </w:r>
    </w:p>
    <w:p w14:paraId="0AFEDE6B">
      <w:pPr>
        <w:spacing w:line="320" w:lineRule="auto"/>
        <w:rPr>
          <w:sz w:val="30"/>
          <w:szCs w:val="30"/>
        </w:rPr>
        <w:sectPr>
          <w:footerReference r:id="rId19" w:type="default"/>
          <w:pgSz w:w="11900" w:h="16830"/>
          <w:pgMar w:top="1430" w:right="1470" w:bottom="927" w:left="1460" w:header="0" w:footer="801" w:gutter="0"/>
          <w:cols w:space="720" w:num="1"/>
        </w:sectPr>
      </w:pPr>
    </w:p>
    <w:p w14:paraId="7F53869D">
      <w:pPr>
        <w:spacing w:before="236" w:line="221" w:lineRule="auto"/>
        <w:ind w:left="619"/>
        <w:rPr>
          <w:rFonts w:ascii="仿宋" w:hAnsi="仿宋" w:eastAsia="仿宋" w:cs="仿宋"/>
          <w:sz w:val="30"/>
          <w:szCs w:val="30"/>
        </w:rPr>
      </w:pPr>
      <w:bookmarkStart w:id="76" w:name="bookmark50"/>
      <w:bookmarkEnd w:id="76"/>
      <w:r>
        <w:rPr>
          <w:rFonts w:ascii="仿宋" w:hAnsi="仿宋" w:eastAsia="仿宋" w:cs="仿宋"/>
          <w:spacing w:val="1"/>
          <w:sz w:val="30"/>
          <w:szCs w:val="30"/>
        </w:rPr>
        <w:t>第2种方式：采用造价信息进行价格调整。</w:t>
      </w:r>
    </w:p>
    <w:p w14:paraId="622E2C73">
      <w:pPr>
        <w:spacing w:before="18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(2)关于基准价格的约定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：以招标控制价取定的材料价为基准价</w:t>
      </w:r>
      <w:r>
        <w:rPr>
          <w:rFonts w:ascii="仿宋" w:hAnsi="仿宋" w:eastAsia="仿宋" w:cs="仿宋"/>
          <w:spacing w:val="-13"/>
          <w:sz w:val="30"/>
          <w:szCs w:val="30"/>
        </w:rPr>
        <w:t>。</w:t>
      </w:r>
    </w:p>
    <w:p w14:paraId="0D7C0810">
      <w:pPr>
        <w:spacing w:before="171" w:line="309" w:lineRule="auto"/>
        <w:ind w:right="106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基础超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5"/>
          <w:sz w:val="30"/>
          <w:szCs w:val="30"/>
        </w:rPr>
        <w:t>%时，或材料单价跌幅以已标价工程量清单或</w:t>
      </w:r>
      <w:r>
        <w:rPr>
          <w:rFonts w:ascii="仿宋" w:hAnsi="仿宋" w:eastAsia="仿宋" w:cs="仿宋"/>
          <w:spacing w:val="-6"/>
          <w:sz w:val="30"/>
          <w:szCs w:val="30"/>
        </w:rPr>
        <w:t>预算书中载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明材料单价为基础超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9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3"/>
          <w:sz w:val="30"/>
          <w:szCs w:val="30"/>
        </w:rPr>
        <w:t>%时，其超过部分据实调整。</w:t>
      </w:r>
    </w:p>
    <w:p w14:paraId="40C039B6">
      <w:pPr>
        <w:spacing w:before="170" w:line="303" w:lineRule="auto"/>
        <w:ind w:right="93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基础超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26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"/>
          <w:sz w:val="30"/>
          <w:szCs w:val="30"/>
        </w:rPr>
        <w:t>%时，材料单价涨幅以已标价工程量清单</w:t>
      </w:r>
      <w:r>
        <w:rPr>
          <w:rFonts w:ascii="仿宋" w:hAnsi="仿宋" w:eastAsia="仿宋" w:cs="仿宋"/>
          <w:spacing w:val="-3"/>
          <w:sz w:val="30"/>
          <w:szCs w:val="30"/>
        </w:rPr>
        <w:t>或预算书中载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明材料单价为基础超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6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5  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%时，其超过部分据实调整。</w:t>
      </w:r>
    </w:p>
    <w:p w14:paraId="0380BC37">
      <w:pPr>
        <w:spacing w:before="189" w:line="297" w:lineRule="auto"/>
        <w:ind w:right="100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为基础超过士</w:t>
      </w:r>
      <w:r>
        <w:rPr>
          <w:rFonts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%时，其超过部</w:t>
      </w:r>
      <w:r>
        <w:rPr>
          <w:rFonts w:ascii="仿宋" w:hAnsi="仿宋" w:eastAsia="仿宋" w:cs="仿宋"/>
          <w:spacing w:val="-5"/>
          <w:sz w:val="30"/>
          <w:szCs w:val="30"/>
        </w:rPr>
        <w:t>分据实调整。</w:t>
      </w:r>
    </w:p>
    <w:p w14:paraId="646EF742">
      <w:pPr>
        <w:spacing w:before="144" w:line="251" w:lineRule="auto"/>
        <w:ind w:right="46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④由政府定价管理的水、电、燃料据实调整，其价格风险由发包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人全部承担。</w:t>
      </w:r>
    </w:p>
    <w:p w14:paraId="0F535C6B">
      <w:pPr>
        <w:spacing w:before="198" w:line="221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 xml:space="preserve">第3种方式：其他价格调整方式：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</w:t>
      </w:r>
      <w:r>
        <w:rPr>
          <w:rFonts w:ascii="黑体" w:hAnsi="黑体" w:eastAsia="黑体" w:cs="黑体"/>
          <w:spacing w:val="-1"/>
          <w:sz w:val="30"/>
          <w:szCs w:val="30"/>
          <w:u w:val="single" w:color="auto"/>
        </w:rPr>
        <w:t xml:space="preserve">  </w:t>
      </w:r>
    </w:p>
    <w:p w14:paraId="57386B7D">
      <w:pPr>
        <w:pStyle w:val="2"/>
        <w:spacing w:before="168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7" w:name="bookmark28"/>
      <w:bookmarkEnd w:id="77"/>
      <w:r>
        <w:rPr>
          <w:b/>
          <w:bCs/>
          <w:spacing w:val="10"/>
          <w:sz w:val="30"/>
          <w:szCs w:val="30"/>
        </w:rPr>
        <w:t>12.</w:t>
      </w:r>
      <w:r>
        <w:rPr>
          <w:spacing w:val="-4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合同价格、计量与支付</w:t>
      </w:r>
    </w:p>
    <w:p w14:paraId="263FBB9D">
      <w:pPr>
        <w:pStyle w:val="2"/>
        <w:spacing w:before="179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12.1</w:t>
      </w:r>
      <w:r>
        <w:rPr>
          <w:spacing w:val="-2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合同价格形式</w:t>
      </w:r>
    </w:p>
    <w:p w14:paraId="0EF467B6">
      <w:pPr>
        <w:pStyle w:val="2"/>
        <w:spacing w:before="180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>1、</w:t>
      </w:r>
      <w:r>
        <w:rPr>
          <w:rFonts w:ascii="仿宋" w:hAnsi="仿宋" w:eastAsia="仿宋" w:cs="仿宋"/>
          <w:spacing w:val="-11"/>
          <w:sz w:val="30"/>
          <w:szCs w:val="30"/>
        </w:rPr>
        <w:t>单价合同。</w:t>
      </w:r>
    </w:p>
    <w:p w14:paraId="3FB5DC4F">
      <w:pPr>
        <w:spacing w:before="203" w:line="320" w:lineRule="auto"/>
        <w:ind w:right="97" w:firstLine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综合单价包含的风险范围</w:t>
      </w:r>
      <w:r>
        <w:rPr>
          <w:rFonts w:ascii="楷体" w:hAnsi="楷体" w:eastAsia="楷体" w:cs="楷体"/>
          <w:spacing w:val="1"/>
          <w:sz w:val="30"/>
          <w:szCs w:val="30"/>
        </w:rPr>
        <w:t>：①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投标基期与施工时段材料价格变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动的±5%;②施工不当带来的人、机窝工和材料浪费；③管理不善导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致的管理经费超支；④经营不善使得经济效益下滑等。 </w:t>
      </w:r>
    </w:p>
    <w:p w14:paraId="527E1D91">
      <w:pPr>
        <w:pStyle w:val="2"/>
        <w:spacing w:before="29" w:line="222" w:lineRule="auto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-98"/>
          <w:sz w:val="30"/>
          <w:szCs w:val="30"/>
        </w:rPr>
        <w:t xml:space="preserve"> </w:t>
      </w:r>
      <w:r>
        <w:rPr>
          <w:spacing w:val="7"/>
          <w:sz w:val="30"/>
          <w:szCs w:val="30"/>
          <w:u w:val="single" w:color="auto"/>
        </w:rPr>
        <w:t xml:space="preserve">  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4D2A16E5">
      <w:pPr>
        <w:pStyle w:val="2"/>
        <w:spacing w:before="201" w:line="222" w:lineRule="auto"/>
        <w:ind w:right="131" w:firstLine="619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pacing w:val="6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参照《建设工程工程量清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spacing w:val="18"/>
          <w:sz w:val="30"/>
          <w:szCs w:val="30"/>
          <w:u w:val="single" w:color="auto"/>
        </w:rPr>
        <w:t>单计价规范》(</w:t>
      </w:r>
      <w:r>
        <w:rPr>
          <w:sz w:val="30"/>
          <w:szCs w:val="30"/>
          <w:u w:val="single" w:color="auto"/>
        </w:rPr>
        <w:t>GB</w:t>
      </w:r>
      <w:r>
        <w:rPr>
          <w:spacing w:val="18"/>
          <w:sz w:val="30"/>
          <w:szCs w:val="30"/>
          <w:u w:val="single" w:color="auto"/>
        </w:rPr>
        <w:t>50500-2013),第9条“合同价款调整”及第11</w:t>
      </w:r>
      <w:r>
        <w:rPr>
          <w:spacing w:val="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6"/>
          <w:sz w:val="30"/>
          <w:szCs w:val="30"/>
          <w:u w:val="single" w:color="auto"/>
        </w:rPr>
        <w:t>条“竣工结算与支付”</w:t>
      </w:r>
    </w:p>
    <w:p w14:paraId="4CC2FCDD">
      <w:pPr>
        <w:spacing w:before="34" w:line="60" w:lineRule="exact"/>
        <w:ind w:left="31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EF5B94F">
      <w:pPr>
        <w:spacing w:line="60" w:lineRule="exact"/>
        <w:rPr>
          <w:rFonts w:ascii="Arial" w:hAnsi="Arial" w:eastAsia="Arial" w:cs="Arial"/>
          <w:sz w:val="8"/>
          <w:szCs w:val="8"/>
        </w:rPr>
        <w:sectPr>
          <w:footerReference r:id="rId20" w:type="default"/>
          <w:pgSz w:w="11900" w:h="16830"/>
          <w:pgMar w:top="1430" w:right="1500" w:bottom="967" w:left="1440" w:header="0" w:footer="841" w:gutter="0"/>
          <w:cols w:space="720" w:num="1"/>
        </w:sectPr>
      </w:pPr>
    </w:p>
    <w:p w14:paraId="1B7FE7A4">
      <w:pPr>
        <w:pStyle w:val="2"/>
        <w:spacing w:before="299" w:line="222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spacing w:val="-6"/>
          <w:sz w:val="30"/>
          <w:szCs w:val="30"/>
        </w:rPr>
        <w:t>2、</w:t>
      </w:r>
      <w:r>
        <w:rPr>
          <w:rFonts w:ascii="仿宋" w:hAnsi="仿宋" w:eastAsia="仿宋" w:cs="仿宋"/>
          <w:spacing w:val="-6"/>
          <w:sz w:val="30"/>
          <w:szCs w:val="30"/>
        </w:rPr>
        <w:t>总价合同。</w:t>
      </w:r>
    </w:p>
    <w:p w14:paraId="5A45FEC4">
      <w:pPr>
        <w:pStyle w:val="2"/>
        <w:spacing w:before="209" w:line="310" w:lineRule="auto"/>
        <w:ind w:left="560" w:right="324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总价包含的风险范围：</w:t>
      </w:r>
      <w:r>
        <w:rPr>
          <w:spacing w:val="8"/>
          <w:sz w:val="30"/>
          <w:szCs w:val="30"/>
          <w:u w:val="single" w:color="auto"/>
        </w:rPr>
        <w:t xml:space="preserve"> 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pacing w:val="7"/>
          <w:sz w:val="30"/>
          <w:szCs w:val="30"/>
          <w:u w:val="single" w:color="auto"/>
        </w:rPr>
        <w:t xml:space="preserve">      </w:t>
      </w:r>
      <w:r>
        <w:rPr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风险费用的计算方法：</w:t>
      </w:r>
      <w:r>
        <w:rPr>
          <w:spacing w:val="14"/>
          <w:sz w:val="30"/>
          <w:szCs w:val="30"/>
          <w:u w:val="single" w:color="auto"/>
        </w:rPr>
        <w:t xml:space="preserve">     </w:t>
      </w:r>
      <w:r>
        <w:rPr>
          <w:spacing w:val="-9"/>
          <w:sz w:val="30"/>
          <w:szCs w:val="30"/>
          <w:u w:val="single" w:color="auto"/>
        </w:rPr>
        <w:t>/</w:t>
      </w:r>
      <w:r>
        <w:rPr>
          <w:spacing w:val="3"/>
          <w:sz w:val="30"/>
          <w:szCs w:val="30"/>
          <w:u w:val="single" w:color="auto"/>
        </w:rPr>
        <w:t xml:space="preserve">       </w:t>
      </w:r>
      <w:r>
        <w:rPr>
          <w:rFonts w:ascii="Arial" w:hAnsi="Arial" w:eastAsia="Arial" w:cs="Arial"/>
          <w:spacing w:val="-9"/>
          <w:sz w:val="30"/>
          <w:szCs w:val="30"/>
        </w:rPr>
        <w:t>o</w:t>
      </w:r>
    </w:p>
    <w:p w14:paraId="798F34B5">
      <w:pPr>
        <w:spacing w:before="52" w:line="222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02B1759E">
      <w:pPr>
        <w:pStyle w:val="2"/>
        <w:spacing w:before="176" w:line="194" w:lineRule="auto"/>
        <w:ind w:left="560"/>
        <w:rPr>
          <w:rFonts w:ascii="仿宋" w:hAnsi="仿宋" w:eastAsia="仿宋" w:cs="仿宋"/>
          <w:sz w:val="24"/>
          <w:szCs w:val="24"/>
        </w:rPr>
      </w:pPr>
      <w:r>
        <w:rPr>
          <w:spacing w:val="-18"/>
          <w:sz w:val="24"/>
          <w:szCs w:val="24"/>
        </w:rPr>
        <w:t>3、</w:t>
      </w:r>
      <w:r>
        <w:rPr>
          <w:rFonts w:ascii="仿宋" w:hAnsi="仿宋" w:eastAsia="仿宋" w:cs="仿宋"/>
          <w:spacing w:val="-18"/>
          <w:sz w:val="24"/>
          <w:szCs w:val="24"/>
        </w:rPr>
        <w:t>其 他</w:t>
      </w:r>
      <w:r>
        <w:rPr>
          <w:rFonts w:ascii="仿宋" w:hAnsi="仿宋" w:eastAsia="仿宋" w:cs="仿宋"/>
          <w:spacing w:val="-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价 格 方 式 ：</w:t>
      </w:r>
      <w:r>
        <w:rPr>
          <w:rFonts w:ascii="仿宋" w:hAnsi="仿宋" w:eastAsia="仿宋" w:cs="仿宋"/>
          <w:spacing w:val="-73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</w:t>
      </w:r>
    </w:p>
    <w:p w14:paraId="15F2277E">
      <w:pPr>
        <w:spacing w:before="67" w:line="45" w:lineRule="exact"/>
        <w:ind w:left="514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FB557EE">
      <w:pPr>
        <w:pStyle w:val="2"/>
        <w:spacing w:before="164" w:line="222" w:lineRule="auto"/>
        <w:ind w:left="56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12.2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预付款</w:t>
      </w:r>
    </w:p>
    <w:p w14:paraId="403E953B">
      <w:pPr>
        <w:pStyle w:val="2"/>
        <w:spacing w:before="194" w:line="223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>12.2.1</w:t>
      </w:r>
      <w:r>
        <w:rPr>
          <w:spacing w:val="-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预付款的支付</w:t>
      </w:r>
    </w:p>
    <w:p w14:paraId="4A30FFFF">
      <w:pPr>
        <w:spacing w:before="187" w:line="311" w:lineRule="auto"/>
        <w:ind w:left="560" w:right="29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预付款支付比例或金额：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预付款支付期限：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5FC293C1">
      <w:pPr>
        <w:spacing w:before="60" w:line="223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预付款扣回的方式：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618BFDF1">
      <w:pPr>
        <w:spacing w:before="184" w:line="221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12.2.2预付款担保</w:t>
      </w:r>
    </w:p>
    <w:p w14:paraId="345D0EF6">
      <w:pPr>
        <w:spacing w:before="180" w:line="311" w:lineRule="auto"/>
        <w:ind w:left="560" w:right="20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承包人提交预付款担保的期限：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</w:t>
      </w:r>
      <w:r>
        <w:rPr>
          <w:position w:val="-1"/>
          <w:sz w:val="30"/>
          <w:szCs w:val="30"/>
        </w:rPr>
        <w:drawing>
          <wp:inline distT="0" distB="0" distL="0" distR="0">
            <wp:extent cx="62865" cy="14541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4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预付款担保的形式为：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38D6E64B">
      <w:pPr>
        <w:pStyle w:val="2"/>
        <w:spacing w:before="65" w:line="225" w:lineRule="auto"/>
        <w:ind w:left="56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12.3</w:t>
      </w:r>
      <w:r>
        <w:rPr>
          <w:spacing w:val="-1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计量</w:t>
      </w:r>
    </w:p>
    <w:p w14:paraId="224D6E43">
      <w:pPr>
        <w:pStyle w:val="2"/>
        <w:spacing w:before="172" w:line="222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12.3.1 </w:t>
      </w:r>
      <w:r>
        <w:rPr>
          <w:rFonts w:ascii="仿宋" w:hAnsi="仿宋" w:eastAsia="仿宋" w:cs="仿宋"/>
          <w:spacing w:val="-16"/>
          <w:sz w:val="30"/>
          <w:szCs w:val="30"/>
        </w:rPr>
        <w:t>计量原则</w:t>
      </w:r>
    </w:p>
    <w:p w14:paraId="71B495B1">
      <w:pPr>
        <w:pStyle w:val="2"/>
        <w:tabs>
          <w:tab w:val="left" w:pos="180"/>
        </w:tabs>
        <w:spacing w:before="176" w:line="319" w:lineRule="auto"/>
        <w:ind w:firstLine="520"/>
        <w:rPr>
          <w:rFonts w:ascii="Arial" w:hAnsi="Arial" w:eastAsia="Arial" w:cs="Arial"/>
          <w:sz w:val="30"/>
          <w:szCs w:val="30"/>
        </w:rPr>
      </w:pPr>
      <w:r>
        <w:rPr>
          <w:rFonts w:ascii="楷体" w:hAnsi="楷体" w:eastAsia="楷体" w:cs="楷体"/>
          <w:spacing w:val="14"/>
          <w:sz w:val="30"/>
          <w:szCs w:val="30"/>
        </w:rPr>
        <w:t xml:space="preserve">工程量计算规则：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 xml:space="preserve"> 按照《建设工程工程量清单计价规范》 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sz w:val="30"/>
          <w:szCs w:val="30"/>
        </w:rPr>
        <w:tab/>
      </w:r>
      <w:r>
        <w:rPr>
          <w:spacing w:val="5"/>
          <w:sz w:val="30"/>
          <w:szCs w:val="30"/>
          <w:u w:val="single" w:color="auto"/>
        </w:rPr>
        <w:t>(</w:t>
      </w:r>
      <w:r>
        <w:rPr>
          <w:sz w:val="30"/>
          <w:szCs w:val="30"/>
          <w:u w:val="single" w:color="auto"/>
        </w:rPr>
        <w:t>GB</w:t>
      </w:r>
      <w:r>
        <w:rPr>
          <w:spacing w:val="5"/>
          <w:sz w:val="30"/>
          <w:szCs w:val="30"/>
          <w:u w:val="single" w:color="auto"/>
        </w:rPr>
        <w:t>50500-2013)、《河南省市政工程预算定额》(</w:t>
      </w:r>
      <w:r>
        <w:rPr>
          <w:sz w:val="30"/>
          <w:szCs w:val="30"/>
          <w:u w:val="single" w:color="auto"/>
        </w:rPr>
        <w:t>HA</w:t>
      </w:r>
      <w:r>
        <w:rPr>
          <w:spacing w:val="5"/>
          <w:sz w:val="30"/>
          <w:szCs w:val="30"/>
          <w:u w:val="single" w:color="auto"/>
        </w:rPr>
        <w:t xml:space="preserve"> </w:t>
      </w:r>
      <w:r>
        <w:rPr>
          <w:sz w:val="30"/>
          <w:szCs w:val="30"/>
          <w:u w:val="single" w:color="auto"/>
        </w:rPr>
        <w:t>A</w:t>
      </w:r>
      <w:r>
        <w:rPr>
          <w:spacing w:val="5"/>
          <w:sz w:val="30"/>
          <w:szCs w:val="30"/>
          <w:u w:val="single" w:color="auto"/>
        </w:rPr>
        <w:t>1-31</w:t>
      </w:r>
      <w:r>
        <w:rPr>
          <w:spacing w:val="4"/>
          <w:sz w:val="30"/>
          <w:szCs w:val="30"/>
          <w:u w:val="single" w:color="auto"/>
        </w:rPr>
        <w:t>-2016)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及其综合解释中规定的计算规则</w:t>
      </w:r>
      <w:r>
        <w:rPr>
          <w:rFonts w:ascii="楷体" w:hAnsi="楷体" w:eastAsia="楷体" w:cs="楷体"/>
          <w:spacing w:val="-8"/>
          <w:sz w:val="30"/>
          <w:szCs w:val="30"/>
        </w:rPr>
        <w:t xml:space="preserve"> </w:t>
      </w:r>
      <w:r>
        <w:rPr>
          <w:rFonts w:ascii="Arial" w:hAnsi="Arial" w:eastAsia="Arial" w:cs="Arial"/>
          <w:spacing w:val="-8"/>
          <w:sz w:val="30"/>
          <w:szCs w:val="30"/>
        </w:rPr>
        <w:t>_o</w:t>
      </w:r>
    </w:p>
    <w:p w14:paraId="7049DC5B">
      <w:pPr>
        <w:spacing w:before="69" w:line="222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12.3.2计量周期</w:t>
      </w:r>
    </w:p>
    <w:p w14:paraId="08255579">
      <w:pPr>
        <w:spacing w:before="175" w:line="224" w:lineRule="auto"/>
        <w:ind w:left="56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7"/>
          <w:sz w:val="24"/>
          <w:szCs w:val="24"/>
        </w:rPr>
        <w:t>关 于</w:t>
      </w:r>
      <w:r>
        <w:rPr>
          <w:rFonts w:ascii="楷体" w:hAnsi="楷体" w:eastAsia="楷体" w:cs="楷体"/>
          <w:spacing w:val="-2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计</w:t>
      </w:r>
      <w:r>
        <w:rPr>
          <w:rFonts w:ascii="楷体" w:hAnsi="楷体" w:eastAsia="楷体" w:cs="楷体"/>
          <w:spacing w:val="-3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量</w:t>
      </w:r>
      <w:r>
        <w:rPr>
          <w:rFonts w:ascii="楷体" w:hAnsi="楷体" w:eastAsia="楷体" w:cs="楷体"/>
          <w:spacing w:val="-3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周</w:t>
      </w:r>
      <w:r>
        <w:rPr>
          <w:rFonts w:ascii="楷体" w:hAnsi="楷体" w:eastAsia="楷体" w:cs="楷体"/>
          <w:spacing w:val="-3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期 的</w:t>
      </w:r>
      <w:r>
        <w:rPr>
          <w:rFonts w:ascii="楷体" w:hAnsi="楷体" w:eastAsia="楷体" w:cs="楷体"/>
          <w:spacing w:val="-18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约</w:t>
      </w:r>
      <w:r>
        <w:rPr>
          <w:rFonts w:ascii="楷体" w:hAnsi="楷体" w:eastAsia="楷体" w:cs="楷体"/>
          <w:spacing w:val="-2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定</w:t>
      </w:r>
      <w:r>
        <w:rPr>
          <w:rFonts w:ascii="楷体" w:hAnsi="楷体" w:eastAsia="楷体" w:cs="楷体"/>
          <w:spacing w:val="-4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</w:rPr>
        <w:t>：</w:t>
      </w:r>
      <w:r>
        <w:rPr>
          <w:rFonts w:ascii="楷体" w:hAnsi="楷体" w:eastAsia="楷体" w:cs="楷体"/>
          <w:spacing w:val="-17"/>
          <w:sz w:val="24"/>
          <w:szCs w:val="24"/>
          <w:u w:val="single" w:color="auto"/>
        </w:rPr>
        <w:t>竣 工 结 算</w:t>
      </w:r>
      <w:r>
        <w:rPr>
          <w:rFonts w:ascii="楷体" w:hAnsi="楷体" w:eastAsia="楷体" w:cs="楷体"/>
          <w:spacing w:val="1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  <w:u w:val="single" w:color="auto"/>
        </w:rPr>
        <w:t>时</w:t>
      </w:r>
      <w:r>
        <w:rPr>
          <w:rFonts w:ascii="楷体" w:hAnsi="楷体" w:eastAsia="楷体" w:cs="楷体"/>
          <w:spacing w:val="1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  <w:u w:val="single" w:color="auto"/>
        </w:rPr>
        <w:t>汇</w:t>
      </w:r>
      <w:r>
        <w:rPr>
          <w:rFonts w:ascii="楷体" w:hAnsi="楷体" w:eastAsia="楷体" w:cs="楷体"/>
          <w:spacing w:val="1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  <w:u w:val="single" w:color="auto"/>
        </w:rPr>
        <w:t>总 计</w:t>
      </w:r>
      <w:r>
        <w:rPr>
          <w:rFonts w:ascii="楷体" w:hAnsi="楷体" w:eastAsia="楷体" w:cs="楷体"/>
          <w:spacing w:val="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4"/>
          <w:szCs w:val="24"/>
          <w:u w:val="single" w:color="auto"/>
        </w:rPr>
        <w:t>算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</w:t>
      </w:r>
    </w:p>
    <w:p w14:paraId="25C92C18">
      <w:pPr>
        <w:spacing w:before="49" w:line="45" w:lineRule="exact"/>
        <w:ind w:left="686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300A907F">
      <w:pPr>
        <w:pStyle w:val="2"/>
        <w:spacing w:before="165" w:line="221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>12.3.3</w:t>
      </w:r>
      <w:r>
        <w:rPr>
          <w:spacing w:val="-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单价合同的计量</w:t>
      </w:r>
    </w:p>
    <w:p w14:paraId="67539E4B">
      <w:pPr>
        <w:pStyle w:val="2"/>
        <w:tabs>
          <w:tab w:val="left" w:pos="130"/>
        </w:tabs>
        <w:spacing w:before="169" w:line="316" w:lineRule="auto"/>
        <w:ind w:right="5" w:firstLine="56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7"/>
          <w:sz w:val="30"/>
          <w:szCs w:val="30"/>
        </w:rPr>
        <w:t>关于单价合同计量的约定：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工程量以承包人完成合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同工程应予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23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23"/>
          <w:sz w:val="30"/>
          <w:szCs w:val="30"/>
          <w:u w:val="single" w:color="auto"/>
        </w:rPr>
        <w:t>50500-2013),</w:t>
      </w:r>
      <w:r>
        <w:rPr>
          <w:spacing w:val="23"/>
          <w:sz w:val="30"/>
          <w:szCs w:val="30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23"/>
          <w:sz w:val="30"/>
          <w:szCs w:val="30"/>
          <w:u w:val="single" w:color="auto"/>
        </w:rPr>
        <w:t>8.2</w:t>
      </w:r>
      <w:r>
        <w:rPr>
          <w:spacing w:val="23"/>
          <w:sz w:val="30"/>
          <w:szCs w:val="30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23"/>
          <w:sz w:val="30"/>
          <w:szCs w:val="30"/>
          <w:u w:val="single" w:color="auto"/>
        </w:rPr>
        <w:t>“</w:t>
      </w:r>
      <w:r>
        <w:rPr>
          <w:spacing w:val="23"/>
          <w:sz w:val="30"/>
          <w:szCs w:val="30"/>
          <w:u w:val="single" w:color="auto"/>
        </w:rPr>
        <w:t>单价合同的计量</w:t>
      </w:r>
      <w:r>
        <w:rPr>
          <w:rFonts w:ascii="Times New Roman" w:hAnsi="Times New Roman" w:eastAsia="Times New Roman" w:cs="Times New Roman"/>
          <w:spacing w:val="23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8"/>
          <w:sz w:val="30"/>
          <w:szCs w:val="30"/>
        </w:rPr>
        <w:t xml:space="preserve">    </w:t>
      </w:r>
      <w:r>
        <w:rPr>
          <w:rFonts w:ascii="楷体" w:hAnsi="楷体" w:eastAsia="楷体" w:cs="楷体"/>
          <w:spacing w:val="23"/>
          <w:sz w:val="30"/>
          <w:szCs w:val="30"/>
        </w:rPr>
        <w:t>。</w:t>
      </w:r>
    </w:p>
    <w:p w14:paraId="3378BAD0">
      <w:pPr>
        <w:spacing w:before="85" w:line="222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12.3.4  </w:t>
      </w:r>
      <w:r>
        <w:rPr>
          <w:rFonts w:ascii="仿宋" w:hAnsi="仿宋" w:eastAsia="仿宋" w:cs="仿宋"/>
          <w:spacing w:val="-1"/>
          <w:sz w:val="30"/>
          <w:szCs w:val="30"/>
        </w:rPr>
        <w:t>总价合同的计量</w:t>
      </w:r>
    </w:p>
    <w:p w14:paraId="26686540">
      <w:pPr>
        <w:spacing w:before="189" w:line="222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关于总价合同计量的约定：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                  </w:t>
      </w:r>
    </w:p>
    <w:p w14:paraId="25B1D783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1" w:type="default"/>
          <w:pgSz w:w="11900" w:h="16830"/>
          <w:pgMar w:top="1430" w:right="1474" w:bottom="900" w:left="1509" w:header="0" w:footer="783" w:gutter="0"/>
          <w:cols w:space="720" w:num="1"/>
        </w:sectPr>
      </w:pPr>
    </w:p>
    <w:p w14:paraId="22DE68E6">
      <w:pPr>
        <w:spacing w:before="198" w:line="276" w:lineRule="auto"/>
        <w:ind w:right="160" w:firstLine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12.3.5总价合同采用支付分解表计量支付的，是否适用第12.3.4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项〔总价合同的计量〕约定进行计量：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 xml:space="preserve">                         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               0</w:t>
      </w:r>
    </w:p>
    <w:p w14:paraId="66244437">
      <w:pPr>
        <w:spacing w:before="181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12.3.6其他价格形式合同的计量</w:t>
      </w:r>
    </w:p>
    <w:p w14:paraId="14929953">
      <w:pPr>
        <w:spacing w:before="179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其他价格形式的计量方式和程序：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</w:t>
      </w:r>
    </w:p>
    <w:p w14:paraId="42CD9BD0">
      <w:pPr>
        <w:spacing w:before="187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12.4工程进度款支付</w:t>
      </w:r>
    </w:p>
    <w:p w14:paraId="2647CBD6">
      <w:pPr>
        <w:pStyle w:val="2"/>
        <w:spacing w:before="184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12.4.1</w:t>
      </w:r>
      <w:r>
        <w:rPr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付款周期</w:t>
      </w:r>
    </w:p>
    <w:p w14:paraId="4223A333">
      <w:pPr>
        <w:spacing w:before="191" w:line="325" w:lineRule="auto"/>
        <w:ind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关于付款周期的约定：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合同签订后，施工单位进场施工后，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发包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方向承包方拨付合同价款的30%;工程完工后发包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方再向承包方拨付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合同价款的60%;工程竣工验收合格后经财政绩效评审的结算总款扣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除已付工程价款的余额，除留足3%的质量保证金外三个月内付清， </w:t>
      </w:r>
    </w:p>
    <w:p w14:paraId="4E4E933F">
      <w:pPr>
        <w:spacing w:before="46" w:line="221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施工单位可提供工程质量保函替代质量保证金。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</w:t>
      </w:r>
    </w:p>
    <w:p w14:paraId="155CFD3A">
      <w:pPr>
        <w:spacing w:before="164" w:line="220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12.4.2进度付款申请单的编制</w:t>
      </w:r>
    </w:p>
    <w:p w14:paraId="35C2C239">
      <w:pPr>
        <w:spacing w:before="213" w:line="220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 xml:space="preserve">关于进度付款申请单编制的约定： </w:t>
      </w:r>
      <w:r>
        <w:rPr>
          <w:rFonts w:ascii="仿宋" w:hAnsi="仿宋" w:eastAsia="仿宋" w:cs="仿宋"/>
          <w:spacing w:val="-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执行通用条款</w:t>
      </w:r>
    </w:p>
    <w:p w14:paraId="5C86CD4A">
      <w:pPr>
        <w:pStyle w:val="2"/>
        <w:spacing w:before="162" w:line="220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12.4.3 </w:t>
      </w:r>
      <w:r>
        <w:rPr>
          <w:rFonts w:ascii="仿宋" w:hAnsi="仿宋" w:eastAsia="仿宋" w:cs="仿宋"/>
          <w:spacing w:val="-11"/>
          <w:sz w:val="30"/>
          <w:szCs w:val="30"/>
        </w:rPr>
        <w:t>进度付款申请单的提交</w:t>
      </w:r>
    </w:p>
    <w:p w14:paraId="543562FD">
      <w:pPr>
        <w:spacing w:before="193" w:line="279" w:lineRule="auto"/>
        <w:ind w:right="12" w:firstLine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(1)单价合同进度付款申请单提交的约定</w:t>
      </w:r>
      <w:r>
        <w:rPr>
          <w:rFonts w:ascii="仿宋" w:hAnsi="仿宋" w:eastAsia="仿宋" w:cs="仿宋"/>
          <w:spacing w:val="-2"/>
          <w:sz w:val="30"/>
          <w:szCs w:val="30"/>
        </w:rPr>
        <w:t>：</w:t>
      </w:r>
      <w:r>
        <w:rPr>
          <w:rFonts w:ascii="仿宋" w:hAnsi="仿宋" w:eastAsia="仿宋" w:cs="仿宋"/>
          <w:spacing w:val="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8"/>
          <w:sz w:val="30"/>
          <w:szCs w:val="30"/>
        </w:rPr>
        <w:t>。</w:t>
      </w:r>
    </w:p>
    <w:p w14:paraId="73FE57BB">
      <w:pPr>
        <w:pStyle w:val="2"/>
        <w:spacing w:before="163" w:line="227" w:lineRule="auto"/>
        <w:ind w:left="7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z w:val="30"/>
          <w:szCs w:val="30"/>
        </w:rPr>
        <w:t xml:space="preserve">(2)总价合同进度付款申请单提交的约定： </w:t>
      </w:r>
      <w:r>
        <w:rPr>
          <w:spacing w:val="19"/>
          <w:position w:val="-4"/>
          <w:sz w:val="30"/>
          <w:szCs w:val="30"/>
          <w:u w:val="single" w:color="auto"/>
        </w:rPr>
        <w:t xml:space="preserve">    </w:t>
      </w:r>
      <w:r>
        <w:rPr>
          <w:position w:val="-4"/>
          <w:sz w:val="30"/>
          <w:szCs w:val="30"/>
          <w:u w:val="single" w:color="auto"/>
        </w:rPr>
        <w:t xml:space="preserve">/ </w:t>
      </w:r>
      <w:r>
        <w:rPr>
          <w:spacing w:val="-1"/>
          <w:position w:val="-4"/>
          <w:sz w:val="30"/>
          <w:szCs w:val="30"/>
          <w:u w:val="single" w:color="auto"/>
        </w:rPr>
        <w:t xml:space="preserve">        </w:t>
      </w:r>
      <w:r>
        <w:rPr>
          <w:spacing w:val="-128"/>
          <w:position w:val="-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-4"/>
          <w:sz w:val="8"/>
          <w:szCs w:val="8"/>
        </w:rPr>
        <w:t>0</w:t>
      </w:r>
    </w:p>
    <w:p w14:paraId="04768071">
      <w:pPr>
        <w:spacing w:before="132" w:line="220" w:lineRule="auto"/>
        <w:ind w:left="7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(3)其他价格形式合同进度付款申请单提交的约定：</w:t>
      </w:r>
      <w:r>
        <w:rPr>
          <w:rFonts w:ascii="仿宋" w:hAnsi="仿宋" w:eastAsia="仿宋" w:cs="仿宋"/>
          <w:spacing w:val="1"/>
          <w:sz w:val="32"/>
          <w:szCs w:val="32"/>
          <w:u w:val="single" w:color="auto"/>
        </w:rPr>
        <w:t xml:space="preserve">       </w:t>
      </w:r>
    </w:p>
    <w:p w14:paraId="509B2309">
      <w:pPr>
        <w:spacing w:before="172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12.4.4进度款审核和支付</w:t>
      </w:r>
    </w:p>
    <w:p w14:paraId="63C450F5">
      <w:pPr>
        <w:spacing w:before="166" w:line="279" w:lineRule="auto"/>
        <w:ind w:left="599" w:right="21" w:firstLine="1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(1)监理人审查并报送发包人的期限：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  <w:r>
        <w:rPr>
          <w:position w:val="-3"/>
          <w:sz w:val="30"/>
          <w:szCs w:val="30"/>
        </w:rPr>
        <w:drawing>
          <wp:inline distT="0" distB="0" distL="0" distR="0">
            <wp:extent cx="62865" cy="13335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3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5"/>
          <w:sz w:val="30"/>
          <w:szCs w:val="30"/>
        </w:rPr>
        <w:t>发包人完成审批并签发进度款支付证书的期限：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63860A5E">
      <w:pPr>
        <w:spacing w:before="193" w:line="221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 xml:space="preserve">(2)发包人支付进度款的期限： </w:t>
      </w:r>
      <w:r>
        <w:rPr>
          <w:rFonts w:ascii="仿宋" w:hAnsi="仿宋" w:eastAsia="仿宋" w:cs="仿宋"/>
          <w:spacing w:val="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执行通用条款</w:t>
      </w:r>
    </w:p>
    <w:p w14:paraId="5FF354BF">
      <w:pPr>
        <w:spacing w:before="5" w:line="55" w:lineRule="exact"/>
        <w:ind w:left="73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1AEC131">
      <w:pPr>
        <w:spacing w:before="22" w:line="224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 xml:space="preserve">发包人逾期支付进度款的违约金的计算方式： </w:t>
      </w:r>
      <w:r>
        <w:rPr>
          <w:rFonts w:ascii="楷体" w:hAnsi="楷体" w:eastAsia="楷体" w:cs="楷体"/>
          <w:spacing w:val="-1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执行通用条款</w:t>
      </w:r>
    </w:p>
    <w:p w14:paraId="0134CFFD">
      <w:pPr>
        <w:spacing w:before="266" w:line="222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12.4.6支付分解表的编制</w:t>
      </w:r>
    </w:p>
    <w:p w14:paraId="3597D071">
      <w:pPr>
        <w:pStyle w:val="2"/>
        <w:spacing w:before="179" w:line="222" w:lineRule="auto"/>
        <w:ind w:left="729"/>
        <w:rPr>
          <w:sz w:val="18"/>
          <w:szCs w:val="18"/>
        </w:rPr>
      </w:pPr>
      <w:r>
        <w:rPr>
          <w:spacing w:val="-1"/>
          <w:sz w:val="30"/>
          <w:szCs w:val="30"/>
        </w:rPr>
        <w:t>2、</w:t>
      </w:r>
      <w:r>
        <w:rPr>
          <w:rFonts w:ascii="仿宋" w:hAnsi="仿宋" w:eastAsia="仿宋" w:cs="仿宋"/>
          <w:spacing w:val="-1"/>
          <w:sz w:val="30"/>
          <w:szCs w:val="30"/>
        </w:rPr>
        <w:t>总价合同支付分解表的编制与审批：</w:t>
      </w:r>
      <w:r>
        <w:rPr>
          <w:spacing w:val="-1"/>
          <w:position w:val="3"/>
          <w:sz w:val="18"/>
          <w:szCs w:val="18"/>
          <w:u w:val="single" w:color="auto"/>
        </w:rPr>
        <w:t xml:space="preserve">               /                </w:t>
      </w:r>
    </w:p>
    <w:p w14:paraId="0C730C5B">
      <w:pPr>
        <w:pStyle w:val="2"/>
        <w:spacing w:before="178" w:line="221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>3、</w:t>
      </w:r>
      <w:r>
        <w:rPr>
          <w:rFonts w:ascii="仿宋" w:hAnsi="仿宋" w:eastAsia="仿宋" w:cs="仿宋"/>
          <w:spacing w:val="-7"/>
          <w:sz w:val="30"/>
          <w:szCs w:val="30"/>
        </w:rPr>
        <w:t>单价合同的总价项目支付分解表的编制与审批：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</w:t>
      </w:r>
    </w:p>
    <w:p w14:paraId="144FB910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22" w:type="default"/>
          <w:pgSz w:w="11900" w:h="16830"/>
          <w:pgMar w:top="1430" w:right="1548" w:bottom="1004" w:left="1460" w:header="0" w:footer="869" w:gutter="0"/>
          <w:cols w:space="720" w:num="1"/>
        </w:sectPr>
      </w:pPr>
    </w:p>
    <w:p w14:paraId="38B5B2C2">
      <w:pPr>
        <w:spacing w:before="294" w:line="221" w:lineRule="auto"/>
        <w:ind w:left="594"/>
        <w:rPr>
          <w:rFonts w:ascii="黑体" w:hAnsi="黑体" w:eastAsia="黑体" w:cs="黑体"/>
          <w:sz w:val="30"/>
          <w:szCs w:val="30"/>
        </w:rPr>
      </w:pPr>
      <w:bookmarkStart w:id="78" w:name="bookmark51"/>
      <w:bookmarkEnd w:id="78"/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12.5支付账户</w:t>
      </w:r>
    </w:p>
    <w:p w14:paraId="5F033F84">
      <w:pPr>
        <w:spacing w:before="185" w:line="221" w:lineRule="auto"/>
        <w:ind w:left="59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5"/>
          <w:sz w:val="30"/>
          <w:szCs w:val="30"/>
        </w:rPr>
        <w:t>发包人应将合同价款支付至合同协议书中约定的承包人账户。</w:t>
      </w:r>
    </w:p>
    <w:p w14:paraId="0DB52F16">
      <w:pPr>
        <w:spacing w:before="156" w:line="221" w:lineRule="auto"/>
        <w:ind w:left="4"/>
        <w:outlineLvl w:val="0"/>
        <w:rPr>
          <w:rFonts w:ascii="黑体" w:hAnsi="黑体" w:eastAsia="黑体" w:cs="黑体"/>
          <w:sz w:val="32"/>
          <w:szCs w:val="32"/>
        </w:rPr>
      </w:pPr>
      <w:bookmarkStart w:id="79" w:name="bookmark29"/>
      <w:bookmarkEnd w:id="79"/>
      <w:r>
        <w:rPr>
          <w:rFonts w:ascii="黑体" w:hAnsi="黑体" w:eastAsia="黑体" w:cs="黑体"/>
          <w:b/>
          <w:bCs/>
          <w:spacing w:val="1"/>
          <w:sz w:val="32"/>
          <w:szCs w:val="32"/>
        </w:rPr>
        <w:t>13.验收和工程试车</w:t>
      </w:r>
    </w:p>
    <w:p w14:paraId="6B215FC5">
      <w:pPr>
        <w:pStyle w:val="2"/>
        <w:spacing w:before="167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13.1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分部分项工程验收</w:t>
      </w:r>
    </w:p>
    <w:p w14:paraId="464D4B59">
      <w:pPr>
        <w:spacing w:before="210" w:line="307" w:lineRule="auto"/>
        <w:ind w:right="39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13.1.2监理人不能按时进行验收时，应提前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  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24</w:t>
      </w:r>
      <w:r>
        <w:rPr>
          <w:rFonts w:ascii="仿宋" w:hAnsi="仿宋" w:eastAsia="仿宋" w:cs="仿宋"/>
          <w:spacing w:val="-5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延期要求。</w:t>
      </w:r>
    </w:p>
    <w:p w14:paraId="0DE04928">
      <w:pPr>
        <w:spacing w:before="55" w:line="230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-1"/>
          <w:sz w:val="30"/>
          <w:szCs w:val="30"/>
          <w:u w:val="single" w:color="auto"/>
        </w:rPr>
        <w:t xml:space="preserve">      48      </w:t>
      </w:r>
      <w:r>
        <w:rPr>
          <w:rFonts w:ascii="仿宋" w:hAnsi="仿宋" w:eastAsia="仿宋" w:cs="仿宋"/>
          <w:spacing w:val="-3"/>
          <w:position w:val="-1"/>
          <w:sz w:val="30"/>
          <w:szCs w:val="30"/>
        </w:rPr>
        <w:t>小时。</w:t>
      </w:r>
    </w:p>
    <w:p w14:paraId="0D3A1335">
      <w:pPr>
        <w:spacing w:before="142" w:line="221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1"/>
          <w:sz w:val="32"/>
          <w:szCs w:val="32"/>
        </w:rPr>
        <w:t>13.2竣工验收</w:t>
      </w:r>
    </w:p>
    <w:p w14:paraId="7ED48D5F">
      <w:pPr>
        <w:spacing w:before="172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13.2.2竣工验收程序</w:t>
      </w:r>
    </w:p>
    <w:p w14:paraId="063E2E8F">
      <w:pPr>
        <w:spacing w:before="167" w:line="212" w:lineRule="auto"/>
        <w:ind w:left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执 行 通 用 条 款</w:t>
      </w:r>
      <w:r>
        <w:rPr>
          <w:rFonts w:ascii="Times New Roman" w:hAnsi="Times New Roman" w:eastAsia="Times New Roman" w:cs="Times New Roman"/>
          <w:spacing w:val="-12"/>
          <w:sz w:val="30"/>
          <w:szCs w:val="30"/>
        </w:rPr>
        <w:t>_o</w:t>
      </w:r>
    </w:p>
    <w:p w14:paraId="086DA7A7">
      <w:pPr>
        <w:spacing w:before="218" w:line="222" w:lineRule="auto"/>
        <w:ind w:right="28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发包人不按照本项约定组织竣工验收、颁发工程接收证书的违约</w:t>
      </w:r>
    </w:p>
    <w:p w14:paraId="3E229021">
      <w:pPr>
        <w:spacing w:before="151" w:line="189" w:lineRule="auto"/>
        <w:rPr>
          <w:rFonts w:ascii="Arial" w:hAnsi="Arial" w:eastAsia="Arial" w:cs="Arial"/>
          <w:sz w:val="30"/>
          <w:szCs w:val="30"/>
        </w:rPr>
      </w:pPr>
      <w:r>
        <w:pict>
          <v:shape id="_x0000_s1028" o:spid="_x0000_s1028" o:spt="202" type="#_x0000_t202" style="position:absolute;left:0pt;margin-left:103.05pt;margin-top:21.45pt;height:3.15pt;width:125.9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9FA7DA4">
                  <w:pPr>
                    <w:tabs>
                      <w:tab w:val="left" w:pos="2148"/>
                    </w:tabs>
                    <w:spacing w:before="20" w:line="22" w:lineRule="exact"/>
                    <w:ind w:left="20"/>
                    <w:rPr>
                      <w:rFonts w:ascii="Arial" w:hAnsi="Arial" w:eastAsia="Arial" w:cs="Arial"/>
                      <w:sz w:val="30"/>
                      <w:szCs w:val="30"/>
                    </w:rPr>
                  </w:pPr>
                  <w:r>
                    <w:rPr>
                      <w:rFonts w:ascii="Arial" w:hAnsi="Arial" w:eastAsia="Arial" w:cs="Arial"/>
                      <w:strike/>
                      <w:position w:val="6"/>
                      <w:sz w:val="30"/>
                      <w:szCs w:val="30"/>
                    </w:rPr>
                    <w:tab/>
                  </w:r>
                  <w:r>
                    <w:rPr>
                      <w:rFonts w:ascii="Arial" w:hAnsi="Arial" w:eastAsia="Arial" w:cs="Arial"/>
                      <w:spacing w:val="13"/>
                      <w:position w:val="6"/>
                      <w:sz w:val="30"/>
                      <w:szCs w:val="3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6"/>
                      <w:w w:val="38"/>
                      <w:position w:val="6"/>
                      <w:sz w:val="30"/>
                      <w:szCs w:val="30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22"/>
          <w:sz w:val="30"/>
          <w:szCs w:val="30"/>
        </w:rPr>
        <w:t xml:space="preserve">金的计算方法：执行通用条款  </w:t>
      </w:r>
      <w:r>
        <w:rPr>
          <w:rFonts w:ascii="Arial" w:hAnsi="Arial" w:eastAsia="Arial" w:cs="Arial"/>
          <w:spacing w:val="22"/>
          <w:sz w:val="30"/>
          <w:szCs w:val="30"/>
        </w:rPr>
        <w:t>o</w:t>
      </w:r>
    </w:p>
    <w:p w14:paraId="42ED874D">
      <w:pPr>
        <w:spacing w:before="271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13.2.5移交、接收全部与部分工程</w:t>
      </w:r>
    </w:p>
    <w:p w14:paraId="3C59BE90">
      <w:pPr>
        <w:spacing w:before="169" w:line="225" w:lineRule="auto"/>
        <w:ind w:left="590"/>
        <w:rPr>
          <w:rFonts w:ascii="Arial" w:hAnsi="Arial" w:eastAsia="Arial" w:cs="Arial"/>
          <w:sz w:val="10"/>
          <w:szCs w:val="10"/>
        </w:rPr>
      </w:pPr>
      <w:r>
        <w:rPr>
          <w:rFonts w:ascii="仿宋" w:hAnsi="仿宋" w:eastAsia="仿宋" w:cs="仿宋"/>
          <w:spacing w:val="3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62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position w:val="-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20"/>
          <w:position w:val="-1"/>
          <w:sz w:val="30"/>
          <w:szCs w:val="30"/>
        </w:rPr>
        <w:t xml:space="preserve"> </w:t>
      </w:r>
      <w:r>
        <w:rPr>
          <w:rFonts w:ascii="Arial" w:hAnsi="Arial" w:eastAsia="Arial" w:cs="Arial"/>
          <w:spacing w:val="3"/>
          <w:sz w:val="10"/>
          <w:szCs w:val="10"/>
        </w:rPr>
        <w:t>_</w:t>
      </w:r>
      <w:r>
        <w:rPr>
          <w:rFonts w:ascii="Arial" w:hAnsi="Arial" w:eastAsia="Arial" w:cs="Arial"/>
          <w:spacing w:val="3"/>
          <w:position w:val="-2"/>
          <w:sz w:val="10"/>
          <w:szCs w:val="10"/>
        </w:rPr>
        <w:t>o</w:t>
      </w:r>
    </w:p>
    <w:p w14:paraId="04ECC6E4">
      <w:pPr>
        <w:pStyle w:val="2"/>
        <w:spacing w:before="163" w:line="313" w:lineRule="auto"/>
        <w:ind w:right="40" w:firstLine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2"/>
          <w:w w:val="88"/>
          <w:sz w:val="30"/>
          <w:szCs w:val="30"/>
        </w:rPr>
        <w:t>法</w:t>
      </w:r>
      <w:r>
        <w:rPr>
          <w:rFonts w:ascii="仿宋" w:hAnsi="仿宋" w:eastAsia="仿宋" w:cs="仿宋"/>
          <w:spacing w:val="-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2"/>
          <w:w w:val="88"/>
          <w:sz w:val="30"/>
          <w:szCs w:val="30"/>
        </w:rPr>
        <w:t>为</w:t>
      </w:r>
      <w:r>
        <w:rPr>
          <w:rFonts w:ascii="仿宋" w:hAnsi="仿宋" w:eastAsia="仿宋" w:cs="仿宋"/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2"/>
          <w:w w:val="88"/>
          <w:sz w:val="30"/>
          <w:szCs w:val="30"/>
        </w:rPr>
        <w:t>：</w:t>
      </w:r>
      <w:r>
        <w:rPr>
          <w:spacing w:val="18"/>
          <w:sz w:val="30"/>
          <w:szCs w:val="30"/>
          <w:u w:val="single" w:color="auto"/>
        </w:rPr>
        <w:t xml:space="preserve">       </w:t>
      </w:r>
      <w:r>
        <w:rPr>
          <w:spacing w:val="-32"/>
          <w:w w:val="88"/>
          <w:sz w:val="30"/>
          <w:szCs w:val="30"/>
          <w:u w:val="single" w:color="auto"/>
        </w:rPr>
        <w:t>/</w:t>
      </w:r>
      <w:r>
        <w:rPr>
          <w:spacing w:val="17"/>
          <w:sz w:val="30"/>
          <w:szCs w:val="30"/>
          <w:u w:val="single" w:color="auto"/>
        </w:rPr>
        <w:t xml:space="preserve">       </w:t>
      </w:r>
      <w:r>
        <w:rPr>
          <w:spacing w:val="-13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2"/>
          <w:w w:val="88"/>
          <w:sz w:val="30"/>
          <w:szCs w:val="30"/>
        </w:rPr>
        <w:t>_o</w:t>
      </w:r>
    </w:p>
    <w:p w14:paraId="387C3D3C">
      <w:pPr>
        <w:spacing w:before="71" w:line="199" w:lineRule="auto"/>
        <w:ind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9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同第7.5.2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条“因承包人原因导致工期延误”的处罚方式</w:t>
      </w:r>
    </w:p>
    <w:p w14:paraId="3FC564EB">
      <w:pPr>
        <w:spacing w:line="188" w:lineRule="auto"/>
        <w:ind w:left="62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26C3815">
      <w:pPr>
        <w:spacing w:before="340" w:line="221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0"/>
          <w:sz w:val="32"/>
          <w:szCs w:val="32"/>
        </w:rPr>
        <w:t>13.3工程试车</w:t>
      </w:r>
    </w:p>
    <w:p w14:paraId="614FFA39">
      <w:pPr>
        <w:spacing w:before="167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13.3.1  </w:t>
      </w:r>
      <w:r>
        <w:rPr>
          <w:rFonts w:ascii="仿宋" w:hAnsi="仿宋" w:eastAsia="仿宋" w:cs="仿宋"/>
          <w:spacing w:val="-1"/>
          <w:sz w:val="30"/>
          <w:szCs w:val="30"/>
        </w:rPr>
        <w:t>试车程序</w:t>
      </w:r>
    </w:p>
    <w:p w14:paraId="26728F7C">
      <w:pPr>
        <w:pStyle w:val="2"/>
        <w:spacing w:before="174" w:line="219" w:lineRule="auto"/>
        <w:ind w:left="590"/>
        <w:rPr>
          <w:sz w:val="19"/>
          <w:szCs w:val="19"/>
        </w:rPr>
      </w:pPr>
      <w:r>
        <w:rPr>
          <w:rFonts w:ascii="仿宋" w:hAnsi="仿宋" w:eastAsia="仿宋" w:cs="仿宋"/>
          <w:spacing w:val="-1"/>
          <w:sz w:val="30"/>
          <w:szCs w:val="30"/>
        </w:rPr>
        <w:t>工程试车内容：</w:t>
      </w:r>
      <w:r>
        <w:rPr>
          <w:spacing w:val="-1"/>
          <w:position w:val="3"/>
          <w:sz w:val="19"/>
          <w:szCs w:val="19"/>
          <w:u w:val="single" w:color="auto"/>
        </w:rPr>
        <w:t xml:space="preserve">             /</w:t>
      </w:r>
      <w:r>
        <w:rPr>
          <w:spacing w:val="1"/>
          <w:position w:val="3"/>
          <w:sz w:val="19"/>
          <w:szCs w:val="19"/>
          <w:u w:val="single" w:color="auto"/>
        </w:rPr>
        <w:t xml:space="preserve">               </w:t>
      </w:r>
    </w:p>
    <w:p w14:paraId="25F4FDEE">
      <w:pPr>
        <w:spacing w:before="194" w:line="231" w:lineRule="auto"/>
        <w:ind w:left="7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position w:val="-1"/>
          <w:sz w:val="31"/>
          <w:szCs w:val="31"/>
        </w:rPr>
        <w:t>承担；</w:t>
      </w:r>
    </w:p>
    <w:p w14:paraId="0FDC9B2F">
      <w:pPr>
        <w:pStyle w:val="2"/>
        <w:spacing w:before="139" w:line="221" w:lineRule="auto"/>
        <w:ind w:left="7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position w:val="-1"/>
          <w:sz w:val="30"/>
          <w:szCs w:val="30"/>
        </w:rPr>
        <w:t>(2)无负荷联动试车费用由</w:t>
      </w:r>
      <w:r>
        <w:rPr>
          <w:spacing w:val="21"/>
          <w:position w:val="3"/>
          <w:sz w:val="30"/>
          <w:szCs w:val="30"/>
          <w:u w:val="single" w:color="auto"/>
        </w:rPr>
        <w:t xml:space="preserve">      </w:t>
      </w:r>
      <w:r>
        <w:rPr>
          <w:spacing w:val="7"/>
          <w:position w:val="3"/>
          <w:sz w:val="30"/>
          <w:szCs w:val="30"/>
          <w:u w:val="single" w:color="auto"/>
        </w:rPr>
        <w:t>/</w:t>
      </w:r>
      <w:r>
        <w:rPr>
          <w:spacing w:val="3"/>
          <w:position w:val="3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7"/>
          <w:position w:val="3"/>
          <w:sz w:val="30"/>
          <w:szCs w:val="30"/>
        </w:rPr>
        <w:t>承担。</w:t>
      </w:r>
    </w:p>
    <w:p w14:paraId="0875AB8E">
      <w:pPr>
        <w:spacing w:before="16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13.3.3投料试车</w:t>
      </w:r>
    </w:p>
    <w:p w14:paraId="6D2E5681">
      <w:pPr>
        <w:spacing w:before="17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     </w:t>
      </w:r>
      <w:r>
        <w:rPr>
          <w:position w:val="-1"/>
          <w:sz w:val="30"/>
          <w:szCs w:val="30"/>
        </w:rPr>
        <w:drawing>
          <wp:inline distT="0" distB="0" distL="0" distR="0">
            <wp:extent cx="62865" cy="13335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3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</w:p>
    <w:p w14:paraId="3AE618BB">
      <w:pPr>
        <w:spacing w:before="174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13.6竣工退场</w:t>
      </w:r>
    </w:p>
    <w:p w14:paraId="375DD64E">
      <w:pPr>
        <w:spacing w:line="221" w:lineRule="auto"/>
        <w:rPr>
          <w:rFonts w:ascii="黑体" w:hAnsi="黑体" w:eastAsia="黑体" w:cs="黑体"/>
          <w:sz w:val="30"/>
          <w:szCs w:val="30"/>
        </w:rPr>
        <w:sectPr>
          <w:footerReference r:id="rId23" w:type="default"/>
          <w:pgSz w:w="11900" w:h="16830"/>
          <w:pgMar w:top="1430" w:right="1540" w:bottom="934" w:left="1489" w:header="0" w:footer="799" w:gutter="0"/>
          <w:cols w:space="720" w:num="1"/>
        </w:sectPr>
      </w:pPr>
    </w:p>
    <w:p w14:paraId="4034A9A6">
      <w:pPr>
        <w:pStyle w:val="2"/>
        <w:spacing w:before="220" w:line="223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>13.6.1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竣工退场</w:t>
      </w:r>
    </w:p>
    <w:p w14:paraId="223CA2A1">
      <w:pPr>
        <w:spacing w:before="185" w:line="229" w:lineRule="auto"/>
        <w:ind w:left="63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15"/>
          <w:position w:val="1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68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position w:val="-1"/>
          <w:sz w:val="31"/>
          <w:szCs w:val="31"/>
          <w:u w:val="single" w:color="auto"/>
        </w:rPr>
        <w:t>颁发工程竣工证书后3天内</w:t>
      </w:r>
      <w:r>
        <w:rPr>
          <w:rFonts w:ascii="Times New Roman" w:hAnsi="Times New Roman" w:eastAsia="Times New Roman" w:cs="Times New Roman"/>
          <w:spacing w:val="15"/>
          <w:position w:val="-1"/>
          <w:sz w:val="9"/>
          <w:szCs w:val="9"/>
        </w:rPr>
        <w:t>0</w:t>
      </w:r>
    </w:p>
    <w:p w14:paraId="05C36BAA">
      <w:pPr>
        <w:pStyle w:val="2"/>
        <w:spacing w:before="112" w:line="221" w:lineRule="auto"/>
        <w:ind w:left="84"/>
        <w:outlineLvl w:val="0"/>
        <w:rPr>
          <w:rFonts w:ascii="黑体" w:hAnsi="黑体" w:eastAsia="黑体" w:cs="黑体"/>
          <w:sz w:val="33"/>
          <w:szCs w:val="33"/>
        </w:rPr>
      </w:pPr>
      <w:bookmarkStart w:id="80" w:name="bookmark30"/>
      <w:bookmarkEnd w:id="80"/>
      <w:r>
        <w:rPr>
          <w:b/>
          <w:bCs/>
          <w:spacing w:val="-1"/>
          <w:sz w:val="33"/>
          <w:szCs w:val="33"/>
        </w:rPr>
        <w:t>14.</w:t>
      </w:r>
      <w:r>
        <w:rPr>
          <w:rFonts w:ascii="黑体" w:hAnsi="黑体" w:eastAsia="黑体" w:cs="黑体"/>
          <w:b/>
          <w:bCs/>
          <w:spacing w:val="-1"/>
          <w:sz w:val="33"/>
          <w:szCs w:val="33"/>
        </w:rPr>
        <w:t>竣工结算</w:t>
      </w:r>
    </w:p>
    <w:p w14:paraId="637FA8C9">
      <w:pPr>
        <w:pStyle w:val="2"/>
        <w:spacing w:before="174" w:line="221" w:lineRule="auto"/>
        <w:ind w:left="64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14.1</w:t>
      </w:r>
      <w:r>
        <w:rPr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竣工付款申请</w:t>
      </w:r>
    </w:p>
    <w:p w14:paraId="7AF814D4">
      <w:pPr>
        <w:spacing w:before="192" w:line="191" w:lineRule="auto"/>
        <w:ind w:left="63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承包人提交竣工付款申请单的期限</w:t>
      </w:r>
      <w:r>
        <w:rPr>
          <w:rFonts w:ascii="LiSu" w:hAnsi="LiSu" w:eastAsia="LiSu" w:cs="LiSu"/>
          <w:spacing w:val="1"/>
          <w:sz w:val="30"/>
          <w:szCs w:val="30"/>
        </w:rPr>
        <w:t>：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工程竣工验收合格后28天</w:t>
      </w:r>
    </w:p>
    <w:p w14:paraId="4EACC424">
      <w:pPr>
        <w:spacing w:before="1" w:line="116" w:lineRule="auto"/>
        <w:ind w:left="89"/>
        <w:rPr>
          <w:rFonts w:ascii="LiSu" w:hAnsi="LiSu" w:eastAsia="LiSu" w:cs="LiSu"/>
          <w:sz w:val="48"/>
          <w:szCs w:val="48"/>
        </w:rPr>
      </w:pPr>
      <w:bookmarkStart w:id="81" w:name="bookmark52"/>
      <w:bookmarkEnd w:id="81"/>
      <w:r>
        <w:rPr>
          <w:rFonts w:ascii="LiSu" w:hAnsi="LiSu" w:eastAsia="LiSu" w:cs="LiSu"/>
          <w:spacing w:val="-26"/>
          <w:w w:val="87"/>
          <w:sz w:val="48"/>
          <w:szCs w:val="48"/>
          <w:u w:val="single" w:color="auto"/>
        </w:rPr>
        <w:t>内</w:t>
      </w:r>
      <w:r>
        <w:rPr>
          <w:rFonts w:ascii="LiSu" w:hAnsi="LiSu" w:eastAsia="LiSu" w:cs="LiSu"/>
          <w:spacing w:val="3"/>
          <w:sz w:val="48"/>
          <w:szCs w:val="48"/>
          <w:u w:val="single" w:color="auto"/>
        </w:rPr>
        <w:t xml:space="preserve"> </w:t>
      </w:r>
    </w:p>
    <w:p w14:paraId="4129EF0E">
      <w:pPr>
        <w:spacing w:before="66" w:line="60" w:lineRule="exact"/>
        <w:ind w:left="6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03192D2">
      <w:pPr>
        <w:spacing w:before="320" w:line="218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竣工付款申请单应包括的内容：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 </w:t>
      </w:r>
      <w:r>
        <w:rPr>
          <w:position w:val="-4"/>
          <w:sz w:val="30"/>
          <w:szCs w:val="30"/>
        </w:rPr>
        <w:drawing>
          <wp:inline distT="0" distB="0" distL="0" distR="0">
            <wp:extent cx="1123950" cy="16065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24326" cy="16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A0496DB">
      <w:pPr>
        <w:spacing w:before="195" w:line="221" w:lineRule="auto"/>
        <w:ind w:left="6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14.2竣工结算审核</w:t>
      </w:r>
    </w:p>
    <w:p w14:paraId="2D8BBA8F">
      <w:pPr>
        <w:spacing w:before="222" w:line="214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6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69A379C">
      <w:pPr>
        <w:spacing w:line="188" w:lineRule="auto"/>
        <w:ind w:left="67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7732A06">
      <w:pPr>
        <w:spacing w:before="5" w:line="212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28"/>
          <w:szCs w:val="28"/>
        </w:rPr>
        <w:t>发包人完成竣工付款的期限：</w:t>
      </w:r>
      <w:r>
        <w:rPr>
          <w:rFonts w:ascii="仿宋" w:hAnsi="仿宋" w:eastAsia="仿宋" w:cs="仿宋"/>
          <w:spacing w:val="11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154311C">
      <w:pPr>
        <w:spacing w:line="60" w:lineRule="exact"/>
        <w:ind w:left="58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FD669EF">
      <w:pPr>
        <w:pStyle w:val="2"/>
        <w:spacing w:before="22" w:line="221" w:lineRule="auto"/>
        <w:ind w:left="63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关于竣工付款证书异议部分复核的方式和程序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05923E6F">
      <w:pPr>
        <w:spacing w:line="293" w:lineRule="auto"/>
        <w:rPr>
          <w:rFonts w:ascii="Arial"/>
          <w:sz w:val="21"/>
        </w:rPr>
      </w:pPr>
    </w:p>
    <w:p w14:paraId="22F1E006">
      <w:pPr>
        <w:spacing w:before="97" w:line="223" w:lineRule="auto"/>
        <w:ind w:left="6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14.4最终结清</w:t>
      </w:r>
    </w:p>
    <w:p w14:paraId="12929314">
      <w:pPr>
        <w:spacing w:before="166" w:line="220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14.4.1</w:t>
      </w:r>
      <w:r>
        <w:rPr>
          <w:rFonts w:ascii="Times New Roman" w:hAnsi="Times New Roman" w:eastAsia="Times New Roman" w:cs="Times New Roman"/>
          <w:spacing w:val="74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最终结清申请单</w:t>
      </w:r>
    </w:p>
    <w:p w14:paraId="20B65380">
      <w:pPr>
        <w:spacing w:before="212" w:line="214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份</w:t>
      </w:r>
    </w:p>
    <w:p w14:paraId="7DB2958D">
      <w:pPr>
        <w:spacing w:line="188" w:lineRule="auto"/>
        <w:ind w:left="665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D130B45">
      <w:pPr>
        <w:spacing w:before="2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承包人提交最终结算申请单的期限：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缺陷责任期满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>后7日内</w:t>
      </w:r>
      <w:r>
        <w:rPr>
          <w:rFonts w:ascii="仿宋" w:hAnsi="仿宋" w:eastAsia="仿宋" w:cs="仿宋"/>
          <w:spacing w:val="-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。</w:t>
      </w:r>
    </w:p>
    <w:p w14:paraId="027F06FC">
      <w:pPr>
        <w:spacing w:before="267" w:line="222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14.4.2最终结清证书和支付</w:t>
      </w:r>
    </w:p>
    <w:p w14:paraId="72FAA8D1">
      <w:pPr>
        <w:spacing w:before="175" w:line="209" w:lineRule="auto"/>
        <w:ind w:left="39" w:right="178" w:firstLine="7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(1)发包人完成最终结清申请单的审批并颁发最</w:t>
      </w:r>
      <w:r>
        <w:rPr>
          <w:rFonts w:ascii="仿宋" w:hAnsi="仿宋" w:eastAsia="仿宋" w:cs="仿宋"/>
          <w:spacing w:val="2"/>
          <w:sz w:val="30"/>
          <w:szCs w:val="30"/>
        </w:rPr>
        <w:t>终结清证书的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期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限</w:t>
      </w:r>
      <w:r>
        <w:rPr>
          <w:rFonts w:ascii="仿宋" w:hAnsi="仿宋" w:eastAsia="仿宋" w:cs="仿宋"/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：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款</w:t>
      </w:r>
    </w:p>
    <w:p w14:paraId="7A420A4C">
      <w:pPr>
        <w:spacing w:line="60" w:lineRule="exact"/>
        <w:ind w:left="33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DD8D8CE">
      <w:pPr>
        <w:spacing w:line="260" w:lineRule="auto"/>
        <w:rPr>
          <w:rFonts w:ascii="Arial"/>
          <w:sz w:val="21"/>
        </w:rPr>
      </w:pPr>
    </w:p>
    <w:p w14:paraId="1CD2CCB6">
      <w:pPr>
        <w:spacing w:before="78" w:line="221" w:lineRule="auto"/>
        <w:ind w:left="7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1"/>
          <w:sz w:val="24"/>
          <w:szCs w:val="24"/>
        </w:rPr>
        <w:t>(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2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)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发 包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人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完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成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支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付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的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期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限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：</w:t>
      </w:r>
      <w:r>
        <w:rPr>
          <w:rFonts w:ascii="仿宋" w:hAnsi="仿宋" w:eastAsia="仿宋" w:cs="仿宋"/>
          <w:spacing w:val="-9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3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3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3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3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3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款</w:t>
      </w:r>
    </w:p>
    <w:p w14:paraId="7918E1AF">
      <w:pPr>
        <w:spacing w:before="59" w:line="41" w:lineRule="exact"/>
        <w:ind w:left="709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08DD7C2D">
      <w:pPr>
        <w:pStyle w:val="2"/>
        <w:spacing w:before="153" w:line="221" w:lineRule="auto"/>
        <w:ind w:left="44"/>
        <w:outlineLvl w:val="0"/>
        <w:rPr>
          <w:rFonts w:ascii="黑体" w:hAnsi="黑体" w:eastAsia="黑体" w:cs="黑体"/>
          <w:sz w:val="30"/>
          <w:szCs w:val="30"/>
        </w:rPr>
      </w:pPr>
      <w:bookmarkStart w:id="82" w:name="bookmark31"/>
      <w:bookmarkEnd w:id="82"/>
      <w:r>
        <w:rPr>
          <w:b/>
          <w:bCs/>
          <w:spacing w:val="8"/>
          <w:sz w:val="30"/>
          <w:szCs w:val="30"/>
        </w:rPr>
        <w:t>15.</w:t>
      </w:r>
      <w:r>
        <w:rPr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缺陷责任期与保修</w:t>
      </w:r>
    </w:p>
    <w:p w14:paraId="7071A044">
      <w:pPr>
        <w:spacing w:before="171" w:line="221" w:lineRule="auto"/>
        <w:ind w:left="6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56E23331">
      <w:pPr>
        <w:spacing w:before="222" w:line="312" w:lineRule="auto"/>
        <w:ind w:right="137" w:firstLine="63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5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详见附件3— 《工程质量保修书》第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三条“缺陷责任期”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9"/>
          <w:szCs w:val="9"/>
        </w:rPr>
        <w:t>0</w:t>
      </w:r>
    </w:p>
    <w:p w14:paraId="1C9F2A91">
      <w:pPr>
        <w:pStyle w:val="2"/>
        <w:spacing w:before="37" w:line="222" w:lineRule="auto"/>
        <w:ind w:left="64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15.3</w:t>
      </w:r>
      <w:r>
        <w:rPr>
          <w:spacing w:val="-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质量保证金</w:t>
      </w:r>
    </w:p>
    <w:p w14:paraId="6538FECF">
      <w:pPr>
        <w:spacing w:before="187" w:line="221" w:lineRule="auto"/>
        <w:ind w:left="6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3"/>
          <w:sz w:val="24"/>
          <w:szCs w:val="24"/>
        </w:rPr>
        <w:t>关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于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是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否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扣 留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质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量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保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证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金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的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约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定 ：</w:t>
      </w:r>
      <w:r>
        <w:rPr>
          <w:rFonts w:ascii="仿宋" w:hAnsi="仿宋" w:eastAsia="仿宋" w:cs="仿宋"/>
          <w:spacing w:val="14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扣</w:t>
      </w:r>
      <w:r>
        <w:rPr>
          <w:rFonts w:ascii="仿宋" w:hAnsi="仿宋" w:eastAsia="仿宋" w:cs="仿宋"/>
          <w:spacing w:val="33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留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</w:t>
      </w:r>
    </w:p>
    <w:p w14:paraId="7D6244B5">
      <w:pPr>
        <w:spacing w:before="54" w:line="45" w:lineRule="exact"/>
        <w:ind w:left="663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60F8D5E3">
      <w:pPr>
        <w:pStyle w:val="2"/>
        <w:spacing w:before="165" w:line="221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>15.3.1</w:t>
      </w:r>
      <w:r>
        <w:rPr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承包人提供质量保证金的方式</w:t>
      </w:r>
    </w:p>
    <w:p w14:paraId="5946172E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24" w:type="default"/>
          <w:pgSz w:w="11900" w:h="16830"/>
          <w:pgMar w:top="1430" w:right="1472" w:bottom="979" w:left="1410" w:header="0" w:footer="835" w:gutter="0"/>
          <w:cols w:space="720" w:num="1"/>
        </w:sectPr>
      </w:pPr>
    </w:p>
    <w:p w14:paraId="0E9C28A6">
      <w:pPr>
        <w:pStyle w:val="2"/>
        <w:spacing w:before="316" w:line="221" w:lineRule="auto"/>
        <w:ind w:left="570"/>
        <w:rPr>
          <w:rFonts w:ascii="仿宋" w:hAnsi="仿宋" w:eastAsia="仿宋" w:cs="仿宋"/>
          <w:sz w:val="30"/>
          <w:szCs w:val="30"/>
        </w:rPr>
      </w:pPr>
      <w:bookmarkStart w:id="83" w:name="bookmark53"/>
      <w:bookmarkEnd w:id="83"/>
      <w:r>
        <w:rPr>
          <w:rFonts w:ascii="仿宋" w:hAnsi="仿宋" w:eastAsia="仿宋" w:cs="仿宋"/>
          <w:spacing w:val="-8"/>
          <w:sz w:val="30"/>
          <w:szCs w:val="30"/>
        </w:rPr>
        <w:t>质量保证金采用以下第</w:t>
      </w:r>
      <w:r>
        <w:rPr>
          <w:spacing w:val="14"/>
          <w:sz w:val="30"/>
          <w:szCs w:val="30"/>
          <w:u w:val="single" w:color="auto"/>
        </w:rPr>
        <w:t xml:space="preserve">   </w:t>
      </w:r>
      <w:r>
        <w:rPr>
          <w:spacing w:val="-8"/>
          <w:sz w:val="30"/>
          <w:szCs w:val="30"/>
          <w:u w:val="single" w:color="auto"/>
        </w:rPr>
        <w:t xml:space="preserve">(2)   </w:t>
      </w:r>
      <w:r>
        <w:rPr>
          <w:rFonts w:ascii="仿宋" w:hAnsi="仿宋" w:eastAsia="仿宋" w:cs="仿宋"/>
          <w:spacing w:val="-8"/>
          <w:sz w:val="30"/>
          <w:szCs w:val="30"/>
        </w:rPr>
        <w:t>种方式：</w:t>
      </w:r>
    </w:p>
    <w:p w14:paraId="307C5F0B">
      <w:pPr>
        <w:pStyle w:val="2"/>
        <w:spacing w:before="190" w:line="221" w:lineRule="auto"/>
        <w:ind w:left="710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(1)质量保证金保函，保证金额为：</w:t>
      </w:r>
      <w:r>
        <w:rPr>
          <w:rFonts w:ascii="仿宋" w:hAnsi="仿宋" w:eastAsia="仿宋" w:cs="仿宋"/>
          <w:spacing w:val="-33"/>
          <w:sz w:val="30"/>
          <w:szCs w:val="30"/>
        </w:rPr>
        <w:t xml:space="preserve">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pacing w:val="18"/>
          <w:sz w:val="30"/>
          <w:szCs w:val="30"/>
          <w:u w:val="single" w:color="auto"/>
        </w:rPr>
        <w:t xml:space="preserve">     </w:t>
      </w:r>
      <w:r>
        <w:rPr>
          <w:spacing w:val="-140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;</w:t>
      </w:r>
    </w:p>
    <w:p w14:paraId="3683685E">
      <w:pPr>
        <w:pStyle w:val="2"/>
        <w:spacing w:before="173" w:line="222" w:lineRule="auto"/>
        <w:ind w:left="710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>(2)</w:t>
      </w:r>
      <w:r>
        <w:rPr>
          <w:spacing w:val="8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3    </w:t>
      </w:r>
      <w:r>
        <w:rPr>
          <w:rFonts w:ascii="仿宋" w:hAnsi="仿宋" w:eastAsia="仿宋" w:cs="仿宋"/>
          <w:spacing w:val="-5"/>
          <w:sz w:val="30"/>
          <w:szCs w:val="30"/>
        </w:rPr>
        <w:t>%的工程款；</w:t>
      </w:r>
    </w:p>
    <w:p w14:paraId="649137D1">
      <w:pPr>
        <w:spacing w:before="197" w:line="222" w:lineRule="auto"/>
        <w:ind w:left="7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(3)其他方式：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            </w:t>
      </w:r>
    </w:p>
    <w:p w14:paraId="082BA1DB">
      <w:pPr>
        <w:spacing w:before="149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15.3.2质量保证金的扣留</w:t>
      </w:r>
    </w:p>
    <w:p w14:paraId="7913A825">
      <w:pPr>
        <w:pStyle w:val="2"/>
        <w:spacing w:before="190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质量保证金的扣留采取以下第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spacing w:val="18"/>
          <w:sz w:val="30"/>
          <w:szCs w:val="30"/>
          <w:u w:val="single" w:color="auto"/>
        </w:rPr>
        <w:t xml:space="preserve">   </w:t>
      </w:r>
      <w:r>
        <w:rPr>
          <w:spacing w:val="-8"/>
          <w:sz w:val="30"/>
          <w:szCs w:val="30"/>
          <w:u w:val="single" w:color="auto"/>
        </w:rPr>
        <w:t xml:space="preserve">(2)   </w:t>
      </w:r>
      <w:r>
        <w:rPr>
          <w:spacing w:val="-1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种方式：</w:t>
      </w:r>
    </w:p>
    <w:p w14:paraId="665A1AD2">
      <w:pPr>
        <w:spacing w:before="189" w:line="278" w:lineRule="auto"/>
        <w:ind w:right="187" w:firstLine="7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(1)在支付工程进度款时逐次扣留，在此情形下，质量保证金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的计算基数不包括预付款的支付、扣回以及价格调整的金额；</w:t>
      </w:r>
    </w:p>
    <w:p w14:paraId="3D8B12B6">
      <w:pPr>
        <w:spacing w:before="178" w:line="220" w:lineRule="auto"/>
        <w:ind w:left="7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(2)工程竣工结算时一次性扣留质量保证金；</w:t>
      </w:r>
    </w:p>
    <w:p w14:paraId="3552CDFD">
      <w:pPr>
        <w:pStyle w:val="2"/>
        <w:spacing w:before="154" w:line="222" w:lineRule="auto"/>
        <w:ind w:left="710"/>
        <w:rPr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(3)其他扣留方式：</w:t>
      </w:r>
      <w:r>
        <w:rPr>
          <w:spacing w:val="-6"/>
          <w:sz w:val="30"/>
          <w:szCs w:val="30"/>
          <w:u w:val="single" w:color="auto"/>
        </w:rPr>
        <w:t xml:space="preserve">       /         </w:t>
      </w:r>
    </w:p>
    <w:p w14:paraId="6A94D4A6">
      <w:pPr>
        <w:pStyle w:val="2"/>
        <w:spacing w:before="217" w:line="221" w:lineRule="auto"/>
        <w:ind w:left="570"/>
        <w:rPr>
          <w:sz w:val="22"/>
          <w:szCs w:val="22"/>
        </w:rPr>
      </w:pPr>
      <w:r>
        <w:rPr>
          <w:rFonts w:ascii="仿宋" w:hAnsi="仿宋" w:eastAsia="仿宋" w:cs="仿宋"/>
          <w:spacing w:val="-14"/>
          <w:sz w:val="22"/>
          <w:szCs w:val="22"/>
        </w:rPr>
        <w:t>关 于 质 量 保 证 金</w:t>
      </w:r>
      <w:r>
        <w:rPr>
          <w:rFonts w:ascii="仿宋" w:hAnsi="仿宋" w:eastAsia="仿宋" w:cs="仿宋"/>
          <w:spacing w:val="1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4"/>
          <w:sz w:val="22"/>
          <w:szCs w:val="22"/>
        </w:rPr>
        <w:t>的</w:t>
      </w:r>
      <w:r>
        <w:rPr>
          <w:rFonts w:ascii="仿宋" w:hAnsi="仿宋" w:eastAsia="仿宋" w:cs="仿宋"/>
          <w:spacing w:val="-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4"/>
          <w:sz w:val="22"/>
          <w:szCs w:val="22"/>
        </w:rPr>
        <w:t>补 充</w:t>
      </w:r>
      <w:r>
        <w:rPr>
          <w:rFonts w:ascii="仿宋" w:hAnsi="仿宋" w:eastAsia="仿宋" w:cs="仿宋"/>
          <w:spacing w:val="-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4"/>
          <w:sz w:val="22"/>
          <w:szCs w:val="22"/>
        </w:rPr>
        <w:t>约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4"/>
          <w:sz w:val="22"/>
          <w:szCs w:val="22"/>
        </w:rPr>
        <w:t>定 ：</w:t>
      </w:r>
      <w:r>
        <w:rPr>
          <w:spacing w:val="1"/>
          <w:sz w:val="22"/>
          <w:szCs w:val="22"/>
          <w:u w:val="single" w:color="auto"/>
        </w:rPr>
        <w:t xml:space="preserve">   </w:t>
      </w:r>
      <w:r>
        <w:rPr>
          <w:spacing w:val="-14"/>
          <w:sz w:val="22"/>
          <w:szCs w:val="22"/>
          <w:u w:val="single" w:color="auto"/>
        </w:rPr>
        <w:t>/</w:t>
      </w:r>
      <w:r>
        <w:rPr>
          <w:sz w:val="22"/>
          <w:szCs w:val="22"/>
          <w:u w:val="single" w:color="auto"/>
        </w:rPr>
        <w:t xml:space="preserve">   </w:t>
      </w:r>
    </w:p>
    <w:p w14:paraId="37418E93">
      <w:pPr>
        <w:spacing w:before="49" w:line="188" w:lineRule="auto"/>
        <w:ind w:left="523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7F6BD46E">
      <w:pPr>
        <w:spacing w:before="166" w:line="315" w:lineRule="auto"/>
        <w:ind w:firstLine="57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3"/>
          <w:sz w:val="30"/>
          <w:szCs w:val="30"/>
        </w:rPr>
        <w:t>15.3.3质量保证金的退还：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缺陷责任期满后，承包人可向发包人提出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返还质量保证金的申请，发、承包双方应于14日内共同核实：经复验无质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量问题，发包人应于14日内承包人一次性退还完质量保证金</w:t>
      </w:r>
      <w:r>
        <w:rPr>
          <w:rFonts w:ascii="仿宋" w:hAnsi="仿宋" w:eastAsia="仿宋" w:cs="仿宋"/>
          <w:spacing w:val="-21"/>
          <w:sz w:val="30"/>
          <w:szCs w:val="30"/>
        </w:rPr>
        <w:t>。</w:t>
      </w:r>
    </w:p>
    <w:p w14:paraId="346FF956">
      <w:pPr>
        <w:spacing w:before="62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4A48AB8A">
      <w:pPr>
        <w:pStyle w:val="2"/>
        <w:spacing w:before="191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>15.4.1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保修责任</w:t>
      </w:r>
    </w:p>
    <w:p w14:paraId="2916D61F">
      <w:pPr>
        <w:spacing w:before="191" w:line="304" w:lineRule="auto"/>
        <w:ind w:right="79" w:firstLine="57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工程保修期为：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详见附件3—《工程质量保修书》第二条“质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量保修期”</w:t>
      </w:r>
      <w:r>
        <w:rPr>
          <w:rFonts w:ascii="楷体" w:hAnsi="楷体" w:eastAsia="楷体" w:cs="楷体"/>
          <w:spacing w:val="-2"/>
          <w:sz w:val="30"/>
          <w:szCs w:val="30"/>
        </w:rPr>
        <w:t xml:space="preserve"> </w:t>
      </w:r>
      <w:r>
        <w:rPr>
          <w:rFonts w:ascii="Arial" w:hAnsi="Arial" w:eastAsia="Arial" w:cs="Arial"/>
          <w:spacing w:val="-6"/>
          <w:w w:val="41"/>
          <w:sz w:val="30"/>
          <w:szCs w:val="30"/>
        </w:rPr>
        <w:t>_</w:t>
      </w:r>
      <w:r>
        <w:rPr>
          <w:rFonts w:ascii="Arial" w:hAnsi="Arial" w:eastAsia="Arial" w:cs="Arial"/>
          <w:spacing w:val="-2"/>
          <w:sz w:val="30"/>
          <w:szCs w:val="30"/>
        </w:rPr>
        <w:t>o</w:t>
      </w:r>
    </w:p>
    <w:p w14:paraId="0FA934EB">
      <w:pPr>
        <w:pStyle w:val="2"/>
        <w:spacing w:before="85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15.4.3 </w:t>
      </w:r>
      <w:r>
        <w:rPr>
          <w:rFonts w:ascii="仿宋" w:hAnsi="仿宋" w:eastAsia="仿宋" w:cs="仿宋"/>
          <w:spacing w:val="-15"/>
          <w:sz w:val="30"/>
          <w:szCs w:val="30"/>
        </w:rPr>
        <w:t>修复通知</w:t>
      </w:r>
    </w:p>
    <w:p w14:paraId="0E9387A9">
      <w:pPr>
        <w:spacing w:before="162" w:line="212" w:lineRule="auto"/>
        <w:ind w:left="57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承包人收到保修通知并到达工程现场的合理时间：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天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pacing w:val="90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11"/>
          <w:sz w:val="30"/>
          <w:szCs w:val="30"/>
        </w:rPr>
        <w:t>_o</w:t>
      </w:r>
    </w:p>
    <w:p w14:paraId="1EB73A6B">
      <w:pPr>
        <w:pStyle w:val="2"/>
        <w:spacing w:before="211" w:line="223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4" w:name="bookmark32"/>
      <w:bookmarkEnd w:id="84"/>
      <w:r>
        <w:rPr>
          <w:b/>
          <w:bCs/>
          <w:spacing w:val="-13"/>
          <w:sz w:val="30"/>
          <w:szCs w:val="30"/>
        </w:rPr>
        <w:t>16.</w:t>
      </w:r>
      <w:r>
        <w:rPr>
          <w:spacing w:val="-6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违</w:t>
      </w:r>
      <w:r>
        <w:rPr>
          <w:rFonts w:ascii="黑体" w:hAnsi="黑体" w:eastAsia="黑体" w:cs="黑体"/>
          <w:spacing w:val="-4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约</w:t>
      </w:r>
    </w:p>
    <w:p w14:paraId="37A1EF77">
      <w:pPr>
        <w:pStyle w:val="2"/>
        <w:spacing w:before="174" w:line="221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16.1</w:t>
      </w:r>
      <w:r>
        <w:rPr>
          <w:spacing w:val="-3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发包人违约</w:t>
      </w:r>
    </w:p>
    <w:p w14:paraId="71D72074">
      <w:pPr>
        <w:spacing w:before="196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16.1.1发包人违约的情形</w:t>
      </w:r>
    </w:p>
    <w:p w14:paraId="398588EA">
      <w:pPr>
        <w:spacing w:before="177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发包人违约的其他情形：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       </w:t>
      </w:r>
    </w:p>
    <w:p w14:paraId="2452E719">
      <w:pPr>
        <w:pStyle w:val="2"/>
        <w:spacing w:before="172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16.1.2 </w:t>
      </w:r>
      <w:r>
        <w:rPr>
          <w:rFonts w:ascii="仿宋" w:hAnsi="仿宋" w:eastAsia="仿宋" w:cs="仿宋"/>
          <w:spacing w:val="-15"/>
          <w:sz w:val="30"/>
          <w:szCs w:val="30"/>
        </w:rPr>
        <w:t>发包人违约的责任</w:t>
      </w:r>
    </w:p>
    <w:p w14:paraId="20C74461">
      <w:pPr>
        <w:spacing w:before="175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发包人违约责任的承担方式和计算方法：</w:t>
      </w:r>
    </w:p>
    <w:p w14:paraId="71313B1E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1900" w:h="16830"/>
          <w:pgMar w:top="1430" w:right="1481" w:bottom="906" w:left="1559" w:header="0" w:footer="779" w:gutter="0"/>
          <w:cols w:space="720" w:num="1"/>
        </w:sectPr>
      </w:pPr>
    </w:p>
    <w:p w14:paraId="15F381B8">
      <w:pPr>
        <w:spacing w:before="242" w:line="210" w:lineRule="auto"/>
        <w:ind w:right="101" w:firstLine="7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(1)因发包人原因未能在计划开工日期前7天内</w:t>
      </w:r>
      <w:r>
        <w:rPr>
          <w:rFonts w:ascii="仿宋" w:hAnsi="仿宋" w:eastAsia="仿宋" w:cs="仿宋"/>
          <w:spacing w:val="7"/>
          <w:sz w:val="30"/>
          <w:szCs w:val="30"/>
        </w:rPr>
        <w:t>下达开工通知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</w:rPr>
        <w:t>的违约责任：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承担承包人实际发生的费用，工期相应顺延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2393557">
      <w:pPr>
        <w:spacing w:line="59" w:lineRule="exact"/>
        <w:ind w:left="83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B904851">
      <w:pPr>
        <w:spacing w:line="243" w:lineRule="auto"/>
        <w:rPr>
          <w:rFonts w:ascii="Arial"/>
          <w:sz w:val="21"/>
        </w:rPr>
      </w:pPr>
    </w:p>
    <w:p w14:paraId="6F844692">
      <w:pPr>
        <w:spacing w:before="97" w:line="222" w:lineRule="auto"/>
        <w:ind w:left="7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(2)因发包人原因未能按合同约定支付合同价款的违约责任：</w:t>
      </w:r>
    </w:p>
    <w:p w14:paraId="43CB2843">
      <w:pPr>
        <w:spacing w:before="193" w:line="282" w:lineRule="auto"/>
        <w:ind w:right="3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7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19DCD89B">
      <w:pPr>
        <w:spacing w:before="158" w:line="314" w:lineRule="auto"/>
        <w:ind w:firstLine="7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(3)发包人违反第10.1款〔变更的范围</w:t>
      </w:r>
      <w:r>
        <w:rPr>
          <w:rFonts w:ascii="仿宋" w:hAnsi="仿宋" w:eastAsia="仿宋" w:cs="仿宋"/>
          <w:spacing w:val="9"/>
          <w:sz w:val="30"/>
          <w:szCs w:val="30"/>
        </w:rPr>
        <w:t>〕第(2)项约定，自行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 xml:space="preserve">实施被取消的工作或转由他人实施的违约责任：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①影响工期的，工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缺陷责任；③承包人不承担该部分的竣工资料的移交；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④此部分工作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使用承包人施工设备、临时设施等，由发包人承担相应费用</w:t>
      </w:r>
      <w:r>
        <w:rPr>
          <w:rFonts w:ascii="楷体" w:hAnsi="楷体" w:eastAsia="楷体" w:cs="楷体"/>
          <w:spacing w:val="-4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6387C887">
      <w:pPr>
        <w:spacing w:before="149" w:line="221" w:lineRule="auto"/>
        <w:ind w:right="18" w:firstLine="7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(4)发包人提供的材料、工程设备的规格</w:t>
      </w:r>
      <w:r>
        <w:rPr>
          <w:rFonts w:ascii="仿宋" w:hAnsi="仿宋" w:eastAsia="仿宋" w:cs="仿宋"/>
          <w:spacing w:val="2"/>
          <w:sz w:val="30"/>
          <w:szCs w:val="30"/>
        </w:rPr>
        <w:t>、数量或质量不符合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合同约定，或因发包人原因导致交货日期延误</w:t>
      </w:r>
      <w:r>
        <w:rPr>
          <w:rFonts w:ascii="仿宋" w:hAnsi="仿宋" w:eastAsia="仿宋" w:cs="仿宋"/>
          <w:spacing w:val="-5"/>
          <w:sz w:val="30"/>
          <w:szCs w:val="30"/>
        </w:rPr>
        <w:t>或交货地点变更等情况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</w:rPr>
        <w:t>的违约责任：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667C8949">
      <w:pPr>
        <w:spacing w:before="42" w:line="60" w:lineRule="exact"/>
        <w:ind w:left="71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669FFC7">
      <w:pPr>
        <w:spacing w:line="375" w:lineRule="auto"/>
        <w:rPr>
          <w:rFonts w:ascii="Arial"/>
          <w:sz w:val="21"/>
        </w:rPr>
      </w:pPr>
    </w:p>
    <w:p w14:paraId="5897700F">
      <w:pPr>
        <w:spacing w:before="98" w:line="204" w:lineRule="auto"/>
        <w:ind w:right="76" w:firstLine="7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(5)因发包人违反合同约定造成暂停施工的违</w:t>
      </w:r>
      <w:r>
        <w:rPr>
          <w:rFonts w:ascii="仿宋" w:hAnsi="仿宋" w:eastAsia="仿宋" w:cs="仿宋"/>
          <w:spacing w:val="-1"/>
          <w:sz w:val="30"/>
          <w:szCs w:val="30"/>
        </w:rPr>
        <w:t>约责任：</w:t>
      </w:r>
      <w:r>
        <w:rPr>
          <w:rFonts w:ascii="仿宋" w:hAnsi="仿宋" w:eastAsia="仿宋" w:cs="仿宋"/>
          <w:spacing w:val="-7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  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相应顺延，并承担相应的费用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  </w:t>
      </w:r>
    </w:p>
    <w:p w14:paraId="005F4088">
      <w:pPr>
        <w:spacing w:line="188" w:lineRule="auto"/>
        <w:ind w:left="42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DCAD888">
      <w:pPr>
        <w:spacing w:before="317" w:line="318" w:lineRule="auto"/>
        <w:ind w:right="52" w:firstLine="7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(6)发包人无正当理由没有在约定期限内发出复工指示，导致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承包人无法复工的违约责任：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pacing w:val="-7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。</w:t>
      </w:r>
    </w:p>
    <w:p w14:paraId="336655D3">
      <w:pPr>
        <w:pStyle w:val="2"/>
        <w:spacing w:before="1" w:line="221" w:lineRule="auto"/>
        <w:ind w:left="769"/>
        <w:rPr>
          <w:sz w:val="25"/>
          <w:szCs w:val="25"/>
        </w:rPr>
      </w:pPr>
      <w:r>
        <w:rPr>
          <w:rFonts w:ascii="仿宋" w:hAnsi="仿宋" w:eastAsia="仿宋" w:cs="仿宋"/>
          <w:spacing w:val="-22"/>
          <w:sz w:val="25"/>
          <w:szCs w:val="25"/>
        </w:rPr>
        <w:t>(</w:t>
      </w:r>
      <w:r>
        <w:rPr>
          <w:rFonts w:ascii="仿宋" w:hAnsi="仿宋" w:eastAsia="仿宋" w:cs="仿宋"/>
          <w:spacing w:val="-2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7</w:t>
      </w:r>
      <w:r>
        <w:rPr>
          <w:rFonts w:ascii="仿宋" w:hAnsi="仿宋" w:eastAsia="仿宋" w:cs="仿宋"/>
          <w:spacing w:val="-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)</w:t>
      </w:r>
      <w:r>
        <w:rPr>
          <w:rFonts w:ascii="仿宋" w:hAnsi="仿宋" w:eastAsia="仿宋" w:cs="仿宋"/>
          <w:spacing w:val="-2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其</w:t>
      </w:r>
      <w:r>
        <w:rPr>
          <w:rFonts w:ascii="仿宋" w:hAnsi="仿宋" w:eastAsia="仿宋" w:cs="仿宋"/>
          <w:spacing w:val="-2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他 ：</w:t>
      </w:r>
      <w:r>
        <w:rPr>
          <w:rFonts w:ascii="仿宋" w:hAnsi="仿宋" w:eastAsia="仿宋" w:cs="仿宋"/>
          <w:spacing w:val="-96"/>
          <w:sz w:val="25"/>
          <w:szCs w:val="25"/>
        </w:rPr>
        <w:t xml:space="preserve"> </w:t>
      </w:r>
      <w:r>
        <w:rPr>
          <w:spacing w:val="1"/>
          <w:sz w:val="25"/>
          <w:szCs w:val="25"/>
          <w:u w:val="single" w:color="auto"/>
        </w:rPr>
        <w:t xml:space="preserve">          </w:t>
      </w:r>
      <w:r>
        <w:rPr>
          <w:spacing w:val="-22"/>
          <w:sz w:val="25"/>
          <w:szCs w:val="25"/>
          <w:u w:val="single" w:color="auto"/>
        </w:rPr>
        <w:t>/</w:t>
      </w:r>
      <w:r>
        <w:rPr>
          <w:sz w:val="25"/>
          <w:szCs w:val="25"/>
          <w:u w:val="single" w:color="auto"/>
        </w:rPr>
        <w:t xml:space="preserve">           </w:t>
      </w:r>
    </w:p>
    <w:p w14:paraId="7CF65484">
      <w:pPr>
        <w:pStyle w:val="2"/>
        <w:spacing w:before="139" w:line="30" w:lineRule="exact"/>
        <w:ind w:left="4670"/>
        <w:rPr>
          <w:sz w:val="17"/>
          <w:szCs w:val="17"/>
        </w:rPr>
      </w:pPr>
      <w:r>
        <w:rPr>
          <w:position w:val="2"/>
          <w:sz w:val="17"/>
          <w:szCs w:val="17"/>
        </w:rPr>
        <w:t>__</w:t>
      </w:r>
    </w:p>
    <w:p w14:paraId="0DD900A8">
      <w:pPr>
        <w:pStyle w:val="2"/>
        <w:spacing w:before="12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16.1.3 </w:t>
      </w:r>
      <w:r>
        <w:rPr>
          <w:rFonts w:ascii="仿宋" w:hAnsi="仿宋" w:eastAsia="仿宋" w:cs="仿宋"/>
          <w:spacing w:val="-11"/>
          <w:sz w:val="30"/>
          <w:szCs w:val="30"/>
        </w:rPr>
        <w:t>因发包人违约解除合同</w:t>
      </w:r>
    </w:p>
    <w:p w14:paraId="12EA2209">
      <w:pPr>
        <w:spacing w:before="181" w:line="322" w:lineRule="auto"/>
        <w:ind w:right="3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承包人按16.1.1项〔发包人违约的情形〕约定暂停施工满</w:t>
      </w:r>
      <w:r>
        <w:rPr>
          <w:rFonts w:ascii="仿宋" w:hAnsi="仿宋" w:eastAsia="仿宋" w:cs="仿宋"/>
          <w:spacing w:val="-3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6"/>
          <w:sz w:val="30"/>
          <w:szCs w:val="30"/>
        </w:rPr>
        <w:t>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后发包人仍不纠正其违约行为并致使合同目的不能实现的，承包人有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权解除合同。</w:t>
      </w:r>
    </w:p>
    <w:p w14:paraId="47C6E3B1">
      <w:pPr>
        <w:spacing w:before="47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16.2承包人违约</w:t>
      </w:r>
    </w:p>
    <w:p w14:paraId="36593E3A">
      <w:pPr>
        <w:pStyle w:val="2"/>
        <w:spacing w:before="20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>16.2.1</w:t>
      </w:r>
      <w:r>
        <w:rPr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承包人违约的情形</w:t>
      </w:r>
    </w:p>
    <w:p w14:paraId="2D0523A9">
      <w:pPr>
        <w:spacing w:before="167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653D242D">
      <w:pPr>
        <w:spacing w:before="182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16.2.2承包人违约的责任</w:t>
      </w:r>
    </w:p>
    <w:p w14:paraId="686F7B4F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26" w:type="default"/>
          <w:pgSz w:w="11900" w:h="16830"/>
          <w:pgMar w:top="1430" w:right="1559" w:bottom="954" w:left="1450" w:header="0" w:footer="819" w:gutter="0"/>
          <w:cols w:space="720" w:num="1"/>
        </w:sectPr>
      </w:pPr>
    </w:p>
    <w:p w14:paraId="24E62D46">
      <w:pPr>
        <w:spacing w:before="337" w:line="313" w:lineRule="auto"/>
        <w:ind w:left="4" w:right="12" w:firstLine="625"/>
        <w:rPr>
          <w:rFonts w:ascii="Times New Roman" w:hAnsi="Times New Roman" w:eastAsia="Times New Roman" w:cs="Times New Roman"/>
          <w:sz w:val="30"/>
          <w:szCs w:val="30"/>
        </w:rPr>
      </w:pPr>
      <w:bookmarkStart w:id="85" w:name="bookmark54"/>
      <w:bookmarkEnd w:id="85"/>
      <w:r>
        <w:rPr>
          <w:rFonts w:ascii="楷体" w:hAnsi="楷体" w:eastAsia="楷体" w:cs="楷体"/>
          <w:spacing w:val="-1"/>
          <w:sz w:val="30"/>
          <w:szCs w:val="30"/>
        </w:rPr>
        <w:t>承包人违约责任的承担方式和计算方法：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 xml:space="preserve"> 承担相应费用和延误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0"/>
          <w:szCs w:val="30"/>
          <w:u w:val="single" w:color="auto"/>
        </w:rPr>
        <w:t>的工期，及由此造成的相关法律责任</w:t>
      </w:r>
      <w:r>
        <w:rPr>
          <w:rFonts w:ascii="楷体" w:hAnsi="楷体" w:eastAsia="楷体" w:cs="楷体"/>
          <w:spacing w:val="29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o</w:t>
      </w:r>
    </w:p>
    <w:p w14:paraId="24B5BCA4">
      <w:pPr>
        <w:pStyle w:val="2"/>
        <w:spacing w:before="55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 xml:space="preserve">16.2.3 </w:t>
      </w:r>
      <w:r>
        <w:rPr>
          <w:rFonts w:ascii="仿宋" w:hAnsi="仿宋" w:eastAsia="仿宋" w:cs="仿宋"/>
          <w:spacing w:val="-13"/>
          <w:sz w:val="30"/>
          <w:szCs w:val="30"/>
        </w:rPr>
        <w:t>因承包人违约解除合同</w:t>
      </w:r>
    </w:p>
    <w:p w14:paraId="5D1BD2F7">
      <w:pPr>
        <w:pStyle w:val="2"/>
        <w:spacing w:before="157" w:line="217" w:lineRule="auto"/>
        <w:ind w:left="62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关于承包人违约解除合同的特别约定：</w:t>
      </w:r>
      <w:r>
        <w:rPr>
          <w:spacing w:val="-2"/>
          <w:sz w:val="30"/>
          <w:szCs w:val="30"/>
          <w:u w:val="single" w:color="auto"/>
        </w:rPr>
        <w:t xml:space="preserve">    /</w:t>
      </w:r>
      <w:r>
        <w:rPr>
          <w:spacing w:val="8"/>
          <w:sz w:val="30"/>
          <w:szCs w:val="30"/>
          <w:u w:val="single" w:color="auto"/>
        </w:rPr>
        <w:t xml:space="preserve">    </w:t>
      </w:r>
      <w:r>
        <w:rPr>
          <w:spacing w:val="-11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-4"/>
          <w:sz w:val="16"/>
          <w:szCs w:val="16"/>
        </w:rPr>
        <w:t>o</w:t>
      </w:r>
    </w:p>
    <w:p w14:paraId="0909F97F">
      <w:pPr>
        <w:spacing w:before="203" w:line="324" w:lineRule="auto"/>
        <w:ind w:right="22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包人文件和由承包人或以其名义编制的其他</w:t>
      </w:r>
      <w:r>
        <w:rPr>
          <w:rFonts w:ascii="仿宋" w:hAnsi="仿宋" w:eastAsia="仿宋" w:cs="仿宋"/>
          <w:spacing w:val="-7"/>
          <w:sz w:val="30"/>
          <w:szCs w:val="30"/>
        </w:rPr>
        <w:t>文件的费用承担方式：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5"/>
          <w:sz w:val="30"/>
          <w:szCs w:val="30"/>
        </w:rPr>
        <w:t>。</w:t>
      </w:r>
    </w:p>
    <w:p w14:paraId="305EB204">
      <w:pPr>
        <w:pStyle w:val="2"/>
        <w:spacing w:before="50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6" w:name="bookmark33"/>
      <w:bookmarkEnd w:id="86"/>
      <w:r>
        <w:rPr>
          <w:b/>
          <w:bCs/>
          <w:spacing w:val="-14"/>
          <w:sz w:val="30"/>
          <w:szCs w:val="30"/>
        </w:rPr>
        <w:t>17.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不</w:t>
      </w:r>
      <w:r>
        <w:rPr>
          <w:rFonts w:ascii="黑体" w:hAnsi="黑体" w:eastAsia="黑体" w:cs="黑体"/>
          <w:spacing w:val="-5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可</w:t>
      </w:r>
      <w:r>
        <w:rPr>
          <w:rFonts w:ascii="黑体" w:hAnsi="黑体" w:eastAsia="黑体" w:cs="黑体"/>
          <w:spacing w:val="-6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抗</w:t>
      </w:r>
      <w:r>
        <w:rPr>
          <w:rFonts w:ascii="黑体" w:hAnsi="黑体" w:eastAsia="黑体" w:cs="黑体"/>
          <w:spacing w:val="-5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力</w:t>
      </w:r>
    </w:p>
    <w:p w14:paraId="3128784D">
      <w:pPr>
        <w:pStyle w:val="2"/>
        <w:spacing w:before="171" w:line="221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17.1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不可抗力的确认</w:t>
      </w:r>
    </w:p>
    <w:p w14:paraId="7233DB7B">
      <w:pPr>
        <w:pStyle w:val="2"/>
        <w:spacing w:before="184" w:line="206" w:lineRule="auto"/>
        <w:ind w:right="22" w:firstLine="629"/>
        <w:rPr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情形：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spacing w:val="21"/>
          <w:sz w:val="30"/>
          <w:szCs w:val="30"/>
          <w:u w:val="single" w:color="auto"/>
        </w:rPr>
        <w:t xml:space="preserve">      </w:t>
      </w:r>
      <w:r>
        <w:rPr>
          <w:spacing w:val="-4"/>
          <w:sz w:val="30"/>
          <w:szCs w:val="30"/>
          <w:u w:val="single" w:color="auto"/>
        </w:rPr>
        <w:t xml:space="preserve">/       </w:t>
      </w:r>
    </w:p>
    <w:p w14:paraId="5E0FCE1E">
      <w:pPr>
        <w:spacing w:line="77" w:lineRule="exact"/>
        <w:ind w:left="3284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  <w:t>o</w:t>
      </w:r>
    </w:p>
    <w:p w14:paraId="24898E64">
      <w:pPr>
        <w:spacing w:line="5" w:lineRule="exact"/>
        <w:ind w:left="3099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position w:val="2"/>
          <w:sz w:val="12"/>
          <w:szCs w:val="12"/>
        </w:rPr>
        <w:t>___</w:t>
      </w:r>
    </w:p>
    <w:p w14:paraId="1F33909A">
      <w:pPr>
        <w:spacing w:before="325" w:line="221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17.4因不可抗力解除合同</w:t>
      </w:r>
    </w:p>
    <w:p w14:paraId="2562B033">
      <w:pPr>
        <w:spacing w:before="193" w:line="320" w:lineRule="auto"/>
        <w:ind w:left="79" w:right="101" w:firstLine="5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合同解除后，发包人应在商定或确定发包人应支付款项后28天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76715838">
      <w:pPr>
        <w:spacing w:before="31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7" w:name="bookmark34"/>
      <w:bookmarkEnd w:id="87"/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18</w:t>
      </w:r>
      <w:r>
        <w:rPr>
          <w:rFonts w:ascii="黑体" w:hAnsi="黑体" w:eastAsia="黑体" w:cs="黑体"/>
          <w:spacing w:val="-8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.保险</w:t>
      </w:r>
    </w:p>
    <w:p w14:paraId="59CC7CEA">
      <w:pPr>
        <w:pStyle w:val="2"/>
        <w:spacing w:before="177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7"/>
          <w:sz w:val="30"/>
          <w:szCs w:val="30"/>
        </w:rPr>
        <w:t>18.1</w:t>
      </w:r>
      <w:r>
        <w:rPr>
          <w:spacing w:val="-1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0"/>
          <w:szCs w:val="30"/>
        </w:rPr>
        <w:t>工程保险</w:t>
      </w:r>
    </w:p>
    <w:p w14:paraId="2AE92965">
      <w:pPr>
        <w:spacing w:before="191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关于工程保险的特别约定：</w:t>
      </w:r>
      <w:r>
        <w:rPr>
          <w:rFonts w:ascii="仿宋" w:hAnsi="仿宋" w:eastAsia="仿宋" w:cs="仿宋"/>
          <w:spacing w:val="28"/>
          <w:sz w:val="30"/>
          <w:szCs w:val="30"/>
          <w:u w:val="single" w:color="auto"/>
        </w:rPr>
        <w:t xml:space="preserve">     </w:t>
      </w:r>
      <w:r>
        <w:rPr>
          <w:position w:val="-1"/>
          <w:sz w:val="30"/>
          <w:szCs w:val="30"/>
        </w:rPr>
        <w:drawing>
          <wp:inline distT="0" distB="0" distL="0" distR="0">
            <wp:extent cx="62865" cy="13906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</w:t>
      </w:r>
    </w:p>
    <w:p w14:paraId="213C93A7">
      <w:pPr>
        <w:pStyle w:val="2"/>
        <w:spacing w:before="171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18.3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其他保险</w:t>
      </w:r>
    </w:p>
    <w:p w14:paraId="11C836F1">
      <w:pPr>
        <w:spacing w:before="238" w:line="393" w:lineRule="auto"/>
        <w:ind w:firstLine="629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39"/>
          <w:sz w:val="25"/>
          <w:szCs w:val="25"/>
        </w:rPr>
        <w:t>关于其他保险的约定：</w:t>
      </w:r>
      <w:r>
        <w:rPr>
          <w:rFonts w:ascii="仿宋" w:hAnsi="仿宋" w:eastAsia="仿宋" w:cs="仿宋"/>
          <w:spacing w:val="39"/>
          <w:sz w:val="25"/>
          <w:szCs w:val="25"/>
          <w:u w:val="single" w:color="auto"/>
        </w:rPr>
        <w:t>建设工程社会保险费</w:t>
      </w:r>
      <w:r>
        <w:rPr>
          <w:rFonts w:ascii="仿宋" w:hAnsi="仿宋" w:eastAsia="仿宋" w:cs="仿宋"/>
          <w:spacing w:val="38"/>
          <w:sz w:val="25"/>
          <w:szCs w:val="25"/>
          <w:u w:val="single" w:color="auto"/>
        </w:rPr>
        <w:t>依照豫建建(2016)62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7"/>
          <w:sz w:val="25"/>
          <w:szCs w:val="25"/>
          <w:u w:val="single" w:color="auto"/>
        </w:rPr>
        <w:t>号文规定执行。由发、承包双方在编制工程结算时直接计取计价项目的社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7"/>
          <w:sz w:val="25"/>
          <w:szCs w:val="25"/>
          <w:u w:val="single" w:color="auto"/>
        </w:rPr>
        <w:t>会保障费，并由发包人直接支付给承包人。建筑施工企业须按有关规定足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7"/>
          <w:sz w:val="25"/>
          <w:szCs w:val="25"/>
          <w:u w:val="single" w:color="auto"/>
        </w:rPr>
        <w:t>额向社会保险经办机构缴纳职工养老保险费、失业保险费、医疗保险费等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4"/>
          <w:sz w:val="25"/>
          <w:szCs w:val="25"/>
          <w:u w:val="single" w:color="auto"/>
        </w:rPr>
        <w:t>费</w:t>
      </w:r>
      <w:r>
        <w:rPr>
          <w:rFonts w:ascii="仿宋" w:hAnsi="仿宋" w:eastAsia="仿宋" w:cs="仿宋"/>
          <w:spacing w:val="1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-14"/>
          <w:sz w:val="25"/>
          <w:szCs w:val="25"/>
        </w:rPr>
        <w:t>。</w:t>
      </w:r>
    </w:p>
    <w:p w14:paraId="411FEB42">
      <w:pPr>
        <w:pStyle w:val="2"/>
        <w:spacing w:before="2" w:line="220" w:lineRule="auto"/>
        <w:ind w:left="629"/>
        <w:rPr>
          <w:sz w:val="25"/>
          <w:szCs w:val="25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承包人是否应为其施工设备等办理财产保险：</w:t>
      </w:r>
      <w:r>
        <w:rPr>
          <w:spacing w:val="-3"/>
          <w:sz w:val="25"/>
          <w:szCs w:val="25"/>
          <w:u w:val="single" w:color="auto"/>
        </w:rPr>
        <w:t xml:space="preserve">      </w:t>
      </w:r>
      <w:r>
        <w:rPr>
          <w:spacing w:val="-4"/>
          <w:sz w:val="25"/>
          <w:szCs w:val="25"/>
          <w:u w:val="single" w:color="auto"/>
        </w:rPr>
        <w:t xml:space="preserve">    /</w:t>
      </w:r>
      <w:r>
        <w:rPr>
          <w:spacing w:val="10"/>
          <w:sz w:val="25"/>
          <w:szCs w:val="25"/>
          <w:u w:val="single" w:color="auto"/>
        </w:rPr>
        <w:t xml:space="preserve">    </w:t>
      </w:r>
      <w:r>
        <w:rPr>
          <w:spacing w:val="-104"/>
          <w:sz w:val="25"/>
          <w:szCs w:val="25"/>
        </w:rPr>
        <w:t xml:space="preserve"> </w:t>
      </w:r>
      <w:r>
        <w:rPr>
          <w:position w:val="-1"/>
          <w:sz w:val="25"/>
          <w:szCs w:val="25"/>
        </w:rPr>
        <w:drawing>
          <wp:inline distT="0" distB="0" distL="0" distR="0">
            <wp:extent cx="25400" cy="5016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465" cy="5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F218C">
      <w:pPr>
        <w:spacing w:before="159" w:line="221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18.7通知义务</w:t>
      </w:r>
    </w:p>
    <w:p w14:paraId="7FF2F4FC">
      <w:pPr>
        <w:spacing w:before="190" w:line="232" w:lineRule="auto"/>
        <w:ind w:left="6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楷体" w:hAnsi="楷体" w:eastAsia="楷体" w:cs="楷体"/>
          <w:spacing w:val="-7"/>
          <w:sz w:val="30"/>
          <w:szCs w:val="30"/>
        </w:rPr>
        <w:t>关于变更保险合同时的通知义务的约定：</w:t>
      </w:r>
      <w:r>
        <w:rPr>
          <w:rFonts w:ascii="楷体" w:hAnsi="楷体" w:eastAsia="楷体" w:cs="楷体"/>
          <w:spacing w:val="-13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5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position w:val="-2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35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position w:val="-2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38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-2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35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-2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45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-2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95"/>
          <w:position w:val="-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0"/>
          <w:position w:val="-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8"/>
          <w:position w:val="-1"/>
          <w:sz w:val="8"/>
          <w:szCs w:val="8"/>
        </w:rPr>
        <w:t>0</w:t>
      </w:r>
    </w:p>
    <w:p w14:paraId="57C94605">
      <w:pPr>
        <w:spacing w:line="232" w:lineRule="auto"/>
        <w:rPr>
          <w:rFonts w:ascii="Times New Roman" w:hAnsi="Times New Roman" w:eastAsia="Times New Roman" w:cs="Times New Roman"/>
          <w:sz w:val="8"/>
          <w:szCs w:val="8"/>
        </w:rPr>
        <w:sectPr>
          <w:footerReference r:id="rId27" w:type="default"/>
          <w:pgSz w:w="11900" w:h="16830"/>
          <w:pgMar w:top="1430" w:right="1546" w:bottom="886" w:left="1480" w:header="0" w:footer="759" w:gutter="0"/>
          <w:cols w:space="720" w:num="1"/>
        </w:sectPr>
      </w:pPr>
    </w:p>
    <w:p w14:paraId="55609DB8">
      <w:pPr>
        <w:spacing w:before="22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8" w:name="bookmark35"/>
      <w:bookmarkEnd w:id="88"/>
      <w:bookmarkStart w:id="89" w:name="bookmark55"/>
      <w:bookmarkEnd w:id="89"/>
      <w:r>
        <w:rPr>
          <w:rFonts w:ascii="黑体" w:hAnsi="黑体" w:eastAsia="黑体" w:cs="黑体"/>
          <w:b/>
          <w:bCs/>
          <w:spacing w:val="24"/>
          <w:sz w:val="30"/>
          <w:szCs w:val="30"/>
        </w:rPr>
        <w:t>20.争议解决</w:t>
      </w:r>
    </w:p>
    <w:p w14:paraId="78CEC33B">
      <w:pPr>
        <w:pStyle w:val="2"/>
        <w:spacing w:before="179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20.3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争议评审</w:t>
      </w:r>
    </w:p>
    <w:p w14:paraId="10A2E247">
      <w:pPr>
        <w:spacing w:before="201" w:line="222" w:lineRule="auto"/>
        <w:ind w:right="2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合同当事人是否同意将工程争议提交争议评审小组决定：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意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0068675D">
      <w:pPr>
        <w:pStyle w:val="2"/>
        <w:spacing w:before="181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12"/>
          <w:sz w:val="30"/>
          <w:szCs w:val="30"/>
        </w:rPr>
        <w:t>争议评审小组的确定</w:t>
      </w:r>
    </w:p>
    <w:p w14:paraId="701B7C82">
      <w:pPr>
        <w:spacing w:before="183" w:line="223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</w:rPr>
        <w:t>争议评审小组成员的确定：</w:t>
      </w:r>
      <w:r>
        <w:rPr>
          <w:rFonts w:ascii="楷体" w:hAnsi="楷体" w:eastAsia="楷体" w:cs="楷体"/>
          <w:spacing w:val="4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0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由合同当事人各自选定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一名争议评</w:t>
      </w:r>
    </w:p>
    <w:p w14:paraId="6BCFD3EA">
      <w:pPr>
        <w:spacing w:before="153" w:line="220" w:lineRule="auto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46"/>
          <w:sz w:val="25"/>
          <w:szCs w:val="25"/>
          <w:u w:val="single" w:color="auto"/>
        </w:rPr>
        <w:t>审员；第三名成员由合同当事人共同确定，为首席争</w:t>
      </w:r>
      <w:r>
        <w:rPr>
          <w:rFonts w:ascii="楷体" w:hAnsi="楷体" w:eastAsia="楷体" w:cs="楷体"/>
          <w:spacing w:val="45"/>
          <w:sz w:val="25"/>
          <w:szCs w:val="25"/>
          <w:u w:val="single" w:color="auto"/>
        </w:rPr>
        <w:t>议评审员</w:t>
      </w:r>
    </w:p>
    <w:p w14:paraId="112DF25D">
      <w:pPr>
        <w:spacing w:before="33" w:line="53" w:lineRule="exact"/>
        <w:ind w:left="8219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33A1ED6D">
      <w:pPr>
        <w:spacing w:before="171" w:line="223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1"/>
          <w:sz w:val="30"/>
          <w:szCs w:val="30"/>
        </w:rPr>
        <w:t>选定争议评审员的期限：</w:t>
      </w:r>
      <w:r>
        <w:rPr>
          <w:rFonts w:ascii="楷体" w:hAnsi="楷体" w:eastAsia="楷体" w:cs="楷体"/>
          <w:spacing w:val="11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争</w:t>
      </w:r>
      <w:r>
        <w:rPr>
          <w:rFonts w:ascii="楷体" w:hAnsi="楷体" w:eastAsia="楷体" w:cs="楷体"/>
          <w:spacing w:val="-5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议</w:t>
      </w:r>
      <w:r>
        <w:rPr>
          <w:rFonts w:ascii="楷体" w:hAnsi="楷体" w:eastAsia="楷体" w:cs="楷体"/>
          <w:spacing w:val="-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发</w:t>
      </w:r>
      <w:r>
        <w:rPr>
          <w:rFonts w:ascii="楷体" w:hAnsi="楷体" w:eastAsia="楷体" w:cs="楷体"/>
          <w:spacing w:val="-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生</w:t>
      </w:r>
      <w:r>
        <w:rPr>
          <w:rFonts w:ascii="楷体" w:hAnsi="楷体" w:eastAsia="楷体" w:cs="楷体"/>
          <w:spacing w:val="-5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后</w:t>
      </w:r>
      <w:r>
        <w:rPr>
          <w:rFonts w:ascii="楷体" w:hAnsi="楷体" w:eastAsia="楷体" w:cs="楷体"/>
          <w:spacing w:val="-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1</w:t>
      </w:r>
      <w:r>
        <w:rPr>
          <w:rFonts w:ascii="楷体" w:hAnsi="楷体" w:eastAsia="楷体" w:cs="楷体"/>
          <w:spacing w:val="-5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4</w:t>
      </w:r>
      <w:r>
        <w:rPr>
          <w:rFonts w:ascii="楷体" w:hAnsi="楷体" w:eastAsia="楷体" w:cs="楷体"/>
          <w:spacing w:val="-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天 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507775D2">
      <w:pPr>
        <w:spacing w:before="17" w:line="188" w:lineRule="auto"/>
        <w:ind w:left="746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DD5B7A2">
      <w:pPr>
        <w:pStyle w:val="2"/>
        <w:spacing w:before="47" w:line="223" w:lineRule="auto"/>
        <w:ind w:left="599" w:right="77"/>
        <w:rPr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</w:rPr>
        <w:t>争议评审小组成员的报酬承担方式：</w:t>
      </w:r>
      <w:r>
        <w:rPr>
          <w:rFonts w:ascii="楷体" w:hAnsi="楷体" w:eastAsia="楷体" w:cs="楷体"/>
          <w:spacing w:val="7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发、承包双方平均分担</w:t>
      </w:r>
      <w:r>
        <w:rPr>
          <w:rFonts w:ascii="楷体" w:hAnsi="楷体" w:eastAsia="楷体" w:cs="楷体"/>
          <w:spacing w:val="-7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spacing w:val="17"/>
          <w:sz w:val="30"/>
          <w:szCs w:val="30"/>
          <w:u w:val="single" w:color="auto"/>
        </w:rPr>
        <w:t xml:space="preserve">       </w:t>
      </w:r>
      <w:r>
        <w:rPr>
          <w:spacing w:val="-5"/>
          <w:sz w:val="30"/>
          <w:szCs w:val="30"/>
          <w:u w:val="single" w:color="auto"/>
        </w:rPr>
        <w:t xml:space="preserve">/        </w:t>
      </w:r>
    </w:p>
    <w:p w14:paraId="64371100">
      <w:pPr>
        <w:spacing w:line="311" w:lineRule="auto"/>
        <w:rPr>
          <w:rFonts w:ascii="Arial"/>
          <w:sz w:val="21"/>
        </w:rPr>
      </w:pPr>
    </w:p>
    <w:p w14:paraId="7536F361">
      <w:pPr>
        <w:spacing w:before="98" w:line="194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20.3.2争议评审小组的决定</w:t>
      </w:r>
    </w:p>
    <w:p w14:paraId="3DB6C889">
      <w:pPr>
        <w:spacing w:before="2" w:line="214" w:lineRule="auto"/>
        <w:ind w:left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</w:rPr>
        <w:t>合同当事人关于本项的约定：</w:t>
      </w:r>
      <w:r>
        <w:rPr>
          <w:rFonts w:ascii="楷体" w:hAnsi="楷体" w:eastAsia="楷体" w:cs="楷体"/>
          <w:spacing w:val="10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6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7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款</w:t>
      </w:r>
    </w:p>
    <w:p w14:paraId="6698D0B4">
      <w:pPr>
        <w:spacing w:line="188" w:lineRule="auto"/>
        <w:ind w:left="68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87A782B">
      <w:pPr>
        <w:spacing w:before="338" w:line="220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20.4仲裁或诉讼</w:t>
      </w:r>
    </w:p>
    <w:p w14:paraId="2ED0468B">
      <w:pPr>
        <w:pStyle w:val="2"/>
        <w:spacing w:before="205" w:line="312" w:lineRule="auto"/>
        <w:ind w:left="788" w:hanging="1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因合同及合同有关事项发生的争议，按下列第</w:t>
      </w:r>
      <w:r>
        <w:rPr>
          <w:rFonts w:ascii="仿宋" w:hAnsi="仿宋" w:eastAsia="仿宋" w:cs="仿宋"/>
          <w:spacing w:val="-9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(2)</w:t>
      </w:r>
      <w:r>
        <w:rPr>
          <w:rFonts w:ascii="仿宋" w:hAnsi="仿宋" w:eastAsia="仿宋" w:cs="仿宋"/>
          <w:spacing w:val="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种方式解决：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</w:rPr>
        <w:t>(</w:t>
      </w:r>
      <w:r>
        <w:rPr>
          <w:rFonts w:ascii="楷体" w:hAnsi="楷体" w:eastAsia="楷体" w:cs="楷体"/>
          <w:spacing w:val="-3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</w:rPr>
        <w:t>1</w:t>
      </w:r>
      <w:r>
        <w:rPr>
          <w:rFonts w:ascii="楷体" w:hAnsi="楷体" w:eastAsia="楷体" w:cs="楷体"/>
          <w:spacing w:val="-7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</w:rPr>
        <w:t>)</w:t>
      </w:r>
      <w:r>
        <w:rPr>
          <w:rFonts w:ascii="楷体" w:hAnsi="楷体" w:eastAsia="楷体" w:cs="楷体"/>
          <w:spacing w:val="-4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</w:rPr>
        <w:t>向</w:t>
      </w:r>
      <w:r>
        <w:rPr>
          <w:spacing w:val="-12"/>
          <w:sz w:val="30"/>
          <w:szCs w:val="30"/>
          <w:u w:val="single" w:color="auto"/>
        </w:rPr>
        <w:t xml:space="preserve">       /       </w:t>
      </w:r>
      <w:r>
        <w:rPr>
          <w:spacing w:val="-13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</w:rPr>
        <w:t>仲裁委员会申请仲裁；</w:t>
      </w:r>
    </w:p>
    <w:p w14:paraId="7F663262">
      <w:pPr>
        <w:spacing w:before="54" w:line="223" w:lineRule="auto"/>
        <w:ind w:left="80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7"/>
          <w:sz w:val="30"/>
          <w:szCs w:val="30"/>
        </w:rPr>
        <w:t>(</w:t>
      </w:r>
      <w:r>
        <w:rPr>
          <w:rFonts w:ascii="楷体" w:hAnsi="楷体" w:eastAsia="楷体" w:cs="楷体"/>
          <w:spacing w:val="-5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</w:rPr>
        <w:t>2</w:t>
      </w:r>
      <w:r>
        <w:rPr>
          <w:rFonts w:ascii="楷体" w:hAnsi="楷体" w:eastAsia="楷体" w:cs="楷体"/>
          <w:spacing w:val="-7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</w:rPr>
        <w:t>)</w:t>
      </w:r>
      <w:r>
        <w:rPr>
          <w:rFonts w:ascii="楷体" w:hAnsi="楷体" w:eastAsia="楷体" w:cs="楷体"/>
          <w:spacing w:val="-4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</w:rPr>
        <w:t>向</w:t>
      </w:r>
      <w:r>
        <w:rPr>
          <w:rFonts w:ascii="楷体" w:hAnsi="楷体" w:eastAsia="楷体" w:cs="楷体"/>
          <w:spacing w:val="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有</w:t>
      </w:r>
      <w:r>
        <w:rPr>
          <w:rFonts w:ascii="楷体" w:hAnsi="楷体" w:eastAsia="楷体" w:cs="楷体"/>
          <w:spacing w:val="-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管</w:t>
      </w:r>
      <w:r>
        <w:rPr>
          <w:rFonts w:ascii="楷体" w:hAnsi="楷体" w:eastAsia="楷体" w:cs="楷体"/>
          <w:spacing w:val="-7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辖</w:t>
      </w:r>
      <w:r>
        <w:rPr>
          <w:rFonts w:ascii="楷体" w:hAnsi="楷体" w:eastAsia="楷体" w:cs="楷体"/>
          <w:spacing w:val="-7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权</w:t>
      </w:r>
      <w:r>
        <w:rPr>
          <w:rFonts w:ascii="楷体" w:hAnsi="楷体" w:eastAsia="楷体" w:cs="楷体"/>
          <w:spacing w:val="-4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>的</w:t>
      </w:r>
      <w:r>
        <w:rPr>
          <w:rFonts w:ascii="楷体" w:hAnsi="楷体" w:eastAsia="楷体" w:cs="楷体"/>
          <w:spacing w:val="7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0"/>
          <w:szCs w:val="30"/>
        </w:rPr>
        <w:t>人民法院起诉。</w:t>
      </w:r>
    </w:p>
    <w:p w14:paraId="5E409363">
      <w:pPr>
        <w:pStyle w:val="2"/>
        <w:spacing w:before="171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90" w:name="bookmark36"/>
      <w:bookmarkEnd w:id="90"/>
      <w:r>
        <w:rPr>
          <w:b/>
          <w:bCs/>
          <w:spacing w:val="9"/>
          <w:sz w:val="30"/>
          <w:szCs w:val="30"/>
        </w:rPr>
        <w:t>21.</w:t>
      </w:r>
      <w:r>
        <w:rPr>
          <w:spacing w:val="-6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补充条款</w:t>
      </w:r>
    </w:p>
    <w:p w14:paraId="30DD7562">
      <w:pPr>
        <w:spacing w:before="189" w:line="281" w:lineRule="auto"/>
        <w:ind w:right="11" w:firstLine="59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 xml:space="preserve">21.1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依据施工合同图纸设计内容，绩效评审工程量清单控制价多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算、少算、漏算、错算的工程量在结算时据实计算。 </w:t>
      </w:r>
    </w:p>
    <w:p w14:paraId="4141EB5C">
      <w:pPr>
        <w:spacing w:before="166" w:line="282" w:lineRule="auto"/>
        <w:ind w:right="70" w:firstLine="59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 xml:space="preserve">21.2 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价格指数(人工费、机械费、管理费)的调整：按施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工时段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河南省定额站发布的价格指数平均值进行调整。 </w:t>
      </w:r>
    </w:p>
    <w:p w14:paraId="53BB430C">
      <w:pPr>
        <w:spacing w:before="172" w:line="295" w:lineRule="auto"/>
        <w:ind w:right="54" w:firstLine="59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21.3</w:t>
      </w:r>
      <w:r>
        <w:rPr>
          <w:rFonts w:ascii="Times New Roman" w:hAnsi="Times New Roman" w:eastAsia="Times New Roman" w:cs="Times New Roman"/>
          <w:spacing w:val="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施工图纸设计变更、根据施工现场实际情况而增加工程造价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以及为完成合同工程所需要追加的额外工作等，必须报县政府批准后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方能作为财政评审的竣工结算依据。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</w:t>
      </w:r>
    </w:p>
    <w:p w14:paraId="1C3862DC">
      <w:pPr>
        <w:spacing w:before="203" w:line="220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>21.4</w:t>
      </w:r>
      <w:r>
        <w:rPr>
          <w:rFonts w:ascii="Times New Roman" w:hAnsi="Times New Roman" w:eastAsia="Times New Roman" w:cs="Times New Roman"/>
          <w:spacing w:val="58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材料价格调整：执行施工期间商城县造价信息发布价格。</w:t>
      </w:r>
    </w:p>
    <w:p w14:paraId="2E8A0270">
      <w:pPr>
        <w:spacing w:line="220" w:lineRule="auto"/>
        <w:rPr>
          <w:rFonts w:ascii="仿宋" w:hAnsi="仿宋" w:eastAsia="仿宋" w:cs="仿宋"/>
          <w:sz w:val="30"/>
          <w:szCs w:val="30"/>
        </w:rPr>
        <w:sectPr>
          <w:footerReference r:id="rId28" w:type="default"/>
          <w:pgSz w:w="11900" w:h="16830"/>
          <w:pgMar w:top="1430" w:right="1520" w:bottom="964" w:left="1440" w:header="0" w:footer="829" w:gutter="0"/>
          <w:cols w:space="720" w:num="1"/>
        </w:sectPr>
      </w:pPr>
    </w:p>
    <w:p w14:paraId="4E99D0D0">
      <w:pPr>
        <w:spacing w:before="299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附件3:</w:t>
      </w:r>
    </w:p>
    <w:p w14:paraId="13317349">
      <w:pPr>
        <w:spacing w:line="265" w:lineRule="auto"/>
        <w:rPr>
          <w:rFonts w:ascii="Arial"/>
          <w:sz w:val="21"/>
        </w:rPr>
      </w:pPr>
    </w:p>
    <w:p w14:paraId="3F1D404E">
      <w:pPr>
        <w:spacing w:before="98" w:line="222" w:lineRule="auto"/>
        <w:ind w:left="34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工程质量保修书</w:t>
      </w:r>
    </w:p>
    <w:p w14:paraId="6CDBE25D">
      <w:pPr>
        <w:spacing w:before="316" w:line="224" w:lineRule="auto"/>
        <w:ind w:left="67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发包人(全称)</w:t>
      </w:r>
      <w:r>
        <w:rPr>
          <w:rFonts w:ascii="仿宋" w:hAnsi="仿宋" w:eastAsia="仿宋" w:cs="仿宋"/>
          <w:spacing w:val="-6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: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30"/>
          <w:szCs w:val="30"/>
          <w:u w:val="single" w:color="auto"/>
        </w:rPr>
        <w:t>商城县住房和城乡建设局</w:t>
      </w:r>
    </w:p>
    <w:p w14:paraId="579DCCD6">
      <w:pPr>
        <w:spacing w:before="255" w:line="221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3"/>
          <w:sz w:val="30"/>
          <w:szCs w:val="30"/>
        </w:rPr>
        <w:t>承包人(全称)</w:t>
      </w:r>
      <w:r>
        <w:rPr>
          <w:rFonts w:ascii="仿宋" w:hAnsi="仿宋" w:eastAsia="仿宋" w:cs="仿宋"/>
          <w:spacing w:val="-5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30"/>
          <w:szCs w:val="30"/>
        </w:rPr>
        <w:t>:</w:t>
      </w:r>
      <w:r>
        <w:rPr>
          <w:rFonts w:ascii="仿宋" w:hAnsi="仿宋" w:eastAsia="仿宋" w:cs="仿宋"/>
          <w:b/>
          <w:bCs/>
          <w:spacing w:val="13"/>
          <w:sz w:val="30"/>
          <w:szCs w:val="30"/>
          <w:u w:val="single" w:color="auto"/>
        </w:rPr>
        <w:t>信阳双余建筑安装有限公司</w:t>
      </w:r>
    </w:p>
    <w:p w14:paraId="5DCF2D84">
      <w:pPr>
        <w:spacing w:before="268" w:line="375" w:lineRule="auto"/>
        <w:ind w:right="94"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发包人和承包人根据《中华人民共和国建筑法》和《建设</w:t>
      </w:r>
      <w:r>
        <w:rPr>
          <w:rFonts w:ascii="仿宋" w:hAnsi="仿宋" w:eastAsia="仿宋" w:cs="仿宋"/>
          <w:spacing w:val="-7"/>
          <w:sz w:val="30"/>
          <w:szCs w:val="30"/>
        </w:rPr>
        <w:t>工程质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量管理条例》,经协商一致就</w:t>
      </w:r>
      <w:r>
        <w:rPr>
          <w:rFonts w:ascii="仿宋" w:hAnsi="仿宋" w:eastAsia="仿宋" w:cs="仿宋"/>
          <w:spacing w:val="7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0"/>
          <w:szCs w:val="30"/>
          <w:u w:val="single" w:color="auto"/>
        </w:rPr>
        <w:t>商城县蔡巷小区、黄巷小区、汇文小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0"/>
          <w:szCs w:val="30"/>
          <w:u w:val="single" w:color="auto"/>
        </w:rPr>
        <w:t>区、商城县蔡巷小区、黄巷小区、汇文小区、朱氏巷小区、印刷厂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0"/>
          <w:szCs w:val="30"/>
          <w:u w:val="single" w:color="auto"/>
        </w:rPr>
        <w:t>家属区和二中家属院片区老旧小区改造配套基础设施项目</w:t>
      </w:r>
      <w:r>
        <w:rPr>
          <w:rFonts w:ascii="仿宋" w:hAnsi="仿宋" w:eastAsia="仿宋" w:cs="仿宋"/>
          <w:b/>
          <w:bCs/>
          <w:sz w:val="30"/>
          <w:szCs w:val="30"/>
          <w:u w:val="single" w:color="auto"/>
        </w:rPr>
        <w:t>签</w:t>
      </w:r>
      <w:r>
        <w:rPr>
          <w:rFonts w:ascii="仿宋" w:hAnsi="仿宋" w:eastAsia="仿宋" w:cs="仿宋"/>
          <w:b/>
          <w:bCs/>
          <w:sz w:val="30"/>
          <w:szCs w:val="30"/>
        </w:rPr>
        <w:t>订</w:t>
      </w:r>
      <w:r>
        <w:rPr>
          <w:rFonts w:ascii="仿宋" w:hAnsi="仿宋" w:eastAsia="仿宋" w:cs="仿宋"/>
          <w:sz w:val="30"/>
          <w:szCs w:val="30"/>
        </w:rPr>
        <w:t xml:space="preserve">工程 </w:t>
      </w:r>
      <w:r>
        <w:rPr>
          <w:rFonts w:ascii="仿宋" w:hAnsi="仿宋" w:eastAsia="仿宋" w:cs="仿宋"/>
          <w:spacing w:val="-10"/>
          <w:sz w:val="30"/>
          <w:szCs w:val="30"/>
        </w:rPr>
        <w:t>质量保修书。</w:t>
      </w:r>
    </w:p>
    <w:p w14:paraId="63A12E04">
      <w:pPr>
        <w:spacing w:before="79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一、工程质量保修范围和内容</w:t>
      </w:r>
    </w:p>
    <w:p w14:paraId="076FA728">
      <w:pPr>
        <w:spacing w:before="267" w:line="368" w:lineRule="auto"/>
        <w:ind w:right="11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程质量保修责任。</w:t>
      </w:r>
    </w:p>
    <w:p w14:paraId="3EE9468F">
      <w:pPr>
        <w:spacing w:before="86" w:line="339" w:lineRule="auto"/>
        <w:ind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质量保修范围包括地基基础工程、主体结构工程，屋面防水</w:t>
      </w:r>
      <w:r>
        <w:rPr>
          <w:rFonts w:ascii="仿宋" w:hAnsi="仿宋" w:eastAsia="仿宋" w:cs="仿宋"/>
          <w:spacing w:val="-13"/>
          <w:sz w:val="30"/>
          <w:szCs w:val="30"/>
        </w:rPr>
        <w:t>工程、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有防水要求的卫生间、房间和外墙面的防渗漏，供热与供冷系统，电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气管线、给排水管道、设备安装和装修工程，以及双方约定的其他项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目。具体保修的内容，双方约定如下：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有内容。</w:t>
      </w:r>
    </w:p>
    <w:p w14:paraId="04E8A09F">
      <w:pPr>
        <w:spacing w:before="26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二、质量保修期</w:t>
      </w:r>
    </w:p>
    <w:p w14:paraId="51180D3C">
      <w:pPr>
        <w:spacing w:before="262" w:line="374" w:lineRule="auto"/>
        <w:ind w:right="96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根据《建设工程质量管理条例》及有关规定，</w:t>
      </w:r>
      <w:r>
        <w:rPr>
          <w:rFonts w:ascii="仿宋" w:hAnsi="仿宋" w:eastAsia="仿宋" w:cs="仿宋"/>
          <w:spacing w:val="-6"/>
          <w:sz w:val="30"/>
          <w:szCs w:val="30"/>
        </w:rPr>
        <w:t>工程的质量保修期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如下：</w:t>
      </w:r>
    </w:p>
    <w:p w14:paraId="6EDE61AF">
      <w:pPr>
        <w:pStyle w:val="2"/>
        <w:spacing w:before="54" w:line="361" w:lineRule="auto"/>
        <w:ind w:right="90" w:firstLine="609"/>
        <w:rPr>
          <w:rFonts w:ascii="仿宋" w:hAnsi="仿宋" w:eastAsia="仿宋" w:cs="仿宋"/>
          <w:sz w:val="30"/>
          <w:szCs w:val="30"/>
        </w:rPr>
      </w:pPr>
      <w:r>
        <w:rPr>
          <w:sz w:val="30"/>
          <w:szCs w:val="30"/>
        </w:rPr>
        <w:t xml:space="preserve">1. </w:t>
      </w:r>
      <w:r>
        <w:rPr>
          <w:rFonts w:ascii="仿宋" w:hAnsi="仿宋" w:eastAsia="仿宋" w:cs="仿宋"/>
          <w:sz w:val="30"/>
          <w:szCs w:val="30"/>
        </w:rPr>
        <w:t>地基基础工程和主体结构工程为设计文件规定的工程合理使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用年限；</w:t>
      </w:r>
    </w:p>
    <w:p w14:paraId="41529BC2">
      <w:pPr>
        <w:spacing w:line="361" w:lineRule="auto"/>
        <w:rPr>
          <w:rFonts w:ascii="仿宋" w:hAnsi="仿宋" w:eastAsia="仿宋" w:cs="仿宋"/>
          <w:sz w:val="30"/>
          <w:szCs w:val="30"/>
        </w:rPr>
        <w:sectPr>
          <w:footerReference r:id="rId29" w:type="default"/>
          <w:pgSz w:w="11900" w:h="16830"/>
          <w:pgMar w:top="1430" w:right="1449" w:bottom="400" w:left="1489" w:header="0" w:footer="0" w:gutter="0"/>
          <w:cols w:space="720" w:num="1"/>
        </w:sectPr>
      </w:pPr>
    </w:p>
    <w:p w14:paraId="68AEF7DC">
      <w:pPr>
        <w:pStyle w:val="2"/>
        <w:spacing w:before="209" w:line="305" w:lineRule="auto"/>
        <w:ind w:right="76" w:firstLine="560"/>
        <w:rPr>
          <w:rFonts w:ascii="仿宋" w:hAnsi="仿宋" w:eastAsia="仿宋" w:cs="仿宋"/>
          <w:sz w:val="30"/>
          <w:szCs w:val="30"/>
        </w:rPr>
      </w:pPr>
      <w:bookmarkStart w:id="91" w:name="bookmark56"/>
      <w:bookmarkEnd w:id="91"/>
      <w:r>
        <w:rPr>
          <w:spacing w:val="1"/>
          <w:sz w:val="30"/>
          <w:szCs w:val="30"/>
        </w:rPr>
        <w:t>2.</w:t>
      </w:r>
      <w:r>
        <w:rPr>
          <w:spacing w:val="-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屋面防水工程、有防水要求的卫生间、房间和外墙面的防渗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position w:val="1"/>
          <w:sz w:val="30"/>
          <w:szCs w:val="30"/>
        </w:rPr>
        <w:t>为</w:t>
      </w:r>
      <w:r>
        <w:rPr>
          <w:rFonts w:ascii="仿宋" w:hAnsi="仿宋" w:eastAsia="仿宋" w:cs="仿宋"/>
          <w:spacing w:val="51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伍</w:t>
      </w:r>
      <w:r>
        <w:rPr>
          <w:rFonts w:ascii="仿宋" w:hAnsi="仿宋" w:eastAsia="仿宋" w:cs="仿宋"/>
          <w:spacing w:val="-6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年</w:t>
      </w:r>
      <w:r>
        <w:rPr>
          <w:rFonts w:ascii="仿宋" w:hAnsi="仿宋" w:eastAsia="仿宋" w:cs="仿宋"/>
          <w:spacing w:val="-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；</w:t>
      </w:r>
    </w:p>
    <w:p w14:paraId="05A1B6BB">
      <w:pPr>
        <w:pStyle w:val="2"/>
        <w:spacing w:before="279" w:line="222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spacing w:val="1"/>
          <w:sz w:val="30"/>
          <w:szCs w:val="30"/>
        </w:rPr>
        <w:t>3.</w:t>
      </w:r>
      <w:r>
        <w:rPr>
          <w:spacing w:val="-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装修工程为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贰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   年；</w:t>
      </w:r>
    </w:p>
    <w:p w14:paraId="09D8677A">
      <w:pPr>
        <w:pStyle w:val="2"/>
        <w:spacing w:before="258" w:line="305" w:lineRule="auto"/>
        <w:ind w:left="560" w:right="1106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 xml:space="preserve">4. </w:t>
      </w:r>
      <w:r>
        <w:rPr>
          <w:rFonts w:ascii="仿宋" w:hAnsi="仿宋" w:eastAsia="仿宋" w:cs="仿宋"/>
          <w:spacing w:val="-5"/>
          <w:sz w:val="30"/>
          <w:szCs w:val="30"/>
        </w:rPr>
        <w:t>电气管线、给排水管道、设备安装工程为</w:t>
      </w:r>
      <w:r>
        <w:rPr>
          <w:rFonts w:ascii="仿宋" w:hAnsi="仿宋" w:eastAsia="仿宋" w:cs="仿宋"/>
          <w:spacing w:val="-13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贰  </w:t>
      </w:r>
      <w:r>
        <w:rPr>
          <w:rFonts w:ascii="仿宋" w:hAnsi="仿宋" w:eastAsia="仿宋" w:cs="仿宋"/>
          <w:spacing w:val="-5"/>
          <w:sz w:val="30"/>
          <w:szCs w:val="30"/>
        </w:rPr>
        <w:t>年；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5.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供热与供冷系统为贰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  个采暖期、供冷期；</w:t>
      </w:r>
    </w:p>
    <w:p w14:paraId="6B5299C6">
      <w:pPr>
        <w:spacing w:before="266" w:line="222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6.住宅小区内的给排水设施、道路等配套</w:t>
      </w:r>
      <w:r>
        <w:rPr>
          <w:rFonts w:ascii="仿宋" w:hAnsi="仿宋" w:eastAsia="仿宋" w:cs="仿宋"/>
          <w:spacing w:val="2"/>
          <w:sz w:val="30"/>
          <w:szCs w:val="30"/>
        </w:rPr>
        <w:t>工程为</w:t>
      </w:r>
      <w:r>
        <w:rPr>
          <w:rFonts w:ascii="仿宋" w:hAnsi="仿宋" w:eastAsia="仿宋" w:cs="仿宋"/>
          <w:spacing w:val="-1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贰  </w:t>
      </w:r>
      <w:r>
        <w:rPr>
          <w:rFonts w:ascii="仿宋" w:hAnsi="仿宋" w:eastAsia="仿宋" w:cs="仿宋"/>
          <w:spacing w:val="2"/>
          <w:sz w:val="30"/>
          <w:szCs w:val="30"/>
        </w:rPr>
        <w:t>年；</w:t>
      </w:r>
    </w:p>
    <w:p w14:paraId="630E5B5E">
      <w:pPr>
        <w:spacing w:before="259" w:line="213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7.其他项目保修期限约定如下：</w:t>
      </w:r>
      <w:r>
        <w:rPr>
          <w:rFonts w:ascii="仿宋" w:hAnsi="仿宋" w:eastAsia="仿宋" w:cs="仿宋"/>
          <w:spacing w:val="-5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绿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化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程</w:t>
      </w:r>
      <w:r>
        <w:rPr>
          <w:rFonts w:ascii="仿宋" w:hAnsi="仿宋" w:eastAsia="仿宋" w:cs="仿宋"/>
          <w:spacing w:val="-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为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贰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年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FECFE2E">
      <w:pPr>
        <w:spacing w:line="188" w:lineRule="auto"/>
        <w:ind w:left="77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3542B67">
      <w:pPr>
        <w:spacing w:before="21" w:line="221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质量保修期自工程竣工验收合格之日起计算。</w:t>
      </w:r>
    </w:p>
    <w:p w14:paraId="43BE87C9">
      <w:pPr>
        <w:spacing w:line="349" w:lineRule="auto"/>
        <w:rPr>
          <w:rFonts w:ascii="Arial"/>
          <w:sz w:val="21"/>
        </w:rPr>
      </w:pPr>
    </w:p>
    <w:p w14:paraId="28DFEC47">
      <w:pPr>
        <w:spacing w:before="98" w:line="221" w:lineRule="auto"/>
        <w:ind w:left="564"/>
        <w:rPr>
          <w:rFonts w:ascii="黑体" w:hAnsi="黑体" w:eastAsia="黑体" w:cs="黑体"/>
          <w:sz w:val="30"/>
          <w:szCs w:val="30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895350</wp:posOffset>
            </wp:positionH>
            <wp:positionV relativeFrom="paragraph">
              <wp:posOffset>210820</wp:posOffset>
            </wp:positionV>
            <wp:extent cx="1543050" cy="151130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43037" cy="1511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三、缺陷责任期</w:t>
      </w:r>
    </w:p>
    <w:p w14:paraId="06E8F9C1">
      <w:pPr>
        <w:spacing w:before="283" w:line="222" w:lineRule="auto"/>
        <w:ind w:right="1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工程缺陷责任期为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  24   </w:t>
      </w:r>
      <w:r>
        <w:rPr>
          <w:rFonts w:ascii="仿宋" w:hAnsi="仿宋" w:eastAsia="仿宋" w:cs="仿宋"/>
          <w:spacing w:val="-4"/>
          <w:sz w:val="30"/>
          <w:szCs w:val="30"/>
        </w:rPr>
        <w:t>个月，缺陷责任期自工程实际竣工日</w:t>
      </w:r>
    </w:p>
    <w:p w14:paraId="630CDA96">
      <w:pPr>
        <w:spacing w:before="259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期起计算。单位工程先于全部工程进行验收，单位工程缺陷责任期自</w:t>
      </w:r>
    </w:p>
    <w:p w14:paraId="71CD0783">
      <w:pPr>
        <w:spacing w:before="281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单位工程验收合格之日起算。</w:t>
      </w:r>
    </w:p>
    <w:p w14:paraId="1085B4AC">
      <w:pPr>
        <w:spacing w:before="261" w:line="221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缺陷责任期终止后，发包人应退还剩余的质量保证金。</w:t>
      </w:r>
    </w:p>
    <w:p w14:paraId="394D54A7">
      <w:pPr>
        <w:spacing w:before="259" w:line="221" w:lineRule="auto"/>
        <w:ind w:left="56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四、质量保修责任</w:t>
      </w:r>
    </w:p>
    <w:p w14:paraId="374C57EC">
      <w:pPr>
        <w:pStyle w:val="2"/>
        <w:spacing w:before="268" w:line="373" w:lineRule="auto"/>
        <w:ind w:left="89" w:right="43" w:firstLine="629"/>
        <w:jc w:val="both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 xml:space="preserve">1. </w:t>
      </w:r>
      <w:r>
        <w:rPr>
          <w:rFonts w:ascii="仿宋" w:hAnsi="仿宋" w:eastAsia="仿宋" w:cs="仿宋"/>
          <w:spacing w:val="-4"/>
          <w:sz w:val="30"/>
          <w:szCs w:val="30"/>
        </w:rPr>
        <w:t>属于保修范围、内容的项目，承包人应当在接到保修</w:t>
      </w:r>
      <w:r>
        <w:rPr>
          <w:rFonts w:ascii="仿宋" w:hAnsi="仿宋" w:eastAsia="仿宋" w:cs="仿宋"/>
          <w:spacing w:val="-5"/>
          <w:sz w:val="30"/>
          <w:szCs w:val="30"/>
        </w:rPr>
        <w:t>通知之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以委托他人修理。</w:t>
      </w:r>
    </w:p>
    <w:p w14:paraId="3F2628F7">
      <w:pPr>
        <w:spacing w:before="54" w:line="376" w:lineRule="auto"/>
        <w:ind w:left="89" w:right="132" w:firstLine="4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即到达事故现场抢修。</w:t>
      </w:r>
    </w:p>
    <w:p w14:paraId="2255124C">
      <w:pPr>
        <w:pStyle w:val="2"/>
        <w:spacing w:before="43" w:line="376" w:lineRule="auto"/>
        <w:ind w:left="89" w:firstLine="470"/>
        <w:jc w:val="both"/>
        <w:rPr>
          <w:rFonts w:ascii="仿宋" w:hAnsi="仿宋" w:eastAsia="仿宋" w:cs="仿宋"/>
          <w:sz w:val="30"/>
          <w:szCs w:val="30"/>
        </w:rPr>
      </w:pPr>
      <w:r>
        <w:rPr>
          <w:spacing w:val="3"/>
          <w:sz w:val="30"/>
          <w:szCs w:val="30"/>
        </w:rPr>
        <w:t>3.</w:t>
      </w:r>
      <w:r>
        <w:rPr>
          <w:rFonts w:ascii="仿宋" w:hAnsi="仿宋" w:eastAsia="仿宋" w:cs="仿宋"/>
          <w:spacing w:val="3"/>
          <w:sz w:val="30"/>
          <w:szCs w:val="30"/>
        </w:rPr>
        <w:t>对于涉及结构安全的质量问题，应当按照《建设工程</w:t>
      </w:r>
      <w:r>
        <w:rPr>
          <w:rFonts w:ascii="仿宋" w:hAnsi="仿宋" w:eastAsia="仿宋" w:cs="仿宋"/>
          <w:spacing w:val="2"/>
          <w:sz w:val="30"/>
          <w:szCs w:val="30"/>
        </w:rPr>
        <w:t>质量管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7"/>
          <w:sz w:val="30"/>
          <w:szCs w:val="30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取安全防范措施，并由原设计人或者具有相应资质等级的设计人</w:t>
      </w:r>
      <w:r>
        <w:rPr>
          <w:rFonts w:ascii="仿宋" w:hAnsi="仿宋" w:eastAsia="仿宋" w:cs="仿宋"/>
          <w:spacing w:val="-8"/>
          <w:sz w:val="30"/>
          <w:szCs w:val="30"/>
        </w:rPr>
        <w:t>提出</w:t>
      </w:r>
    </w:p>
    <w:p w14:paraId="65AAA3B0">
      <w:pPr>
        <w:spacing w:line="376" w:lineRule="auto"/>
        <w:rPr>
          <w:rFonts w:ascii="仿宋" w:hAnsi="仿宋" w:eastAsia="仿宋" w:cs="仿宋"/>
          <w:sz w:val="30"/>
          <w:szCs w:val="30"/>
        </w:rPr>
        <w:sectPr>
          <w:footerReference r:id="rId30" w:type="default"/>
          <w:pgSz w:w="11900" w:h="16830"/>
          <w:pgMar w:top="1430" w:right="1514" w:bottom="957" w:left="1489" w:header="0" w:footer="831" w:gutter="0"/>
          <w:cols w:space="720" w:num="1"/>
        </w:sectPr>
      </w:pPr>
    </w:p>
    <w:p w14:paraId="1975C223">
      <w:pPr>
        <w:spacing w:before="296" w:line="221" w:lineRule="auto"/>
        <w:ind w:left="1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保修方案，承包人实施保修。</w:t>
      </w:r>
    </w:p>
    <w:p w14:paraId="5EE191B3">
      <w:pPr>
        <w:pStyle w:val="2"/>
        <w:spacing w:before="280" w:line="221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>4.</w:t>
      </w:r>
      <w:r>
        <w:rPr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质量保修完成后，由发包人组织验收。</w:t>
      </w:r>
    </w:p>
    <w:p w14:paraId="17D59AA0">
      <w:pPr>
        <w:spacing w:before="256" w:line="221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五、保修费用</w:t>
      </w:r>
    </w:p>
    <w:p w14:paraId="7F745A56">
      <w:pPr>
        <w:spacing w:before="275" w:line="221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保修费用由造成质量缺陷的责任方承担。</w:t>
      </w:r>
    </w:p>
    <w:p w14:paraId="0E94E318">
      <w:pPr>
        <w:pStyle w:val="2"/>
        <w:spacing w:before="260" w:line="385" w:lineRule="auto"/>
        <w:ind w:firstLine="550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-14"/>
          <w:sz w:val="30"/>
          <w:szCs w:val="30"/>
        </w:rPr>
        <w:t>六</w:t>
      </w:r>
      <w:r>
        <w:rPr>
          <w:rFonts w:ascii="黑体" w:hAnsi="黑体" w:eastAsia="黑体" w:cs="黑体"/>
          <w:spacing w:val="-72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4"/>
          <w:sz w:val="30"/>
          <w:szCs w:val="30"/>
        </w:rPr>
        <w:t>、</w:t>
      </w:r>
      <w:r>
        <w:rPr>
          <w:rFonts w:ascii="仿宋" w:hAnsi="仿宋" w:eastAsia="仿宋" w:cs="仿宋"/>
          <w:spacing w:val="-14"/>
          <w:sz w:val="30"/>
          <w:szCs w:val="30"/>
        </w:rPr>
        <w:t>双方约定的其他工程质量保修事项</w:t>
      </w:r>
      <w:r>
        <w:rPr>
          <w:spacing w:val="-14"/>
          <w:sz w:val="30"/>
          <w:szCs w:val="30"/>
        </w:rPr>
        <w:t>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工程竣工验收合格后满一年，经复验无质量问题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返还保修金的75%;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满两年无质量问题付清余款。</w:t>
      </w:r>
    </w:p>
    <w:p w14:paraId="460D16D8">
      <w:pPr>
        <w:spacing w:before="23" w:line="366" w:lineRule="auto"/>
        <w:ind w:right="232" w:firstLine="58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3098165</wp:posOffset>
            </wp:positionH>
            <wp:positionV relativeFrom="paragraph">
              <wp:posOffset>525145</wp:posOffset>
            </wp:positionV>
            <wp:extent cx="1562100" cy="158115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62155" cy="158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7"/>
          <w:sz w:val="30"/>
          <w:szCs w:val="30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作为施工合同附件，其有效期限至保修期满。</w:t>
      </w:r>
    </w:p>
    <w:p w14:paraId="294AE8AF">
      <w:pPr>
        <w:spacing w:line="246" w:lineRule="auto"/>
        <w:rPr>
          <w:rFonts w:ascii="Arial"/>
          <w:sz w:val="21"/>
        </w:rPr>
      </w:pPr>
    </w:p>
    <w:p w14:paraId="2D6B53F5">
      <w:pPr>
        <w:spacing w:line="246" w:lineRule="auto"/>
        <w:rPr>
          <w:rFonts w:ascii="Arial"/>
          <w:sz w:val="21"/>
        </w:rPr>
      </w:pPr>
    </w:p>
    <w:p w14:paraId="3BEC5F07">
      <w:pPr>
        <w:spacing w:line="246" w:lineRule="auto"/>
        <w:rPr>
          <w:rFonts w:ascii="Arial"/>
          <w:sz w:val="21"/>
        </w:rPr>
      </w:pPr>
    </w:p>
    <w:p w14:paraId="66C241C4">
      <w:pPr>
        <w:spacing w:line="246" w:lineRule="auto"/>
        <w:rPr>
          <w:rFonts w:ascii="Arial"/>
          <w:sz w:val="21"/>
        </w:rPr>
      </w:pPr>
    </w:p>
    <w:p w14:paraId="369D8530">
      <w:pPr>
        <w:spacing w:line="247" w:lineRule="auto"/>
        <w:rPr>
          <w:rFonts w:ascii="Arial"/>
          <w:sz w:val="21"/>
        </w:rPr>
      </w:pPr>
    </w:p>
    <w:p w14:paraId="339E8C51">
      <w:pPr>
        <w:spacing w:before="98" w:line="227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1085215</wp:posOffset>
            </wp:positionH>
            <wp:positionV relativeFrom="paragraph">
              <wp:posOffset>-847090</wp:posOffset>
            </wp:positionV>
            <wp:extent cx="1524635" cy="1568450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24381" cy="1568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z w:val="30"/>
          <w:szCs w:val="30"/>
        </w:rPr>
        <w:t>发包人：</w:t>
      </w:r>
      <w:r>
        <w:rPr>
          <w:rFonts w:ascii="仿宋" w:hAnsi="仿宋" w:eastAsia="仿宋" w:cs="仿宋"/>
          <w:spacing w:val="14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(公章)               </w:t>
      </w:r>
      <w:r>
        <w:rPr>
          <w:rFonts w:ascii="仿宋" w:hAnsi="仿宋" w:eastAsia="仿宋" w:cs="仿宋"/>
          <w:position w:val="1"/>
          <w:sz w:val="30"/>
          <w:szCs w:val="30"/>
        </w:rPr>
        <w:t>承包</w:t>
      </w:r>
      <w:r>
        <w:rPr>
          <w:rFonts w:ascii="仿宋" w:hAnsi="仿宋" w:eastAsia="仿宋" w:cs="仿宋"/>
          <w:spacing w:val="-1"/>
          <w:position w:val="1"/>
          <w:sz w:val="30"/>
          <w:szCs w:val="30"/>
        </w:rPr>
        <w:t>人：</w:t>
      </w:r>
    </w:p>
    <w:p w14:paraId="1477386B">
      <w:pPr>
        <w:spacing w:before="34"/>
      </w:pPr>
    </w:p>
    <w:p w14:paraId="5E23EFEE">
      <w:pPr>
        <w:spacing w:before="33"/>
      </w:pPr>
    </w:p>
    <w:p w14:paraId="2F691ACC">
      <w:pPr>
        <w:spacing w:before="33"/>
      </w:pPr>
    </w:p>
    <w:p w14:paraId="29943C4F">
      <w:pPr>
        <w:spacing w:before="33"/>
      </w:pPr>
    </w:p>
    <w:p w14:paraId="4CBAF593">
      <w:pPr>
        <w:sectPr>
          <w:footerReference r:id="rId31" w:type="default"/>
          <w:pgSz w:w="11900" w:h="16830"/>
          <w:pgMar w:top="1430" w:right="1357" w:bottom="904" w:left="1509" w:header="0" w:footer="769" w:gutter="0"/>
          <w:cols w:equalWidth="0" w:num="1">
            <w:col w:w="9033"/>
          </w:cols>
        </w:sectPr>
      </w:pPr>
    </w:p>
    <w:p w14:paraId="6F80CA88">
      <w:pPr>
        <w:spacing w:line="250" w:lineRule="auto"/>
        <w:rPr>
          <w:rFonts w:ascii="Arial"/>
          <w:sz w:val="21"/>
        </w:rPr>
      </w:pPr>
    </w:p>
    <w:p w14:paraId="0F23A883">
      <w:pPr>
        <w:spacing w:before="98"/>
        <w:ind w:left="150"/>
        <w:rPr>
          <w:sz w:val="30"/>
          <w:szCs w:val="30"/>
        </w:rPr>
      </w:pPr>
      <w:r>
        <w:pict>
          <v:shape id="_x0000_s1029" o:spid="_x0000_s1029" o:spt="202" type="#_x0000_t202" style="position:absolute;left:0pt;margin-left:-1pt;margin-top:-6.55pt;height:17.35pt;width:192.2pt;z-index:-2516459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C06FFB0">
                  <w:pPr>
                    <w:spacing w:before="19" w:line="189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7"/>
                      <w:sz w:val="30"/>
                      <w:szCs w:val="30"/>
                    </w:rPr>
                    <w:t>法定代表人或其委扦代理人：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14"/>
          <w:sz w:val="30"/>
          <w:szCs w:val="30"/>
        </w:rPr>
        <w:t>(签字)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position w:val="-15"/>
          <w:sz w:val="30"/>
          <w:szCs w:val="30"/>
        </w:rPr>
        <w:drawing>
          <wp:inline distT="0" distB="0" distL="0" distR="0">
            <wp:extent cx="1059815" cy="44386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60403" cy="44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15E3F">
      <w:pPr>
        <w:spacing w:line="476" w:lineRule="auto"/>
        <w:rPr>
          <w:rFonts w:ascii="Arial"/>
          <w:sz w:val="21"/>
        </w:rPr>
      </w:pPr>
    </w:p>
    <w:p w14:paraId="0C75957A">
      <w:pPr>
        <w:spacing w:before="1" w:line="770" w:lineRule="exact"/>
        <w:ind w:firstLine="259"/>
      </w:pPr>
      <w:r>
        <w:rPr>
          <w:position w:val="-15"/>
        </w:rPr>
        <w:drawing>
          <wp:inline distT="0" distB="0" distL="0" distR="0">
            <wp:extent cx="1530350" cy="48895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30570" cy="48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2C44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6FA7CAA">
      <w:pPr>
        <w:spacing w:before="151" w:line="300" w:lineRule="auto"/>
        <w:ind w:left="148" w:right="266" w:hanging="14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678815</wp:posOffset>
            </wp:positionH>
            <wp:positionV relativeFrom="paragraph">
              <wp:posOffset>158115</wp:posOffset>
            </wp:positionV>
            <wp:extent cx="730250" cy="641985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30260" cy="641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5"/>
          <w:sz w:val="30"/>
          <w:szCs w:val="30"/>
        </w:rPr>
        <w:t>法定代表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(签字)</w:t>
      </w:r>
    </w:p>
    <w:p w14:paraId="3260C7C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16B5D71">
      <w:pPr>
        <w:spacing w:before="229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1"/>
          <w:sz w:val="30"/>
          <w:szCs w:val="30"/>
        </w:rPr>
        <w:t>委托代理人：</w:t>
      </w:r>
    </w:p>
    <w:p w14:paraId="0513CB82">
      <w:pPr>
        <w:spacing w:line="252" w:lineRule="auto"/>
        <w:rPr>
          <w:rFonts w:ascii="Arial"/>
          <w:sz w:val="21"/>
        </w:rPr>
      </w:pPr>
    </w:p>
    <w:p w14:paraId="27B23368">
      <w:pPr>
        <w:spacing w:line="252" w:lineRule="auto"/>
        <w:rPr>
          <w:rFonts w:ascii="Arial"/>
          <w:sz w:val="21"/>
        </w:rPr>
      </w:pPr>
    </w:p>
    <w:p w14:paraId="1B03B453">
      <w:pPr>
        <w:spacing w:line="253" w:lineRule="auto"/>
        <w:rPr>
          <w:rFonts w:ascii="Arial"/>
          <w:sz w:val="21"/>
        </w:rPr>
      </w:pPr>
    </w:p>
    <w:p w14:paraId="34514FD7">
      <w:pPr>
        <w:spacing w:line="253" w:lineRule="auto"/>
        <w:rPr>
          <w:rFonts w:ascii="Arial"/>
          <w:sz w:val="21"/>
        </w:rPr>
      </w:pPr>
    </w:p>
    <w:p w14:paraId="0C48FA0E">
      <w:pPr>
        <w:spacing w:before="1" w:line="550" w:lineRule="exact"/>
      </w:pPr>
      <w:r>
        <w:rPr>
          <w:position w:val="-11"/>
        </w:rPr>
        <w:drawing>
          <wp:inline distT="0" distB="0" distL="0" distR="0">
            <wp:extent cx="1459865" cy="34925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60444" cy="349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4E0B5">
      <w:pPr>
        <w:spacing w:line="550" w:lineRule="exact"/>
        <w:sectPr>
          <w:type w:val="continuous"/>
          <w:pgSz w:w="11900" w:h="16830"/>
          <w:pgMar w:top="1430" w:right="1357" w:bottom="904" w:left="1509" w:header="0" w:footer="769" w:gutter="0"/>
          <w:cols w:equalWidth="0" w:num="3">
            <w:col w:w="4501" w:space="100"/>
            <w:col w:w="1410" w:space="100"/>
            <w:col w:w="2923"/>
          </w:cols>
        </w:sectPr>
      </w:pPr>
    </w:p>
    <w:p w14:paraId="7E269685">
      <w:pPr>
        <w:spacing w:before="139" w:line="222" w:lineRule="auto"/>
        <w:ind w:left="47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6"/>
          <w:sz w:val="30"/>
          <w:szCs w:val="30"/>
        </w:rPr>
        <w:t>附件6:</w:t>
      </w:r>
    </w:p>
    <w:p w14:paraId="6CF50A03">
      <w:pPr>
        <w:spacing w:before="264" w:line="221" w:lineRule="auto"/>
        <w:ind w:left="316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承包人主要施工管理人员表</w:t>
      </w:r>
    </w:p>
    <w:p w14:paraId="5AD63BA4">
      <w:pPr>
        <w:spacing w:line="140" w:lineRule="exact"/>
      </w:pPr>
    </w:p>
    <w:tbl>
      <w:tblPr>
        <w:tblStyle w:val="5"/>
        <w:tblW w:w="98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1828"/>
        <w:gridCol w:w="1658"/>
        <w:gridCol w:w="1768"/>
        <w:gridCol w:w="2663"/>
      </w:tblGrid>
      <w:tr w14:paraId="553CB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893" w:type="dxa"/>
            <w:vAlign w:val="top"/>
          </w:tcPr>
          <w:p w14:paraId="5DD401EF">
            <w:pPr>
              <w:spacing w:before="330" w:line="221" w:lineRule="auto"/>
              <w:ind w:left="4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28" w:type="dxa"/>
            <w:vAlign w:val="top"/>
          </w:tcPr>
          <w:p w14:paraId="306A96C9">
            <w:pPr>
              <w:spacing w:before="326" w:line="219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58" w:type="dxa"/>
            <w:vAlign w:val="top"/>
          </w:tcPr>
          <w:p w14:paraId="4AE90262">
            <w:pPr>
              <w:spacing w:before="326" w:line="219" w:lineRule="auto"/>
              <w:ind w:left="5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68" w:type="dxa"/>
            <w:vAlign w:val="top"/>
          </w:tcPr>
          <w:p w14:paraId="52BC8FC0">
            <w:pPr>
              <w:spacing w:before="330" w:line="221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63" w:type="dxa"/>
            <w:vAlign w:val="top"/>
          </w:tcPr>
          <w:p w14:paraId="1D4118BC">
            <w:pPr>
              <w:spacing w:before="118" w:line="259" w:lineRule="auto"/>
              <w:ind w:left="348" w:right="2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397A9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10" w:type="dxa"/>
            <w:gridSpan w:val="5"/>
            <w:vAlign w:val="top"/>
          </w:tcPr>
          <w:p w14:paraId="4C5F5DFC">
            <w:pPr>
              <w:spacing w:before="192" w:line="216" w:lineRule="auto"/>
              <w:ind w:left="40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一、总部人员</w:t>
            </w:r>
          </w:p>
        </w:tc>
      </w:tr>
      <w:tr w14:paraId="7A6952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44DBE603">
            <w:pPr>
              <w:spacing w:before="132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28" w:type="dxa"/>
            <w:vAlign w:val="top"/>
          </w:tcPr>
          <w:p w14:paraId="1105CE82">
            <w:pPr>
              <w:spacing w:before="132" w:line="219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王伟</w:t>
            </w:r>
          </w:p>
        </w:tc>
        <w:tc>
          <w:tcPr>
            <w:tcW w:w="1658" w:type="dxa"/>
            <w:vAlign w:val="top"/>
          </w:tcPr>
          <w:p w14:paraId="1BCB943B">
            <w:pPr>
              <w:spacing w:before="148" w:line="229" w:lineRule="auto"/>
              <w:ind w:left="5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经理</w:t>
            </w:r>
          </w:p>
        </w:tc>
        <w:tc>
          <w:tcPr>
            <w:tcW w:w="1768" w:type="dxa"/>
            <w:vAlign w:val="top"/>
          </w:tcPr>
          <w:p w14:paraId="0CCA62D8">
            <w:pPr>
              <w:spacing w:before="132" w:line="219" w:lineRule="auto"/>
              <w:ind w:left="1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63" w:type="dxa"/>
            <w:vAlign w:val="top"/>
          </w:tcPr>
          <w:p w14:paraId="67A0B4B1">
            <w:pPr>
              <w:pStyle w:val="6"/>
            </w:pPr>
          </w:p>
        </w:tc>
      </w:tr>
      <w:tr w14:paraId="38CE9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3258D2A4">
            <w:pPr>
              <w:pStyle w:val="6"/>
              <w:spacing w:line="245" w:lineRule="auto"/>
            </w:pPr>
          </w:p>
          <w:p w14:paraId="07487440">
            <w:pPr>
              <w:pStyle w:val="6"/>
              <w:spacing w:line="245" w:lineRule="auto"/>
            </w:pPr>
          </w:p>
          <w:p w14:paraId="433BD93D">
            <w:pPr>
              <w:spacing w:before="91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6777E0FE">
            <w:pPr>
              <w:pStyle w:val="6"/>
            </w:pPr>
          </w:p>
        </w:tc>
        <w:tc>
          <w:tcPr>
            <w:tcW w:w="1658" w:type="dxa"/>
            <w:vAlign w:val="top"/>
          </w:tcPr>
          <w:p w14:paraId="12A9F582">
            <w:pPr>
              <w:pStyle w:val="6"/>
            </w:pPr>
          </w:p>
        </w:tc>
        <w:tc>
          <w:tcPr>
            <w:tcW w:w="1768" w:type="dxa"/>
            <w:vAlign w:val="top"/>
          </w:tcPr>
          <w:p w14:paraId="16ACF05D">
            <w:pPr>
              <w:pStyle w:val="6"/>
            </w:pPr>
          </w:p>
        </w:tc>
        <w:tc>
          <w:tcPr>
            <w:tcW w:w="2663" w:type="dxa"/>
            <w:vAlign w:val="top"/>
          </w:tcPr>
          <w:p w14:paraId="7D2C9D90">
            <w:pPr>
              <w:pStyle w:val="6"/>
            </w:pPr>
          </w:p>
        </w:tc>
      </w:tr>
      <w:tr w14:paraId="305BE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5E0CD1CF">
            <w:pPr>
              <w:pStyle w:val="6"/>
            </w:pPr>
          </w:p>
        </w:tc>
        <w:tc>
          <w:tcPr>
            <w:tcW w:w="1828" w:type="dxa"/>
            <w:vAlign w:val="top"/>
          </w:tcPr>
          <w:p w14:paraId="382E6637">
            <w:pPr>
              <w:pStyle w:val="6"/>
            </w:pPr>
          </w:p>
        </w:tc>
        <w:tc>
          <w:tcPr>
            <w:tcW w:w="1658" w:type="dxa"/>
            <w:vAlign w:val="top"/>
          </w:tcPr>
          <w:p w14:paraId="22786DF0">
            <w:pPr>
              <w:pStyle w:val="6"/>
            </w:pPr>
          </w:p>
        </w:tc>
        <w:tc>
          <w:tcPr>
            <w:tcW w:w="1768" w:type="dxa"/>
            <w:vAlign w:val="top"/>
          </w:tcPr>
          <w:p w14:paraId="5CA57A82">
            <w:pPr>
              <w:pStyle w:val="6"/>
            </w:pPr>
          </w:p>
        </w:tc>
        <w:tc>
          <w:tcPr>
            <w:tcW w:w="2663" w:type="dxa"/>
            <w:vAlign w:val="top"/>
          </w:tcPr>
          <w:p w14:paraId="15080D3E">
            <w:pPr>
              <w:pStyle w:val="6"/>
            </w:pPr>
          </w:p>
        </w:tc>
      </w:tr>
      <w:tr w14:paraId="08729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7BF85806">
            <w:pPr>
              <w:pStyle w:val="6"/>
            </w:pPr>
          </w:p>
        </w:tc>
        <w:tc>
          <w:tcPr>
            <w:tcW w:w="1828" w:type="dxa"/>
            <w:vAlign w:val="top"/>
          </w:tcPr>
          <w:p w14:paraId="741A4E55">
            <w:pPr>
              <w:pStyle w:val="6"/>
            </w:pPr>
          </w:p>
        </w:tc>
        <w:tc>
          <w:tcPr>
            <w:tcW w:w="1658" w:type="dxa"/>
            <w:vAlign w:val="top"/>
          </w:tcPr>
          <w:p w14:paraId="57D42D61">
            <w:pPr>
              <w:pStyle w:val="6"/>
            </w:pPr>
          </w:p>
        </w:tc>
        <w:tc>
          <w:tcPr>
            <w:tcW w:w="1768" w:type="dxa"/>
            <w:vAlign w:val="top"/>
          </w:tcPr>
          <w:p w14:paraId="7854D5FE">
            <w:pPr>
              <w:pStyle w:val="6"/>
            </w:pPr>
          </w:p>
        </w:tc>
        <w:tc>
          <w:tcPr>
            <w:tcW w:w="2663" w:type="dxa"/>
            <w:vAlign w:val="top"/>
          </w:tcPr>
          <w:p w14:paraId="075A3C9A">
            <w:pPr>
              <w:pStyle w:val="6"/>
            </w:pPr>
          </w:p>
        </w:tc>
      </w:tr>
      <w:tr w14:paraId="17FDC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10" w:type="dxa"/>
            <w:gridSpan w:val="5"/>
            <w:vAlign w:val="top"/>
          </w:tcPr>
          <w:p w14:paraId="6E5AEF45">
            <w:pPr>
              <w:spacing w:before="194" w:line="214" w:lineRule="auto"/>
              <w:ind w:left="40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14:paraId="3F72F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93" w:type="dxa"/>
            <w:vAlign w:val="top"/>
          </w:tcPr>
          <w:p w14:paraId="797B9B36">
            <w:pPr>
              <w:spacing w:before="125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28" w:type="dxa"/>
            <w:vAlign w:val="top"/>
          </w:tcPr>
          <w:p w14:paraId="09D1F8AB">
            <w:pPr>
              <w:spacing w:before="124" w:line="219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叶萌</w:t>
            </w:r>
          </w:p>
        </w:tc>
        <w:tc>
          <w:tcPr>
            <w:tcW w:w="1658" w:type="dxa"/>
            <w:vAlign w:val="top"/>
          </w:tcPr>
          <w:p w14:paraId="50C25287">
            <w:pPr>
              <w:pStyle w:val="6"/>
            </w:pPr>
          </w:p>
        </w:tc>
        <w:tc>
          <w:tcPr>
            <w:tcW w:w="1768" w:type="dxa"/>
            <w:vAlign w:val="top"/>
          </w:tcPr>
          <w:p w14:paraId="3C799C44">
            <w:pPr>
              <w:spacing w:before="124" w:line="219" w:lineRule="auto"/>
              <w:ind w:left="4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63" w:type="dxa"/>
            <w:vAlign w:val="top"/>
          </w:tcPr>
          <w:p w14:paraId="64400862">
            <w:pPr>
              <w:pStyle w:val="6"/>
            </w:pPr>
          </w:p>
        </w:tc>
      </w:tr>
      <w:tr w14:paraId="0290B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0ED75CAD">
            <w:pPr>
              <w:spacing w:before="124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28" w:type="dxa"/>
            <w:vAlign w:val="top"/>
          </w:tcPr>
          <w:p w14:paraId="5455DECB">
            <w:pPr>
              <w:pStyle w:val="6"/>
            </w:pPr>
          </w:p>
        </w:tc>
        <w:tc>
          <w:tcPr>
            <w:tcW w:w="1658" w:type="dxa"/>
            <w:vAlign w:val="top"/>
          </w:tcPr>
          <w:p w14:paraId="342FEDCC">
            <w:pPr>
              <w:pStyle w:val="6"/>
            </w:pPr>
          </w:p>
        </w:tc>
        <w:tc>
          <w:tcPr>
            <w:tcW w:w="1768" w:type="dxa"/>
            <w:vAlign w:val="top"/>
          </w:tcPr>
          <w:p w14:paraId="084EB637">
            <w:pPr>
              <w:pStyle w:val="6"/>
            </w:pPr>
          </w:p>
        </w:tc>
        <w:tc>
          <w:tcPr>
            <w:tcW w:w="2663" w:type="dxa"/>
            <w:vAlign w:val="top"/>
          </w:tcPr>
          <w:p w14:paraId="2AA9E5BF">
            <w:pPr>
              <w:pStyle w:val="6"/>
            </w:pPr>
          </w:p>
        </w:tc>
      </w:tr>
      <w:tr w14:paraId="3792B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5BB087A4">
            <w:pPr>
              <w:spacing w:before="135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31004305">
            <w:pPr>
              <w:spacing w:before="135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闵方坤</w:t>
            </w:r>
          </w:p>
        </w:tc>
        <w:tc>
          <w:tcPr>
            <w:tcW w:w="1658" w:type="dxa"/>
            <w:vAlign w:val="top"/>
          </w:tcPr>
          <w:p w14:paraId="7A2FC512">
            <w:pPr>
              <w:pStyle w:val="6"/>
            </w:pPr>
          </w:p>
        </w:tc>
        <w:tc>
          <w:tcPr>
            <w:tcW w:w="1768" w:type="dxa"/>
            <w:vAlign w:val="top"/>
          </w:tcPr>
          <w:p w14:paraId="589568A8">
            <w:pPr>
              <w:spacing w:before="135" w:line="219" w:lineRule="auto"/>
              <w:ind w:left="4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63" w:type="dxa"/>
            <w:vAlign w:val="top"/>
          </w:tcPr>
          <w:p w14:paraId="6EC84B2B">
            <w:pPr>
              <w:pStyle w:val="6"/>
            </w:pPr>
          </w:p>
        </w:tc>
      </w:tr>
      <w:tr w14:paraId="3A402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4F4D80EE">
            <w:pPr>
              <w:spacing w:before="183" w:line="218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28" w:type="dxa"/>
            <w:vAlign w:val="top"/>
          </w:tcPr>
          <w:p w14:paraId="74B5686C">
            <w:pPr>
              <w:spacing w:before="187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赵开进</w:t>
            </w:r>
          </w:p>
        </w:tc>
        <w:tc>
          <w:tcPr>
            <w:tcW w:w="1658" w:type="dxa"/>
            <w:vAlign w:val="top"/>
          </w:tcPr>
          <w:p w14:paraId="0032815E">
            <w:pPr>
              <w:pStyle w:val="6"/>
            </w:pPr>
          </w:p>
        </w:tc>
        <w:tc>
          <w:tcPr>
            <w:tcW w:w="1768" w:type="dxa"/>
            <w:vAlign w:val="top"/>
          </w:tcPr>
          <w:p w14:paraId="29649F60">
            <w:pPr>
              <w:spacing w:before="187" w:line="220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63" w:type="dxa"/>
            <w:vAlign w:val="top"/>
          </w:tcPr>
          <w:p w14:paraId="533EF3D0">
            <w:pPr>
              <w:pStyle w:val="6"/>
            </w:pPr>
          </w:p>
        </w:tc>
      </w:tr>
      <w:tr w14:paraId="74040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893" w:type="dxa"/>
            <w:vAlign w:val="top"/>
          </w:tcPr>
          <w:p w14:paraId="5187B0B5">
            <w:pPr>
              <w:spacing w:before="187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28" w:type="dxa"/>
            <w:vAlign w:val="top"/>
          </w:tcPr>
          <w:p w14:paraId="17042176">
            <w:pPr>
              <w:spacing w:before="188" w:line="220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曹清厚</w:t>
            </w:r>
          </w:p>
        </w:tc>
        <w:tc>
          <w:tcPr>
            <w:tcW w:w="1658" w:type="dxa"/>
            <w:vAlign w:val="top"/>
          </w:tcPr>
          <w:p w14:paraId="536297F6">
            <w:pPr>
              <w:pStyle w:val="6"/>
            </w:pPr>
          </w:p>
        </w:tc>
        <w:tc>
          <w:tcPr>
            <w:tcW w:w="1768" w:type="dxa"/>
            <w:vAlign w:val="top"/>
          </w:tcPr>
          <w:p w14:paraId="259D7705">
            <w:pPr>
              <w:spacing w:before="188" w:line="220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63" w:type="dxa"/>
            <w:vAlign w:val="top"/>
          </w:tcPr>
          <w:p w14:paraId="36EFD61C">
            <w:pPr>
              <w:pStyle w:val="6"/>
            </w:pPr>
          </w:p>
        </w:tc>
      </w:tr>
      <w:tr w14:paraId="339A0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68021C09">
            <w:pPr>
              <w:spacing w:before="186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28" w:type="dxa"/>
            <w:vAlign w:val="top"/>
          </w:tcPr>
          <w:p w14:paraId="6EDDD92D">
            <w:pPr>
              <w:spacing w:before="188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程显婷</w:t>
            </w:r>
          </w:p>
        </w:tc>
        <w:tc>
          <w:tcPr>
            <w:tcW w:w="1658" w:type="dxa"/>
            <w:vAlign w:val="top"/>
          </w:tcPr>
          <w:p w14:paraId="0C41034F">
            <w:pPr>
              <w:pStyle w:val="6"/>
            </w:pPr>
          </w:p>
        </w:tc>
        <w:tc>
          <w:tcPr>
            <w:tcW w:w="1768" w:type="dxa"/>
            <w:vAlign w:val="top"/>
          </w:tcPr>
          <w:p w14:paraId="387EEE5D">
            <w:pPr>
              <w:spacing w:before="189" w:line="220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63" w:type="dxa"/>
            <w:vAlign w:val="top"/>
          </w:tcPr>
          <w:p w14:paraId="6CDC3DA5">
            <w:pPr>
              <w:pStyle w:val="6"/>
            </w:pPr>
          </w:p>
        </w:tc>
      </w:tr>
      <w:tr w14:paraId="60F84A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2F2E4C69">
            <w:pPr>
              <w:spacing w:before="189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计划管理</w:t>
            </w:r>
          </w:p>
        </w:tc>
        <w:tc>
          <w:tcPr>
            <w:tcW w:w="1828" w:type="dxa"/>
            <w:vAlign w:val="top"/>
          </w:tcPr>
          <w:p w14:paraId="2A707F57">
            <w:pPr>
              <w:spacing w:before="191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刘裕强</w:t>
            </w:r>
          </w:p>
        </w:tc>
        <w:tc>
          <w:tcPr>
            <w:tcW w:w="1658" w:type="dxa"/>
            <w:vAlign w:val="top"/>
          </w:tcPr>
          <w:p w14:paraId="1E8FE235">
            <w:pPr>
              <w:pStyle w:val="6"/>
            </w:pPr>
          </w:p>
        </w:tc>
        <w:tc>
          <w:tcPr>
            <w:tcW w:w="1768" w:type="dxa"/>
            <w:vAlign w:val="top"/>
          </w:tcPr>
          <w:p w14:paraId="16957820">
            <w:pPr>
              <w:pStyle w:val="6"/>
            </w:pPr>
          </w:p>
        </w:tc>
        <w:tc>
          <w:tcPr>
            <w:tcW w:w="2663" w:type="dxa"/>
            <w:vAlign w:val="top"/>
          </w:tcPr>
          <w:p w14:paraId="11C0937F">
            <w:pPr>
              <w:pStyle w:val="6"/>
            </w:pPr>
          </w:p>
        </w:tc>
      </w:tr>
      <w:tr w14:paraId="4A693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54E3E8EC">
            <w:pPr>
              <w:spacing w:before="140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28" w:type="dxa"/>
            <w:vAlign w:val="top"/>
          </w:tcPr>
          <w:p w14:paraId="25FB5778">
            <w:pPr>
              <w:spacing w:before="141" w:line="220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王友清</w:t>
            </w:r>
          </w:p>
        </w:tc>
        <w:tc>
          <w:tcPr>
            <w:tcW w:w="1658" w:type="dxa"/>
            <w:vAlign w:val="top"/>
          </w:tcPr>
          <w:p w14:paraId="1E8C9675">
            <w:pPr>
              <w:pStyle w:val="6"/>
            </w:pPr>
          </w:p>
        </w:tc>
        <w:tc>
          <w:tcPr>
            <w:tcW w:w="1768" w:type="dxa"/>
            <w:vAlign w:val="top"/>
          </w:tcPr>
          <w:p w14:paraId="2568CA5C">
            <w:pPr>
              <w:spacing w:before="141" w:line="220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63" w:type="dxa"/>
            <w:vAlign w:val="top"/>
          </w:tcPr>
          <w:p w14:paraId="75A0531B">
            <w:pPr>
              <w:pStyle w:val="6"/>
            </w:pPr>
          </w:p>
        </w:tc>
      </w:tr>
      <w:tr w14:paraId="64906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3072B88B">
            <w:pPr>
              <w:pStyle w:val="6"/>
              <w:spacing w:line="286" w:lineRule="auto"/>
            </w:pPr>
          </w:p>
          <w:p w14:paraId="2615EB09">
            <w:pPr>
              <w:pStyle w:val="6"/>
              <w:spacing w:line="286" w:lineRule="auto"/>
            </w:pPr>
          </w:p>
          <w:p w14:paraId="2BA6C25F">
            <w:pPr>
              <w:pStyle w:val="6"/>
              <w:spacing w:line="286" w:lineRule="auto"/>
            </w:pPr>
          </w:p>
          <w:p w14:paraId="3440101E">
            <w:pPr>
              <w:pStyle w:val="6"/>
              <w:spacing w:line="286" w:lineRule="auto"/>
            </w:pPr>
          </w:p>
          <w:p w14:paraId="661D0608">
            <w:pPr>
              <w:spacing w:before="91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4AF6A9D6">
            <w:pPr>
              <w:pStyle w:val="6"/>
            </w:pPr>
          </w:p>
        </w:tc>
        <w:tc>
          <w:tcPr>
            <w:tcW w:w="1658" w:type="dxa"/>
            <w:vAlign w:val="top"/>
          </w:tcPr>
          <w:p w14:paraId="46C7DB88">
            <w:pPr>
              <w:pStyle w:val="6"/>
            </w:pPr>
          </w:p>
        </w:tc>
        <w:tc>
          <w:tcPr>
            <w:tcW w:w="1768" w:type="dxa"/>
            <w:vAlign w:val="top"/>
          </w:tcPr>
          <w:p w14:paraId="258E10B6">
            <w:pPr>
              <w:pStyle w:val="6"/>
            </w:pPr>
          </w:p>
        </w:tc>
        <w:tc>
          <w:tcPr>
            <w:tcW w:w="2663" w:type="dxa"/>
            <w:vAlign w:val="top"/>
          </w:tcPr>
          <w:p w14:paraId="0E985AB7">
            <w:pPr>
              <w:pStyle w:val="6"/>
            </w:pPr>
          </w:p>
        </w:tc>
      </w:tr>
      <w:tr w14:paraId="20A50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6570E899">
            <w:pPr>
              <w:pStyle w:val="6"/>
            </w:pPr>
          </w:p>
        </w:tc>
        <w:tc>
          <w:tcPr>
            <w:tcW w:w="1828" w:type="dxa"/>
            <w:vAlign w:val="top"/>
          </w:tcPr>
          <w:p w14:paraId="544E3C97">
            <w:pPr>
              <w:pStyle w:val="6"/>
            </w:pPr>
          </w:p>
        </w:tc>
        <w:tc>
          <w:tcPr>
            <w:tcW w:w="1658" w:type="dxa"/>
            <w:vAlign w:val="top"/>
          </w:tcPr>
          <w:p w14:paraId="4841D921">
            <w:pPr>
              <w:pStyle w:val="6"/>
            </w:pPr>
          </w:p>
        </w:tc>
        <w:tc>
          <w:tcPr>
            <w:tcW w:w="1768" w:type="dxa"/>
            <w:vAlign w:val="top"/>
          </w:tcPr>
          <w:p w14:paraId="6DD87C94">
            <w:pPr>
              <w:pStyle w:val="6"/>
            </w:pPr>
          </w:p>
        </w:tc>
        <w:tc>
          <w:tcPr>
            <w:tcW w:w="2663" w:type="dxa"/>
            <w:vAlign w:val="top"/>
          </w:tcPr>
          <w:p w14:paraId="26A147CF">
            <w:pPr>
              <w:pStyle w:val="6"/>
            </w:pPr>
          </w:p>
        </w:tc>
      </w:tr>
      <w:tr w14:paraId="2EA68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1BAD36BD">
            <w:pPr>
              <w:pStyle w:val="6"/>
            </w:pPr>
          </w:p>
        </w:tc>
        <w:tc>
          <w:tcPr>
            <w:tcW w:w="1828" w:type="dxa"/>
            <w:vAlign w:val="top"/>
          </w:tcPr>
          <w:p w14:paraId="73477EC4">
            <w:pPr>
              <w:pStyle w:val="6"/>
            </w:pPr>
          </w:p>
        </w:tc>
        <w:tc>
          <w:tcPr>
            <w:tcW w:w="1658" w:type="dxa"/>
            <w:vAlign w:val="top"/>
          </w:tcPr>
          <w:p w14:paraId="38018001">
            <w:pPr>
              <w:pStyle w:val="6"/>
            </w:pPr>
          </w:p>
        </w:tc>
        <w:tc>
          <w:tcPr>
            <w:tcW w:w="1768" w:type="dxa"/>
            <w:vAlign w:val="top"/>
          </w:tcPr>
          <w:p w14:paraId="51629C1A">
            <w:pPr>
              <w:pStyle w:val="6"/>
            </w:pPr>
          </w:p>
        </w:tc>
        <w:tc>
          <w:tcPr>
            <w:tcW w:w="2663" w:type="dxa"/>
            <w:vAlign w:val="top"/>
          </w:tcPr>
          <w:p w14:paraId="4D060653">
            <w:pPr>
              <w:pStyle w:val="6"/>
            </w:pPr>
          </w:p>
        </w:tc>
      </w:tr>
      <w:tr w14:paraId="0EFF7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1376F777">
            <w:pPr>
              <w:pStyle w:val="6"/>
            </w:pPr>
          </w:p>
        </w:tc>
        <w:tc>
          <w:tcPr>
            <w:tcW w:w="1828" w:type="dxa"/>
            <w:vAlign w:val="top"/>
          </w:tcPr>
          <w:p w14:paraId="341E9093">
            <w:pPr>
              <w:pStyle w:val="6"/>
            </w:pPr>
          </w:p>
        </w:tc>
        <w:tc>
          <w:tcPr>
            <w:tcW w:w="1658" w:type="dxa"/>
            <w:vAlign w:val="top"/>
          </w:tcPr>
          <w:p w14:paraId="66532FA9">
            <w:pPr>
              <w:pStyle w:val="6"/>
            </w:pPr>
          </w:p>
        </w:tc>
        <w:tc>
          <w:tcPr>
            <w:tcW w:w="1768" w:type="dxa"/>
            <w:vAlign w:val="top"/>
          </w:tcPr>
          <w:p w14:paraId="1E29648A">
            <w:pPr>
              <w:pStyle w:val="6"/>
            </w:pPr>
          </w:p>
        </w:tc>
        <w:tc>
          <w:tcPr>
            <w:tcW w:w="2663" w:type="dxa"/>
            <w:vAlign w:val="top"/>
          </w:tcPr>
          <w:p w14:paraId="3D9E9178">
            <w:pPr>
              <w:pStyle w:val="6"/>
            </w:pPr>
          </w:p>
        </w:tc>
      </w:tr>
      <w:tr w14:paraId="0C4D6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639700E4">
            <w:pPr>
              <w:pStyle w:val="6"/>
            </w:pPr>
          </w:p>
        </w:tc>
        <w:tc>
          <w:tcPr>
            <w:tcW w:w="1828" w:type="dxa"/>
            <w:vAlign w:val="top"/>
          </w:tcPr>
          <w:p w14:paraId="77DB8612">
            <w:pPr>
              <w:pStyle w:val="6"/>
            </w:pPr>
          </w:p>
        </w:tc>
        <w:tc>
          <w:tcPr>
            <w:tcW w:w="1658" w:type="dxa"/>
            <w:vAlign w:val="top"/>
          </w:tcPr>
          <w:p w14:paraId="4CAD5FA7">
            <w:pPr>
              <w:pStyle w:val="6"/>
            </w:pPr>
          </w:p>
        </w:tc>
        <w:tc>
          <w:tcPr>
            <w:tcW w:w="1768" w:type="dxa"/>
            <w:vAlign w:val="top"/>
          </w:tcPr>
          <w:p w14:paraId="35B78601">
            <w:pPr>
              <w:pStyle w:val="6"/>
            </w:pPr>
          </w:p>
        </w:tc>
        <w:tc>
          <w:tcPr>
            <w:tcW w:w="2663" w:type="dxa"/>
            <w:vAlign w:val="top"/>
          </w:tcPr>
          <w:p w14:paraId="7EE73EFA">
            <w:pPr>
              <w:pStyle w:val="6"/>
            </w:pPr>
          </w:p>
        </w:tc>
      </w:tr>
      <w:tr w14:paraId="11669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199B6499">
            <w:pPr>
              <w:pStyle w:val="6"/>
            </w:pPr>
          </w:p>
        </w:tc>
        <w:tc>
          <w:tcPr>
            <w:tcW w:w="1828" w:type="dxa"/>
            <w:vAlign w:val="top"/>
          </w:tcPr>
          <w:p w14:paraId="029D92CD">
            <w:pPr>
              <w:pStyle w:val="6"/>
            </w:pPr>
          </w:p>
        </w:tc>
        <w:tc>
          <w:tcPr>
            <w:tcW w:w="1658" w:type="dxa"/>
            <w:vAlign w:val="top"/>
          </w:tcPr>
          <w:p w14:paraId="2EF66359">
            <w:pPr>
              <w:pStyle w:val="6"/>
            </w:pPr>
          </w:p>
        </w:tc>
        <w:tc>
          <w:tcPr>
            <w:tcW w:w="1768" w:type="dxa"/>
            <w:vAlign w:val="top"/>
          </w:tcPr>
          <w:p w14:paraId="395DE972">
            <w:pPr>
              <w:pStyle w:val="6"/>
            </w:pPr>
          </w:p>
        </w:tc>
        <w:tc>
          <w:tcPr>
            <w:tcW w:w="2663" w:type="dxa"/>
            <w:vAlign w:val="top"/>
          </w:tcPr>
          <w:p w14:paraId="5E55A103">
            <w:pPr>
              <w:pStyle w:val="6"/>
            </w:pPr>
          </w:p>
        </w:tc>
      </w:tr>
    </w:tbl>
    <w:p w14:paraId="4068ED8F">
      <w:pPr>
        <w:rPr>
          <w:rFonts w:ascii="Arial"/>
          <w:sz w:val="21"/>
        </w:rPr>
      </w:pPr>
    </w:p>
    <w:p w14:paraId="462FA20F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1900" w:h="16830"/>
          <w:pgMar w:top="1430" w:right="1085" w:bottom="947" w:left="994" w:header="0" w:footer="821" w:gutter="0"/>
          <w:cols w:space="720" w:num="1"/>
        </w:sectPr>
      </w:pPr>
    </w:p>
    <w:p w14:paraId="1D05DD31">
      <w:pPr>
        <w:spacing w:line="426" w:lineRule="auto"/>
        <w:rPr>
          <w:rFonts w:ascii="Arial"/>
          <w:sz w:val="21"/>
        </w:rPr>
      </w:pPr>
    </w:p>
    <w:p w14:paraId="604CC9CB">
      <w:pPr>
        <w:spacing w:before="101" w:line="222" w:lineRule="auto"/>
        <w:ind w:left="1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附件11:</w:t>
      </w:r>
    </w:p>
    <w:p w14:paraId="3E7D97F9">
      <w:pPr>
        <w:spacing w:before="232" w:line="222" w:lineRule="auto"/>
        <w:ind w:left="24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11-1:材料(工程设备)暂估价表</w:t>
      </w:r>
    </w:p>
    <w:p w14:paraId="1D84E781">
      <w:pPr>
        <w:spacing w:line="145" w:lineRule="exact"/>
      </w:pPr>
    </w:p>
    <w:tbl>
      <w:tblPr>
        <w:tblStyle w:val="5"/>
        <w:tblW w:w="89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1978"/>
        <w:gridCol w:w="829"/>
        <w:gridCol w:w="779"/>
        <w:gridCol w:w="1328"/>
        <w:gridCol w:w="1388"/>
        <w:gridCol w:w="1663"/>
      </w:tblGrid>
      <w:tr w14:paraId="75617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04" w:type="dxa"/>
            <w:vAlign w:val="top"/>
          </w:tcPr>
          <w:p w14:paraId="385AA817">
            <w:pPr>
              <w:spacing w:before="107" w:line="221" w:lineRule="auto"/>
              <w:ind w:left="22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8"/>
                <w:sz w:val="27"/>
                <w:szCs w:val="27"/>
              </w:rPr>
              <w:t>序号</w:t>
            </w:r>
          </w:p>
        </w:tc>
        <w:tc>
          <w:tcPr>
            <w:tcW w:w="1978" w:type="dxa"/>
            <w:vAlign w:val="top"/>
          </w:tcPr>
          <w:p w14:paraId="4467EA07">
            <w:pPr>
              <w:spacing w:before="109" w:line="221" w:lineRule="auto"/>
              <w:ind w:left="10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>名称</w:t>
            </w:r>
          </w:p>
        </w:tc>
        <w:tc>
          <w:tcPr>
            <w:tcW w:w="829" w:type="dxa"/>
            <w:vAlign w:val="top"/>
          </w:tcPr>
          <w:p w14:paraId="4E493BAE">
            <w:pPr>
              <w:spacing w:before="107" w:line="220" w:lineRule="auto"/>
              <w:ind w:left="13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5"/>
                <w:sz w:val="27"/>
                <w:szCs w:val="27"/>
              </w:rPr>
              <w:t>单位</w:t>
            </w:r>
          </w:p>
        </w:tc>
        <w:tc>
          <w:tcPr>
            <w:tcW w:w="779" w:type="dxa"/>
            <w:vAlign w:val="top"/>
          </w:tcPr>
          <w:p w14:paraId="4BE3DA1B">
            <w:pPr>
              <w:spacing w:before="106" w:line="219" w:lineRule="auto"/>
              <w:ind w:left="133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5"/>
                <w:sz w:val="27"/>
                <w:szCs w:val="27"/>
              </w:rPr>
              <w:t>数量</w:t>
            </w:r>
          </w:p>
        </w:tc>
        <w:tc>
          <w:tcPr>
            <w:tcW w:w="1328" w:type="dxa"/>
            <w:vAlign w:val="top"/>
          </w:tcPr>
          <w:p w14:paraId="4F8D1B36">
            <w:pPr>
              <w:spacing w:before="103" w:line="218" w:lineRule="auto"/>
              <w:jc w:val="right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单价(元)</w:t>
            </w:r>
          </w:p>
        </w:tc>
        <w:tc>
          <w:tcPr>
            <w:tcW w:w="1388" w:type="dxa"/>
            <w:vAlign w:val="top"/>
          </w:tcPr>
          <w:p w14:paraId="2EA5A8EE">
            <w:pPr>
              <w:spacing w:before="103" w:line="218" w:lineRule="auto"/>
              <w:ind w:left="5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1"/>
                <w:sz w:val="27"/>
                <w:szCs w:val="27"/>
              </w:rPr>
              <w:t>合价(元)</w:t>
            </w:r>
          </w:p>
        </w:tc>
        <w:tc>
          <w:tcPr>
            <w:tcW w:w="1663" w:type="dxa"/>
            <w:vAlign w:val="top"/>
          </w:tcPr>
          <w:p w14:paraId="5C95BC3A">
            <w:pPr>
              <w:spacing w:before="107" w:line="221" w:lineRule="auto"/>
              <w:ind w:left="588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>备注</w:t>
            </w:r>
          </w:p>
        </w:tc>
      </w:tr>
      <w:tr w14:paraId="292EA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004" w:type="dxa"/>
            <w:vAlign w:val="top"/>
          </w:tcPr>
          <w:p w14:paraId="1067D8D9">
            <w:pPr>
              <w:pStyle w:val="6"/>
            </w:pPr>
          </w:p>
        </w:tc>
        <w:tc>
          <w:tcPr>
            <w:tcW w:w="1978" w:type="dxa"/>
            <w:vAlign w:val="top"/>
          </w:tcPr>
          <w:p w14:paraId="1C36667B">
            <w:pPr>
              <w:spacing w:before="69" w:line="198" w:lineRule="auto"/>
              <w:ind w:left="10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25"/>
                <w:sz w:val="27"/>
                <w:szCs w:val="27"/>
              </w:rPr>
              <w:t>2#成品</w:t>
            </w:r>
            <w:r>
              <w:rPr>
                <w:rFonts w:ascii="宋体" w:hAnsi="宋体" w:eastAsia="宋体" w:cs="宋体"/>
                <w:spacing w:val="-24"/>
                <w:sz w:val="27"/>
                <w:szCs w:val="27"/>
              </w:rPr>
              <w:t>玻璃钢化</w:t>
            </w:r>
            <w:r>
              <w:rPr>
                <w:rFonts w:ascii="宋体" w:hAnsi="宋体" w:eastAsia="宋体" w:cs="宋体"/>
                <w:spacing w:val="-11"/>
                <w:sz w:val="27"/>
                <w:szCs w:val="27"/>
              </w:rPr>
              <w:t>粪</w:t>
            </w: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 xml:space="preserve"> </w:t>
            </w:r>
            <w:r>
              <w:rPr>
                <w:rFonts w:ascii="宋体" w:hAnsi="宋体" w:eastAsia="宋体" w:cs="宋体"/>
                <w:sz w:val="27"/>
                <w:szCs w:val="27"/>
              </w:rPr>
              <w:t>池</w:t>
            </w:r>
          </w:p>
        </w:tc>
        <w:tc>
          <w:tcPr>
            <w:tcW w:w="829" w:type="dxa"/>
            <w:vAlign w:val="top"/>
          </w:tcPr>
          <w:p w14:paraId="66ED9F85">
            <w:pPr>
              <w:spacing w:before="204" w:line="221" w:lineRule="auto"/>
              <w:ind w:left="27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座</w:t>
            </w:r>
          </w:p>
        </w:tc>
        <w:tc>
          <w:tcPr>
            <w:tcW w:w="779" w:type="dxa"/>
            <w:vAlign w:val="top"/>
          </w:tcPr>
          <w:p w14:paraId="56E34C55">
            <w:pPr>
              <w:spacing w:before="270" w:line="183" w:lineRule="auto"/>
              <w:jc w:val="right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4</w:t>
            </w:r>
          </w:p>
        </w:tc>
        <w:tc>
          <w:tcPr>
            <w:tcW w:w="1328" w:type="dxa"/>
            <w:vAlign w:val="top"/>
          </w:tcPr>
          <w:p w14:paraId="5F0B1065">
            <w:pPr>
              <w:spacing w:before="270" w:line="183" w:lineRule="auto"/>
              <w:ind w:right="23"/>
              <w:jc w:val="right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3"/>
                <w:sz w:val="27"/>
                <w:szCs w:val="27"/>
              </w:rPr>
              <w:t>2400</w:t>
            </w:r>
          </w:p>
        </w:tc>
        <w:tc>
          <w:tcPr>
            <w:tcW w:w="1388" w:type="dxa"/>
            <w:vAlign w:val="top"/>
          </w:tcPr>
          <w:p w14:paraId="2CB5724A">
            <w:pPr>
              <w:spacing w:before="270" w:line="183" w:lineRule="auto"/>
              <w:ind w:right="19"/>
              <w:jc w:val="right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3"/>
                <w:sz w:val="27"/>
                <w:szCs w:val="27"/>
              </w:rPr>
              <w:t>9600</w:t>
            </w:r>
          </w:p>
        </w:tc>
        <w:tc>
          <w:tcPr>
            <w:tcW w:w="1663" w:type="dxa"/>
            <w:vAlign w:val="top"/>
          </w:tcPr>
          <w:p w14:paraId="2F863273">
            <w:pPr>
              <w:pStyle w:val="6"/>
            </w:pPr>
          </w:p>
        </w:tc>
      </w:tr>
      <w:tr w14:paraId="03ED3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04" w:type="dxa"/>
            <w:vAlign w:val="top"/>
          </w:tcPr>
          <w:p w14:paraId="0FA507DA">
            <w:pPr>
              <w:pStyle w:val="6"/>
            </w:pPr>
          </w:p>
        </w:tc>
        <w:tc>
          <w:tcPr>
            <w:tcW w:w="1978" w:type="dxa"/>
            <w:vAlign w:val="top"/>
          </w:tcPr>
          <w:p w14:paraId="0DA494CA">
            <w:pPr>
              <w:pStyle w:val="6"/>
            </w:pPr>
          </w:p>
        </w:tc>
        <w:tc>
          <w:tcPr>
            <w:tcW w:w="829" w:type="dxa"/>
            <w:vAlign w:val="top"/>
          </w:tcPr>
          <w:p w14:paraId="554D2DD8">
            <w:pPr>
              <w:pStyle w:val="6"/>
            </w:pPr>
          </w:p>
        </w:tc>
        <w:tc>
          <w:tcPr>
            <w:tcW w:w="779" w:type="dxa"/>
            <w:vAlign w:val="top"/>
          </w:tcPr>
          <w:p w14:paraId="21586F6A">
            <w:pPr>
              <w:pStyle w:val="6"/>
            </w:pPr>
          </w:p>
        </w:tc>
        <w:tc>
          <w:tcPr>
            <w:tcW w:w="1328" w:type="dxa"/>
            <w:vAlign w:val="top"/>
          </w:tcPr>
          <w:p w14:paraId="026A1F53">
            <w:pPr>
              <w:pStyle w:val="6"/>
            </w:pPr>
          </w:p>
        </w:tc>
        <w:tc>
          <w:tcPr>
            <w:tcW w:w="1388" w:type="dxa"/>
            <w:vAlign w:val="top"/>
          </w:tcPr>
          <w:p w14:paraId="547288B0">
            <w:pPr>
              <w:pStyle w:val="6"/>
            </w:pPr>
          </w:p>
        </w:tc>
        <w:tc>
          <w:tcPr>
            <w:tcW w:w="1663" w:type="dxa"/>
            <w:vAlign w:val="top"/>
          </w:tcPr>
          <w:p w14:paraId="1D77F9B6">
            <w:pPr>
              <w:pStyle w:val="6"/>
            </w:pPr>
          </w:p>
        </w:tc>
      </w:tr>
      <w:tr w14:paraId="62069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04" w:type="dxa"/>
            <w:vAlign w:val="top"/>
          </w:tcPr>
          <w:p w14:paraId="79746B96">
            <w:pPr>
              <w:pStyle w:val="6"/>
            </w:pPr>
          </w:p>
        </w:tc>
        <w:tc>
          <w:tcPr>
            <w:tcW w:w="1978" w:type="dxa"/>
            <w:vAlign w:val="top"/>
          </w:tcPr>
          <w:p w14:paraId="167829E8">
            <w:pPr>
              <w:pStyle w:val="6"/>
            </w:pPr>
          </w:p>
        </w:tc>
        <w:tc>
          <w:tcPr>
            <w:tcW w:w="829" w:type="dxa"/>
            <w:vAlign w:val="top"/>
          </w:tcPr>
          <w:p w14:paraId="0DA0C323">
            <w:pPr>
              <w:pStyle w:val="6"/>
            </w:pPr>
          </w:p>
        </w:tc>
        <w:tc>
          <w:tcPr>
            <w:tcW w:w="779" w:type="dxa"/>
            <w:vAlign w:val="top"/>
          </w:tcPr>
          <w:p w14:paraId="41FB9AA3">
            <w:pPr>
              <w:pStyle w:val="6"/>
            </w:pPr>
          </w:p>
        </w:tc>
        <w:tc>
          <w:tcPr>
            <w:tcW w:w="1328" w:type="dxa"/>
            <w:vAlign w:val="top"/>
          </w:tcPr>
          <w:p w14:paraId="21B39DCF">
            <w:pPr>
              <w:pStyle w:val="6"/>
            </w:pPr>
          </w:p>
        </w:tc>
        <w:tc>
          <w:tcPr>
            <w:tcW w:w="1388" w:type="dxa"/>
            <w:vAlign w:val="top"/>
          </w:tcPr>
          <w:p w14:paraId="200D733D">
            <w:pPr>
              <w:pStyle w:val="6"/>
            </w:pPr>
          </w:p>
        </w:tc>
        <w:tc>
          <w:tcPr>
            <w:tcW w:w="1663" w:type="dxa"/>
            <w:vAlign w:val="top"/>
          </w:tcPr>
          <w:p w14:paraId="4B54A9BF">
            <w:pPr>
              <w:pStyle w:val="6"/>
            </w:pPr>
          </w:p>
        </w:tc>
      </w:tr>
      <w:tr w14:paraId="21EC9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004" w:type="dxa"/>
            <w:vAlign w:val="top"/>
          </w:tcPr>
          <w:p w14:paraId="61753528">
            <w:pPr>
              <w:pStyle w:val="6"/>
            </w:pPr>
          </w:p>
        </w:tc>
        <w:tc>
          <w:tcPr>
            <w:tcW w:w="1978" w:type="dxa"/>
            <w:vAlign w:val="top"/>
          </w:tcPr>
          <w:p w14:paraId="3B88AD42">
            <w:pPr>
              <w:pStyle w:val="6"/>
            </w:pPr>
          </w:p>
        </w:tc>
        <w:tc>
          <w:tcPr>
            <w:tcW w:w="829" w:type="dxa"/>
            <w:vAlign w:val="top"/>
          </w:tcPr>
          <w:p w14:paraId="2132A011">
            <w:pPr>
              <w:pStyle w:val="6"/>
            </w:pPr>
          </w:p>
        </w:tc>
        <w:tc>
          <w:tcPr>
            <w:tcW w:w="779" w:type="dxa"/>
            <w:vAlign w:val="top"/>
          </w:tcPr>
          <w:p w14:paraId="4FE11C17">
            <w:pPr>
              <w:pStyle w:val="6"/>
            </w:pPr>
          </w:p>
        </w:tc>
        <w:tc>
          <w:tcPr>
            <w:tcW w:w="1328" w:type="dxa"/>
            <w:vAlign w:val="top"/>
          </w:tcPr>
          <w:p w14:paraId="059146A1">
            <w:pPr>
              <w:pStyle w:val="6"/>
            </w:pPr>
          </w:p>
        </w:tc>
        <w:tc>
          <w:tcPr>
            <w:tcW w:w="1388" w:type="dxa"/>
            <w:vAlign w:val="top"/>
          </w:tcPr>
          <w:p w14:paraId="56580363">
            <w:pPr>
              <w:pStyle w:val="6"/>
            </w:pPr>
          </w:p>
        </w:tc>
        <w:tc>
          <w:tcPr>
            <w:tcW w:w="1663" w:type="dxa"/>
            <w:vAlign w:val="top"/>
          </w:tcPr>
          <w:p w14:paraId="254820B4">
            <w:pPr>
              <w:pStyle w:val="6"/>
            </w:pPr>
          </w:p>
        </w:tc>
      </w:tr>
      <w:tr w14:paraId="71916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04" w:type="dxa"/>
            <w:vAlign w:val="top"/>
          </w:tcPr>
          <w:p w14:paraId="5D7523E8">
            <w:pPr>
              <w:pStyle w:val="6"/>
            </w:pPr>
          </w:p>
        </w:tc>
        <w:tc>
          <w:tcPr>
            <w:tcW w:w="1978" w:type="dxa"/>
            <w:vAlign w:val="top"/>
          </w:tcPr>
          <w:p w14:paraId="7EEDAE68">
            <w:pPr>
              <w:pStyle w:val="6"/>
            </w:pPr>
          </w:p>
        </w:tc>
        <w:tc>
          <w:tcPr>
            <w:tcW w:w="829" w:type="dxa"/>
            <w:vAlign w:val="top"/>
          </w:tcPr>
          <w:p w14:paraId="0D63D795">
            <w:pPr>
              <w:pStyle w:val="6"/>
            </w:pPr>
          </w:p>
        </w:tc>
        <w:tc>
          <w:tcPr>
            <w:tcW w:w="779" w:type="dxa"/>
            <w:vAlign w:val="top"/>
          </w:tcPr>
          <w:p w14:paraId="46C7499B">
            <w:pPr>
              <w:pStyle w:val="6"/>
            </w:pPr>
          </w:p>
        </w:tc>
        <w:tc>
          <w:tcPr>
            <w:tcW w:w="1328" w:type="dxa"/>
            <w:vAlign w:val="top"/>
          </w:tcPr>
          <w:p w14:paraId="46BB54A0">
            <w:pPr>
              <w:pStyle w:val="6"/>
            </w:pPr>
          </w:p>
        </w:tc>
        <w:tc>
          <w:tcPr>
            <w:tcW w:w="1388" w:type="dxa"/>
            <w:vAlign w:val="top"/>
          </w:tcPr>
          <w:p w14:paraId="43DA8CB8">
            <w:pPr>
              <w:pStyle w:val="6"/>
            </w:pPr>
          </w:p>
        </w:tc>
        <w:tc>
          <w:tcPr>
            <w:tcW w:w="1663" w:type="dxa"/>
            <w:vAlign w:val="top"/>
          </w:tcPr>
          <w:p w14:paraId="208C3AC5">
            <w:pPr>
              <w:pStyle w:val="6"/>
            </w:pPr>
          </w:p>
        </w:tc>
      </w:tr>
      <w:tr w14:paraId="40592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04" w:type="dxa"/>
            <w:vAlign w:val="top"/>
          </w:tcPr>
          <w:p w14:paraId="7F590F8A">
            <w:pPr>
              <w:pStyle w:val="6"/>
            </w:pPr>
          </w:p>
        </w:tc>
        <w:tc>
          <w:tcPr>
            <w:tcW w:w="1978" w:type="dxa"/>
            <w:vAlign w:val="top"/>
          </w:tcPr>
          <w:p w14:paraId="72A84DAF">
            <w:pPr>
              <w:pStyle w:val="6"/>
            </w:pPr>
          </w:p>
        </w:tc>
        <w:tc>
          <w:tcPr>
            <w:tcW w:w="829" w:type="dxa"/>
            <w:vAlign w:val="top"/>
          </w:tcPr>
          <w:p w14:paraId="18D35CEB">
            <w:pPr>
              <w:pStyle w:val="6"/>
            </w:pPr>
          </w:p>
        </w:tc>
        <w:tc>
          <w:tcPr>
            <w:tcW w:w="779" w:type="dxa"/>
            <w:vAlign w:val="top"/>
          </w:tcPr>
          <w:p w14:paraId="52FA0014">
            <w:pPr>
              <w:pStyle w:val="6"/>
            </w:pPr>
          </w:p>
        </w:tc>
        <w:tc>
          <w:tcPr>
            <w:tcW w:w="1328" w:type="dxa"/>
            <w:vAlign w:val="top"/>
          </w:tcPr>
          <w:p w14:paraId="534B94B5">
            <w:pPr>
              <w:pStyle w:val="6"/>
            </w:pPr>
          </w:p>
        </w:tc>
        <w:tc>
          <w:tcPr>
            <w:tcW w:w="1388" w:type="dxa"/>
            <w:vAlign w:val="top"/>
          </w:tcPr>
          <w:p w14:paraId="6F6C98B9">
            <w:pPr>
              <w:pStyle w:val="6"/>
            </w:pPr>
          </w:p>
        </w:tc>
        <w:tc>
          <w:tcPr>
            <w:tcW w:w="1663" w:type="dxa"/>
            <w:vAlign w:val="top"/>
          </w:tcPr>
          <w:p w14:paraId="07938D70">
            <w:pPr>
              <w:pStyle w:val="6"/>
            </w:pPr>
          </w:p>
        </w:tc>
      </w:tr>
      <w:tr w14:paraId="566F7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6EF9C4AB">
            <w:pPr>
              <w:pStyle w:val="6"/>
            </w:pPr>
          </w:p>
        </w:tc>
        <w:tc>
          <w:tcPr>
            <w:tcW w:w="1978" w:type="dxa"/>
            <w:vAlign w:val="top"/>
          </w:tcPr>
          <w:p w14:paraId="5F108389">
            <w:pPr>
              <w:pStyle w:val="6"/>
            </w:pPr>
          </w:p>
        </w:tc>
        <w:tc>
          <w:tcPr>
            <w:tcW w:w="829" w:type="dxa"/>
            <w:vAlign w:val="top"/>
          </w:tcPr>
          <w:p w14:paraId="1CC91D2C">
            <w:pPr>
              <w:pStyle w:val="6"/>
            </w:pPr>
          </w:p>
        </w:tc>
        <w:tc>
          <w:tcPr>
            <w:tcW w:w="779" w:type="dxa"/>
            <w:vAlign w:val="top"/>
          </w:tcPr>
          <w:p w14:paraId="5FDF1D4C">
            <w:pPr>
              <w:pStyle w:val="6"/>
            </w:pPr>
          </w:p>
        </w:tc>
        <w:tc>
          <w:tcPr>
            <w:tcW w:w="1328" w:type="dxa"/>
            <w:vAlign w:val="top"/>
          </w:tcPr>
          <w:p w14:paraId="5EE2010F">
            <w:pPr>
              <w:pStyle w:val="6"/>
            </w:pPr>
          </w:p>
        </w:tc>
        <w:tc>
          <w:tcPr>
            <w:tcW w:w="1388" w:type="dxa"/>
            <w:vAlign w:val="top"/>
          </w:tcPr>
          <w:p w14:paraId="4FF906F0">
            <w:pPr>
              <w:pStyle w:val="6"/>
            </w:pPr>
          </w:p>
        </w:tc>
        <w:tc>
          <w:tcPr>
            <w:tcW w:w="1663" w:type="dxa"/>
            <w:vAlign w:val="top"/>
          </w:tcPr>
          <w:p w14:paraId="193CC52A">
            <w:pPr>
              <w:pStyle w:val="6"/>
            </w:pPr>
          </w:p>
        </w:tc>
      </w:tr>
      <w:tr w14:paraId="4858D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24A0687C">
            <w:pPr>
              <w:pStyle w:val="6"/>
            </w:pPr>
          </w:p>
        </w:tc>
        <w:tc>
          <w:tcPr>
            <w:tcW w:w="1978" w:type="dxa"/>
            <w:vAlign w:val="top"/>
          </w:tcPr>
          <w:p w14:paraId="32DFC6DA">
            <w:pPr>
              <w:pStyle w:val="6"/>
            </w:pPr>
          </w:p>
        </w:tc>
        <w:tc>
          <w:tcPr>
            <w:tcW w:w="829" w:type="dxa"/>
            <w:vAlign w:val="top"/>
          </w:tcPr>
          <w:p w14:paraId="16A1A7FD">
            <w:pPr>
              <w:pStyle w:val="6"/>
            </w:pPr>
          </w:p>
        </w:tc>
        <w:tc>
          <w:tcPr>
            <w:tcW w:w="779" w:type="dxa"/>
            <w:vAlign w:val="top"/>
          </w:tcPr>
          <w:p w14:paraId="7132D683">
            <w:pPr>
              <w:pStyle w:val="6"/>
            </w:pPr>
          </w:p>
        </w:tc>
        <w:tc>
          <w:tcPr>
            <w:tcW w:w="1328" w:type="dxa"/>
            <w:vAlign w:val="top"/>
          </w:tcPr>
          <w:p w14:paraId="2BBD4D16">
            <w:pPr>
              <w:pStyle w:val="6"/>
            </w:pPr>
          </w:p>
        </w:tc>
        <w:tc>
          <w:tcPr>
            <w:tcW w:w="1388" w:type="dxa"/>
            <w:vAlign w:val="top"/>
          </w:tcPr>
          <w:p w14:paraId="3CD17EAC">
            <w:pPr>
              <w:pStyle w:val="6"/>
            </w:pPr>
          </w:p>
        </w:tc>
        <w:tc>
          <w:tcPr>
            <w:tcW w:w="1663" w:type="dxa"/>
            <w:vAlign w:val="top"/>
          </w:tcPr>
          <w:p w14:paraId="2D853218">
            <w:pPr>
              <w:pStyle w:val="6"/>
            </w:pPr>
          </w:p>
        </w:tc>
      </w:tr>
      <w:tr w14:paraId="797C3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04" w:type="dxa"/>
            <w:vAlign w:val="top"/>
          </w:tcPr>
          <w:p w14:paraId="2E0001CD">
            <w:pPr>
              <w:pStyle w:val="6"/>
            </w:pPr>
          </w:p>
        </w:tc>
        <w:tc>
          <w:tcPr>
            <w:tcW w:w="1978" w:type="dxa"/>
            <w:vAlign w:val="top"/>
          </w:tcPr>
          <w:p w14:paraId="1BC1F841">
            <w:pPr>
              <w:pStyle w:val="6"/>
            </w:pPr>
          </w:p>
        </w:tc>
        <w:tc>
          <w:tcPr>
            <w:tcW w:w="829" w:type="dxa"/>
            <w:vAlign w:val="top"/>
          </w:tcPr>
          <w:p w14:paraId="3E778A8E">
            <w:pPr>
              <w:pStyle w:val="6"/>
            </w:pPr>
          </w:p>
        </w:tc>
        <w:tc>
          <w:tcPr>
            <w:tcW w:w="779" w:type="dxa"/>
            <w:vAlign w:val="top"/>
          </w:tcPr>
          <w:p w14:paraId="485A213C">
            <w:pPr>
              <w:pStyle w:val="6"/>
            </w:pPr>
          </w:p>
        </w:tc>
        <w:tc>
          <w:tcPr>
            <w:tcW w:w="1328" w:type="dxa"/>
            <w:vAlign w:val="top"/>
          </w:tcPr>
          <w:p w14:paraId="0958B073">
            <w:pPr>
              <w:pStyle w:val="6"/>
            </w:pPr>
          </w:p>
        </w:tc>
        <w:tc>
          <w:tcPr>
            <w:tcW w:w="1388" w:type="dxa"/>
            <w:vAlign w:val="top"/>
          </w:tcPr>
          <w:p w14:paraId="73532594">
            <w:pPr>
              <w:pStyle w:val="6"/>
            </w:pPr>
          </w:p>
        </w:tc>
        <w:tc>
          <w:tcPr>
            <w:tcW w:w="1663" w:type="dxa"/>
            <w:vAlign w:val="top"/>
          </w:tcPr>
          <w:p w14:paraId="26C03032">
            <w:pPr>
              <w:pStyle w:val="6"/>
            </w:pPr>
          </w:p>
        </w:tc>
      </w:tr>
      <w:tr w14:paraId="1DA27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3E977EC3">
            <w:pPr>
              <w:pStyle w:val="6"/>
            </w:pPr>
          </w:p>
        </w:tc>
        <w:tc>
          <w:tcPr>
            <w:tcW w:w="1978" w:type="dxa"/>
            <w:vAlign w:val="top"/>
          </w:tcPr>
          <w:p w14:paraId="4EE22F4F">
            <w:pPr>
              <w:pStyle w:val="6"/>
            </w:pPr>
          </w:p>
        </w:tc>
        <w:tc>
          <w:tcPr>
            <w:tcW w:w="829" w:type="dxa"/>
            <w:vAlign w:val="top"/>
          </w:tcPr>
          <w:p w14:paraId="2AC180DE">
            <w:pPr>
              <w:pStyle w:val="6"/>
            </w:pPr>
          </w:p>
        </w:tc>
        <w:tc>
          <w:tcPr>
            <w:tcW w:w="779" w:type="dxa"/>
            <w:vAlign w:val="top"/>
          </w:tcPr>
          <w:p w14:paraId="405F8994">
            <w:pPr>
              <w:pStyle w:val="6"/>
            </w:pPr>
          </w:p>
        </w:tc>
        <w:tc>
          <w:tcPr>
            <w:tcW w:w="1328" w:type="dxa"/>
            <w:vAlign w:val="top"/>
          </w:tcPr>
          <w:p w14:paraId="5BE68296">
            <w:pPr>
              <w:pStyle w:val="6"/>
            </w:pPr>
          </w:p>
        </w:tc>
        <w:tc>
          <w:tcPr>
            <w:tcW w:w="1388" w:type="dxa"/>
            <w:vAlign w:val="top"/>
          </w:tcPr>
          <w:p w14:paraId="13E0CD8F">
            <w:pPr>
              <w:pStyle w:val="6"/>
            </w:pPr>
          </w:p>
        </w:tc>
        <w:tc>
          <w:tcPr>
            <w:tcW w:w="1663" w:type="dxa"/>
            <w:vAlign w:val="top"/>
          </w:tcPr>
          <w:p w14:paraId="1B82D237">
            <w:pPr>
              <w:pStyle w:val="6"/>
            </w:pPr>
          </w:p>
        </w:tc>
      </w:tr>
      <w:tr w14:paraId="55684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04" w:type="dxa"/>
            <w:vAlign w:val="top"/>
          </w:tcPr>
          <w:p w14:paraId="33CD273D">
            <w:pPr>
              <w:pStyle w:val="6"/>
            </w:pPr>
          </w:p>
        </w:tc>
        <w:tc>
          <w:tcPr>
            <w:tcW w:w="1978" w:type="dxa"/>
            <w:vAlign w:val="top"/>
          </w:tcPr>
          <w:p w14:paraId="45C88E67">
            <w:pPr>
              <w:pStyle w:val="6"/>
            </w:pPr>
          </w:p>
        </w:tc>
        <w:tc>
          <w:tcPr>
            <w:tcW w:w="829" w:type="dxa"/>
            <w:vAlign w:val="top"/>
          </w:tcPr>
          <w:p w14:paraId="6570F7C2">
            <w:pPr>
              <w:pStyle w:val="6"/>
            </w:pPr>
          </w:p>
        </w:tc>
        <w:tc>
          <w:tcPr>
            <w:tcW w:w="779" w:type="dxa"/>
            <w:vAlign w:val="top"/>
          </w:tcPr>
          <w:p w14:paraId="1EDB8BFF">
            <w:pPr>
              <w:pStyle w:val="6"/>
            </w:pPr>
          </w:p>
        </w:tc>
        <w:tc>
          <w:tcPr>
            <w:tcW w:w="1328" w:type="dxa"/>
            <w:vAlign w:val="top"/>
          </w:tcPr>
          <w:p w14:paraId="32E9D1A5">
            <w:pPr>
              <w:pStyle w:val="6"/>
            </w:pPr>
          </w:p>
        </w:tc>
        <w:tc>
          <w:tcPr>
            <w:tcW w:w="1388" w:type="dxa"/>
            <w:vAlign w:val="top"/>
          </w:tcPr>
          <w:p w14:paraId="526D2418">
            <w:pPr>
              <w:pStyle w:val="6"/>
            </w:pPr>
          </w:p>
        </w:tc>
        <w:tc>
          <w:tcPr>
            <w:tcW w:w="1663" w:type="dxa"/>
            <w:vAlign w:val="top"/>
          </w:tcPr>
          <w:p w14:paraId="457D901B">
            <w:pPr>
              <w:pStyle w:val="6"/>
            </w:pPr>
          </w:p>
        </w:tc>
      </w:tr>
      <w:tr w14:paraId="121FD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3902A6D1">
            <w:pPr>
              <w:pStyle w:val="6"/>
            </w:pPr>
          </w:p>
        </w:tc>
        <w:tc>
          <w:tcPr>
            <w:tcW w:w="1978" w:type="dxa"/>
            <w:vAlign w:val="top"/>
          </w:tcPr>
          <w:p w14:paraId="19A01336">
            <w:pPr>
              <w:pStyle w:val="6"/>
            </w:pPr>
          </w:p>
        </w:tc>
        <w:tc>
          <w:tcPr>
            <w:tcW w:w="829" w:type="dxa"/>
            <w:vAlign w:val="top"/>
          </w:tcPr>
          <w:p w14:paraId="656D6E3D">
            <w:pPr>
              <w:pStyle w:val="6"/>
            </w:pPr>
          </w:p>
        </w:tc>
        <w:tc>
          <w:tcPr>
            <w:tcW w:w="779" w:type="dxa"/>
            <w:vAlign w:val="top"/>
          </w:tcPr>
          <w:p w14:paraId="68517658">
            <w:pPr>
              <w:pStyle w:val="6"/>
            </w:pPr>
          </w:p>
        </w:tc>
        <w:tc>
          <w:tcPr>
            <w:tcW w:w="1328" w:type="dxa"/>
            <w:vAlign w:val="top"/>
          </w:tcPr>
          <w:p w14:paraId="474F8FBE">
            <w:pPr>
              <w:pStyle w:val="6"/>
            </w:pPr>
          </w:p>
        </w:tc>
        <w:tc>
          <w:tcPr>
            <w:tcW w:w="1388" w:type="dxa"/>
            <w:vAlign w:val="top"/>
          </w:tcPr>
          <w:p w14:paraId="3E5682C1">
            <w:pPr>
              <w:pStyle w:val="6"/>
            </w:pPr>
          </w:p>
        </w:tc>
        <w:tc>
          <w:tcPr>
            <w:tcW w:w="1663" w:type="dxa"/>
            <w:vAlign w:val="top"/>
          </w:tcPr>
          <w:p w14:paraId="5AFC1AC4">
            <w:pPr>
              <w:pStyle w:val="6"/>
            </w:pPr>
          </w:p>
        </w:tc>
      </w:tr>
      <w:tr w14:paraId="4549D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04" w:type="dxa"/>
            <w:vAlign w:val="top"/>
          </w:tcPr>
          <w:p w14:paraId="7BBC826E">
            <w:pPr>
              <w:pStyle w:val="6"/>
            </w:pPr>
          </w:p>
        </w:tc>
        <w:tc>
          <w:tcPr>
            <w:tcW w:w="1978" w:type="dxa"/>
            <w:vAlign w:val="top"/>
          </w:tcPr>
          <w:p w14:paraId="576A6C68">
            <w:pPr>
              <w:pStyle w:val="6"/>
            </w:pPr>
          </w:p>
        </w:tc>
        <w:tc>
          <w:tcPr>
            <w:tcW w:w="829" w:type="dxa"/>
            <w:vAlign w:val="top"/>
          </w:tcPr>
          <w:p w14:paraId="70012B12">
            <w:pPr>
              <w:pStyle w:val="6"/>
            </w:pPr>
          </w:p>
        </w:tc>
        <w:tc>
          <w:tcPr>
            <w:tcW w:w="779" w:type="dxa"/>
            <w:vAlign w:val="top"/>
          </w:tcPr>
          <w:p w14:paraId="2E645ACA">
            <w:pPr>
              <w:pStyle w:val="6"/>
            </w:pPr>
          </w:p>
        </w:tc>
        <w:tc>
          <w:tcPr>
            <w:tcW w:w="1328" w:type="dxa"/>
            <w:vAlign w:val="top"/>
          </w:tcPr>
          <w:p w14:paraId="3454CCB1">
            <w:pPr>
              <w:pStyle w:val="6"/>
            </w:pPr>
          </w:p>
        </w:tc>
        <w:tc>
          <w:tcPr>
            <w:tcW w:w="1388" w:type="dxa"/>
            <w:vAlign w:val="top"/>
          </w:tcPr>
          <w:p w14:paraId="46D45EC2">
            <w:pPr>
              <w:pStyle w:val="6"/>
            </w:pPr>
          </w:p>
        </w:tc>
        <w:tc>
          <w:tcPr>
            <w:tcW w:w="1663" w:type="dxa"/>
            <w:vAlign w:val="top"/>
          </w:tcPr>
          <w:p w14:paraId="0631F58D">
            <w:pPr>
              <w:pStyle w:val="6"/>
            </w:pPr>
          </w:p>
        </w:tc>
      </w:tr>
      <w:tr w14:paraId="1A2B5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04" w:type="dxa"/>
            <w:vAlign w:val="top"/>
          </w:tcPr>
          <w:p w14:paraId="05AEC266">
            <w:pPr>
              <w:pStyle w:val="6"/>
            </w:pPr>
          </w:p>
        </w:tc>
        <w:tc>
          <w:tcPr>
            <w:tcW w:w="1978" w:type="dxa"/>
            <w:vAlign w:val="top"/>
          </w:tcPr>
          <w:p w14:paraId="0D5846C2">
            <w:pPr>
              <w:pStyle w:val="6"/>
            </w:pPr>
          </w:p>
        </w:tc>
        <w:tc>
          <w:tcPr>
            <w:tcW w:w="829" w:type="dxa"/>
            <w:vAlign w:val="top"/>
          </w:tcPr>
          <w:p w14:paraId="51ABDEC5">
            <w:pPr>
              <w:pStyle w:val="6"/>
            </w:pPr>
          </w:p>
        </w:tc>
        <w:tc>
          <w:tcPr>
            <w:tcW w:w="779" w:type="dxa"/>
            <w:vAlign w:val="top"/>
          </w:tcPr>
          <w:p w14:paraId="65097E6F">
            <w:pPr>
              <w:pStyle w:val="6"/>
            </w:pPr>
          </w:p>
        </w:tc>
        <w:tc>
          <w:tcPr>
            <w:tcW w:w="1328" w:type="dxa"/>
            <w:vAlign w:val="top"/>
          </w:tcPr>
          <w:p w14:paraId="4A11BB67">
            <w:pPr>
              <w:pStyle w:val="6"/>
            </w:pPr>
          </w:p>
        </w:tc>
        <w:tc>
          <w:tcPr>
            <w:tcW w:w="1388" w:type="dxa"/>
            <w:vAlign w:val="top"/>
          </w:tcPr>
          <w:p w14:paraId="70CC0229">
            <w:pPr>
              <w:pStyle w:val="6"/>
            </w:pPr>
          </w:p>
        </w:tc>
        <w:tc>
          <w:tcPr>
            <w:tcW w:w="1663" w:type="dxa"/>
            <w:vAlign w:val="top"/>
          </w:tcPr>
          <w:p w14:paraId="24062C7C">
            <w:pPr>
              <w:pStyle w:val="6"/>
            </w:pPr>
          </w:p>
        </w:tc>
      </w:tr>
      <w:tr w14:paraId="4C6D9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04" w:type="dxa"/>
            <w:vAlign w:val="top"/>
          </w:tcPr>
          <w:p w14:paraId="33FD2D01">
            <w:pPr>
              <w:pStyle w:val="6"/>
            </w:pPr>
          </w:p>
        </w:tc>
        <w:tc>
          <w:tcPr>
            <w:tcW w:w="1978" w:type="dxa"/>
            <w:vAlign w:val="top"/>
          </w:tcPr>
          <w:p w14:paraId="04CDF598">
            <w:pPr>
              <w:pStyle w:val="6"/>
            </w:pPr>
          </w:p>
        </w:tc>
        <w:tc>
          <w:tcPr>
            <w:tcW w:w="829" w:type="dxa"/>
            <w:vAlign w:val="top"/>
          </w:tcPr>
          <w:p w14:paraId="2C1932A4">
            <w:pPr>
              <w:pStyle w:val="6"/>
            </w:pPr>
          </w:p>
        </w:tc>
        <w:tc>
          <w:tcPr>
            <w:tcW w:w="779" w:type="dxa"/>
            <w:vAlign w:val="top"/>
          </w:tcPr>
          <w:p w14:paraId="4525318F">
            <w:pPr>
              <w:pStyle w:val="6"/>
            </w:pPr>
          </w:p>
        </w:tc>
        <w:tc>
          <w:tcPr>
            <w:tcW w:w="1328" w:type="dxa"/>
            <w:vAlign w:val="top"/>
          </w:tcPr>
          <w:p w14:paraId="4D1D9B6B">
            <w:pPr>
              <w:pStyle w:val="6"/>
            </w:pPr>
          </w:p>
        </w:tc>
        <w:tc>
          <w:tcPr>
            <w:tcW w:w="1388" w:type="dxa"/>
            <w:vAlign w:val="top"/>
          </w:tcPr>
          <w:p w14:paraId="68EE46AE">
            <w:pPr>
              <w:pStyle w:val="6"/>
            </w:pPr>
          </w:p>
        </w:tc>
        <w:tc>
          <w:tcPr>
            <w:tcW w:w="1663" w:type="dxa"/>
            <w:vAlign w:val="top"/>
          </w:tcPr>
          <w:p w14:paraId="4040333D">
            <w:pPr>
              <w:pStyle w:val="6"/>
            </w:pPr>
          </w:p>
        </w:tc>
      </w:tr>
      <w:tr w14:paraId="693BB7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51F90FD6">
            <w:pPr>
              <w:pStyle w:val="6"/>
            </w:pPr>
          </w:p>
        </w:tc>
        <w:tc>
          <w:tcPr>
            <w:tcW w:w="1978" w:type="dxa"/>
            <w:vAlign w:val="top"/>
          </w:tcPr>
          <w:p w14:paraId="2766574D">
            <w:pPr>
              <w:pStyle w:val="6"/>
            </w:pPr>
          </w:p>
        </w:tc>
        <w:tc>
          <w:tcPr>
            <w:tcW w:w="829" w:type="dxa"/>
            <w:vAlign w:val="top"/>
          </w:tcPr>
          <w:p w14:paraId="0338C488">
            <w:pPr>
              <w:pStyle w:val="6"/>
            </w:pPr>
          </w:p>
        </w:tc>
        <w:tc>
          <w:tcPr>
            <w:tcW w:w="779" w:type="dxa"/>
            <w:vAlign w:val="top"/>
          </w:tcPr>
          <w:p w14:paraId="395A26A3">
            <w:pPr>
              <w:pStyle w:val="6"/>
            </w:pPr>
          </w:p>
        </w:tc>
        <w:tc>
          <w:tcPr>
            <w:tcW w:w="1328" w:type="dxa"/>
            <w:vAlign w:val="top"/>
          </w:tcPr>
          <w:p w14:paraId="3534E12B">
            <w:pPr>
              <w:pStyle w:val="6"/>
            </w:pPr>
          </w:p>
        </w:tc>
        <w:tc>
          <w:tcPr>
            <w:tcW w:w="1388" w:type="dxa"/>
            <w:vAlign w:val="top"/>
          </w:tcPr>
          <w:p w14:paraId="1CFB10FF">
            <w:pPr>
              <w:pStyle w:val="6"/>
            </w:pPr>
          </w:p>
        </w:tc>
        <w:tc>
          <w:tcPr>
            <w:tcW w:w="1663" w:type="dxa"/>
            <w:vAlign w:val="top"/>
          </w:tcPr>
          <w:p w14:paraId="47CCC513">
            <w:pPr>
              <w:pStyle w:val="6"/>
            </w:pPr>
          </w:p>
        </w:tc>
      </w:tr>
      <w:tr w14:paraId="6B957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36F31C23">
            <w:pPr>
              <w:pStyle w:val="6"/>
            </w:pPr>
          </w:p>
        </w:tc>
        <w:tc>
          <w:tcPr>
            <w:tcW w:w="1978" w:type="dxa"/>
            <w:vAlign w:val="top"/>
          </w:tcPr>
          <w:p w14:paraId="60C10D70">
            <w:pPr>
              <w:pStyle w:val="6"/>
            </w:pPr>
          </w:p>
        </w:tc>
        <w:tc>
          <w:tcPr>
            <w:tcW w:w="829" w:type="dxa"/>
            <w:vAlign w:val="top"/>
          </w:tcPr>
          <w:p w14:paraId="282BFF8C">
            <w:pPr>
              <w:pStyle w:val="6"/>
            </w:pPr>
          </w:p>
        </w:tc>
        <w:tc>
          <w:tcPr>
            <w:tcW w:w="779" w:type="dxa"/>
            <w:vAlign w:val="top"/>
          </w:tcPr>
          <w:p w14:paraId="6254DBA9">
            <w:pPr>
              <w:pStyle w:val="6"/>
            </w:pPr>
          </w:p>
        </w:tc>
        <w:tc>
          <w:tcPr>
            <w:tcW w:w="1328" w:type="dxa"/>
            <w:vAlign w:val="top"/>
          </w:tcPr>
          <w:p w14:paraId="643FE772">
            <w:pPr>
              <w:pStyle w:val="6"/>
            </w:pPr>
          </w:p>
        </w:tc>
        <w:tc>
          <w:tcPr>
            <w:tcW w:w="1388" w:type="dxa"/>
            <w:vAlign w:val="top"/>
          </w:tcPr>
          <w:p w14:paraId="3E0125DA">
            <w:pPr>
              <w:pStyle w:val="6"/>
            </w:pPr>
          </w:p>
        </w:tc>
        <w:tc>
          <w:tcPr>
            <w:tcW w:w="1663" w:type="dxa"/>
            <w:vAlign w:val="top"/>
          </w:tcPr>
          <w:p w14:paraId="3DD83DD0">
            <w:pPr>
              <w:pStyle w:val="6"/>
            </w:pPr>
          </w:p>
        </w:tc>
      </w:tr>
      <w:tr w14:paraId="7C7AD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04" w:type="dxa"/>
            <w:vAlign w:val="top"/>
          </w:tcPr>
          <w:p w14:paraId="496BF7B9">
            <w:pPr>
              <w:pStyle w:val="6"/>
            </w:pPr>
          </w:p>
        </w:tc>
        <w:tc>
          <w:tcPr>
            <w:tcW w:w="1978" w:type="dxa"/>
            <w:vAlign w:val="top"/>
          </w:tcPr>
          <w:p w14:paraId="3D9DDDD9">
            <w:pPr>
              <w:pStyle w:val="6"/>
            </w:pPr>
          </w:p>
        </w:tc>
        <w:tc>
          <w:tcPr>
            <w:tcW w:w="829" w:type="dxa"/>
            <w:vAlign w:val="top"/>
          </w:tcPr>
          <w:p w14:paraId="08448F1C">
            <w:pPr>
              <w:pStyle w:val="6"/>
            </w:pPr>
          </w:p>
        </w:tc>
        <w:tc>
          <w:tcPr>
            <w:tcW w:w="779" w:type="dxa"/>
            <w:vAlign w:val="top"/>
          </w:tcPr>
          <w:p w14:paraId="1B9ADF96">
            <w:pPr>
              <w:pStyle w:val="6"/>
            </w:pPr>
          </w:p>
        </w:tc>
        <w:tc>
          <w:tcPr>
            <w:tcW w:w="1328" w:type="dxa"/>
            <w:vAlign w:val="top"/>
          </w:tcPr>
          <w:p w14:paraId="77663EE3">
            <w:pPr>
              <w:pStyle w:val="6"/>
            </w:pPr>
          </w:p>
        </w:tc>
        <w:tc>
          <w:tcPr>
            <w:tcW w:w="1388" w:type="dxa"/>
            <w:vAlign w:val="top"/>
          </w:tcPr>
          <w:p w14:paraId="7FF5EBDB">
            <w:pPr>
              <w:pStyle w:val="6"/>
            </w:pPr>
          </w:p>
        </w:tc>
        <w:tc>
          <w:tcPr>
            <w:tcW w:w="1663" w:type="dxa"/>
            <w:vAlign w:val="top"/>
          </w:tcPr>
          <w:p w14:paraId="12A0895A">
            <w:pPr>
              <w:pStyle w:val="6"/>
            </w:pPr>
          </w:p>
        </w:tc>
      </w:tr>
    </w:tbl>
    <w:p w14:paraId="1CD68E86">
      <w:pPr>
        <w:rPr>
          <w:rFonts w:ascii="Arial"/>
          <w:sz w:val="21"/>
        </w:rPr>
      </w:pPr>
    </w:p>
    <w:p w14:paraId="66FC0AD7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1900" w:h="16830"/>
          <w:pgMar w:top="1430" w:right="1584" w:bottom="907" w:left="1335" w:header="0" w:footer="781" w:gutter="0"/>
          <w:cols w:space="720" w:num="1"/>
        </w:sectPr>
      </w:pPr>
    </w:p>
    <w:p w14:paraId="0C744550">
      <w:pPr>
        <w:spacing w:line="360" w:lineRule="auto"/>
        <w:rPr>
          <w:rFonts w:ascii="Arial"/>
          <w:sz w:val="21"/>
        </w:rPr>
      </w:pPr>
    </w:p>
    <w:p w14:paraId="5CAFF033">
      <w:pPr>
        <w:spacing w:before="97" w:line="222" w:lineRule="auto"/>
        <w:ind w:left="1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附件：11</w:t>
      </w:r>
    </w:p>
    <w:p w14:paraId="10BC0A96">
      <w:pPr>
        <w:spacing w:before="175" w:line="222" w:lineRule="auto"/>
        <w:ind w:left="3049"/>
        <w:rPr>
          <w:rFonts w:ascii="黑体" w:hAnsi="黑体" w:eastAsia="黑体" w:cs="黑体"/>
          <w:sz w:val="30"/>
          <w:szCs w:val="30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6325870</wp:posOffset>
            </wp:positionH>
            <wp:positionV relativeFrom="paragraph">
              <wp:posOffset>1057910</wp:posOffset>
            </wp:positionV>
            <wp:extent cx="269240" cy="1144270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69006" cy="1144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11-3:专业工程暂估价表</w:t>
      </w:r>
    </w:p>
    <w:p w14:paraId="76EA82F6">
      <w:pPr>
        <w:spacing w:line="118" w:lineRule="exact"/>
      </w:pPr>
    </w:p>
    <w:tbl>
      <w:tblPr>
        <w:tblStyle w:val="5"/>
        <w:tblW w:w="90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2138"/>
        <w:gridCol w:w="2387"/>
        <w:gridCol w:w="989"/>
        <w:gridCol w:w="1119"/>
        <w:gridCol w:w="979"/>
        <w:gridCol w:w="694"/>
      </w:tblGrid>
      <w:tr w14:paraId="6DDFF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714" w:type="dxa"/>
            <w:vAlign w:val="top"/>
          </w:tcPr>
          <w:p w14:paraId="6ACD9EFD">
            <w:pPr>
              <w:spacing w:before="146" w:line="221" w:lineRule="auto"/>
              <w:ind w:left="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138" w:type="dxa"/>
            <w:vAlign w:val="top"/>
          </w:tcPr>
          <w:p w14:paraId="73043634">
            <w:pPr>
              <w:spacing w:before="165" w:line="220" w:lineRule="auto"/>
              <w:ind w:left="1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工程名称</w:t>
            </w:r>
          </w:p>
        </w:tc>
        <w:tc>
          <w:tcPr>
            <w:tcW w:w="2387" w:type="dxa"/>
            <w:vAlign w:val="top"/>
          </w:tcPr>
          <w:p w14:paraId="4D849FF0">
            <w:pPr>
              <w:spacing w:before="154" w:line="219" w:lineRule="auto"/>
              <w:ind w:left="75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工程内容</w:t>
            </w:r>
          </w:p>
        </w:tc>
        <w:tc>
          <w:tcPr>
            <w:tcW w:w="989" w:type="dxa"/>
            <w:vAlign w:val="top"/>
          </w:tcPr>
          <w:p w14:paraId="33D63FC3">
            <w:pPr>
              <w:spacing w:before="163" w:line="285" w:lineRule="auto"/>
              <w:ind w:left="125" w:right="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暂估金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1119" w:type="dxa"/>
            <w:vAlign w:val="top"/>
          </w:tcPr>
          <w:p w14:paraId="5277A66E">
            <w:pPr>
              <w:spacing w:before="165" w:line="284" w:lineRule="auto"/>
              <w:ind w:left="197" w:right="1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结算金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979" w:type="dxa"/>
            <w:vAlign w:val="top"/>
          </w:tcPr>
          <w:p w14:paraId="5E8FB758">
            <w:pPr>
              <w:spacing w:before="144" w:line="292" w:lineRule="auto"/>
              <w:ind w:left="248" w:right="1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差额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(元)</w:t>
            </w:r>
          </w:p>
        </w:tc>
        <w:tc>
          <w:tcPr>
            <w:tcW w:w="694" w:type="dxa"/>
            <w:vAlign w:val="top"/>
          </w:tcPr>
          <w:p w14:paraId="0DCBBC1B">
            <w:pPr>
              <w:spacing w:before="156" w:line="221" w:lineRule="auto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691A3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14" w:type="dxa"/>
            <w:vAlign w:val="top"/>
          </w:tcPr>
          <w:p w14:paraId="5FF14901">
            <w:pPr>
              <w:pStyle w:val="6"/>
            </w:pPr>
          </w:p>
        </w:tc>
        <w:tc>
          <w:tcPr>
            <w:tcW w:w="2138" w:type="dxa"/>
            <w:vAlign w:val="top"/>
          </w:tcPr>
          <w:p w14:paraId="6D649AAC">
            <w:pPr>
              <w:spacing w:before="109" w:line="219" w:lineRule="auto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材料、废渣、土方等</w:t>
            </w:r>
          </w:p>
        </w:tc>
        <w:tc>
          <w:tcPr>
            <w:tcW w:w="2387" w:type="dxa"/>
            <w:vAlign w:val="top"/>
          </w:tcPr>
          <w:p w14:paraId="550901CA">
            <w:pPr>
              <w:pStyle w:val="6"/>
            </w:pPr>
          </w:p>
        </w:tc>
        <w:tc>
          <w:tcPr>
            <w:tcW w:w="989" w:type="dxa"/>
            <w:vAlign w:val="top"/>
          </w:tcPr>
          <w:p w14:paraId="6A9F7AE9">
            <w:pPr>
              <w:spacing w:before="172" w:line="183" w:lineRule="auto"/>
              <w:ind w:left="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30000.00</w:t>
            </w:r>
          </w:p>
        </w:tc>
        <w:tc>
          <w:tcPr>
            <w:tcW w:w="1119" w:type="dxa"/>
            <w:vAlign w:val="top"/>
          </w:tcPr>
          <w:p w14:paraId="248190BD">
            <w:pPr>
              <w:pStyle w:val="6"/>
            </w:pPr>
          </w:p>
        </w:tc>
        <w:tc>
          <w:tcPr>
            <w:tcW w:w="979" w:type="dxa"/>
            <w:vAlign w:val="top"/>
          </w:tcPr>
          <w:p w14:paraId="0F2D08EF">
            <w:pPr>
              <w:pStyle w:val="6"/>
            </w:pPr>
          </w:p>
        </w:tc>
        <w:tc>
          <w:tcPr>
            <w:tcW w:w="694" w:type="dxa"/>
            <w:vAlign w:val="top"/>
          </w:tcPr>
          <w:p w14:paraId="62979B9C">
            <w:pPr>
              <w:pStyle w:val="6"/>
            </w:pPr>
          </w:p>
        </w:tc>
      </w:tr>
      <w:tr w14:paraId="2FA0E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31E109B6">
            <w:pPr>
              <w:pStyle w:val="6"/>
            </w:pPr>
          </w:p>
        </w:tc>
        <w:tc>
          <w:tcPr>
            <w:tcW w:w="2138" w:type="dxa"/>
            <w:vAlign w:val="top"/>
          </w:tcPr>
          <w:p w14:paraId="4C0D070A">
            <w:pPr>
              <w:pStyle w:val="6"/>
            </w:pPr>
          </w:p>
        </w:tc>
        <w:tc>
          <w:tcPr>
            <w:tcW w:w="2387" w:type="dxa"/>
            <w:vAlign w:val="top"/>
          </w:tcPr>
          <w:p w14:paraId="4056B063">
            <w:pPr>
              <w:pStyle w:val="6"/>
            </w:pPr>
          </w:p>
        </w:tc>
        <w:tc>
          <w:tcPr>
            <w:tcW w:w="989" w:type="dxa"/>
            <w:vAlign w:val="top"/>
          </w:tcPr>
          <w:p w14:paraId="3355A78C">
            <w:pPr>
              <w:pStyle w:val="6"/>
            </w:pPr>
          </w:p>
        </w:tc>
        <w:tc>
          <w:tcPr>
            <w:tcW w:w="1119" w:type="dxa"/>
            <w:vAlign w:val="top"/>
          </w:tcPr>
          <w:p w14:paraId="23DEE4E1">
            <w:pPr>
              <w:pStyle w:val="6"/>
            </w:pPr>
          </w:p>
        </w:tc>
        <w:tc>
          <w:tcPr>
            <w:tcW w:w="979" w:type="dxa"/>
            <w:vAlign w:val="top"/>
          </w:tcPr>
          <w:p w14:paraId="74F4DD1D">
            <w:pPr>
              <w:pStyle w:val="6"/>
            </w:pPr>
          </w:p>
        </w:tc>
        <w:tc>
          <w:tcPr>
            <w:tcW w:w="694" w:type="dxa"/>
            <w:vAlign w:val="top"/>
          </w:tcPr>
          <w:p w14:paraId="2CDADD94">
            <w:pPr>
              <w:pStyle w:val="6"/>
            </w:pPr>
          </w:p>
        </w:tc>
      </w:tr>
      <w:tr w14:paraId="3395E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725A5CC1">
            <w:pPr>
              <w:pStyle w:val="6"/>
            </w:pPr>
          </w:p>
        </w:tc>
        <w:tc>
          <w:tcPr>
            <w:tcW w:w="2138" w:type="dxa"/>
            <w:vAlign w:val="top"/>
          </w:tcPr>
          <w:p w14:paraId="29F8F3C3">
            <w:pPr>
              <w:pStyle w:val="6"/>
            </w:pPr>
          </w:p>
        </w:tc>
        <w:tc>
          <w:tcPr>
            <w:tcW w:w="2387" w:type="dxa"/>
            <w:vAlign w:val="top"/>
          </w:tcPr>
          <w:p w14:paraId="51BC32B2">
            <w:pPr>
              <w:pStyle w:val="6"/>
            </w:pPr>
          </w:p>
        </w:tc>
        <w:tc>
          <w:tcPr>
            <w:tcW w:w="989" w:type="dxa"/>
            <w:vAlign w:val="top"/>
          </w:tcPr>
          <w:p w14:paraId="4D9D08E1">
            <w:pPr>
              <w:pStyle w:val="6"/>
            </w:pPr>
          </w:p>
        </w:tc>
        <w:tc>
          <w:tcPr>
            <w:tcW w:w="1119" w:type="dxa"/>
            <w:vAlign w:val="top"/>
          </w:tcPr>
          <w:p w14:paraId="14352893">
            <w:pPr>
              <w:pStyle w:val="6"/>
            </w:pPr>
          </w:p>
        </w:tc>
        <w:tc>
          <w:tcPr>
            <w:tcW w:w="979" w:type="dxa"/>
            <w:vAlign w:val="top"/>
          </w:tcPr>
          <w:p w14:paraId="373E455C">
            <w:pPr>
              <w:pStyle w:val="6"/>
            </w:pPr>
          </w:p>
        </w:tc>
        <w:tc>
          <w:tcPr>
            <w:tcW w:w="694" w:type="dxa"/>
            <w:vAlign w:val="top"/>
          </w:tcPr>
          <w:p w14:paraId="3C532AB4">
            <w:pPr>
              <w:pStyle w:val="6"/>
            </w:pPr>
          </w:p>
        </w:tc>
      </w:tr>
      <w:tr w14:paraId="5D905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14" w:type="dxa"/>
            <w:vAlign w:val="top"/>
          </w:tcPr>
          <w:p w14:paraId="37EE63B0">
            <w:pPr>
              <w:pStyle w:val="6"/>
            </w:pPr>
          </w:p>
        </w:tc>
        <w:tc>
          <w:tcPr>
            <w:tcW w:w="2138" w:type="dxa"/>
            <w:vAlign w:val="top"/>
          </w:tcPr>
          <w:p w14:paraId="109E5037">
            <w:pPr>
              <w:pStyle w:val="6"/>
            </w:pPr>
          </w:p>
        </w:tc>
        <w:tc>
          <w:tcPr>
            <w:tcW w:w="2387" w:type="dxa"/>
            <w:vAlign w:val="top"/>
          </w:tcPr>
          <w:p w14:paraId="7D1BBCB2">
            <w:pPr>
              <w:pStyle w:val="6"/>
            </w:pPr>
          </w:p>
        </w:tc>
        <w:tc>
          <w:tcPr>
            <w:tcW w:w="989" w:type="dxa"/>
            <w:vAlign w:val="top"/>
          </w:tcPr>
          <w:p w14:paraId="0721737C">
            <w:pPr>
              <w:pStyle w:val="6"/>
            </w:pPr>
          </w:p>
        </w:tc>
        <w:tc>
          <w:tcPr>
            <w:tcW w:w="1119" w:type="dxa"/>
            <w:vAlign w:val="top"/>
          </w:tcPr>
          <w:p w14:paraId="4DA43FE0">
            <w:pPr>
              <w:pStyle w:val="6"/>
            </w:pPr>
          </w:p>
        </w:tc>
        <w:tc>
          <w:tcPr>
            <w:tcW w:w="979" w:type="dxa"/>
            <w:vAlign w:val="top"/>
          </w:tcPr>
          <w:p w14:paraId="0CD5C9E9">
            <w:pPr>
              <w:pStyle w:val="6"/>
            </w:pPr>
          </w:p>
        </w:tc>
        <w:tc>
          <w:tcPr>
            <w:tcW w:w="694" w:type="dxa"/>
            <w:vAlign w:val="top"/>
          </w:tcPr>
          <w:p w14:paraId="09317415">
            <w:pPr>
              <w:pStyle w:val="6"/>
            </w:pPr>
          </w:p>
        </w:tc>
      </w:tr>
      <w:tr w14:paraId="12CD8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72B496E6">
            <w:pPr>
              <w:pStyle w:val="6"/>
            </w:pPr>
          </w:p>
        </w:tc>
        <w:tc>
          <w:tcPr>
            <w:tcW w:w="2138" w:type="dxa"/>
            <w:vAlign w:val="top"/>
          </w:tcPr>
          <w:p w14:paraId="02EA60C7">
            <w:pPr>
              <w:pStyle w:val="6"/>
            </w:pPr>
          </w:p>
        </w:tc>
        <w:tc>
          <w:tcPr>
            <w:tcW w:w="2387" w:type="dxa"/>
            <w:vAlign w:val="top"/>
          </w:tcPr>
          <w:p w14:paraId="0078159F">
            <w:pPr>
              <w:pStyle w:val="6"/>
            </w:pPr>
          </w:p>
        </w:tc>
        <w:tc>
          <w:tcPr>
            <w:tcW w:w="989" w:type="dxa"/>
            <w:vAlign w:val="top"/>
          </w:tcPr>
          <w:p w14:paraId="48483480">
            <w:pPr>
              <w:pStyle w:val="6"/>
            </w:pPr>
          </w:p>
        </w:tc>
        <w:tc>
          <w:tcPr>
            <w:tcW w:w="1119" w:type="dxa"/>
            <w:vAlign w:val="top"/>
          </w:tcPr>
          <w:p w14:paraId="7D59B03D">
            <w:pPr>
              <w:pStyle w:val="6"/>
            </w:pPr>
          </w:p>
        </w:tc>
        <w:tc>
          <w:tcPr>
            <w:tcW w:w="979" w:type="dxa"/>
            <w:vAlign w:val="top"/>
          </w:tcPr>
          <w:p w14:paraId="4D678991">
            <w:pPr>
              <w:pStyle w:val="6"/>
            </w:pPr>
          </w:p>
        </w:tc>
        <w:tc>
          <w:tcPr>
            <w:tcW w:w="694" w:type="dxa"/>
            <w:vAlign w:val="top"/>
          </w:tcPr>
          <w:p w14:paraId="5E28A5BE">
            <w:pPr>
              <w:pStyle w:val="6"/>
            </w:pPr>
          </w:p>
        </w:tc>
      </w:tr>
      <w:tr w14:paraId="7AAE1F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43BE4DC8">
            <w:pPr>
              <w:pStyle w:val="6"/>
            </w:pPr>
          </w:p>
        </w:tc>
        <w:tc>
          <w:tcPr>
            <w:tcW w:w="2138" w:type="dxa"/>
            <w:vAlign w:val="top"/>
          </w:tcPr>
          <w:p w14:paraId="13D27E7F">
            <w:pPr>
              <w:pStyle w:val="6"/>
            </w:pPr>
          </w:p>
        </w:tc>
        <w:tc>
          <w:tcPr>
            <w:tcW w:w="2387" w:type="dxa"/>
            <w:vAlign w:val="top"/>
          </w:tcPr>
          <w:p w14:paraId="4DB3DF98">
            <w:pPr>
              <w:pStyle w:val="6"/>
            </w:pPr>
          </w:p>
        </w:tc>
        <w:tc>
          <w:tcPr>
            <w:tcW w:w="989" w:type="dxa"/>
            <w:vAlign w:val="top"/>
          </w:tcPr>
          <w:p w14:paraId="7F2C3569">
            <w:pPr>
              <w:pStyle w:val="6"/>
            </w:pPr>
          </w:p>
        </w:tc>
        <w:tc>
          <w:tcPr>
            <w:tcW w:w="1119" w:type="dxa"/>
            <w:vAlign w:val="top"/>
          </w:tcPr>
          <w:p w14:paraId="53226913">
            <w:pPr>
              <w:pStyle w:val="6"/>
            </w:pPr>
          </w:p>
        </w:tc>
        <w:tc>
          <w:tcPr>
            <w:tcW w:w="979" w:type="dxa"/>
            <w:vAlign w:val="top"/>
          </w:tcPr>
          <w:p w14:paraId="78C7B8E1">
            <w:pPr>
              <w:pStyle w:val="6"/>
            </w:pPr>
          </w:p>
        </w:tc>
        <w:tc>
          <w:tcPr>
            <w:tcW w:w="694" w:type="dxa"/>
            <w:vAlign w:val="top"/>
          </w:tcPr>
          <w:p w14:paraId="4F2C8D19">
            <w:pPr>
              <w:pStyle w:val="6"/>
            </w:pPr>
          </w:p>
        </w:tc>
      </w:tr>
      <w:tr w14:paraId="529D2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5769A9C2">
            <w:pPr>
              <w:pStyle w:val="6"/>
            </w:pPr>
          </w:p>
        </w:tc>
        <w:tc>
          <w:tcPr>
            <w:tcW w:w="2138" w:type="dxa"/>
            <w:vAlign w:val="top"/>
          </w:tcPr>
          <w:p w14:paraId="0E205955">
            <w:pPr>
              <w:pStyle w:val="6"/>
            </w:pPr>
          </w:p>
        </w:tc>
        <w:tc>
          <w:tcPr>
            <w:tcW w:w="2387" w:type="dxa"/>
            <w:vAlign w:val="top"/>
          </w:tcPr>
          <w:p w14:paraId="130647A1">
            <w:pPr>
              <w:pStyle w:val="6"/>
            </w:pPr>
          </w:p>
        </w:tc>
        <w:tc>
          <w:tcPr>
            <w:tcW w:w="989" w:type="dxa"/>
            <w:vAlign w:val="top"/>
          </w:tcPr>
          <w:p w14:paraId="6DC251D1">
            <w:pPr>
              <w:pStyle w:val="6"/>
            </w:pPr>
          </w:p>
        </w:tc>
        <w:tc>
          <w:tcPr>
            <w:tcW w:w="1119" w:type="dxa"/>
            <w:vAlign w:val="top"/>
          </w:tcPr>
          <w:p w14:paraId="6C6665C0">
            <w:pPr>
              <w:pStyle w:val="6"/>
            </w:pPr>
          </w:p>
        </w:tc>
        <w:tc>
          <w:tcPr>
            <w:tcW w:w="979" w:type="dxa"/>
            <w:vAlign w:val="top"/>
          </w:tcPr>
          <w:p w14:paraId="5FD2FB9A">
            <w:pPr>
              <w:pStyle w:val="6"/>
            </w:pPr>
          </w:p>
        </w:tc>
        <w:tc>
          <w:tcPr>
            <w:tcW w:w="694" w:type="dxa"/>
            <w:vAlign w:val="top"/>
          </w:tcPr>
          <w:p w14:paraId="01B6FF86">
            <w:pPr>
              <w:pStyle w:val="6"/>
            </w:pPr>
          </w:p>
        </w:tc>
      </w:tr>
      <w:tr w14:paraId="4D812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3653837D">
            <w:pPr>
              <w:pStyle w:val="6"/>
            </w:pPr>
          </w:p>
        </w:tc>
        <w:tc>
          <w:tcPr>
            <w:tcW w:w="2138" w:type="dxa"/>
            <w:vAlign w:val="top"/>
          </w:tcPr>
          <w:p w14:paraId="0A3AB830">
            <w:pPr>
              <w:pStyle w:val="6"/>
            </w:pPr>
          </w:p>
        </w:tc>
        <w:tc>
          <w:tcPr>
            <w:tcW w:w="2387" w:type="dxa"/>
            <w:vAlign w:val="top"/>
          </w:tcPr>
          <w:p w14:paraId="46781EB1">
            <w:pPr>
              <w:pStyle w:val="6"/>
            </w:pPr>
          </w:p>
        </w:tc>
        <w:tc>
          <w:tcPr>
            <w:tcW w:w="989" w:type="dxa"/>
            <w:vAlign w:val="top"/>
          </w:tcPr>
          <w:p w14:paraId="795B6F56">
            <w:pPr>
              <w:pStyle w:val="6"/>
            </w:pPr>
          </w:p>
        </w:tc>
        <w:tc>
          <w:tcPr>
            <w:tcW w:w="1119" w:type="dxa"/>
            <w:vAlign w:val="top"/>
          </w:tcPr>
          <w:p w14:paraId="4B0D9913">
            <w:pPr>
              <w:pStyle w:val="6"/>
            </w:pPr>
          </w:p>
        </w:tc>
        <w:tc>
          <w:tcPr>
            <w:tcW w:w="979" w:type="dxa"/>
            <w:vAlign w:val="top"/>
          </w:tcPr>
          <w:p w14:paraId="41A0FF85">
            <w:pPr>
              <w:pStyle w:val="6"/>
            </w:pPr>
          </w:p>
        </w:tc>
        <w:tc>
          <w:tcPr>
            <w:tcW w:w="694" w:type="dxa"/>
            <w:vAlign w:val="top"/>
          </w:tcPr>
          <w:p w14:paraId="35ED567A">
            <w:pPr>
              <w:pStyle w:val="6"/>
            </w:pPr>
          </w:p>
        </w:tc>
      </w:tr>
      <w:tr w14:paraId="2B840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5B377ED3">
            <w:pPr>
              <w:pStyle w:val="6"/>
            </w:pPr>
          </w:p>
        </w:tc>
        <w:tc>
          <w:tcPr>
            <w:tcW w:w="2138" w:type="dxa"/>
            <w:vAlign w:val="top"/>
          </w:tcPr>
          <w:p w14:paraId="133F650D">
            <w:pPr>
              <w:pStyle w:val="6"/>
            </w:pPr>
          </w:p>
        </w:tc>
        <w:tc>
          <w:tcPr>
            <w:tcW w:w="2387" w:type="dxa"/>
            <w:vAlign w:val="top"/>
          </w:tcPr>
          <w:p w14:paraId="1FBA8625">
            <w:pPr>
              <w:pStyle w:val="6"/>
            </w:pPr>
          </w:p>
        </w:tc>
        <w:tc>
          <w:tcPr>
            <w:tcW w:w="989" w:type="dxa"/>
            <w:vAlign w:val="top"/>
          </w:tcPr>
          <w:p w14:paraId="5E4B98E4">
            <w:pPr>
              <w:pStyle w:val="6"/>
            </w:pPr>
          </w:p>
        </w:tc>
        <w:tc>
          <w:tcPr>
            <w:tcW w:w="1119" w:type="dxa"/>
            <w:vAlign w:val="top"/>
          </w:tcPr>
          <w:p w14:paraId="775EC1DD">
            <w:pPr>
              <w:pStyle w:val="6"/>
            </w:pPr>
          </w:p>
        </w:tc>
        <w:tc>
          <w:tcPr>
            <w:tcW w:w="979" w:type="dxa"/>
            <w:vAlign w:val="top"/>
          </w:tcPr>
          <w:p w14:paraId="4970D6E2">
            <w:pPr>
              <w:pStyle w:val="6"/>
            </w:pPr>
          </w:p>
        </w:tc>
        <w:tc>
          <w:tcPr>
            <w:tcW w:w="694" w:type="dxa"/>
            <w:vAlign w:val="top"/>
          </w:tcPr>
          <w:p w14:paraId="4ECCA68B">
            <w:pPr>
              <w:pStyle w:val="6"/>
            </w:pPr>
          </w:p>
        </w:tc>
      </w:tr>
      <w:tr w14:paraId="1643B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14" w:type="dxa"/>
            <w:vAlign w:val="top"/>
          </w:tcPr>
          <w:p w14:paraId="0A637EAB">
            <w:pPr>
              <w:pStyle w:val="6"/>
            </w:pPr>
          </w:p>
        </w:tc>
        <w:tc>
          <w:tcPr>
            <w:tcW w:w="2138" w:type="dxa"/>
            <w:vAlign w:val="top"/>
          </w:tcPr>
          <w:p w14:paraId="4C74D9C4">
            <w:pPr>
              <w:pStyle w:val="6"/>
            </w:pPr>
          </w:p>
        </w:tc>
        <w:tc>
          <w:tcPr>
            <w:tcW w:w="2387" w:type="dxa"/>
            <w:vAlign w:val="top"/>
          </w:tcPr>
          <w:p w14:paraId="13DF6E3E">
            <w:pPr>
              <w:pStyle w:val="6"/>
            </w:pPr>
          </w:p>
        </w:tc>
        <w:tc>
          <w:tcPr>
            <w:tcW w:w="989" w:type="dxa"/>
            <w:vAlign w:val="top"/>
          </w:tcPr>
          <w:p w14:paraId="195C5A43">
            <w:pPr>
              <w:pStyle w:val="6"/>
            </w:pPr>
          </w:p>
        </w:tc>
        <w:tc>
          <w:tcPr>
            <w:tcW w:w="1119" w:type="dxa"/>
            <w:vAlign w:val="top"/>
          </w:tcPr>
          <w:p w14:paraId="3CEDDE56">
            <w:pPr>
              <w:pStyle w:val="6"/>
            </w:pPr>
          </w:p>
        </w:tc>
        <w:tc>
          <w:tcPr>
            <w:tcW w:w="979" w:type="dxa"/>
            <w:vAlign w:val="top"/>
          </w:tcPr>
          <w:p w14:paraId="537E04DF">
            <w:pPr>
              <w:pStyle w:val="6"/>
            </w:pPr>
          </w:p>
        </w:tc>
        <w:tc>
          <w:tcPr>
            <w:tcW w:w="694" w:type="dxa"/>
            <w:vAlign w:val="top"/>
          </w:tcPr>
          <w:p w14:paraId="1B507A4D">
            <w:pPr>
              <w:pStyle w:val="6"/>
            </w:pPr>
          </w:p>
        </w:tc>
      </w:tr>
      <w:tr w14:paraId="7EA416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275ED0A4">
            <w:pPr>
              <w:pStyle w:val="6"/>
            </w:pPr>
          </w:p>
        </w:tc>
        <w:tc>
          <w:tcPr>
            <w:tcW w:w="2138" w:type="dxa"/>
            <w:vAlign w:val="top"/>
          </w:tcPr>
          <w:p w14:paraId="559FBCF6">
            <w:pPr>
              <w:pStyle w:val="6"/>
            </w:pPr>
          </w:p>
        </w:tc>
        <w:tc>
          <w:tcPr>
            <w:tcW w:w="2387" w:type="dxa"/>
            <w:vAlign w:val="top"/>
          </w:tcPr>
          <w:p w14:paraId="6E008A29">
            <w:pPr>
              <w:pStyle w:val="6"/>
            </w:pPr>
          </w:p>
        </w:tc>
        <w:tc>
          <w:tcPr>
            <w:tcW w:w="989" w:type="dxa"/>
            <w:vAlign w:val="top"/>
          </w:tcPr>
          <w:p w14:paraId="59908556">
            <w:pPr>
              <w:pStyle w:val="6"/>
            </w:pPr>
          </w:p>
        </w:tc>
        <w:tc>
          <w:tcPr>
            <w:tcW w:w="1119" w:type="dxa"/>
            <w:vAlign w:val="top"/>
          </w:tcPr>
          <w:p w14:paraId="60CB24DB">
            <w:pPr>
              <w:pStyle w:val="6"/>
            </w:pPr>
          </w:p>
        </w:tc>
        <w:tc>
          <w:tcPr>
            <w:tcW w:w="979" w:type="dxa"/>
            <w:vAlign w:val="top"/>
          </w:tcPr>
          <w:p w14:paraId="56572CEE">
            <w:pPr>
              <w:pStyle w:val="6"/>
            </w:pPr>
          </w:p>
        </w:tc>
        <w:tc>
          <w:tcPr>
            <w:tcW w:w="694" w:type="dxa"/>
            <w:vAlign w:val="top"/>
          </w:tcPr>
          <w:p w14:paraId="51097108">
            <w:pPr>
              <w:pStyle w:val="6"/>
            </w:pPr>
          </w:p>
        </w:tc>
      </w:tr>
      <w:tr w14:paraId="42943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65729627">
            <w:pPr>
              <w:pStyle w:val="6"/>
            </w:pPr>
          </w:p>
        </w:tc>
        <w:tc>
          <w:tcPr>
            <w:tcW w:w="2138" w:type="dxa"/>
            <w:vAlign w:val="top"/>
          </w:tcPr>
          <w:p w14:paraId="3D81A769">
            <w:pPr>
              <w:pStyle w:val="6"/>
            </w:pPr>
          </w:p>
        </w:tc>
        <w:tc>
          <w:tcPr>
            <w:tcW w:w="2387" w:type="dxa"/>
            <w:vAlign w:val="top"/>
          </w:tcPr>
          <w:p w14:paraId="00BB4E22">
            <w:pPr>
              <w:pStyle w:val="6"/>
            </w:pPr>
          </w:p>
        </w:tc>
        <w:tc>
          <w:tcPr>
            <w:tcW w:w="989" w:type="dxa"/>
            <w:vAlign w:val="top"/>
          </w:tcPr>
          <w:p w14:paraId="4CAA9661">
            <w:pPr>
              <w:pStyle w:val="6"/>
            </w:pPr>
          </w:p>
        </w:tc>
        <w:tc>
          <w:tcPr>
            <w:tcW w:w="1119" w:type="dxa"/>
            <w:vAlign w:val="top"/>
          </w:tcPr>
          <w:p w14:paraId="23CC0A28">
            <w:pPr>
              <w:pStyle w:val="6"/>
            </w:pPr>
          </w:p>
        </w:tc>
        <w:tc>
          <w:tcPr>
            <w:tcW w:w="979" w:type="dxa"/>
            <w:vAlign w:val="top"/>
          </w:tcPr>
          <w:p w14:paraId="6D980A03">
            <w:pPr>
              <w:pStyle w:val="6"/>
            </w:pPr>
          </w:p>
        </w:tc>
        <w:tc>
          <w:tcPr>
            <w:tcW w:w="694" w:type="dxa"/>
            <w:vAlign w:val="top"/>
          </w:tcPr>
          <w:p w14:paraId="394379E9">
            <w:pPr>
              <w:pStyle w:val="6"/>
            </w:pPr>
          </w:p>
        </w:tc>
      </w:tr>
      <w:tr w14:paraId="3C6DE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361CE250">
            <w:pPr>
              <w:pStyle w:val="6"/>
            </w:pPr>
          </w:p>
        </w:tc>
        <w:tc>
          <w:tcPr>
            <w:tcW w:w="2138" w:type="dxa"/>
            <w:vAlign w:val="top"/>
          </w:tcPr>
          <w:p w14:paraId="20D8B986">
            <w:pPr>
              <w:pStyle w:val="6"/>
            </w:pPr>
          </w:p>
        </w:tc>
        <w:tc>
          <w:tcPr>
            <w:tcW w:w="2387" w:type="dxa"/>
            <w:vAlign w:val="top"/>
          </w:tcPr>
          <w:p w14:paraId="168F4CC2">
            <w:pPr>
              <w:pStyle w:val="6"/>
            </w:pPr>
          </w:p>
        </w:tc>
        <w:tc>
          <w:tcPr>
            <w:tcW w:w="989" w:type="dxa"/>
            <w:vAlign w:val="top"/>
          </w:tcPr>
          <w:p w14:paraId="6C723D3F">
            <w:pPr>
              <w:pStyle w:val="6"/>
            </w:pPr>
          </w:p>
        </w:tc>
        <w:tc>
          <w:tcPr>
            <w:tcW w:w="1119" w:type="dxa"/>
            <w:vAlign w:val="top"/>
          </w:tcPr>
          <w:p w14:paraId="7C4151FC">
            <w:pPr>
              <w:pStyle w:val="6"/>
            </w:pPr>
          </w:p>
        </w:tc>
        <w:tc>
          <w:tcPr>
            <w:tcW w:w="979" w:type="dxa"/>
            <w:vAlign w:val="top"/>
          </w:tcPr>
          <w:p w14:paraId="65A95512">
            <w:pPr>
              <w:pStyle w:val="6"/>
            </w:pPr>
          </w:p>
        </w:tc>
        <w:tc>
          <w:tcPr>
            <w:tcW w:w="694" w:type="dxa"/>
            <w:vAlign w:val="top"/>
          </w:tcPr>
          <w:p w14:paraId="185151F6">
            <w:pPr>
              <w:pStyle w:val="6"/>
            </w:pPr>
          </w:p>
        </w:tc>
      </w:tr>
      <w:tr w14:paraId="7BD4B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40041308">
            <w:pPr>
              <w:pStyle w:val="6"/>
            </w:pPr>
          </w:p>
        </w:tc>
        <w:tc>
          <w:tcPr>
            <w:tcW w:w="2138" w:type="dxa"/>
            <w:vAlign w:val="top"/>
          </w:tcPr>
          <w:p w14:paraId="2285345A">
            <w:pPr>
              <w:pStyle w:val="6"/>
            </w:pPr>
          </w:p>
        </w:tc>
        <w:tc>
          <w:tcPr>
            <w:tcW w:w="2387" w:type="dxa"/>
            <w:vAlign w:val="top"/>
          </w:tcPr>
          <w:p w14:paraId="18E8EB02">
            <w:pPr>
              <w:pStyle w:val="6"/>
            </w:pPr>
          </w:p>
        </w:tc>
        <w:tc>
          <w:tcPr>
            <w:tcW w:w="989" w:type="dxa"/>
            <w:vAlign w:val="top"/>
          </w:tcPr>
          <w:p w14:paraId="3A3D5A7A">
            <w:pPr>
              <w:pStyle w:val="6"/>
            </w:pPr>
          </w:p>
        </w:tc>
        <w:tc>
          <w:tcPr>
            <w:tcW w:w="1119" w:type="dxa"/>
            <w:vAlign w:val="top"/>
          </w:tcPr>
          <w:p w14:paraId="7233BE6A">
            <w:pPr>
              <w:pStyle w:val="6"/>
            </w:pPr>
          </w:p>
        </w:tc>
        <w:tc>
          <w:tcPr>
            <w:tcW w:w="979" w:type="dxa"/>
            <w:vAlign w:val="top"/>
          </w:tcPr>
          <w:p w14:paraId="688CCAA5">
            <w:pPr>
              <w:pStyle w:val="6"/>
            </w:pPr>
          </w:p>
        </w:tc>
        <w:tc>
          <w:tcPr>
            <w:tcW w:w="694" w:type="dxa"/>
            <w:vAlign w:val="top"/>
          </w:tcPr>
          <w:p w14:paraId="318B1042">
            <w:pPr>
              <w:pStyle w:val="6"/>
            </w:pPr>
          </w:p>
        </w:tc>
      </w:tr>
      <w:tr w14:paraId="4D089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78C490DC">
            <w:pPr>
              <w:pStyle w:val="6"/>
            </w:pPr>
          </w:p>
        </w:tc>
        <w:tc>
          <w:tcPr>
            <w:tcW w:w="2138" w:type="dxa"/>
            <w:vAlign w:val="top"/>
          </w:tcPr>
          <w:p w14:paraId="7EE6C169">
            <w:pPr>
              <w:pStyle w:val="6"/>
            </w:pPr>
          </w:p>
        </w:tc>
        <w:tc>
          <w:tcPr>
            <w:tcW w:w="2387" w:type="dxa"/>
            <w:vAlign w:val="top"/>
          </w:tcPr>
          <w:p w14:paraId="22E803DA">
            <w:pPr>
              <w:pStyle w:val="6"/>
            </w:pPr>
          </w:p>
        </w:tc>
        <w:tc>
          <w:tcPr>
            <w:tcW w:w="989" w:type="dxa"/>
            <w:vAlign w:val="top"/>
          </w:tcPr>
          <w:p w14:paraId="35726254">
            <w:pPr>
              <w:pStyle w:val="6"/>
            </w:pPr>
          </w:p>
        </w:tc>
        <w:tc>
          <w:tcPr>
            <w:tcW w:w="1119" w:type="dxa"/>
            <w:vAlign w:val="top"/>
          </w:tcPr>
          <w:p w14:paraId="64CFE227">
            <w:pPr>
              <w:pStyle w:val="6"/>
            </w:pPr>
          </w:p>
        </w:tc>
        <w:tc>
          <w:tcPr>
            <w:tcW w:w="979" w:type="dxa"/>
            <w:vAlign w:val="top"/>
          </w:tcPr>
          <w:p w14:paraId="29B7EF98">
            <w:pPr>
              <w:pStyle w:val="6"/>
            </w:pPr>
          </w:p>
        </w:tc>
        <w:tc>
          <w:tcPr>
            <w:tcW w:w="694" w:type="dxa"/>
            <w:vAlign w:val="top"/>
          </w:tcPr>
          <w:p w14:paraId="24722A04">
            <w:pPr>
              <w:pStyle w:val="6"/>
            </w:pPr>
          </w:p>
        </w:tc>
      </w:tr>
      <w:tr w14:paraId="2A2B5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6EC62B6A">
            <w:pPr>
              <w:pStyle w:val="6"/>
            </w:pPr>
          </w:p>
        </w:tc>
        <w:tc>
          <w:tcPr>
            <w:tcW w:w="2138" w:type="dxa"/>
            <w:vAlign w:val="top"/>
          </w:tcPr>
          <w:p w14:paraId="310049C1">
            <w:pPr>
              <w:pStyle w:val="6"/>
            </w:pPr>
          </w:p>
        </w:tc>
        <w:tc>
          <w:tcPr>
            <w:tcW w:w="2387" w:type="dxa"/>
            <w:vAlign w:val="top"/>
          </w:tcPr>
          <w:p w14:paraId="00771C50">
            <w:pPr>
              <w:pStyle w:val="6"/>
            </w:pPr>
          </w:p>
        </w:tc>
        <w:tc>
          <w:tcPr>
            <w:tcW w:w="989" w:type="dxa"/>
            <w:vAlign w:val="top"/>
          </w:tcPr>
          <w:p w14:paraId="57927285">
            <w:pPr>
              <w:pStyle w:val="6"/>
            </w:pPr>
          </w:p>
        </w:tc>
        <w:tc>
          <w:tcPr>
            <w:tcW w:w="1119" w:type="dxa"/>
            <w:vAlign w:val="top"/>
          </w:tcPr>
          <w:p w14:paraId="254F1369">
            <w:pPr>
              <w:pStyle w:val="6"/>
            </w:pPr>
          </w:p>
        </w:tc>
        <w:tc>
          <w:tcPr>
            <w:tcW w:w="979" w:type="dxa"/>
            <w:vAlign w:val="top"/>
          </w:tcPr>
          <w:p w14:paraId="72630996">
            <w:pPr>
              <w:pStyle w:val="6"/>
            </w:pPr>
          </w:p>
        </w:tc>
        <w:tc>
          <w:tcPr>
            <w:tcW w:w="694" w:type="dxa"/>
            <w:vAlign w:val="top"/>
          </w:tcPr>
          <w:p w14:paraId="7CA379CB">
            <w:pPr>
              <w:pStyle w:val="6"/>
            </w:pPr>
          </w:p>
        </w:tc>
      </w:tr>
      <w:tr w14:paraId="23D48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14" w:type="dxa"/>
            <w:vAlign w:val="top"/>
          </w:tcPr>
          <w:p w14:paraId="508BAB16">
            <w:pPr>
              <w:pStyle w:val="6"/>
            </w:pPr>
          </w:p>
        </w:tc>
        <w:tc>
          <w:tcPr>
            <w:tcW w:w="2138" w:type="dxa"/>
            <w:vAlign w:val="top"/>
          </w:tcPr>
          <w:p w14:paraId="1DF4D714">
            <w:pPr>
              <w:pStyle w:val="6"/>
            </w:pPr>
          </w:p>
        </w:tc>
        <w:tc>
          <w:tcPr>
            <w:tcW w:w="2387" w:type="dxa"/>
            <w:vAlign w:val="top"/>
          </w:tcPr>
          <w:p w14:paraId="3ADA2F12">
            <w:pPr>
              <w:pStyle w:val="6"/>
            </w:pPr>
          </w:p>
        </w:tc>
        <w:tc>
          <w:tcPr>
            <w:tcW w:w="989" w:type="dxa"/>
            <w:vAlign w:val="top"/>
          </w:tcPr>
          <w:p w14:paraId="60D20EE9">
            <w:pPr>
              <w:pStyle w:val="6"/>
            </w:pPr>
          </w:p>
        </w:tc>
        <w:tc>
          <w:tcPr>
            <w:tcW w:w="1119" w:type="dxa"/>
            <w:vAlign w:val="top"/>
          </w:tcPr>
          <w:p w14:paraId="3C78C59C">
            <w:pPr>
              <w:pStyle w:val="6"/>
            </w:pPr>
          </w:p>
        </w:tc>
        <w:tc>
          <w:tcPr>
            <w:tcW w:w="979" w:type="dxa"/>
            <w:vAlign w:val="top"/>
          </w:tcPr>
          <w:p w14:paraId="643A7D04">
            <w:pPr>
              <w:pStyle w:val="6"/>
            </w:pPr>
          </w:p>
        </w:tc>
        <w:tc>
          <w:tcPr>
            <w:tcW w:w="694" w:type="dxa"/>
            <w:vAlign w:val="top"/>
          </w:tcPr>
          <w:p w14:paraId="1F3A6219">
            <w:pPr>
              <w:pStyle w:val="6"/>
            </w:pPr>
          </w:p>
        </w:tc>
      </w:tr>
      <w:tr w14:paraId="41985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4" w:type="dxa"/>
            <w:vAlign w:val="top"/>
          </w:tcPr>
          <w:p w14:paraId="579D33B9">
            <w:pPr>
              <w:pStyle w:val="6"/>
            </w:pPr>
          </w:p>
        </w:tc>
        <w:tc>
          <w:tcPr>
            <w:tcW w:w="2138" w:type="dxa"/>
            <w:vAlign w:val="top"/>
          </w:tcPr>
          <w:p w14:paraId="3FC1857E">
            <w:pPr>
              <w:pStyle w:val="6"/>
            </w:pPr>
          </w:p>
        </w:tc>
        <w:tc>
          <w:tcPr>
            <w:tcW w:w="2387" w:type="dxa"/>
            <w:vAlign w:val="top"/>
          </w:tcPr>
          <w:p w14:paraId="526840EF">
            <w:pPr>
              <w:pStyle w:val="6"/>
            </w:pPr>
          </w:p>
        </w:tc>
        <w:tc>
          <w:tcPr>
            <w:tcW w:w="989" w:type="dxa"/>
            <w:vAlign w:val="top"/>
          </w:tcPr>
          <w:p w14:paraId="09226F52">
            <w:pPr>
              <w:pStyle w:val="6"/>
            </w:pPr>
          </w:p>
        </w:tc>
        <w:tc>
          <w:tcPr>
            <w:tcW w:w="1119" w:type="dxa"/>
            <w:vAlign w:val="top"/>
          </w:tcPr>
          <w:p w14:paraId="6C85AC19">
            <w:pPr>
              <w:pStyle w:val="6"/>
            </w:pPr>
          </w:p>
        </w:tc>
        <w:tc>
          <w:tcPr>
            <w:tcW w:w="979" w:type="dxa"/>
            <w:vAlign w:val="top"/>
          </w:tcPr>
          <w:p w14:paraId="72326A2A">
            <w:pPr>
              <w:pStyle w:val="6"/>
            </w:pPr>
          </w:p>
        </w:tc>
        <w:tc>
          <w:tcPr>
            <w:tcW w:w="694" w:type="dxa"/>
            <w:vAlign w:val="top"/>
          </w:tcPr>
          <w:p w14:paraId="0F69081E">
            <w:pPr>
              <w:pStyle w:val="6"/>
            </w:pPr>
          </w:p>
        </w:tc>
      </w:tr>
    </w:tbl>
    <w:p w14:paraId="7435B1D8">
      <w:pPr>
        <w:rPr>
          <w:rFonts w:ascii="Arial"/>
          <w:sz w:val="21"/>
        </w:rPr>
      </w:pPr>
    </w:p>
    <w:p w14:paraId="65DC23F5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1900" w:h="16830"/>
          <w:pgMar w:top="1430" w:right="208" w:bottom="954" w:left="1304" w:header="0" w:footer="819" w:gutter="0"/>
          <w:cols w:space="720" w:num="1"/>
        </w:sectPr>
      </w:pPr>
    </w:p>
    <w:p w14:paraId="006682AF">
      <w:pPr>
        <w:spacing w:line="1952" w:lineRule="exact"/>
        <w:ind w:firstLine="8"/>
      </w:pPr>
      <w:r>
        <w:rPr>
          <w:position w:val="-39"/>
        </w:rPr>
        <w:drawing>
          <wp:inline distT="0" distB="0" distL="0" distR="0">
            <wp:extent cx="349885" cy="1239520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50035" cy="123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916AB">
      <w:pPr>
        <w:spacing w:line="244" w:lineRule="auto"/>
        <w:rPr>
          <w:rFonts w:ascii="Arial"/>
          <w:sz w:val="21"/>
        </w:rPr>
      </w:pPr>
    </w:p>
    <w:p w14:paraId="6F2C39DE">
      <w:pPr>
        <w:spacing w:line="244" w:lineRule="auto"/>
        <w:rPr>
          <w:rFonts w:ascii="Arial"/>
          <w:sz w:val="21"/>
        </w:rPr>
      </w:pPr>
    </w:p>
    <w:p w14:paraId="4169667F">
      <w:pPr>
        <w:spacing w:line="244" w:lineRule="auto"/>
        <w:rPr>
          <w:rFonts w:ascii="Arial"/>
          <w:sz w:val="21"/>
        </w:rPr>
      </w:pPr>
    </w:p>
    <w:p w14:paraId="34B716A8">
      <w:pPr>
        <w:spacing w:line="244" w:lineRule="auto"/>
        <w:rPr>
          <w:rFonts w:ascii="Arial"/>
          <w:sz w:val="21"/>
        </w:rPr>
      </w:pPr>
    </w:p>
    <w:p w14:paraId="01BADF4F">
      <w:pPr>
        <w:spacing w:line="245" w:lineRule="auto"/>
        <w:rPr>
          <w:rFonts w:ascii="Arial"/>
          <w:sz w:val="21"/>
        </w:rPr>
      </w:pPr>
    </w:p>
    <w:p w14:paraId="6866203E">
      <w:pPr>
        <w:spacing w:line="1731" w:lineRule="exact"/>
      </w:pPr>
      <w:r>
        <w:rPr>
          <w:position w:val="-34"/>
        </w:rPr>
        <w:drawing>
          <wp:inline distT="0" distB="0" distL="0" distR="0">
            <wp:extent cx="254000" cy="109855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54049" cy="109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5" w:type="default"/>
      <w:pgSz w:w="11900" w:h="16830"/>
      <w:pgMar w:top="798" w:right="1785" w:bottom="400" w:left="11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w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Xingka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S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F43DC">
    <w:pPr>
      <w:spacing w:before="1" w:line="179" w:lineRule="auto"/>
      <w:ind w:left="4135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FA722">
    <w:pPr>
      <w:spacing w:line="173" w:lineRule="auto"/>
      <w:ind w:left="443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0A103">
    <w:pPr>
      <w:spacing w:line="173" w:lineRule="auto"/>
      <w:ind w:left="58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2D337">
    <w:pPr>
      <w:spacing w:line="168" w:lineRule="auto"/>
      <w:ind w:left="4410"/>
      <w:rPr>
        <w:rFonts w:ascii="黑体" w:hAnsi="黑体" w:eastAsia="黑体" w:cs="黑体"/>
        <w:sz w:val="14"/>
        <w:szCs w:val="14"/>
      </w:rPr>
    </w:pPr>
    <w:r>
      <w:rPr>
        <w:rFonts w:ascii="黑体" w:hAnsi="黑体" w:eastAsia="黑体" w:cs="黑体"/>
        <w:sz w:val="14"/>
        <w:szCs w:val="14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18501">
    <w:pPr>
      <w:spacing w:line="174" w:lineRule="auto"/>
      <w:ind w:left="58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BA0E7">
    <w:pPr>
      <w:spacing w:line="172" w:lineRule="auto"/>
      <w:ind w:left="443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0BDE7">
    <w:pPr>
      <w:spacing w:line="175" w:lineRule="auto"/>
      <w:ind w:left="446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7D13F">
    <w:pPr>
      <w:spacing w:line="175" w:lineRule="auto"/>
      <w:ind w:left="444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CF60B">
    <w:pPr>
      <w:spacing w:line="175" w:lineRule="auto"/>
      <w:ind w:left="439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2E89A">
    <w:pPr>
      <w:spacing w:line="172" w:lineRule="auto"/>
      <w:ind w:left="443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81D07">
    <w:pPr>
      <w:spacing w:line="173" w:lineRule="auto"/>
      <w:ind w:left="443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05108">
    <w:pPr>
      <w:spacing w:line="175" w:lineRule="auto"/>
      <w:ind w:left="440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89FAA">
    <w:pPr>
      <w:spacing w:line="172" w:lineRule="auto"/>
      <w:ind w:left="44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6C483">
    <w:pPr>
      <w:spacing w:line="172" w:lineRule="auto"/>
      <w:ind w:left="4415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7B975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F94EE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5411B">
    <w:pPr>
      <w:spacing w:line="172" w:lineRule="auto"/>
      <w:ind w:left="436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4BCA3">
    <w:pPr>
      <w:spacing w:line="174" w:lineRule="auto"/>
      <w:ind w:left="439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88C1C">
    <w:pPr>
      <w:spacing w:line="174" w:lineRule="auto"/>
      <w:ind w:left="435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B84EA">
    <w:pPr>
      <w:spacing w:line="175" w:lineRule="auto"/>
      <w:ind w:left="440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BAF19">
    <w:pPr>
      <w:spacing w:line="173" w:lineRule="auto"/>
      <w:ind w:left="43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A99D4"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9E2B0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2AF1C"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1812D"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3FED0">
    <w:pPr>
      <w:spacing w:line="173" w:lineRule="auto"/>
      <w:ind w:left="43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026F0"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2A959">
    <w:pPr>
      <w:spacing w:line="173" w:lineRule="auto"/>
      <w:ind w:left="484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3266F">
    <w:pPr>
      <w:spacing w:line="173" w:lineRule="auto"/>
      <w:ind w:left="454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712D8">
    <w:pPr>
      <w:spacing w:line="174" w:lineRule="auto"/>
      <w:ind w:left="451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1812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ADB79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1"/>
      <w:szCs w:val="4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1" Type="http://schemas.openxmlformats.org/officeDocument/2006/relationships/fontTable" Target="fontTable.xml"/><Relationship Id="rId70" Type="http://schemas.openxmlformats.org/officeDocument/2006/relationships/customXml" Target="../customXml/item1.xml"/><Relationship Id="rId7" Type="http://schemas.openxmlformats.org/officeDocument/2006/relationships/footer" Target="footer3.xml"/><Relationship Id="rId69" Type="http://schemas.openxmlformats.org/officeDocument/2006/relationships/image" Target="media/image33.png"/><Relationship Id="rId68" Type="http://schemas.openxmlformats.org/officeDocument/2006/relationships/image" Target="media/image32.png"/><Relationship Id="rId67" Type="http://schemas.openxmlformats.org/officeDocument/2006/relationships/image" Target="media/image31.png"/><Relationship Id="rId66" Type="http://schemas.openxmlformats.org/officeDocument/2006/relationships/image" Target="media/image30.png"/><Relationship Id="rId65" Type="http://schemas.openxmlformats.org/officeDocument/2006/relationships/image" Target="media/image29.png"/><Relationship Id="rId64" Type="http://schemas.openxmlformats.org/officeDocument/2006/relationships/image" Target="media/image28.png"/><Relationship Id="rId63" Type="http://schemas.openxmlformats.org/officeDocument/2006/relationships/image" Target="media/image27.png"/><Relationship Id="rId62" Type="http://schemas.openxmlformats.org/officeDocument/2006/relationships/image" Target="media/image26.png"/><Relationship Id="rId61" Type="http://schemas.openxmlformats.org/officeDocument/2006/relationships/image" Target="media/image25.png"/><Relationship Id="rId60" Type="http://schemas.openxmlformats.org/officeDocument/2006/relationships/image" Target="media/image24.png"/><Relationship Id="rId6" Type="http://schemas.openxmlformats.org/officeDocument/2006/relationships/footer" Target="footer2.xml"/><Relationship Id="rId59" Type="http://schemas.openxmlformats.org/officeDocument/2006/relationships/image" Target="media/image23.jpeg"/><Relationship Id="rId58" Type="http://schemas.openxmlformats.org/officeDocument/2006/relationships/image" Target="media/image22.jpeg"/><Relationship Id="rId57" Type="http://schemas.openxmlformats.org/officeDocument/2006/relationships/image" Target="media/image21.png"/><Relationship Id="rId56" Type="http://schemas.openxmlformats.org/officeDocument/2006/relationships/image" Target="media/image20.jpeg"/><Relationship Id="rId55" Type="http://schemas.openxmlformats.org/officeDocument/2006/relationships/image" Target="media/image19.jpeg"/><Relationship Id="rId54" Type="http://schemas.openxmlformats.org/officeDocument/2006/relationships/image" Target="media/image18.jpeg"/><Relationship Id="rId53" Type="http://schemas.openxmlformats.org/officeDocument/2006/relationships/image" Target="media/image17.jpeg"/><Relationship Id="rId52" Type="http://schemas.openxmlformats.org/officeDocument/2006/relationships/image" Target="media/image16.png"/><Relationship Id="rId51" Type="http://schemas.openxmlformats.org/officeDocument/2006/relationships/image" Target="media/image15.jpeg"/><Relationship Id="rId50" Type="http://schemas.openxmlformats.org/officeDocument/2006/relationships/image" Target="media/image14.jpeg"/><Relationship Id="rId5" Type="http://schemas.openxmlformats.org/officeDocument/2006/relationships/footer" Target="footer1.xml"/><Relationship Id="rId49" Type="http://schemas.openxmlformats.org/officeDocument/2006/relationships/image" Target="media/image13.jpeg"/><Relationship Id="rId48" Type="http://schemas.openxmlformats.org/officeDocument/2006/relationships/image" Target="media/image12.png"/><Relationship Id="rId47" Type="http://schemas.openxmlformats.org/officeDocument/2006/relationships/image" Target="media/image11.jpeg"/><Relationship Id="rId46" Type="http://schemas.openxmlformats.org/officeDocument/2006/relationships/image" Target="media/image10.jpeg"/><Relationship Id="rId45" Type="http://schemas.openxmlformats.org/officeDocument/2006/relationships/image" Target="media/image9.png"/><Relationship Id="rId44" Type="http://schemas.openxmlformats.org/officeDocument/2006/relationships/image" Target="media/image8.png"/><Relationship Id="rId43" Type="http://schemas.openxmlformats.org/officeDocument/2006/relationships/image" Target="media/image7.png"/><Relationship Id="rId42" Type="http://schemas.openxmlformats.org/officeDocument/2006/relationships/image" Target="media/image6.png"/><Relationship Id="rId41" Type="http://schemas.openxmlformats.org/officeDocument/2006/relationships/image" Target="media/image5.jpeg"/><Relationship Id="rId40" Type="http://schemas.openxmlformats.org/officeDocument/2006/relationships/image" Target="media/image4.png"/><Relationship Id="rId4" Type="http://schemas.openxmlformats.org/officeDocument/2006/relationships/endnotes" Target="endnotes.xml"/><Relationship Id="rId39" Type="http://schemas.openxmlformats.org/officeDocument/2006/relationships/image" Target="media/image3.png"/><Relationship Id="rId38" Type="http://schemas.openxmlformats.org/officeDocument/2006/relationships/image" Target="media/image2.png"/><Relationship Id="rId37" Type="http://schemas.openxmlformats.org/officeDocument/2006/relationships/image" Target="media/image1.png"/><Relationship Id="rId36" Type="http://schemas.openxmlformats.org/officeDocument/2006/relationships/theme" Target="theme/theme1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4639</Words>
  <Characters>5153</Characters>
  <TotalTime>0</TotalTime>
  <ScaleCrop>false</ScaleCrop>
  <LinksUpToDate>false</LinksUpToDate>
  <CharactersWithSpaces>6414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2024-11-22T15:51:00Z</dcterms:created>
  <dc:creator>Kingsoft-PDF</dc:creator>
  <cp:lastModifiedBy>.</cp:lastModifiedBy>
  <dcterms:modified xsi:type="dcterms:W3CDTF">2024-11-22T08:02:12Z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2024-11-22T15:51:42Z</vt:filetime>
  </property>
  <property fmtid="{D5CDD505-2E9C-101B-9397-08002B2CF9AE}" pid="4" name="UsrData">
    <vt:lpwstr>674038046631a70020b73d28wl</vt:lpwstr>
  </property>
  <property fmtid="{D5CDD505-2E9C-101B-9397-08002B2CF9AE}" pid="5" name="KSOProductBuildVer">
    <vt:lpwstr>2052-12.1.0.18912</vt:lpwstr>
  </property>
  <property fmtid="{D5CDD505-2E9C-101B-9397-08002B2CF9AE}" pid="6" name="ICV">
    <vt:lpwstr>D0998F2B99134119911499FD3F1BFDE3_13</vt:lpwstr>
  </property>
</Properties>
</file>