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04E3A">
      <w:pPr>
        <w:rPr>
          <w:rFonts w:ascii="Arial"/>
          <w:sz w:val="21"/>
        </w:rPr>
      </w:pPr>
      <w:bookmarkStart w:id="91" w:name="_GoBack"/>
      <w:bookmarkEnd w:id="91"/>
    </w:p>
    <w:p w14:paraId="6D2AF30E">
      <w:pPr>
        <w:spacing w:before="104" w:line="210" w:lineRule="auto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spacing w:val="-1"/>
          <w:position w:val="2"/>
          <w:sz w:val="32"/>
          <w:szCs w:val="32"/>
        </w:rPr>
        <w:t xml:space="preserve">(GF—2017—0201)                                   </w:t>
      </w:r>
      <w:r>
        <w:rPr>
          <w:rFonts w:ascii="Times New Roman" w:hAnsi="Times New Roman" w:eastAsia="Times New Roman" w:cs="Times New Roman"/>
          <w:b/>
          <w:bCs/>
          <w:spacing w:val="-2"/>
          <w:position w:val="2"/>
          <w:sz w:val="32"/>
          <w:szCs w:val="32"/>
        </w:rPr>
        <w:t xml:space="preserve">            </w:t>
      </w:r>
      <w:r>
        <w:rPr>
          <w:rFonts w:ascii="仿宋" w:hAnsi="仿宋" w:eastAsia="仿宋" w:cs="仿宋"/>
          <w:spacing w:val="-2"/>
          <w:position w:val="-4"/>
          <w:sz w:val="32"/>
          <w:szCs w:val="32"/>
        </w:rPr>
        <w:t>档案号：</w:t>
      </w:r>
    </w:p>
    <w:p w14:paraId="2748E366">
      <w:pPr>
        <w:spacing w:line="251" w:lineRule="auto"/>
        <w:rPr>
          <w:rFonts w:ascii="Arial"/>
          <w:sz w:val="21"/>
        </w:rPr>
      </w:pPr>
    </w:p>
    <w:p w14:paraId="6A2D8259">
      <w:pPr>
        <w:spacing w:line="251" w:lineRule="auto"/>
        <w:rPr>
          <w:rFonts w:ascii="Arial"/>
          <w:sz w:val="21"/>
        </w:rPr>
      </w:pPr>
    </w:p>
    <w:p w14:paraId="01E5575B">
      <w:pPr>
        <w:spacing w:line="252" w:lineRule="auto"/>
        <w:rPr>
          <w:rFonts w:ascii="Arial"/>
          <w:sz w:val="21"/>
        </w:rPr>
      </w:pPr>
    </w:p>
    <w:p w14:paraId="7A59B46C">
      <w:pPr>
        <w:spacing w:line="252" w:lineRule="auto"/>
        <w:rPr>
          <w:rFonts w:ascii="Arial"/>
          <w:sz w:val="21"/>
        </w:rPr>
      </w:pPr>
    </w:p>
    <w:p w14:paraId="183D1CB9">
      <w:pPr>
        <w:spacing w:line="252" w:lineRule="auto"/>
        <w:rPr>
          <w:rFonts w:ascii="Arial"/>
          <w:sz w:val="21"/>
        </w:rPr>
      </w:pPr>
    </w:p>
    <w:p w14:paraId="5EA2B103">
      <w:pPr>
        <w:spacing w:line="252" w:lineRule="auto"/>
        <w:rPr>
          <w:rFonts w:ascii="Arial"/>
          <w:sz w:val="21"/>
        </w:rPr>
      </w:pPr>
    </w:p>
    <w:p w14:paraId="4123034C">
      <w:pPr>
        <w:spacing w:line="252" w:lineRule="auto"/>
        <w:rPr>
          <w:rFonts w:ascii="Arial"/>
          <w:sz w:val="21"/>
        </w:rPr>
      </w:pPr>
    </w:p>
    <w:p w14:paraId="6BF422CD">
      <w:pPr>
        <w:spacing w:line="252" w:lineRule="auto"/>
        <w:rPr>
          <w:rFonts w:ascii="Arial"/>
          <w:sz w:val="21"/>
        </w:rPr>
      </w:pPr>
    </w:p>
    <w:p w14:paraId="6255A2E7">
      <w:pPr>
        <w:spacing w:line="252" w:lineRule="auto"/>
        <w:rPr>
          <w:rFonts w:ascii="Arial"/>
          <w:sz w:val="21"/>
        </w:rPr>
      </w:pPr>
    </w:p>
    <w:p w14:paraId="1E19BA6F">
      <w:pPr>
        <w:spacing w:line="252" w:lineRule="auto"/>
        <w:rPr>
          <w:rFonts w:ascii="Arial"/>
          <w:sz w:val="21"/>
        </w:rPr>
      </w:pPr>
    </w:p>
    <w:p w14:paraId="2D43AAD7">
      <w:pPr>
        <w:spacing w:line="252" w:lineRule="auto"/>
        <w:rPr>
          <w:rFonts w:ascii="Arial"/>
          <w:sz w:val="21"/>
        </w:rPr>
      </w:pPr>
    </w:p>
    <w:p w14:paraId="7607891E">
      <w:pPr>
        <w:spacing w:before="231" w:line="222" w:lineRule="auto"/>
        <w:ind w:left="1460"/>
        <w:rPr>
          <w:rFonts w:ascii="黑体" w:hAnsi="黑体" w:eastAsia="黑体" w:cs="黑体"/>
          <w:sz w:val="71"/>
          <w:szCs w:val="71"/>
        </w:rPr>
      </w:pPr>
      <w:r>
        <w:rPr>
          <w:rFonts w:ascii="黑体" w:hAnsi="黑体" w:eastAsia="黑体" w:cs="黑体"/>
          <w:b/>
          <w:bCs/>
          <w:spacing w:val="-8"/>
          <w:sz w:val="71"/>
          <w:szCs w:val="71"/>
        </w:rPr>
        <w:t>建设工程施工合同</w:t>
      </w:r>
    </w:p>
    <w:p w14:paraId="3EB95D23">
      <w:pPr>
        <w:spacing w:line="271" w:lineRule="auto"/>
        <w:rPr>
          <w:rFonts w:ascii="Arial"/>
          <w:sz w:val="21"/>
        </w:rPr>
      </w:pPr>
    </w:p>
    <w:p w14:paraId="3DA4DC55">
      <w:pPr>
        <w:spacing w:line="272" w:lineRule="auto"/>
        <w:rPr>
          <w:rFonts w:ascii="Arial"/>
          <w:sz w:val="21"/>
        </w:rPr>
      </w:pPr>
    </w:p>
    <w:p w14:paraId="1320C45E">
      <w:pPr>
        <w:spacing w:line="272" w:lineRule="auto"/>
        <w:rPr>
          <w:rFonts w:ascii="Arial"/>
          <w:sz w:val="21"/>
        </w:rPr>
      </w:pPr>
    </w:p>
    <w:p w14:paraId="6DEFA328">
      <w:pPr>
        <w:spacing w:line="272" w:lineRule="auto"/>
        <w:rPr>
          <w:rFonts w:ascii="Arial"/>
          <w:sz w:val="21"/>
        </w:rPr>
      </w:pPr>
    </w:p>
    <w:p w14:paraId="3BE62782">
      <w:pPr>
        <w:spacing w:line="272" w:lineRule="auto"/>
        <w:rPr>
          <w:rFonts w:ascii="Arial"/>
          <w:sz w:val="21"/>
        </w:rPr>
      </w:pPr>
    </w:p>
    <w:p w14:paraId="6848F1D2">
      <w:pPr>
        <w:spacing w:line="272" w:lineRule="auto"/>
        <w:rPr>
          <w:rFonts w:ascii="Arial"/>
          <w:sz w:val="21"/>
        </w:rPr>
      </w:pPr>
    </w:p>
    <w:p w14:paraId="702C574E">
      <w:pPr>
        <w:spacing w:before="92" w:line="393" w:lineRule="auto"/>
        <w:ind w:left="4579" w:hanging="82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商城县紫云山庄小区和东紫小区片区老旧</w:t>
      </w:r>
      <w:r>
        <w:rPr>
          <w:rFonts w:ascii="仿宋" w:hAnsi="仿宋" w:eastAsia="仿宋" w:cs="仿宋"/>
          <w:spacing w:val="6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2"/>
          <w:sz w:val="28"/>
          <w:szCs w:val="28"/>
        </w:rPr>
        <w:t>小区改造配套基础设施项目二标段</w:t>
      </w:r>
    </w:p>
    <w:p w14:paraId="62E570F9">
      <w:pPr>
        <w:spacing w:before="3"/>
      </w:pPr>
    </w:p>
    <w:p w14:paraId="45C90229">
      <w:pPr>
        <w:spacing w:before="3"/>
      </w:pPr>
    </w:p>
    <w:p w14:paraId="428C3F96">
      <w:pPr>
        <w:spacing w:before="3"/>
      </w:pPr>
    </w:p>
    <w:p w14:paraId="7E34EAAA">
      <w:pPr>
        <w:spacing w:before="3"/>
      </w:pPr>
    </w:p>
    <w:p w14:paraId="28BFFBED">
      <w:pPr>
        <w:spacing w:before="3"/>
      </w:pPr>
    </w:p>
    <w:p w14:paraId="387E0174">
      <w:pPr>
        <w:spacing w:before="3"/>
      </w:pPr>
    </w:p>
    <w:p w14:paraId="102198B5">
      <w:pPr>
        <w:spacing w:before="3"/>
      </w:pPr>
    </w:p>
    <w:p w14:paraId="3DA86420">
      <w:pPr>
        <w:spacing w:before="2"/>
      </w:pPr>
    </w:p>
    <w:p w14:paraId="4D502BEE">
      <w:pPr>
        <w:spacing w:before="2"/>
      </w:pPr>
    </w:p>
    <w:p w14:paraId="09D65BAF">
      <w:pPr>
        <w:spacing w:before="2"/>
      </w:pPr>
    </w:p>
    <w:p w14:paraId="02036010">
      <w:pPr>
        <w:spacing w:before="2"/>
      </w:pPr>
    </w:p>
    <w:p w14:paraId="7A2694E0">
      <w:pPr>
        <w:spacing w:before="2"/>
      </w:pPr>
    </w:p>
    <w:p w14:paraId="674EBB1D">
      <w:pPr>
        <w:spacing w:before="2"/>
      </w:pPr>
    </w:p>
    <w:p w14:paraId="66CA59DE">
      <w:pPr>
        <w:spacing w:before="2"/>
      </w:pPr>
    </w:p>
    <w:p w14:paraId="7EAFCDD0">
      <w:pPr>
        <w:spacing w:before="2"/>
      </w:pPr>
    </w:p>
    <w:p w14:paraId="247F4CFE">
      <w:pPr>
        <w:spacing w:before="2"/>
      </w:pPr>
    </w:p>
    <w:p w14:paraId="5CD53A49">
      <w:pPr>
        <w:spacing w:before="2"/>
      </w:pPr>
    </w:p>
    <w:p w14:paraId="2187648E">
      <w:pPr>
        <w:spacing w:before="2"/>
      </w:pPr>
    </w:p>
    <w:p w14:paraId="667FFFE3">
      <w:pPr>
        <w:spacing w:before="2"/>
      </w:pPr>
    </w:p>
    <w:p w14:paraId="4F0A2BC2">
      <w:pPr>
        <w:spacing w:before="2"/>
      </w:pPr>
    </w:p>
    <w:p w14:paraId="4EEEAFA7">
      <w:pPr>
        <w:sectPr>
          <w:pgSz w:w="11900" w:h="16830"/>
          <w:pgMar w:top="1430" w:right="1628" w:bottom="0" w:left="1509" w:header="0" w:footer="0" w:gutter="0"/>
          <w:cols w:equalWidth="0" w:num="1">
            <w:col w:w="8762"/>
          </w:cols>
        </w:sectPr>
      </w:pPr>
    </w:p>
    <w:p w14:paraId="38CE5C21">
      <w:pPr>
        <w:pStyle w:val="2"/>
        <w:spacing w:before="91" w:line="235" w:lineRule="auto"/>
        <w:ind w:left="774" w:right="330" w:hanging="9"/>
      </w:pPr>
      <w:r>
        <w:rPr>
          <w:b/>
          <w:bCs/>
          <w:spacing w:val="-19"/>
        </w:rPr>
        <w:t>住</w:t>
      </w:r>
      <w:r>
        <w:rPr>
          <w:spacing w:val="119"/>
        </w:rPr>
        <w:t xml:space="preserve"> </w:t>
      </w:r>
      <w:r>
        <w:rPr>
          <w:b/>
          <w:bCs/>
          <w:spacing w:val="-19"/>
        </w:rPr>
        <w:t>房</w:t>
      </w:r>
      <w:r>
        <w:rPr>
          <w:spacing w:val="154"/>
        </w:rPr>
        <w:t xml:space="preserve"> </w:t>
      </w:r>
      <w:r>
        <w:rPr>
          <w:b/>
          <w:bCs/>
          <w:spacing w:val="-19"/>
        </w:rPr>
        <w:t>和</w:t>
      </w:r>
      <w:r>
        <w:rPr>
          <w:spacing w:val="137"/>
        </w:rPr>
        <w:t xml:space="preserve"> </w:t>
      </w:r>
      <w:r>
        <w:rPr>
          <w:b/>
          <w:bCs/>
          <w:spacing w:val="-19"/>
        </w:rPr>
        <w:t>城</w:t>
      </w:r>
      <w:r>
        <w:rPr>
          <w:spacing w:val="-19"/>
        </w:rPr>
        <w:t xml:space="preserve">  </w:t>
      </w:r>
      <w:r>
        <w:rPr>
          <w:b/>
          <w:bCs/>
          <w:spacing w:val="-19"/>
        </w:rPr>
        <w:t>乡</w:t>
      </w:r>
      <w:r>
        <w:rPr>
          <w:spacing w:val="143"/>
        </w:rPr>
        <w:t xml:space="preserve"> </w:t>
      </w:r>
      <w:r>
        <w:rPr>
          <w:b/>
          <w:bCs/>
          <w:spacing w:val="-19"/>
        </w:rPr>
        <w:t>建</w:t>
      </w:r>
      <w:r>
        <w:rPr>
          <w:spacing w:val="140"/>
        </w:rPr>
        <w:t xml:space="preserve"> </w:t>
      </w:r>
      <w:r>
        <w:rPr>
          <w:b/>
          <w:bCs/>
          <w:spacing w:val="-19"/>
        </w:rPr>
        <w:t>设</w:t>
      </w:r>
      <w:r>
        <w:rPr>
          <w:spacing w:val="-19"/>
        </w:rPr>
        <w:t xml:space="preserve">  </w:t>
      </w:r>
      <w:r>
        <w:rPr>
          <w:b/>
          <w:bCs/>
          <w:spacing w:val="-19"/>
        </w:rPr>
        <w:t>部</w:t>
      </w:r>
      <w:r>
        <w:t xml:space="preserve"> </w:t>
      </w:r>
      <w:r>
        <w:rPr>
          <w:b/>
          <w:bCs/>
          <w:spacing w:val="-19"/>
        </w:rPr>
        <w:t>国</w:t>
      </w:r>
      <w:r>
        <w:rPr>
          <w:spacing w:val="-19"/>
        </w:rPr>
        <w:t xml:space="preserve"> </w:t>
      </w:r>
      <w:r>
        <w:rPr>
          <w:b/>
          <w:bCs/>
          <w:spacing w:val="-19"/>
        </w:rPr>
        <w:t>家</w:t>
      </w:r>
      <w:r>
        <w:rPr>
          <w:spacing w:val="-19"/>
        </w:rPr>
        <w:t xml:space="preserve"> </w:t>
      </w:r>
      <w:r>
        <w:rPr>
          <w:b/>
          <w:bCs/>
          <w:spacing w:val="-19"/>
        </w:rPr>
        <w:t>工</w:t>
      </w:r>
      <w:r>
        <w:rPr>
          <w:spacing w:val="-19"/>
        </w:rPr>
        <w:t xml:space="preserve"> </w:t>
      </w:r>
      <w:r>
        <w:rPr>
          <w:b/>
          <w:bCs/>
          <w:spacing w:val="-19"/>
        </w:rPr>
        <w:t>商</w:t>
      </w:r>
      <w:r>
        <w:rPr>
          <w:spacing w:val="-19"/>
        </w:rPr>
        <w:t xml:space="preserve"> </w:t>
      </w:r>
      <w:r>
        <w:rPr>
          <w:b/>
          <w:bCs/>
          <w:spacing w:val="-19"/>
        </w:rPr>
        <w:t>行</w:t>
      </w:r>
      <w:r>
        <w:rPr>
          <w:spacing w:val="-19"/>
        </w:rPr>
        <w:t xml:space="preserve"> </w:t>
      </w:r>
      <w:r>
        <w:rPr>
          <w:b/>
          <w:bCs/>
          <w:spacing w:val="-19"/>
        </w:rPr>
        <w:t>政</w:t>
      </w:r>
      <w:r>
        <w:rPr>
          <w:spacing w:val="-19"/>
        </w:rPr>
        <w:t xml:space="preserve"> </w:t>
      </w:r>
      <w:r>
        <w:rPr>
          <w:b/>
          <w:bCs/>
          <w:spacing w:val="-19"/>
        </w:rPr>
        <w:t>管</w:t>
      </w:r>
      <w:r>
        <w:rPr>
          <w:spacing w:val="-19"/>
        </w:rPr>
        <w:t xml:space="preserve"> </w:t>
      </w:r>
      <w:r>
        <w:rPr>
          <w:b/>
          <w:bCs/>
          <w:spacing w:val="-19"/>
        </w:rPr>
        <w:t>理</w:t>
      </w:r>
      <w:r>
        <w:rPr>
          <w:spacing w:val="-19"/>
        </w:rPr>
        <w:t xml:space="preserve"> </w:t>
      </w:r>
      <w:r>
        <w:rPr>
          <w:b/>
          <w:bCs/>
          <w:spacing w:val="-19"/>
        </w:rPr>
        <w:t>总</w:t>
      </w:r>
      <w:r>
        <w:rPr>
          <w:spacing w:val="-19"/>
        </w:rPr>
        <w:t xml:space="preserve"> </w:t>
      </w:r>
      <w:r>
        <w:rPr>
          <w:b/>
          <w:bCs/>
          <w:spacing w:val="-19"/>
        </w:rPr>
        <w:t>局</w:t>
      </w:r>
    </w:p>
    <w:p w14:paraId="195EB63B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B22547F">
      <w:pPr>
        <w:pStyle w:val="2"/>
        <w:spacing w:before="351" w:line="220" w:lineRule="auto"/>
        <w:rPr>
          <w:sz w:val="45"/>
          <w:szCs w:val="45"/>
        </w:rPr>
      </w:pPr>
      <w:r>
        <w:rPr>
          <w:b/>
          <w:bCs/>
          <w:spacing w:val="-15"/>
          <w:sz w:val="45"/>
          <w:szCs w:val="45"/>
        </w:rPr>
        <w:t>制</w:t>
      </w:r>
      <w:r>
        <w:rPr>
          <w:spacing w:val="19"/>
          <w:sz w:val="45"/>
          <w:szCs w:val="45"/>
        </w:rPr>
        <w:t xml:space="preserve"> </w:t>
      </w:r>
      <w:r>
        <w:rPr>
          <w:b/>
          <w:bCs/>
          <w:spacing w:val="-15"/>
          <w:sz w:val="45"/>
          <w:szCs w:val="45"/>
        </w:rPr>
        <w:t>定</w:t>
      </w:r>
    </w:p>
    <w:p w14:paraId="50503359">
      <w:pPr>
        <w:spacing w:line="220" w:lineRule="auto"/>
        <w:rPr>
          <w:sz w:val="45"/>
          <w:szCs w:val="45"/>
        </w:rPr>
        <w:sectPr>
          <w:type w:val="continuous"/>
          <w:pgSz w:w="11900" w:h="16830"/>
          <w:pgMar w:top="1430" w:right="1628" w:bottom="0" w:left="1509" w:header="0" w:footer="0" w:gutter="0"/>
          <w:cols w:equalWidth="0" w:num="2">
            <w:col w:w="6597" w:space="100"/>
            <w:col w:w="2065"/>
          </w:cols>
        </w:sectPr>
      </w:pPr>
    </w:p>
    <w:p w14:paraId="402061C7">
      <w:pPr>
        <w:spacing w:line="392" w:lineRule="auto"/>
        <w:rPr>
          <w:rFonts w:ascii="Arial"/>
          <w:sz w:val="21"/>
        </w:rPr>
      </w:pPr>
    </w:p>
    <w:sdt>
      <w:sdtPr>
        <w:rPr>
          <w:rFonts w:ascii="黑体" w:hAnsi="黑体" w:eastAsia="黑体" w:cs="黑体"/>
          <w:sz w:val="44"/>
          <w:szCs w:val="44"/>
        </w:rPr>
        <w:id w:val="147482038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4"/>
          <w:szCs w:val="24"/>
        </w:rPr>
      </w:sdtEndPr>
      <w:sdtContent>
        <w:p w14:paraId="11572C7A">
          <w:pPr>
            <w:spacing w:before="143" w:line="222" w:lineRule="auto"/>
            <w:ind w:left="3539"/>
            <w:rPr>
              <w:rFonts w:ascii="黑体" w:hAnsi="黑体" w:eastAsia="黑体" w:cs="黑体"/>
              <w:sz w:val="44"/>
              <w:szCs w:val="44"/>
            </w:rPr>
          </w:pPr>
          <w:bookmarkStart w:id="0" w:name="bookmark1"/>
          <w:bookmarkEnd w:id="0"/>
          <w:r>
            <w:rPr>
              <w:rFonts w:ascii="黑体" w:hAnsi="黑体" w:eastAsia="黑体" w:cs="黑体"/>
              <w:b/>
              <w:bCs/>
              <w:spacing w:val="-86"/>
              <w:sz w:val="44"/>
              <w:szCs w:val="44"/>
            </w:rPr>
            <w:t>目</w:t>
          </w:r>
          <w:r>
            <w:rPr>
              <w:rFonts w:ascii="黑体" w:hAnsi="黑体" w:eastAsia="黑体" w:cs="黑体"/>
              <w:spacing w:val="63"/>
              <w:sz w:val="44"/>
              <w:szCs w:val="44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86"/>
              <w:sz w:val="44"/>
              <w:szCs w:val="44"/>
            </w:rPr>
            <w:t>录</w:t>
          </w:r>
        </w:p>
        <w:p w14:paraId="19DF09E8">
          <w:pPr>
            <w:tabs>
              <w:tab w:val="right" w:leader="dot" w:pos="8380"/>
            </w:tabs>
            <w:spacing w:before="226" w:line="222" w:lineRule="auto"/>
            <w:ind w:left="418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3"/>
              <w:sz w:val="24"/>
              <w:szCs w:val="24"/>
            </w:rPr>
            <w:t>第一部分</w:t>
          </w:r>
          <w:r>
            <w:rPr>
              <w:rFonts w:ascii="黑体" w:hAnsi="黑体" w:eastAsia="黑体" w:cs="黑体"/>
              <w:spacing w:val="-3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3"/>
              <w:sz w:val="24"/>
              <w:szCs w:val="24"/>
            </w:rPr>
            <w:t>合同协议书</w:t>
          </w:r>
          <w:r>
            <w:rPr>
              <w:rFonts w:ascii="黑体" w:hAnsi="黑体" w:eastAsia="黑体" w:cs="黑体"/>
              <w:b/>
              <w:bCs/>
              <w:sz w:val="24"/>
              <w:szCs w:val="24"/>
            </w:rPr>
            <w:tab/>
          </w:r>
          <w:r>
            <w:rPr>
              <w:rFonts w:ascii="黑体" w:hAnsi="黑体" w:eastAsia="黑体" w:cs="黑体"/>
              <w:spacing w:val="-59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z w:val="24"/>
              <w:szCs w:val="24"/>
            </w:rPr>
            <w:t>3</w:t>
          </w:r>
          <w:r>
            <w:rPr>
              <w:rFonts w:ascii="Times New Roman" w:hAnsi="Times New Roman" w:eastAsia="Times New Roman" w:cs="Times New Roman"/>
              <w:b/>
              <w:bCs/>
              <w:sz w:val="24"/>
              <w:szCs w:val="24"/>
            </w:rPr>
            <w:fldChar w:fldCharType="end"/>
          </w:r>
        </w:p>
        <w:p w14:paraId="4F751FCF">
          <w:pPr>
            <w:tabs>
              <w:tab w:val="right" w:leader="dot" w:pos="8435"/>
            </w:tabs>
            <w:spacing w:before="34" w:line="221" w:lineRule="auto"/>
            <w:ind w:left="17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7"/>
              <w:sz w:val="24"/>
              <w:szCs w:val="24"/>
            </w:rPr>
            <w:t>一</w:t>
          </w:r>
          <w:r>
            <w:rPr>
              <w:rFonts w:ascii="黑体" w:hAnsi="黑体" w:eastAsia="黑体" w:cs="黑体"/>
              <w:spacing w:val="-50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pacing w:val="-7"/>
              <w:sz w:val="24"/>
              <w:szCs w:val="24"/>
            </w:rPr>
            <w:t>、工程概况</w:t>
          </w:r>
          <w:r>
            <w:rPr>
              <w:rFonts w:ascii="黑体" w:hAnsi="黑体" w:eastAsia="黑体" w:cs="黑体"/>
              <w:spacing w:val="-100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t>3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fldChar w:fldCharType="end"/>
          </w:r>
        </w:p>
        <w:p w14:paraId="67574944">
          <w:pPr>
            <w:tabs>
              <w:tab w:val="right" w:leader="dot" w:pos="8445"/>
            </w:tabs>
            <w:spacing w:before="25" w:line="223" w:lineRule="auto"/>
            <w:ind w:left="17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5"/>
              <w:sz w:val="24"/>
              <w:szCs w:val="24"/>
            </w:rPr>
            <w:t>二</w:t>
          </w:r>
          <w:r>
            <w:rPr>
              <w:rFonts w:ascii="黑体" w:hAnsi="黑体" w:eastAsia="黑体" w:cs="黑体"/>
              <w:spacing w:val="-64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pacing w:val="-5"/>
              <w:sz w:val="24"/>
              <w:szCs w:val="24"/>
            </w:rPr>
            <w:t>、合同工期</w:t>
          </w:r>
          <w:r>
            <w:rPr>
              <w:rFonts w:ascii="黑体" w:hAnsi="黑体" w:eastAsia="黑体" w:cs="黑体"/>
              <w:spacing w:val="-107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t>3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fldChar w:fldCharType="end"/>
          </w:r>
        </w:p>
        <w:p w14:paraId="446FBDB4">
          <w:pPr>
            <w:tabs>
              <w:tab w:val="right" w:leader="dot" w:pos="8465"/>
            </w:tabs>
            <w:spacing w:before="10" w:line="222" w:lineRule="auto"/>
            <w:ind w:left="17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黑体" w:hAnsi="黑体" w:eastAsia="黑体" w:cs="黑体"/>
              <w:sz w:val="24"/>
              <w:szCs w:val="24"/>
            </w:rPr>
            <w:t>三、质量标准</w:t>
          </w:r>
          <w:r>
            <w:rPr>
              <w:rFonts w:ascii="黑体" w:hAnsi="黑体" w:eastAsia="黑体" w:cs="黑体"/>
              <w:spacing w:val="-102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17"/>
              <w:sz w:val="24"/>
              <w:szCs w:val="24"/>
            </w:rPr>
            <w:t>3</w:t>
          </w:r>
          <w:r>
            <w:rPr>
              <w:rFonts w:ascii="Times New Roman" w:hAnsi="Times New Roman" w:eastAsia="Times New Roman" w:cs="Times New Roman"/>
              <w:spacing w:val="17"/>
              <w:sz w:val="24"/>
              <w:szCs w:val="24"/>
            </w:rPr>
            <w:fldChar w:fldCharType="end"/>
          </w:r>
        </w:p>
        <w:p w14:paraId="3400AF05">
          <w:pPr>
            <w:tabs>
              <w:tab w:val="right" w:leader="dot" w:pos="8419"/>
            </w:tabs>
            <w:spacing w:before="36" w:line="222" w:lineRule="auto"/>
            <w:ind w:left="178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4"/>
              <w:sz w:val="24"/>
              <w:szCs w:val="24"/>
            </w:rPr>
            <w:t>四、签约合同价与合同价格形式</w:t>
          </w:r>
          <w:r>
            <w:rPr>
              <w:rFonts w:ascii="黑体" w:hAnsi="黑体" w:eastAsia="黑体" w:cs="黑体"/>
              <w:spacing w:val="-94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4"/>
              <w:sz w:val="24"/>
              <w:szCs w:val="24"/>
            </w:rPr>
            <w:t>4</w:t>
          </w:r>
          <w:r>
            <w:rPr>
              <w:rFonts w:ascii="Times New Roman" w:hAnsi="Times New Roman" w:eastAsia="Times New Roman" w:cs="Times New Roman"/>
              <w:b/>
              <w:bCs/>
              <w:spacing w:val="4"/>
              <w:sz w:val="24"/>
              <w:szCs w:val="24"/>
            </w:rPr>
            <w:fldChar w:fldCharType="end"/>
          </w:r>
        </w:p>
        <w:p w14:paraId="4AB9180B">
          <w:pPr>
            <w:tabs>
              <w:tab w:val="right" w:leader="dot" w:pos="8419"/>
            </w:tabs>
            <w:spacing w:before="11" w:line="222" w:lineRule="auto"/>
            <w:ind w:left="178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4"/>
              <w:sz w:val="24"/>
              <w:szCs w:val="24"/>
            </w:rPr>
            <w:t>五、项目经理</w:t>
          </w:r>
          <w:r>
            <w:rPr>
              <w:rFonts w:ascii="黑体" w:hAnsi="黑体" w:eastAsia="黑体" w:cs="黑体"/>
              <w:spacing w:val="-94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4"/>
              <w:sz w:val="24"/>
              <w:szCs w:val="24"/>
            </w:rPr>
            <w:t>4</w:t>
          </w:r>
          <w:r>
            <w:rPr>
              <w:rFonts w:ascii="Times New Roman" w:hAnsi="Times New Roman" w:eastAsia="Times New Roman" w:cs="Times New Roman"/>
              <w:b/>
              <w:bCs/>
              <w:spacing w:val="4"/>
              <w:sz w:val="24"/>
              <w:szCs w:val="24"/>
            </w:rPr>
            <w:fldChar w:fldCharType="end"/>
          </w:r>
        </w:p>
        <w:p w14:paraId="271B1C88">
          <w:pPr>
            <w:tabs>
              <w:tab w:val="right" w:leader="dot" w:pos="8419"/>
            </w:tabs>
            <w:spacing w:before="42" w:line="222" w:lineRule="auto"/>
            <w:ind w:left="178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3"/>
              <w:sz w:val="24"/>
              <w:szCs w:val="24"/>
            </w:rPr>
            <w:t>六、合同文件构成</w:t>
          </w:r>
          <w:r>
            <w:rPr>
              <w:rFonts w:ascii="黑体" w:hAnsi="黑体" w:eastAsia="黑体" w:cs="黑体"/>
              <w:spacing w:val="-91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4"/>
              <w:sz w:val="24"/>
              <w:szCs w:val="24"/>
            </w:rPr>
            <w:t>4</w:t>
          </w:r>
          <w:r>
            <w:rPr>
              <w:rFonts w:ascii="Times New Roman" w:hAnsi="Times New Roman" w:eastAsia="Times New Roman" w:cs="Times New Roman"/>
              <w:b/>
              <w:bCs/>
              <w:spacing w:val="4"/>
              <w:sz w:val="24"/>
              <w:szCs w:val="24"/>
            </w:rPr>
            <w:fldChar w:fldCharType="end"/>
          </w:r>
        </w:p>
        <w:p w14:paraId="61036FCB">
          <w:pPr>
            <w:tabs>
              <w:tab w:val="right" w:leader="dot" w:pos="8432"/>
            </w:tabs>
            <w:spacing w:before="26" w:line="222" w:lineRule="auto"/>
            <w:ind w:left="17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25"/>
              <w:sz w:val="24"/>
              <w:szCs w:val="24"/>
            </w:rPr>
            <w:t>七</w:t>
          </w:r>
          <w:r>
            <w:rPr>
              <w:rFonts w:ascii="黑体" w:hAnsi="黑体" w:eastAsia="黑体" w:cs="黑体"/>
              <w:spacing w:val="-59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pacing w:val="-25"/>
              <w:sz w:val="24"/>
              <w:szCs w:val="24"/>
            </w:rPr>
            <w:t>、承</w:t>
          </w:r>
          <w:r>
            <w:rPr>
              <w:rFonts w:ascii="黑体" w:hAnsi="黑体" w:eastAsia="黑体" w:cs="黑体"/>
              <w:spacing w:val="-48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pacing w:val="-25"/>
              <w:sz w:val="24"/>
              <w:szCs w:val="24"/>
            </w:rPr>
            <w:t>诺</w:t>
          </w:r>
          <w:r>
            <w:rPr>
              <w:rFonts w:ascii="黑体" w:hAnsi="黑体" w:eastAsia="黑体" w:cs="黑体"/>
              <w:spacing w:val="-105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t>5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fldChar w:fldCharType="end"/>
          </w:r>
        </w:p>
        <w:p w14:paraId="1208B94C">
          <w:pPr>
            <w:tabs>
              <w:tab w:val="right" w:leader="dot" w:pos="8435"/>
            </w:tabs>
            <w:spacing w:before="18" w:line="222" w:lineRule="auto"/>
            <w:ind w:left="178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6"/>
              <w:sz w:val="24"/>
              <w:szCs w:val="24"/>
            </w:rPr>
            <w:t>八</w:t>
          </w:r>
          <w:r>
            <w:rPr>
              <w:rFonts w:ascii="黑体" w:hAnsi="黑体" w:eastAsia="黑体" w:cs="黑体"/>
              <w:spacing w:val="-63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6"/>
              <w:sz w:val="24"/>
              <w:szCs w:val="24"/>
            </w:rPr>
            <w:t>、词语含义</w:t>
          </w:r>
          <w:r>
            <w:rPr>
              <w:rFonts w:ascii="黑体" w:hAnsi="黑体" w:eastAsia="黑体" w:cs="黑体"/>
              <w:spacing w:val="-101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4"/>
              <w:szCs w:val="24"/>
            </w:rPr>
            <w:t>5</w:t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4"/>
              <w:szCs w:val="24"/>
            </w:rPr>
            <w:fldChar w:fldCharType="end"/>
          </w:r>
        </w:p>
        <w:p w14:paraId="079F8654">
          <w:pPr>
            <w:tabs>
              <w:tab w:val="right" w:leader="dot" w:pos="8435"/>
            </w:tabs>
            <w:spacing w:before="22" w:line="223" w:lineRule="auto"/>
            <w:ind w:left="178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8"/>
              <w:sz w:val="24"/>
              <w:szCs w:val="24"/>
            </w:rPr>
            <w:t>九、签订时间</w:t>
          </w:r>
          <w:r>
            <w:rPr>
              <w:rFonts w:ascii="黑体" w:hAnsi="黑体" w:eastAsia="黑体" w:cs="黑体"/>
              <w:b/>
              <w:bCs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4"/>
              <w:szCs w:val="24"/>
            </w:rPr>
            <w:t>5</w:t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4"/>
              <w:szCs w:val="24"/>
            </w:rPr>
            <w:fldChar w:fldCharType="end"/>
          </w:r>
        </w:p>
        <w:p w14:paraId="0D9D62AF">
          <w:pPr>
            <w:tabs>
              <w:tab w:val="right" w:leader="dot" w:pos="8435"/>
            </w:tabs>
            <w:spacing w:before="30" w:line="223" w:lineRule="auto"/>
            <w:ind w:left="178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3"/>
              <w:sz w:val="24"/>
              <w:szCs w:val="24"/>
            </w:rPr>
            <w:t>十、签订地点</w:t>
          </w:r>
          <w:r>
            <w:rPr>
              <w:rFonts w:ascii="黑体" w:hAnsi="黑体" w:eastAsia="黑体" w:cs="黑体"/>
              <w:spacing w:val="-98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4"/>
              <w:szCs w:val="24"/>
            </w:rPr>
            <w:t>5</w:t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4"/>
              <w:szCs w:val="24"/>
            </w:rPr>
            <w:fldChar w:fldCharType="end"/>
          </w:r>
        </w:p>
        <w:p w14:paraId="76153CB4">
          <w:pPr>
            <w:tabs>
              <w:tab w:val="right" w:leader="dot" w:pos="8435"/>
            </w:tabs>
            <w:spacing w:before="18" w:line="222" w:lineRule="auto"/>
            <w:ind w:left="178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3"/>
              <w:sz w:val="24"/>
              <w:szCs w:val="24"/>
            </w:rPr>
            <w:t>十一、补充协议</w:t>
          </w:r>
          <w:r>
            <w:rPr>
              <w:rFonts w:ascii="黑体" w:hAnsi="黑体" w:eastAsia="黑体" w:cs="黑体"/>
              <w:spacing w:val="-84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4"/>
              <w:szCs w:val="24"/>
            </w:rPr>
            <w:t>5</w:t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4"/>
              <w:szCs w:val="24"/>
            </w:rPr>
            <w:fldChar w:fldCharType="end"/>
          </w:r>
        </w:p>
        <w:p w14:paraId="4F918C3E">
          <w:pPr>
            <w:tabs>
              <w:tab w:val="right" w:leader="dot" w:pos="8435"/>
            </w:tabs>
            <w:spacing w:before="21" w:line="221" w:lineRule="auto"/>
            <w:ind w:left="178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4"/>
              <w:sz w:val="24"/>
              <w:szCs w:val="24"/>
            </w:rPr>
            <w:t>十二、合同生效</w:t>
          </w:r>
          <w:r>
            <w:rPr>
              <w:rFonts w:ascii="黑体" w:hAnsi="黑体" w:eastAsia="黑体" w:cs="黑体"/>
              <w:spacing w:val="-91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4"/>
              <w:szCs w:val="24"/>
            </w:rPr>
            <w:t>5</w:t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4"/>
              <w:szCs w:val="24"/>
            </w:rPr>
            <w:fldChar w:fldCharType="end"/>
          </w:r>
        </w:p>
        <w:p w14:paraId="2C976AF3">
          <w:pPr>
            <w:tabs>
              <w:tab w:val="right" w:leader="dot" w:pos="8435"/>
            </w:tabs>
            <w:spacing w:before="35" w:line="222" w:lineRule="auto"/>
            <w:ind w:left="178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18"/>
              <w:sz w:val="24"/>
              <w:szCs w:val="24"/>
            </w:rPr>
            <w:t>十三、合同份数</w:t>
          </w:r>
          <w:r>
            <w:rPr>
              <w:rFonts w:ascii="黑体" w:hAnsi="黑体" w:eastAsia="黑体" w:cs="黑体"/>
              <w:spacing w:val="-99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黑体" w:hAnsi="黑体" w:eastAsia="黑体" w:cs="黑体"/>
              <w:spacing w:val="-39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z w:val="24"/>
              <w:szCs w:val="24"/>
            </w:rPr>
            <w:t>6</w:t>
          </w:r>
          <w:r>
            <w:rPr>
              <w:rFonts w:ascii="Times New Roman" w:hAnsi="Times New Roman" w:eastAsia="Times New Roman" w:cs="Times New Roman"/>
              <w:b/>
              <w:bCs/>
              <w:sz w:val="24"/>
              <w:szCs w:val="24"/>
            </w:rPr>
            <w:fldChar w:fldCharType="end"/>
          </w:r>
        </w:p>
        <w:p w14:paraId="6BB20EEB">
          <w:pPr>
            <w:tabs>
              <w:tab w:val="right" w:leader="dot" w:pos="8445"/>
            </w:tabs>
            <w:spacing w:before="20" w:line="222" w:lineRule="auto"/>
            <w:ind w:left="418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8"/>
              <w:sz w:val="24"/>
              <w:szCs w:val="24"/>
            </w:rPr>
            <w:t>第二部分</w:t>
          </w:r>
          <w:r>
            <w:rPr>
              <w:rFonts w:ascii="黑体" w:hAnsi="黑体" w:eastAsia="黑体" w:cs="黑体"/>
              <w:spacing w:val="8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8"/>
              <w:sz w:val="24"/>
              <w:szCs w:val="24"/>
            </w:rPr>
            <w:t>通用合同条款(另附)</w:t>
          </w:r>
          <w:r>
            <w:rPr>
              <w:rFonts w:ascii="黑体" w:hAnsi="黑体" w:eastAsia="黑体" w:cs="黑体"/>
              <w:b/>
              <w:bCs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z w:val="24"/>
              <w:szCs w:val="24"/>
            </w:rPr>
            <w:t>7</w:t>
          </w:r>
          <w:r>
            <w:rPr>
              <w:rFonts w:ascii="Times New Roman" w:hAnsi="Times New Roman" w:eastAsia="Times New Roman" w:cs="Times New Roman"/>
              <w:b/>
              <w:bCs/>
              <w:sz w:val="24"/>
              <w:szCs w:val="24"/>
            </w:rPr>
            <w:fldChar w:fldCharType="end"/>
          </w:r>
        </w:p>
        <w:p w14:paraId="075E4E77">
          <w:pPr>
            <w:tabs>
              <w:tab w:val="right" w:leader="dot" w:pos="8445"/>
            </w:tabs>
            <w:spacing w:before="24" w:line="222" w:lineRule="auto"/>
            <w:ind w:left="414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3"/>
              <w:sz w:val="24"/>
              <w:szCs w:val="24"/>
            </w:rPr>
            <w:t>第三部分</w:t>
          </w:r>
          <w:r>
            <w:rPr>
              <w:rFonts w:ascii="黑体" w:hAnsi="黑体" w:eastAsia="黑体" w:cs="黑体"/>
              <w:spacing w:val="29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pacing w:val="-3"/>
              <w:sz w:val="24"/>
              <w:szCs w:val="24"/>
            </w:rPr>
            <w:t>专用合同条款</w:t>
          </w:r>
          <w:r>
            <w:rPr>
              <w:rFonts w:ascii="黑体" w:hAnsi="黑体" w:eastAsia="黑体" w:cs="黑体"/>
              <w:spacing w:val="-90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黑体" w:hAnsi="黑体" w:eastAsia="黑体" w:cs="黑体"/>
              <w:spacing w:val="-4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t>7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fldChar w:fldCharType="end"/>
          </w:r>
        </w:p>
        <w:p w14:paraId="184E9B6B">
          <w:pPr>
            <w:tabs>
              <w:tab w:val="right" w:leader="dot" w:pos="8425"/>
            </w:tabs>
            <w:spacing w:before="31" w:line="221" w:lineRule="auto"/>
            <w:ind w:left="17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4"/>
              <w:sz w:val="24"/>
              <w:szCs w:val="24"/>
            </w:rPr>
            <w:t>1.</w:t>
          </w:r>
          <w:r>
            <w:rPr>
              <w:rFonts w:ascii="Times New Roman" w:hAnsi="Times New Roman" w:eastAsia="Times New Roman" w:cs="Times New Roman"/>
              <w:spacing w:val="24"/>
              <w:sz w:val="24"/>
              <w:szCs w:val="24"/>
            </w:rPr>
            <w:t xml:space="preserve">  </w:t>
          </w:r>
          <w:r>
            <w:rPr>
              <w:rFonts w:ascii="黑体" w:hAnsi="黑体" w:eastAsia="黑体" w:cs="黑体"/>
              <w:spacing w:val="4"/>
              <w:sz w:val="24"/>
              <w:szCs w:val="24"/>
            </w:rPr>
            <w:t>一般约定</w:t>
          </w:r>
          <w:r>
            <w:rPr>
              <w:rFonts w:ascii="黑体" w:hAnsi="黑体" w:eastAsia="黑体" w:cs="黑体"/>
              <w:spacing w:val="-104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黑体" w:hAnsi="黑体" w:eastAsia="黑体" w:cs="黑体"/>
              <w:spacing w:val="-23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t>7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fldChar w:fldCharType="end"/>
          </w:r>
        </w:p>
        <w:p w14:paraId="7D34480D">
          <w:pPr>
            <w:tabs>
              <w:tab w:val="right" w:leader="dot" w:pos="8425"/>
            </w:tabs>
            <w:spacing w:before="23" w:line="221" w:lineRule="auto"/>
            <w:ind w:left="17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4"/>
              <w:sz w:val="24"/>
              <w:szCs w:val="24"/>
            </w:rPr>
            <w:t xml:space="preserve">2.  </w:t>
          </w:r>
          <w:r>
            <w:rPr>
              <w:rFonts w:ascii="黑体" w:hAnsi="黑体" w:eastAsia="黑体" w:cs="黑体"/>
              <w:spacing w:val="14"/>
              <w:sz w:val="24"/>
              <w:szCs w:val="24"/>
            </w:rPr>
            <w:t>发包人</w:t>
          </w:r>
          <w:r>
            <w:rPr>
              <w:rFonts w:ascii="黑体" w:hAnsi="黑体" w:eastAsia="黑体" w:cs="黑体"/>
              <w:spacing w:val="-100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黑体" w:hAnsi="黑体" w:eastAsia="黑体" w:cs="黑体"/>
              <w:spacing w:val="-53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t>9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fldChar w:fldCharType="end"/>
          </w:r>
        </w:p>
        <w:p w14:paraId="3E4A45E9">
          <w:pPr>
            <w:tabs>
              <w:tab w:val="right" w:leader="dot" w:pos="8425"/>
            </w:tabs>
            <w:spacing w:before="25" w:line="222" w:lineRule="auto"/>
            <w:ind w:left="17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0"/>
              <w:sz w:val="24"/>
              <w:szCs w:val="24"/>
            </w:rPr>
            <w:t>3.</w:t>
          </w:r>
          <w:r>
            <w:rPr>
              <w:rFonts w:ascii="Times New Roman" w:hAnsi="Times New Roman" w:eastAsia="Times New Roman" w:cs="Times New Roman"/>
              <w:spacing w:val="25"/>
              <w:sz w:val="24"/>
              <w:szCs w:val="24"/>
            </w:rPr>
            <w:t xml:space="preserve">  </w:t>
          </w:r>
          <w:r>
            <w:rPr>
              <w:rFonts w:ascii="黑体" w:hAnsi="黑体" w:eastAsia="黑体" w:cs="黑体"/>
              <w:spacing w:val="10"/>
              <w:sz w:val="24"/>
              <w:szCs w:val="24"/>
            </w:rPr>
            <w:t>承包人</w:t>
          </w:r>
          <w:r>
            <w:rPr>
              <w:rFonts w:ascii="黑体" w:hAnsi="黑体" w:eastAsia="黑体" w:cs="黑体"/>
              <w:spacing w:val="-102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t>10</w:t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fldChar w:fldCharType="end"/>
          </w:r>
        </w:p>
        <w:p w14:paraId="7064C819">
          <w:pPr>
            <w:tabs>
              <w:tab w:val="right" w:leader="dot" w:pos="8405"/>
            </w:tabs>
            <w:spacing w:before="24" w:line="224" w:lineRule="auto"/>
            <w:ind w:left="17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3"/>
              <w:sz w:val="24"/>
              <w:szCs w:val="24"/>
            </w:rPr>
            <w:t>4.</w:t>
          </w:r>
          <w:r>
            <w:rPr>
              <w:rFonts w:ascii="Times New Roman" w:hAnsi="Times New Roman" w:eastAsia="Times New Roman" w:cs="Times New Roman"/>
              <w:spacing w:val="22"/>
              <w:sz w:val="24"/>
              <w:szCs w:val="24"/>
            </w:rPr>
            <w:t xml:space="preserve">  </w:t>
          </w:r>
          <w:r>
            <w:rPr>
              <w:rFonts w:ascii="黑体" w:hAnsi="黑体" w:eastAsia="黑体" w:cs="黑体"/>
              <w:spacing w:val="13"/>
              <w:sz w:val="24"/>
              <w:szCs w:val="24"/>
            </w:rPr>
            <w:t>监理人</w:t>
          </w:r>
          <w:r>
            <w:rPr>
              <w:rFonts w:ascii="黑体" w:hAnsi="黑体" w:eastAsia="黑体" w:cs="黑体"/>
              <w:spacing w:val="-101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t>12</w:t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fldChar w:fldCharType="end"/>
          </w:r>
        </w:p>
        <w:p w14:paraId="236CD77A">
          <w:pPr>
            <w:tabs>
              <w:tab w:val="right" w:leader="dot" w:pos="8415"/>
            </w:tabs>
            <w:spacing w:before="25" w:line="222" w:lineRule="auto"/>
            <w:ind w:left="17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8"/>
              <w:sz w:val="24"/>
              <w:szCs w:val="24"/>
            </w:rPr>
            <w:t>5.</w:t>
          </w:r>
          <w:r>
            <w:rPr>
              <w:rFonts w:ascii="Times New Roman" w:hAnsi="Times New Roman" w:eastAsia="Times New Roman" w:cs="Times New Roman"/>
              <w:spacing w:val="17"/>
              <w:w w:val="101"/>
              <w:sz w:val="24"/>
              <w:szCs w:val="24"/>
            </w:rPr>
            <w:t xml:space="preserve">  </w:t>
          </w:r>
          <w:r>
            <w:rPr>
              <w:rFonts w:ascii="黑体" w:hAnsi="黑体" w:eastAsia="黑体" w:cs="黑体"/>
              <w:spacing w:val="18"/>
              <w:sz w:val="24"/>
              <w:szCs w:val="24"/>
            </w:rPr>
            <w:t>工程质量</w:t>
          </w:r>
          <w:r>
            <w:rPr>
              <w:rFonts w:ascii="黑体" w:hAnsi="黑体" w:eastAsia="黑体" w:cs="黑体"/>
              <w:spacing w:val="-105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t>13</w:t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fldChar w:fldCharType="end"/>
          </w:r>
        </w:p>
        <w:p w14:paraId="56CCC309">
          <w:pPr>
            <w:tabs>
              <w:tab w:val="right" w:leader="dot" w:pos="8415"/>
            </w:tabs>
            <w:spacing w:before="20" w:line="221" w:lineRule="auto"/>
            <w:ind w:left="17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4"/>
              <w:szCs w:val="24"/>
            </w:rPr>
            <w:t xml:space="preserve">6.   </w:t>
          </w:r>
          <w:r>
            <w:rPr>
              <w:rFonts w:ascii="黑体" w:hAnsi="黑体" w:eastAsia="黑体" w:cs="黑体"/>
              <w:spacing w:val="1"/>
              <w:sz w:val="24"/>
              <w:szCs w:val="24"/>
            </w:rPr>
            <w:t>安全文明施工与环境保护</w:t>
          </w:r>
          <w:r>
            <w:rPr>
              <w:rFonts w:ascii="黑体" w:hAnsi="黑体" w:eastAsia="黑体" w:cs="黑体"/>
              <w:spacing w:val="-108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-11"/>
              <w:sz w:val="24"/>
              <w:szCs w:val="24"/>
            </w:rPr>
            <w:t>13</w:t>
          </w:r>
          <w:r>
            <w:rPr>
              <w:rFonts w:ascii="Times New Roman" w:hAnsi="Times New Roman" w:eastAsia="Times New Roman" w:cs="Times New Roman"/>
              <w:spacing w:val="-11"/>
              <w:sz w:val="24"/>
              <w:szCs w:val="24"/>
            </w:rPr>
            <w:fldChar w:fldCharType="end"/>
          </w:r>
        </w:p>
        <w:p w14:paraId="77ED149E">
          <w:pPr>
            <w:tabs>
              <w:tab w:val="right" w:leader="dot" w:pos="8415"/>
            </w:tabs>
            <w:spacing w:before="23" w:line="222" w:lineRule="auto"/>
            <w:ind w:left="17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4"/>
              <w:szCs w:val="24"/>
            </w:rPr>
            <w:t>7.</w:t>
          </w:r>
          <w:r>
            <w:rPr>
              <w:rFonts w:ascii="Times New Roman" w:hAnsi="Times New Roman" w:eastAsia="Times New Roman" w:cs="Times New Roman"/>
              <w:spacing w:val="21"/>
              <w:w w:val="101"/>
              <w:sz w:val="24"/>
              <w:szCs w:val="24"/>
            </w:rPr>
            <w:t xml:space="preserve">  </w:t>
          </w:r>
          <w:r>
            <w:rPr>
              <w:rFonts w:ascii="黑体" w:hAnsi="黑体" w:eastAsia="黑体" w:cs="黑体"/>
              <w:spacing w:val="1"/>
              <w:sz w:val="24"/>
              <w:szCs w:val="24"/>
            </w:rPr>
            <w:t>工期和进度</w:t>
          </w:r>
          <w:r>
            <w:rPr>
              <w:rFonts w:ascii="黑体" w:hAnsi="黑体" w:eastAsia="黑体" w:cs="黑体"/>
              <w:spacing w:val="-102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-6"/>
              <w:sz w:val="24"/>
              <w:szCs w:val="24"/>
            </w:rPr>
            <w:t>14</w:t>
          </w:r>
          <w:r>
            <w:rPr>
              <w:rFonts w:ascii="Times New Roman" w:hAnsi="Times New Roman" w:eastAsia="Times New Roman" w:cs="Times New Roman"/>
              <w:spacing w:val="-6"/>
              <w:sz w:val="24"/>
              <w:szCs w:val="24"/>
            </w:rPr>
            <w:fldChar w:fldCharType="end"/>
          </w:r>
        </w:p>
        <w:p w14:paraId="7F6DF0D5">
          <w:pPr>
            <w:tabs>
              <w:tab w:val="right" w:leader="dot" w:pos="8275"/>
            </w:tabs>
            <w:spacing w:before="12" w:line="222" w:lineRule="auto"/>
            <w:ind w:left="17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6"/>
              <w:sz w:val="24"/>
              <w:szCs w:val="24"/>
            </w:rPr>
            <w:t>8.</w:t>
          </w:r>
          <w:r>
            <w:rPr>
              <w:rFonts w:ascii="Times New Roman" w:hAnsi="Times New Roman" w:eastAsia="Times New Roman" w:cs="Times New Roman"/>
              <w:spacing w:val="22"/>
              <w:w w:val="101"/>
              <w:sz w:val="24"/>
              <w:szCs w:val="24"/>
            </w:rPr>
            <w:t xml:space="preserve">  </w:t>
          </w:r>
          <w:r>
            <w:rPr>
              <w:rFonts w:ascii="黑体" w:hAnsi="黑体" w:eastAsia="黑体" w:cs="黑体"/>
              <w:spacing w:val="6"/>
              <w:sz w:val="24"/>
              <w:szCs w:val="24"/>
            </w:rPr>
            <w:t>材料与设备</w:t>
          </w:r>
          <w:r>
            <w:rPr>
              <w:rFonts w:ascii="黑体" w:hAnsi="黑体" w:eastAsia="黑体" w:cs="黑体"/>
              <w:spacing w:val="-99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黑体" w:hAnsi="黑体" w:eastAsia="黑体" w:cs="黑体"/>
              <w:spacing w:val="-53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8"/>
              <w:sz w:val="24"/>
              <w:szCs w:val="24"/>
            </w:rPr>
            <w:t>15</w:t>
          </w:r>
          <w:r>
            <w:rPr>
              <w:rFonts w:ascii="Times New Roman" w:hAnsi="Times New Roman" w:eastAsia="Times New Roman" w:cs="Times New Roman"/>
              <w:spacing w:val="-8"/>
              <w:sz w:val="24"/>
              <w:szCs w:val="24"/>
            </w:rPr>
            <w:fldChar w:fldCharType="end"/>
          </w:r>
        </w:p>
        <w:p w14:paraId="41239F80">
          <w:pPr>
            <w:tabs>
              <w:tab w:val="right" w:leader="dot" w:pos="8415"/>
            </w:tabs>
            <w:spacing w:before="41" w:line="221" w:lineRule="auto"/>
            <w:ind w:left="17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25" w:name="bookmark26"/>
          <w:bookmarkEnd w:id="25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5"/>
              <w:sz w:val="24"/>
              <w:szCs w:val="24"/>
            </w:rPr>
            <w:t xml:space="preserve">9.  </w:t>
          </w:r>
          <w:r>
            <w:rPr>
              <w:rFonts w:ascii="黑体" w:hAnsi="黑体" w:eastAsia="黑体" w:cs="黑体"/>
              <w:spacing w:val="15"/>
              <w:sz w:val="24"/>
              <w:szCs w:val="24"/>
            </w:rPr>
            <w:t>试验与检验</w:t>
          </w:r>
          <w:r>
            <w:rPr>
              <w:rFonts w:ascii="黑体" w:hAnsi="黑体" w:eastAsia="黑体" w:cs="黑体"/>
              <w:spacing w:val="-97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t>16</w:t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fldChar w:fldCharType="end"/>
          </w:r>
        </w:p>
        <w:p w14:paraId="13CD3942">
          <w:pPr>
            <w:tabs>
              <w:tab w:val="right" w:leader="dot" w:pos="8395"/>
            </w:tabs>
            <w:spacing w:before="23" w:line="222" w:lineRule="auto"/>
            <w:ind w:left="17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26" w:name="bookmark27"/>
          <w:bookmarkEnd w:id="26"/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4"/>
              <w:szCs w:val="24"/>
            </w:rPr>
            <w:t>10.</w:t>
          </w:r>
          <w:r>
            <w:rPr>
              <w:rFonts w:ascii="Times New Roman" w:hAnsi="Times New Roman" w:eastAsia="Times New Roman" w:cs="Times New Roman"/>
              <w:spacing w:val="2"/>
              <w:sz w:val="24"/>
              <w:szCs w:val="24"/>
            </w:rPr>
            <w:t xml:space="preserve">   </w:t>
          </w:r>
          <w:r>
            <w:rPr>
              <w:rFonts w:ascii="黑体" w:hAnsi="黑体" w:eastAsia="黑体" w:cs="黑体"/>
              <w:spacing w:val="-1"/>
              <w:sz w:val="24"/>
              <w:szCs w:val="24"/>
            </w:rPr>
            <w:t>变更</w:t>
          </w:r>
          <w:r>
            <w:rPr>
              <w:rFonts w:ascii="黑体" w:hAnsi="黑体" w:eastAsia="黑体" w:cs="黑体"/>
              <w:spacing w:val="-103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黑体" w:hAnsi="黑体" w:eastAsia="黑体" w:cs="黑体"/>
              <w:spacing w:val="-22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8"/>
              <w:sz w:val="24"/>
              <w:szCs w:val="24"/>
            </w:rPr>
            <w:t>16</w:t>
          </w:r>
          <w:r>
            <w:rPr>
              <w:rFonts w:ascii="Times New Roman" w:hAnsi="Times New Roman" w:eastAsia="Times New Roman" w:cs="Times New Roman"/>
              <w:spacing w:val="-8"/>
              <w:sz w:val="24"/>
              <w:szCs w:val="24"/>
            </w:rPr>
            <w:fldChar w:fldCharType="end"/>
          </w:r>
        </w:p>
        <w:p w14:paraId="64433244">
          <w:pPr>
            <w:tabs>
              <w:tab w:val="right" w:leader="dot" w:pos="8429"/>
            </w:tabs>
            <w:spacing w:before="18" w:line="222" w:lineRule="auto"/>
            <w:ind w:left="17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27" w:name="bookmark28"/>
          <w:bookmarkEnd w:id="27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2"/>
              <w:sz w:val="24"/>
              <w:szCs w:val="24"/>
            </w:rPr>
            <w:t>11.</w:t>
          </w:r>
          <w:r>
            <w:rPr>
              <w:rFonts w:ascii="Times New Roman" w:hAnsi="Times New Roman" w:eastAsia="Times New Roman" w:cs="Times New Roman"/>
              <w:b/>
              <w:bCs/>
              <w:spacing w:val="21"/>
              <w:sz w:val="24"/>
              <w:szCs w:val="24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2"/>
              <w:sz w:val="24"/>
              <w:szCs w:val="24"/>
            </w:rPr>
            <w:t>价格调整</w:t>
          </w:r>
          <w:r>
            <w:rPr>
              <w:rFonts w:ascii="黑体" w:hAnsi="黑体" w:eastAsia="黑体" w:cs="黑体"/>
              <w:spacing w:val="-98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黑体" w:hAnsi="黑体" w:eastAsia="黑体" w:cs="黑体"/>
              <w:spacing w:val="-19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4"/>
              <w:sz w:val="24"/>
              <w:szCs w:val="24"/>
            </w:rPr>
            <w:t>16</w:t>
          </w:r>
          <w:r>
            <w:rPr>
              <w:rFonts w:ascii="Times New Roman" w:hAnsi="Times New Roman" w:eastAsia="Times New Roman" w:cs="Times New Roman"/>
              <w:b/>
              <w:bCs/>
              <w:spacing w:val="-4"/>
              <w:sz w:val="24"/>
              <w:szCs w:val="24"/>
            </w:rPr>
            <w:fldChar w:fldCharType="end"/>
          </w:r>
        </w:p>
        <w:p w14:paraId="01E1EB11">
          <w:pPr>
            <w:tabs>
              <w:tab w:val="right" w:leader="dot" w:pos="8429"/>
            </w:tabs>
            <w:spacing w:before="31" w:line="222" w:lineRule="auto"/>
            <w:ind w:left="17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28" w:name="bookmark29"/>
          <w:bookmarkEnd w:id="28"/>
          <w:r>
            <w:fldChar w:fldCharType="begin"/>
          </w:r>
          <w:r>
            <w:instrText xml:space="preserve"> HYPERLINK \l "bookmark29"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1"/>
              <w:sz w:val="24"/>
              <w:szCs w:val="24"/>
            </w:rPr>
            <w:t>12.</w:t>
          </w:r>
          <w:r>
            <w:rPr>
              <w:rFonts w:ascii="Times New Roman" w:hAnsi="Times New Roman" w:eastAsia="Times New Roman" w:cs="Times New Roman"/>
              <w:b/>
              <w:bCs/>
              <w:spacing w:val="28"/>
              <w:sz w:val="24"/>
              <w:szCs w:val="24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1"/>
              <w:sz w:val="24"/>
              <w:szCs w:val="24"/>
            </w:rPr>
            <w:t>合同价格、计量与支付</w:t>
          </w:r>
          <w:r>
            <w:rPr>
              <w:rFonts w:ascii="黑体" w:hAnsi="黑体" w:eastAsia="黑体" w:cs="黑体"/>
              <w:spacing w:val="-100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黑体" w:hAnsi="黑体" w:eastAsia="黑体" w:cs="黑体"/>
              <w:spacing w:val="-19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4"/>
              <w:sz w:val="24"/>
              <w:szCs w:val="24"/>
            </w:rPr>
            <w:t>17</w:t>
          </w:r>
          <w:r>
            <w:rPr>
              <w:rFonts w:ascii="Times New Roman" w:hAnsi="Times New Roman" w:eastAsia="Times New Roman" w:cs="Times New Roman"/>
              <w:b/>
              <w:bCs/>
              <w:spacing w:val="-4"/>
              <w:sz w:val="24"/>
              <w:szCs w:val="24"/>
            </w:rPr>
            <w:fldChar w:fldCharType="end"/>
          </w:r>
        </w:p>
        <w:p w14:paraId="28FB4033">
          <w:pPr>
            <w:tabs>
              <w:tab w:val="right" w:leader="dot" w:pos="8419"/>
            </w:tabs>
            <w:spacing w:before="21" w:line="221" w:lineRule="auto"/>
            <w:ind w:left="17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29" w:name="bookmark30"/>
          <w:bookmarkEnd w:id="29"/>
          <w:r>
            <w:fldChar w:fldCharType="begin"/>
          </w:r>
          <w:r>
            <w:instrText xml:space="preserve"> HYPERLINK \l "bookmark30"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14"/>
              <w:sz w:val="24"/>
              <w:szCs w:val="24"/>
            </w:rPr>
            <w:t>13.</w:t>
          </w:r>
          <w:r>
            <w:rPr>
              <w:rFonts w:ascii="Times New Roman" w:hAnsi="Times New Roman" w:eastAsia="Times New Roman" w:cs="Times New Roman"/>
              <w:b/>
              <w:bCs/>
              <w:spacing w:val="20"/>
              <w:sz w:val="24"/>
              <w:szCs w:val="24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14"/>
              <w:sz w:val="24"/>
              <w:szCs w:val="24"/>
            </w:rPr>
            <w:t>验收和工程试车</w:t>
          </w:r>
          <w:r>
            <w:rPr>
              <w:rFonts w:ascii="黑体" w:hAnsi="黑体" w:eastAsia="黑体" w:cs="黑体"/>
              <w:spacing w:val="-99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2"/>
              <w:sz w:val="24"/>
              <w:szCs w:val="24"/>
            </w:rPr>
            <w:t>20</w:t>
          </w:r>
          <w:r>
            <w:rPr>
              <w:rFonts w:ascii="Times New Roman" w:hAnsi="Times New Roman" w:eastAsia="Times New Roman" w:cs="Times New Roman"/>
              <w:b/>
              <w:bCs/>
              <w:spacing w:val="2"/>
              <w:sz w:val="24"/>
              <w:szCs w:val="24"/>
            </w:rPr>
            <w:fldChar w:fldCharType="end"/>
          </w:r>
        </w:p>
        <w:p w14:paraId="7ADD1BB5">
          <w:pPr>
            <w:tabs>
              <w:tab w:val="right" w:leader="dot" w:pos="8469"/>
            </w:tabs>
            <w:spacing w:before="23" w:line="221" w:lineRule="auto"/>
            <w:ind w:left="17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30" w:name="bookmark31"/>
          <w:bookmarkEnd w:id="30"/>
          <w:r>
            <w:fldChar w:fldCharType="begin"/>
          </w:r>
          <w:r>
            <w:instrText xml:space="preserve"> HYPERLINK \l "bookmark31"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3"/>
              <w:sz w:val="24"/>
              <w:szCs w:val="24"/>
            </w:rPr>
            <w:t>14.</w:t>
          </w:r>
          <w:r>
            <w:rPr>
              <w:rFonts w:ascii="Times New Roman" w:hAnsi="Times New Roman" w:eastAsia="Times New Roman" w:cs="Times New Roman"/>
              <w:b/>
              <w:bCs/>
              <w:spacing w:val="21"/>
              <w:w w:val="101"/>
              <w:sz w:val="24"/>
              <w:szCs w:val="24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3"/>
              <w:sz w:val="24"/>
              <w:szCs w:val="24"/>
            </w:rPr>
            <w:t>竣工结算</w:t>
          </w:r>
          <w:r>
            <w:rPr>
              <w:rFonts w:ascii="黑体" w:hAnsi="黑体" w:eastAsia="黑体" w:cs="黑体"/>
              <w:spacing w:val="-96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2"/>
              <w:sz w:val="24"/>
              <w:szCs w:val="24"/>
            </w:rPr>
            <w:t>21</w:t>
          </w:r>
          <w:r>
            <w:rPr>
              <w:rFonts w:ascii="Times New Roman" w:hAnsi="Times New Roman" w:eastAsia="Times New Roman" w:cs="Times New Roman"/>
              <w:b/>
              <w:bCs/>
              <w:spacing w:val="2"/>
              <w:sz w:val="24"/>
              <w:szCs w:val="24"/>
            </w:rPr>
            <w:fldChar w:fldCharType="end"/>
          </w:r>
        </w:p>
        <w:p w14:paraId="6CD9803D">
          <w:pPr>
            <w:tabs>
              <w:tab w:val="right" w:leader="dot" w:pos="8469"/>
            </w:tabs>
            <w:spacing w:before="23" w:line="221" w:lineRule="auto"/>
            <w:ind w:left="17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31" w:name="bookmark32"/>
          <w:bookmarkEnd w:id="31"/>
          <w:r>
            <w:fldChar w:fldCharType="begin"/>
          </w:r>
          <w:r>
            <w:instrText xml:space="preserve"> HYPERLINK \l "bookmark32"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4"/>
              <w:szCs w:val="24"/>
            </w:rPr>
            <w:t>15.</w:t>
          </w:r>
          <w:r>
            <w:rPr>
              <w:rFonts w:ascii="Times New Roman" w:hAnsi="Times New Roman" w:eastAsia="Times New Roman" w:cs="Times New Roman"/>
              <w:b/>
              <w:bCs/>
              <w:spacing w:val="64"/>
              <w:w w:val="101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2"/>
              <w:sz w:val="24"/>
              <w:szCs w:val="24"/>
            </w:rPr>
            <w:t>缺陷责任期与保修</w:t>
          </w:r>
          <w:r>
            <w:rPr>
              <w:rFonts w:ascii="黑体" w:hAnsi="黑体" w:eastAsia="黑体" w:cs="黑体"/>
              <w:spacing w:val="-94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2"/>
              <w:sz w:val="24"/>
              <w:szCs w:val="24"/>
            </w:rPr>
            <w:t>21</w:t>
          </w:r>
          <w:r>
            <w:rPr>
              <w:rFonts w:ascii="Times New Roman" w:hAnsi="Times New Roman" w:eastAsia="Times New Roman" w:cs="Times New Roman"/>
              <w:b/>
              <w:bCs/>
              <w:spacing w:val="2"/>
              <w:sz w:val="24"/>
              <w:szCs w:val="24"/>
            </w:rPr>
            <w:fldChar w:fldCharType="end"/>
          </w:r>
        </w:p>
        <w:p w14:paraId="22116E10">
          <w:pPr>
            <w:tabs>
              <w:tab w:val="right" w:leader="dot" w:pos="8319"/>
            </w:tabs>
            <w:spacing w:before="25" w:line="223" w:lineRule="auto"/>
            <w:ind w:left="17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32" w:name="bookmark1"/>
          <w:bookmarkEnd w:id="32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4"/>
              <w:sz w:val="24"/>
              <w:szCs w:val="24"/>
            </w:rPr>
            <w:t>16.</w:t>
          </w:r>
          <w:r>
            <w:rPr>
              <w:rFonts w:ascii="Times New Roman" w:hAnsi="Times New Roman" w:eastAsia="Times New Roman" w:cs="Times New Roman"/>
              <w:b/>
              <w:bCs/>
              <w:spacing w:val="25"/>
              <w:sz w:val="24"/>
              <w:szCs w:val="24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4"/>
              <w:sz w:val="24"/>
              <w:szCs w:val="24"/>
            </w:rPr>
            <w:t>违约</w:t>
          </w:r>
          <w:r>
            <w:rPr>
              <w:rFonts w:ascii="黑体" w:hAnsi="黑体" w:eastAsia="黑体" w:cs="黑体"/>
              <w:spacing w:val="-107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黑体" w:hAnsi="黑体" w:eastAsia="黑体" w:cs="黑体"/>
              <w:spacing w:val="-19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z w:val="24"/>
              <w:szCs w:val="24"/>
            </w:rPr>
            <w:t>2</w:t>
          </w:r>
          <w:r>
            <w:rPr>
              <w:rFonts w:ascii="Times New Roman" w:hAnsi="Times New Roman" w:eastAsia="Times New Roman" w:cs="Times New Roman"/>
              <w:b/>
              <w:bCs/>
              <w:sz w:val="24"/>
              <w:szCs w:val="24"/>
            </w:rPr>
            <w:fldChar w:fldCharType="end"/>
          </w:r>
        </w:p>
        <w:p w14:paraId="54B3585B">
          <w:pPr>
            <w:tabs>
              <w:tab w:val="right" w:leader="dot" w:pos="8409"/>
            </w:tabs>
            <w:spacing w:before="27" w:line="221" w:lineRule="auto"/>
            <w:ind w:left="17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33" w:name="bookmark33"/>
          <w:bookmarkEnd w:id="33"/>
          <w:r>
            <w:fldChar w:fldCharType="begin"/>
          </w:r>
          <w:r>
            <w:instrText xml:space="preserve"> HYPERLINK \l "bookmark33"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9"/>
              <w:sz w:val="24"/>
              <w:szCs w:val="24"/>
            </w:rPr>
            <w:t xml:space="preserve">17.  </w:t>
          </w:r>
          <w:r>
            <w:rPr>
              <w:rFonts w:ascii="黑体" w:hAnsi="黑体" w:eastAsia="黑体" w:cs="黑体"/>
              <w:b/>
              <w:bCs/>
              <w:spacing w:val="9"/>
              <w:sz w:val="24"/>
              <w:szCs w:val="24"/>
            </w:rPr>
            <w:t>不可抗力</w:t>
          </w:r>
          <w:r>
            <w:rPr>
              <w:rFonts w:ascii="黑体" w:hAnsi="黑体" w:eastAsia="黑体" w:cs="黑体"/>
              <w:spacing w:val="-103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黑体" w:hAnsi="黑体" w:eastAsia="黑体" w:cs="黑体"/>
              <w:spacing w:val="-69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4"/>
              <w:szCs w:val="24"/>
            </w:rPr>
            <w:t>24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4"/>
              <w:szCs w:val="24"/>
            </w:rPr>
            <w:fldChar w:fldCharType="end"/>
          </w:r>
        </w:p>
        <w:p w14:paraId="19A8F46D">
          <w:pPr>
            <w:tabs>
              <w:tab w:val="right" w:leader="dot" w:pos="8409"/>
            </w:tabs>
            <w:spacing w:before="29" w:line="222" w:lineRule="auto"/>
            <w:ind w:left="17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34" w:name="bookmark34"/>
          <w:bookmarkEnd w:id="34"/>
          <w:r>
            <w:fldChar w:fldCharType="begin"/>
          </w:r>
          <w:r>
            <w:instrText xml:space="preserve"> HYPERLINK \l "bookmark34"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2"/>
              <w:sz w:val="24"/>
              <w:szCs w:val="24"/>
            </w:rPr>
            <w:t>18.</w:t>
          </w:r>
          <w:r>
            <w:rPr>
              <w:rFonts w:ascii="Times New Roman" w:hAnsi="Times New Roman" w:eastAsia="Times New Roman" w:cs="Times New Roman"/>
              <w:spacing w:val="5"/>
              <w:sz w:val="24"/>
              <w:szCs w:val="24"/>
            </w:rPr>
            <w:t xml:space="preserve">  </w:t>
          </w:r>
          <w:r>
            <w:rPr>
              <w:rFonts w:ascii="黑体" w:hAnsi="黑体" w:eastAsia="黑体" w:cs="黑体"/>
              <w:spacing w:val="-12"/>
              <w:sz w:val="24"/>
              <w:szCs w:val="24"/>
            </w:rPr>
            <w:t>保</w:t>
          </w:r>
          <w:r>
            <w:rPr>
              <w:rFonts w:ascii="黑体" w:hAnsi="黑体" w:eastAsia="黑体" w:cs="黑体"/>
              <w:spacing w:val="46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pacing w:val="-12"/>
              <w:sz w:val="24"/>
              <w:szCs w:val="24"/>
            </w:rPr>
            <w:t>险</w:t>
          </w:r>
          <w:r>
            <w:rPr>
              <w:rFonts w:ascii="黑体" w:hAnsi="黑体" w:eastAsia="黑体" w:cs="黑体"/>
              <w:spacing w:val="-98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10"/>
              <w:sz w:val="24"/>
              <w:szCs w:val="24"/>
            </w:rPr>
            <w:t>24</w:t>
          </w:r>
          <w:r>
            <w:rPr>
              <w:rFonts w:ascii="Times New Roman" w:hAnsi="Times New Roman" w:eastAsia="Times New Roman" w:cs="Times New Roman"/>
              <w:spacing w:val="10"/>
              <w:sz w:val="24"/>
              <w:szCs w:val="24"/>
            </w:rPr>
            <w:fldChar w:fldCharType="end"/>
          </w:r>
        </w:p>
        <w:p w14:paraId="05E562D5">
          <w:pPr>
            <w:tabs>
              <w:tab w:val="right" w:leader="dot" w:pos="8430"/>
            </w:tabs>
            <w:spacing w:before="20" w:line="222" w:lineRule="auto"/>
            <w:ind w:left="17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35" w:name="bookmark35"/>
          <w:bookmarkEnd w:id="35"/>
          <w:r>
            <w:fldChar w:fldCharType="begin"/>
          </w:r>
          <w:r>
            <w:instrText xml:space="preserve"> HYPERLINK \l "bookmark35"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4"/>
              <w:sz w:val="24"/>
              <w:szCs w:val="24"/>
            </w:rPr>
            <w:t>20.</w:t>
          </w:r>
          <w:r>
            <w:rPr>
              <w:rFonts w:ascii="Times New Roman" w:hAnsi="Times New Roman" w:eastAsia="Times New Roman" w:cs="Times New Roman"/>
              <w:spacing w:val="30"/>
              <w:sz w:val="24"/>
              <w:szCs w:val="24"/>
            </w:rPr>
            <w:t xml:space="preserve">  </w:t>
          </w:r>
          <w:r>
            <w:rPr>
              <w:rFonts w:ascii="黑体" w:hAnsi="黑体" w:eastAsia="黑体" w:cs="黑体"/>
              <w:spacing w:val="-4"/>
              <w:sz w:val="24"/>
              <w:szCs w:val="24"/>
            </w:rPr>
            <w:t>争议解决</w:t>
          </w:r>
          <w:r>
            <w:rPr>
              <w:rFonts w:ascii="黑体" w:hAnsi="黑体" w:eastAsia="黑体" w:cs="黑体"/>
              <w:spacing w:val="-84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-1"/>
              <w:sz w:val="24"/>
              <w:szCs w:val="24"/>
            </w:rPr>
            <w:t>25</w:t>
          </w:r>
          <w:r>
            <w:rPr>
              <w:rFonts w:ascii="Times New Roman" w:hAnsi="Times New Roman" w:eastAsia="Times New Roman" w:cs="Times New Roman"/>
              <w:spacing w:val="-1"/>
              <w:sz w:val="24"/>
              <w:szCs w:val="24"/>
            </w:rPr>
            <w:fldChar w:fldCharType="end"/>
          </w:r>
        </w:p>
        <w:p w14:paraId="49EE6759">
          <w:pPr>
            <w:tabs>
              <w:tab w:val="right" w:leader="dot" w:pos="8420"/>
            </w:tabs>
            <w:spacing w:before="23" w:line="222" w:lineRule="auto"/>
            <w:ind w:left="175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36" w:name="bookmark36"/>
          <w:bookmarkEnd w:id="36"/>
          <w:r>
            <w:fldChar w:fldCharType="begin"/>
          </w:r>
          <w:r>
            <w:instrText xml:space="preserve"> HYPERLINK \l "bookmark36"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2"/>
              <w:sz w:val="24"/>
              <w:szCs w:val="24"/>
            </w:rPr>
            <w:t>21.</w:t>
          </w:r>
          <w:r>
            <w:rPr>
              <w:rFonts w:ascii="Times New Roman" w:hAnsi="Times New Roman" w:eastAsia="Times New Roman" w:cs="Times New Roman"/>
              <w:spacing w:val="27"/>
              <w:w w:val="101"/>
              <w:sz w:val="24"/>
              <w:szCs w:val="24"/>
            </w:rPr>
            <w:t xml:space="preserve">  </w:t>
          </w:r>
          <w:r>
            <w:rPr>
              <w:rFonts w:ascii="黑体" w:hAnsi="黑体" w:eastAsia="黑体" w:cs="黑体"/>
              <w:spacing w:val="-2"/>
              <w:sz w:val="24"/>
              <w:szCs w:val="24"/>
            </w:rPr>
            <w:t>补充条款</w:t>
          </w:r>
          <w:r>
            <w:rPr>
              <w:rFonts w:ascii="黑体" w:hAnsi="黑体" w:eastAsia="黑体" w:cs="黑体"/>
              <w:spacing w:val="-103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-1"/>
              <w:sz w:val="24"/>
              <w:szCs w:val="24"/>
            </w:rPr>
            <w:t>25</w:t>
          </w:r>
          <w:r>
            <w:rPr>
              <w:rFonts w:ascii="Times New Roman" w:hAnsi="Times New Roman" w:eastAsia="Times New Roman" w:cs="Times New Roman"/>
              <w:spacing w:val="-1"/>
              <w:sz w:val="24"/>
              <w:szCs w:val="24"/>
            </w:rPr>
            <w:fldChar w:fldCharType="end"/>
          </w:r>
        </w:p>
        <w:p w14:paraId="6F11E99C">
          <w:pPr>
            <w:tabs>
              <w:tab w:val="right" w:leader="dot" w:pos="8440"/>
            </w:tabs>
            <w:spacing w:before="34" w:line="224" w:lineRule="auto"/>
            <w:ind w:left="414"/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id="37" w:name="bookmark37"/>
          <w:bookmarkEnd w:id="37"/>
          <w:r>
            <w:fldChar w:fldCharType="begin"/>
          </w:r>
          <w:r>
            <w:instrText xml:space="preserve"> HYPERLINK \l "bookmark37" </w:instrText>
          </w:r>
          <w:r>
            <w:fldChar w:fldCharType="separate"/>
          </w:r>
          <w:r>
            <w:rPr>
              <w:rFonts w:ascii="黑体" w:hAnsi="黑体" w:eastAsia="黑体" w:cs="黑体"/>
              <w:spacing w:val="10"/>
              <w:sz w:val="24"/>
              <w:szCs w:val="24"/>
            </w:rPr>
            <w:t>附件</w:t>
          </w:r>
          <w:r>
            <w:rPr>
              <w:rFonts w:ascii="黑体" w:hAnsi="黑体" w:eastAsia="黑体" w:cs="黑体"/>
              <w:spacing w:val="-101"/>
              <w:sz w:val="24"/>
              <w:szCs w:val="24"/>
            </w:rPr>
            <w:t xml:space="preserve"> </w:t>
          </w:r>
          <w:r>
            <w:rPr>
              <w:rFonts w:ascii="黑体" w:hAnsi="黑体" w:eastAsia="黑体" w:cs="黑体"/>
              <w:sz w:val="24"/>
              <w:szCs w:val="24"/>
            </w:rPr>
            <w:tab/>
          </w:r>
          <w:r>
            <w:rPr>
              <w:rFonts w:ascii="黑体" w:hAnsi="黑体" w:eastAsia="黑体" w:cs="黑体"/>
              <w:spacing w:val="-23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4"/>
              <w:szCs w:val="24"/>
            </w:rPr>
            <w:t>27</w:t>
          </w:r>
          <w:r>
            <w:rPr>
              <w:rFonts w:ascii="Times New Roman" w:hAnsi="Times New Roman" w:eastAsia="Times New Roman" w:cs="Times New Roman"/>
              <w:spacing w:val="-2"/>
              <w:sz w:val="24"/>
              <w:szCs w:val="24"/>
            </w:rPr>
            <w:fldChar w:fldCharType="end"/>
          </w:r>
        </w:p>
      </w:sdtContent>
    </w:sdt>
    <w:p w14:paraId="32CD5700">
      <w:pPr>
        <w:spacing w:line="224" w:lineRule="auto"/>
        <w:rPr>
          <w:rFonts w:ascii="Times New Roman" w:hAnsi="Times New Roman" w:eastAsia="Times New Roman" w:cs="Times New Roman"/>
          <w:sz w:val="24"/>
          <w:szCs w:val="24"/>
        </w:rPr>
        <w:sectPr>
          <w:footerReference r:id="rId5" w:type="default"/>
          <w:pgSz w:w="11900" w:h="16830"/>
          <w:pgMar w:top="1430" w:right="1645" w:bottom="874" w:left="1785" w:header="0" w:footer="658" w:gutter="0"/>
          <w:cols w:space="720" w:num="1"/>
        </w:sectPr>
      </w:pPr>
    </w:p>
    <w:p w14:paraId="68F289E0">
      <w:pPr>
        <w:pStyle w:val="2"/>
        <w:spacing w:before="278" w:line="222" w:lineRule="auto"/>
        <w:ind w:left="2396"/>
        <w:outlineLvl w:val="1"/>
        <w:rPr>
          <w:rFonts w:ascii="黑体" w:hAnsi="黑体" w:eastAsia="黑体" w:cs="黑体"/>
          <w:sz w:val="45"/>
          <w:szCs w:val="45"/>
        </w:rPr>
      </w:pPr>
      <w:bookmarkStart w:id="38" w:name="bookmark2"/>
      <w:bookmarkEnd w:id="38"/>
      <w:bookmarkStart w:id="39" w:name="bookmark38"/>
      <w:bookmarkEnd w:id="39"/>
      <w:r>
        <w:rPr>
          <w:b/>
          <w:bCs/>
          <w:spacing w:val="-9"/>
          <w:sz w:val="45"/>
          <w:szCs w:val="45"/>
        </w:rPr>
        <w:t>第一部分</w:t>
      </w:r>
      <w:r>
        <w:rPr>
          <w:spacing w:val="-64"/>
          <w:sz w:val="45"/>
          <w:szCs w:val="45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45"/>
          <w:szCs w:val="45"/>
        </w:rPr>
        <w:t>合同协议书</w:t>
      </w:r>
    </w:p>
    <w:p w14:paraId="46CE21EE">
      <w:pPr>
        <w:spacing w:line="259" w:lineRule="auto"/>
        <w:rPr>
          <w:rFonts w:ascii="Arial"/>
          <w:sz w:val="21"/>
        </w:rPr>
      </w:pPr>
    </w:p>
    <w:p w14:paraId="0C3AA3FA">
      <w:pPr>
        <w:spacing w:before="101" w:line="346" w:lineRule="auto"/>
        <w:ind w:left="4" w:right="31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2"/>
          <w:sz w:val="31"/>
          <w:szCs w:val="31"/>
        </w:rPr>
        <w:t>发包人(全称):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2"/>
          <w:sz w:val="31"/>
          <w:szCs w:val="31"/>
          <w:u w:val="single" w:color="auto"/>
        </w:rPr>
        <w:t>商城县住房和城乡建设局</w:t>
      </w:r>
      <w:r>
        <w:rPr>
          <w:rFonts w:ascii="楷体" w:hAnsi="楷体" w:eastAsia="楷体" w:cs="楷体"/>
          <w:spacing w:val="2"/>
          <w:sz w:val="31"/>
          <w:szCs w:val="31"/>
        </w:rPr>
        <w:t xml:space="preserve">  </w:t>
      </w:r>
      <w:r>
        <w:rPr>
          <w:rFonts w:ascii="仿宋" w:hAnsi="仿宋" w:eastAsia="仿宋" w:cs="仿宋"/>
          <w:b/>
          <w:bCs/>
          <w:spacing w:val="1"/>
          <w:position w:val="1"/>
          <w:sz w:val="31"/>
          <w:szCs w:val="31"/>
        </w:rPr>
        <w:t>承包人(全称):</w:t>
      </w:r>
      <w:r>
        <w:rPr>
          <w:rFonts w:ascii="仿宋" w:hAnsi="仿宋" w:eastAsia="仿宋" w:cs="仿宋"/>
          <w:spacing w:val="1"/>
          <w:position w:val="1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2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1"/>
          <w:sz w:val="31"/>
          <w:szCs w:val="31"/>
          <w:u w:val="single" w:color="auto"/>
        </w:rPr>
        <w:t>商城县恒升建设有限公司</w:t>
      </w:r>
    </w:p>
    <w:p w14:paraId="73128899">
      <w:pPr>
        <w:spacing w:before="61" w:line="307" w:lineRule="auto"/>
        <w:ind w:right="123" w:firstLine="57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根据《中华人民共和国民法典》、《中华人民共和国建筑法》及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有关法律规定，遵循平等、自愿、公平和诚实信用的原则，双方就本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建设工程施工及有关事项协商一致，共同达成如下协议：</w:t>
      </w:r>
    </w:p>
    <w:p w14:paraId="38A320E0">
      <w:pPr>
        <w:spacing w:before="143" w:line="221" w:lineRule="auto"/>
        <w:ind w:left="574"/>
        <w:outlineLvl w:val="0"/>
        <w:rPr>
          <w:rFonts w:ascii="黑体" w:hAnsi="黑体" w:eastAsia="黑体" w:cs="黑体"/>
          <w:sz w:val="31"/>
          <w:szCs w:val="31"/>
        </w:rPr>
      </w:pPr>
      <w:bookmarkStart w:id="40" w:name="bookmark3"/>
      <w:bookmarkEnd w:id="40"/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一</w:t>
      </w:r>
      <w:r>
        <w:rPr>
          <w:rFonts w:ascii="黑体" w:hAnsi="黑体" w:eastAsia="黑体" w:cs="黑体"/>
          <w:spacing w:val="-47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、工程概况</w:t>
      </w:r>
    </w:p>
    <w:p w14:paraId="39801FE9">
      <w:pPr>
        <w:pStyle w:val="2"/>
        <w:spacing w:before="282" w:line="302" w:lineRule="auto"/>
        <w:ind w:right="123" w:firstLine="570"/>
        <w:rPr>
          <w:rFonts w:ascii="仿宋" w:hAnsi="仿宋" w:eastAsia="仿宋" w:cs="仿宋"/>
          <w:sz w:val="31"/>
          <w:szCs w:val="31"/>
        </w:rPr>
      </w:pPr>
      <w:r>
        <w:rPr>
          <w:spacing w:val="-13"/>
          <w:sz w:val="31"/>
          <w:szCs w:val="31"/>
        </w:rPr>
        <w:t>1.</w:t>
      </w:r>
      <w:r>
        <w:rPr>
          <w:rFonts w:ascii="仿宋" w:hAnsi="仿宋" w:eastAsia="仿宋" w:cs="仿宋"/>
          <w:spacing w:val="-13"/>
          <w:sz w:val="31"/>
          <w:szCs w:val="31"/>
        </w:rPr>
        <w:t>工程名称：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商城县紫云山庄小区和东紫小区片区老旧小区改造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配套基础设施项目二标段</w:t>
      </w:r>
    </w:p>
    <w:p w14:paraId="100CEED5">
      <w:pPr>
        <w:pStyle w:val="2"/>
        <w:spacing w:before="35" w:line="224" w:lineRule="auto"/>
        <w:ind w:left="570"/>
        <w:rPr>
          <w:rFonts w:ascii="楷体" w:hAnsi="楷体" w:eastAsia="楷体" w:cs="楷体"/>
          <w:sz w:val="31"/>
          <w:szCs w:val="31"/>
        </w:rPr>
      </w:pPr>
      <w:r>
        <w:rPr>
          <w:spacing w:val="-19"/>
          <w:sz w:val="31"/>
          <w:szCs w:val="31"/>
        </w:rPr>
        <w:t>2.</w:t>
      </w:r>
      <w:r>
        <w:rPr>
          <w:rFonts w:ascii="仿宋" w:hAnsi="仿宋" w:eastAsia="仿宋" w:cs="仿宋"/>
          <w:spacing w:val="-19"/>
          <w:sz w:val="31"/>
          <w:szCs w:val="31"/>
        </w:rPr>
        <w:t>工程地点：</w:t>
      </w:r>
      <w:r>
        <w:rPr>
          <w:rFonts w:ascii="楷体" w:hAnsi="楷体" w:eastAsia="楷体" w:cs="楷体"/>
          <w:spacing w:val="-19"/>
          <w:sz w:val="31"/>
          <w:szCs w:val="31"/>
          <w:u w:val="single" w:color="auto"/>
        </w:rPr>
        <w:t>商城县。</w:t>
      </w:r>
      <w:r>
        <w:rPr>
          <w:rFonts w:ascii="楷体" w:hAnsi="楷体" w:eastAsia="楷体" w:cs="楷体"/>
          <w:spacing w:val="4"/>
          <w:sz w:val="31"/>
          <w:szCs w:val="31"/>
          <w:u w:val="single" w:color="auto"/>
        </w:rPr>
        <w:t xml:space="preserve">  </w:t>
      </w:r>
    </w:p>
    <w:p w14:paraId="72B7796F">
      <w:pPr>
        <w:pStyle w:val="2"/>
        <w:spacing w:before="186" w:line="326" w:lineRule="auto"/>
        <w:ind w:left="570" w:right="191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3.工程立项批准文号：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>商发改政务[2023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>]137号</w:t>
      </w:r>
      <w:r>
        <w:rPr>
          <w:rFonts w:ascii="仿宋" w:hAnsi="仿宋" w:eastAsia="仿宋" w:cs="仿宋"/>
          <w:spacing w:val="-6"/>
          <w:sz w:val="31"/>
          <w:szCs w:val="31"/>
        </w:rPr>
        <w:t>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spacing w:val="-8"/>
          <w:sz w:val="31"/>
          <w:szCs w:val="31"/>
        </w:rPr>
        <w:t>4.</w:t>
      </w:r>
      <w:r>
        <w:rPr>
          <w:rFonts w:ascii="仿宋" w:hAnsi="仿宋" w:eastAsia="仿宋" w:cs="仿宋"/>
          <w:spacing w:val="-8"/>
          <w:sz w:val="31"/>
          <w:szCs w:val="31"/>
        </w:rPr>
        <w:t>资金来源：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财政资金</w:t>
      </w:r>
      <w:r>
        <w:rPr>
          <w:rFonts w:ascii="楷体" w:hAnsi="楷体" w:eastAsia="楷体" w:cs="楷体"/>
          <w:spacing w:val="-8"/>
          <w:sz w:val="31"/>
          <w:szCs w:val="31"/>
        </w:rPr>
        <w:t>。</w:t>
      </w:r>
    </w:p>
    <w:p w14:paraId="66D94E21">
      <w:pPr>
        <w:spacing w:line="219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5.工程内容：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道路工程、雨污水工程、消防工程、车棚维修等</w:t>
      </w:r>
      <w:r>
        <w:rPr>
          <w:rFonts w:ascii="仿宋" w:hAnsi="仿宋" w:eastAsia="仿宋" w:cs="仿宋"/>
          <w:spacing w:val="-7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。</w:t>
      </w:r>
    </w:p>
    <w:p w14:paraId="725A02CF">
      <w:pPr>
        <w:spacing w:before="156" w:line="305" w:lineRule="auto"/>
        <w:ind w:left="570" w:right="75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群体工程应附《承包人承揽工程项目一览表》(附件1)。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6.工程承包范围：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施工图纸及工程量清单包含所有内容</w:t>
      </w:r>
      <w:r>
        <w:rPr>
          <w:rFonts w:ascii="楷体" w:hAnsi="楷体" w:eastAsia="楷体" w:cs="楷体"/>
          <w:spacing w:val="-11"/>
          <w:sz w:val="31"/>
          <w:szCs w:val="31"/>
        </w:rPr>
        <w:t>。</w:t>
      </w:r>
    </w:p>
    <w:p w14:paraId="1E9C9DBA">
      <w:pPr>
        <w:spacing w:before="136" w:line="223" w:lineRule="auto"/>
        <w:ind w:left="474"/>
        <w:outlineLvl w:val="0"/>
        <w:rPr>
          <w:rFonts w:ascii="黑体" w:hAnsi="黑体" w:eastAsia="黑体" w:cs="黑体"/>
          <w:sz w:val="31"/>
          <w:szCs w:val="31"/>
        </w:rPr>
      </w:pPr>
      <w:bookmarkStart w:id="41" w:name="bookmark4"/>
      <w:bookmarkEnd w:id="41"/>
      <w:r>
        <w:rPr>
          <w:rFonts w:ascii="黑体" w:hAnsi="黑体" w:eastAsia="黑体" w:cs="黑体"/>
          <w:b/>
          <w:bCs/>
          <w:spacing w:val="8"/>
          <w:sz w:val="31"/>
          <w:szCs w:val="31"/>
        </w:rPr>
        <w:t>二、合同工期</w:t>
      </w:r>
    </w:p>
    <w:p w14:paraId="5D402B67">
      <w:pPr>
        <w:pStyle w:val="2"/>
        <w:spacing w:before="276" w:line="295" w:lineRule="auto"/>
        <w:ind w:left="470" w:right="34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计划开工日期：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2024</w:t>
      </w:r>
      <w:r>
        <w:rPr>
          <w:rFonts w:ascii="仿宋" w:hAnsi="仿宋" w:eastAsia="仿宋" w:cs="仿宋"/>
          <w:spacing w:val="-16"/>
          <w:sz w:val="31"/>
          <w:szCs w:val="31"/>
        </w:rPr>
        <w:t xml:space="preserve"> 年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09</w:t>
      </w:r>
      <w:r>
        <w:rPr>
          <w:rFonts w:ascii="仿宋" w:hAnsi="仿宋" w:eastAsia="仿宋" w:cs="仿宋"/>
          <w:spacing w:val="-16"/>
          <w:sz w:val="31"/>
          <w:szCs w:val="31"/>
        </w:rPr>
        <w:t xml:space="preserve"> 月</w:t>
      </w:r>
      <w:r>
        <w:rPr>
          <w:rFonts w:ascii="仿宋" w:hAnsi="仿宋" w:eastAsia="仿宋" w:cs="仿宋"/>
          <w:spacing w:val="5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14</w:t>
      </w:r>
      <w:r>
        <w:rPr>
          <w:rFonts w:ascii="仿宋" w:hAnsi="仿宋" w:eastAsia="仿宋" w:cs="仿宋"/>
          <w:spacing w:val="-16"/>
          <w:sz w:val="31"/>
          <w:szCs w:val="31"/>
        </w:rPr>
        <w:t xml:space="preserve"> 日。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计划竣工日期：</w:t>
      </w:r>
      <w:r>
        <w:rPr>
          <w:spacing w:val="-16"/>
          <w:sz w:val="31"/>
          <w:szCs w:val="31"/>
          <w:u w:val="single" w:color="auto"/>
        </w:rPr>
        <w:t>2025</w:t>
      </w:r>
      <w:r>
        <w:rPr>
          <w:spacing w:val="-4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 xml:space="preserve">年 </w:t>
      </w:r>
      <w:r>
        <w:rPr>
          <w:spacing w:val="-16"/>
          <w:sz w:val="31"/>
          <w:szCs w:val="31"/>
          <w:u w:val="single" w:color="auto"/>
        </w:rPr>
        <w:t>01</w:t>
      </w:r>
      <w:r>
        <w:rPr>
          <w:spacing w:val="-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月</w:t>
      </w:r>
      <w:r>
        <w:rPr>
          <w:rFonts w:ascii="仿宋" w:hAnsi="仿宋" w:eastAsia="仿宋" w:cs="仿宋"/>
          <w:spacing w:val="55"/>
          <w:sz w:val="31"/>
          <w:szCs w:val="31"/>
        </w:rPr>
        <w:t xml:space="preserve"> </w:t>
      </w:r>
      <w:r>
        <w:rPr>
          <w:spacing w:val="-120"/>
          <w:sz w:val="31"/>
          <w:szCs w:val="31"/>
          <w:u w:val="single" w:color="auto"/>
        </w:rPr>
        <w:t xml:space="preserve"> </w:t>
      </w:r>
      <w:r>
        <w:rPr>
          <w:spacing w:val="-16"/>
          <w:sz w:val="31"/>
          <w:szCs w:val="31"/>
          <w:u w:val="single" w:color="auto"/>
        </w:rPr>
        <w:t>13</w:t>
      </w:r>
      <w:r>
        <w:rPr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日。</w:t>
      </w:r>
    </w:p>
    <w:p w14:paraId="26A91129">
      <w:pPr>
        <w:pStyle w:val="2"/>
        <w:spacing w:before="48" w:line="295" w:lineRule="auto"/>
        <w:ind w:right="55" w:firstLine="4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 xml:space="preserve">工期总日历天数： </w:t>
      </w:r>
      <w:r>
        <w:rPr>
          <w:spacing w:val="-120"/>
          <w:sz w:val="31"/>
          <w:szCs w:val="31"/>
          <w:u w:val="single" w:color="auto"/>
        </w:rPr>
        <w:t xml:space="preserve"> </w:t>
      </w:r>
      <w:r>
        <w:rPr>
          <w:spacing w:val="-12"/>
          <w:sz w:val="31"/>
          <w:szCs w:val="31"/>
          <w:u w:val="single" w:color="auto"/>
        </w:rPr>
        <w:t>120</w:t>
      </w:r>
      <w:r>
        <w:rPr>
          <w:spacing w:val="-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天。工期总日历天</w:t>
      </w:r>
      <w:r>
        <w:rPr>
          <w:rFonts w:ascii="仿宋" w:hAnsi="仿宋" w:eastAsia="仿宋" w:cs="仿宋"/>
          <w:spacing w:val="-13"/>
          <w:sz w:val="31"/>
          <w:szCs w:val="31"/>
        </w:rPr>
        <w:t>数与根据前述计划开竣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工日期计算的工期天数不一致的，以工期总日历天数为准。</w:t>
      </w:r>
    </w:p>
    <w:p w14:paraId="5812A6E7">
      <w:pPr>
        <w:spacing w:before="159" w:line="222" w:lineRule="auto"/>
        <w:ind w:left="664"/>
        <w:outlineLvl w:val="0"/>
        <w:rPr>
          <w:rFonts w:ascii="黑体" w:hAnsi="黑体" w:eastAsia="黑体" w:cs="黑体"/>
          <w:sz w:val="31"/>
          <w:szCs w:val="31"/>
        </w:rPr>
      </w:pPr>
      <w:bookmarkStart w:id="42" w:name="bookmark5"/>
      <w:bookmarkEnd w:id="42"/>
      <w:r>
        <w:rPr>
          <w:rFonts w:ascii="黑体" w:hAnsi="黑体" w:eastAsia="黑体" w:cs="黑体"/>
          <w:b/>
          <w:bCs/>
          <w:spacing w:val="6"/>
          <w:sz w:val="31"/>
          <w:szCs w:val="31"/>
        </w:rPr>
        <w:t>三、质量标准</w:t>
      </w:r>
    </w:p>
    <w:p w14:paraId="60491B18">
      <w:pPr>
        <w:spacing w:before="277" w:line="233" w:lineRule="auto"/>
        <w:ind w:left="4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position w:val="1"/>
          <w:sz w:val="31"/>
          <w:szCs w:val="31"/>
        </w:rPr>
        <w:t xml:space="preserve">工程质量符合 </w:t>
      </w:r>
      <w:r>
        <w:rPr>
          <w:rFonts w:ascii="楷体" w:hAnsi="楷体" w:eastAsia="楷体" w:cs="楷体"/>
          <w:spacing w:val="-94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国家《工程施工质量验收规范》合格</w:t>
      </w:r>
      <w:r>
        <w:rPr>
          <w:rFonts w:ascii="楷体" w:hAnsi="楷体" w:eastAsia="楷体" w:cs="楷体"/>
          <w:spacing w:val="-6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标准。</w:t>
      </w:r>
    </w:p>
    <w:p w14:paraId="2538845C">
      <w:pPr>
        <w:spacing w:line="233" w:lineRule="auto"/>
        <w:rPr>
          <w:rFonts w:ascii="仿宋" w:hAnsi="仿宋" w:eastAsia="仿宋" w:cs="仿宋"/>
          <w:sz w:val="31"/>
          <w:szCs w:val="31"/>
        </w:rPr>
        <w:sectPr>
          <w:footerReference r:id="rId6" w:type="default"/>
          <w:pgSz w:w="11900" w:h="16830"/>
          <w:pgMar w:top="1430" w:right="1554" w:bottom="844" w:left="1329" w:header="0" w:footer="709" w:gutter="0"/>
          <w:cols w:space="720" w:num="1"/>
        </w:sectPr>
      </w:pPr>
    </w:p>
    <w:p w14:paraId="04D0B95A">
      <w:pPr>
        <w:spacing w:line="297" w:lineRule="auto"/>
        <w:rPr>
          <w:rFonts w:ascii="Arial"/>
          <w:sz w:val="21"/>
        </w:rPr>
      </w:pPr>
    </w:p>
    <w:p w14:paraId="32BD7F6B">
      <w:pPr>
        <w:spacing w:before="107" w:line="222" w:lineRule="auto"/>
        <w:ind w:left="644"/>
        <w:outlineLvl w:val="0"/>
        <w:rPr>
          <w:rFonts w:ascii="黑体" w:hAnsi="黑体" w:eastAsia="黑体" w:cs="黑体"/>
          <w:sz w:val="33"/>
          <w:szCs w:val="33"/>
        </w:rPr>
      </w:pPr>
      <w:bookmarkStart w:id="43" w:name="bookmark6"/>
      <w:bookmarkEnd w:id="43"/>
      <w:bookmarkStart w:id="44" w:name="bookmark39"/>
      <w:bookmarkEnd w:id="44"/>
      <w:r>
        <w:rPr>
          <w:rFonts w:ascii="黑体" w:hAnsi="黑体" w:eastAsia="黑体" w:cs="黑体"/>
          <w:b/>
          <w:bCs/>
          <w:spacing w:val="-19"/>
          <w:sz w:val="33"/>
          <w:szCs w:val="33"/>
        </w:rPr>
        <w:t>四、签约合同价与合同价格形式</w:t>
      </w:r>
    </w:p>
    <w:p w14:paraId="778D9B86">
      <w:pPr>
        <w:spacing w:before="264" w:line="323" w:lineRule="auto"/>
        <w:ind w:left="2378" w:right="123" w:hanging="23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2"/>
          <w:sz w:val="29"/>
          <w:szCs w:val="29"/>
        </w:rPr>
        <w:t>合同价为：人民币(大写)</w:t>
      </w:r>
      <w:r>
        <w:rPr>
          <w:rFonts w:ascii="仿宋" w:hAnsi="仿宋" w:eastAsia="仿宋" w:cs="仿宋"/>
          <w:spacing w:val="9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>叁佰壹拾柒万柒任陆佰</w:t>
      </w:r>
      <w:r>
        <w:rPr>
          <w:rFonts w:ascii="仿宋" w:hAnsi="仿宋" w:eastAsia="仿宋" w:cs="仿宋"/>
          <w:spacing w:val="-3"/>
          <w:sz w:val="29"/>
          <w:szCs w:val="29"/>
          <w:u w:val="single" w:color="auto"/>
        </w:rPr>
        <w:t>陆拾捌元叁角整</w:t>
      </w:r>
      <w:r>
        <w:rPr>
          <w:rFonts w:ascii="仿宋" w:hAnsi="仿宋" w:eastAsia="仿宋" w:cs="仿宋"/>
          <w:spacing w:val="-3"/>
          <w:sz w:val="29"/>
          <w:szCs w:val="29"/>
        </w:rPr>
        <w:t xml:space="preserve"> 。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</w:rPr>
        <w:t>(小写)</w:t>
      </w:r>
      <w:r>
        <w:rPr>
          <w:rFonts w:ascii="仿宋" w:hAnsi="仿宋" w:eastAsia="仿宋" w:cs="仿宋"/>
          <w:spacing w:val="-63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9"/>
          <w:szCs w:val="29"/>
          <w:u w:val="single" w:color="auto"/>
        </w:rPr>
        <w:t xml:space="preserve">        </w:t>
      </w:r>
      <w:r>
        <w:rPr>
          <w:rFonts w:ascii="Times New Roman" w:hAnsi="Times New Roman" w:eastAsia="Times New Roman" w:cs="Times New Roman"/>
          <w:spacing w:val="-4"/>
          <w:sz w:val="29"/>
          <w:szCs w:val="29"/>
          <w:u w:val="single" w:color="auto"/>
        </w:rPr>
        <w:t>3177668.30</w:t>
      </w:r>
      <w:r>
        <w:rPr>
          <w:rFonts w:ascii="仿宋" w:hAnsi="仿宋" w:eastAsia="仿宋" w:cs="仿宋"/>
          <w:spacing w:val="-4"/>
          <w:sz w:val="29"/>
          <w:szCs w:val="29"/>
        </w:rPr>
        <w:t>元；</w:t>
      </w:r>
    </w:p>
    <w:p w14:paraId="3CA27BB7">
      <w:pPr>
        <w:spacing w:before="47" w:line="224" w:lineRule="auto"/>
        <w:ind w:left="63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3"/>
          <w:sz w:val="29"/>
          <w:szCs w:val="29"/>
        </w:rPr>
        <w:t>(1)安全文明施工费：</w:t>
      </w:r>
    </w:p>
    <w:p w14:paraId="347594B2">
      <w:pPr>
        <w:spacing w:before="161" w:line="320" w:lineRule="auto"/>
        <w:ind w:left="2948" w:right="883" w:hanging="110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z w:val="29"/>
          <w:szCs w:val="29"/>
        </w:rPr>
        <w:t xml:space="preserve">人民币(大写) </w:t>
      </w:r>
      <w:r>
        <w:rPr>
          <w:rFonts w:ascii="仿宋" w:hAnsi="仿宋" w:eastAsia="仿宋" w:cs="仿宋"/>
          <w:b/>
          <w:bCs/>
          <w:sz w:val="29"/>
          <w:szCs w:val="29"/>
          <w:u w:val="single" w:color="auto"/>
        </w:rPr>
        <w:t>陆万伍仟捌佰伍拾元贰角玖分</w:t>
      </w:r>
      <w:r>
        <w:rPr>
          <w:rFonts w:ascii="仿宋" w:hAnsi="仿宋" w:eastAsia="仿宋" w:cs="仿宋"/>
          <w:sz w:val="29"/>
          <w:szCs w:val="29"/>
        </w:rPr>
        <w:t xml:space="preserve"> 。</w:t>
      </w:r>
      <w:r>
        <w:rPr>
          <w:rFonts w:ascii="仿宋" w:hAnsi="仿宋" w:eastAsia="仿宋" w:cs="仿宋"/>
          <w:spacing w:val="9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</w:rPr>
        <w:t>(小写)</w:t>
      </w:r>
      <w:r>
        <w:rPr>
          <w:rFonts w:ascii="仿宋" w:hAnsi="仿宋" w:eastAsia="仿宋" w:cs="仿宋"/>
          <w:spacing w:val="-82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5"/>
          <w:sz w:val="29"/>
          <w:szCs w:val="29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b/>
          <w:bCs/>
          <w:spacing w:val="-2"/>
          <w:sz w:val="29"/>
          <w:szCs w:val="29"/>
          <w:u w:val="single" w:color="auto"/>
        </w:rPr>
        <w:t xml:space="preserve">65850.29    </w:t>
      </w:r>
      <w:r>
        <w:rPr>
          <w:rFonts w:ascii="Times New Roman" w:hAnsi="Times New Roman" w:eastAsia="Times New Roman" w:cs="Times New Roman"/>
          <w:b/>
          <w:bCs/>
          <w:spacing w:val="-6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</w:rPr>
        <w:t>元；</w:t>
      </w:r>
    </w:p>
    <w:p w14:paraId="46BEA8D8">
      <w:pPr>
        <w:pStyle w:val="2"/>
        <w:spacing w:before="37" w:line="220" w:lineRule="auto"/>
        <w:ind w:left="63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6"/>
          <w:sz w:val="29"/>
          <w:szCs w:val="29"/>
        </w:rPr>
        <w:t>(2)材料和工程设备暂估价金额：人民币(大写)</w:t>
      </w:r>
      <w:r>
        <w:rPr>
          <w:rFonts w:ascii="仿宋" w:hAnsi="仿宋" w:eastAsia="仿宋" w:cs="仿宋"/>
          <w:spacing w:val="-129"/>
          <w:sz w:val="29"/>
          <w:szCs w:val="29"/>
        </w:rPr>
        <w:t xml:space="preserve"> </w:t>
      </w:r>
      <w:r>
        <w:rPr>
          <w:spacing w:val="69"/>
          <w:sz w:val="29"/>
          <w:szCs w:val="29"/>
          <w:u w:val="single" w:color="auto"/>
        </w:rPr>
        <w:t xml:space="preserve">  </w:t>
      </w:r>
      <w:r>
        <w:rPr>
          <w:spacing w:val="6"/>
          <w:sz w:val="29"/>
          <w:szCs w:val="29"/>
          <w:u w:val="single" w:color="auto"/>
        </w:rPr>
        <w:t>/</w:t>
      </w:r>
      <w:r>
        <w:rPr>
          <w:spacing w:val="64"/>
          <w:sz w:val="29"/>
          <w:szCs w:val="29"/>
          <w:u w:val="single" w:color="auto"/>
        </w:rPr>
        <w:t xml:space="preserve">  </w:t>
      </w:r>
      <w:r>
        <w:rPr>
          <w:spacing w:val="-12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6"/>
          <w:sz w:val="29"/>
          <w:szCs w:val="29"/>
        </w:rPr>
        <w:t>(元);</w:t>
      </w:r>
    </w:p>
    <w:p w14:paraId="5FD397EE">
      <w:pPr>
        <w:pStyle w:val="2"/>
        <w:spacing w:before="194" w:line="279" w:lineRule="auto"/>
        <w:ind w:left="5028" w:right="964" w:hanging="438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 xml:space="preserve">(3)专业工程暂估价金额：人民币(大写) </w:t>
      </w:r>
      <w:r>
        <w:rPr>
          <w:rFonts w:ascii="仿宋" w:hAnsi="仿宋" w:eastAsia="仿宋" w:cs="仿宋"/>
          <w:b/>
          <w:bCs/>
          <w:spacing w:val="8"/>
          <w:sz w:val="29"/>
          <w:szCs w:val="29"/>
          <w:u w:val="single" w:color="auto"/>
        </w:rPr>
        <w:t>贰拾万元整。</w:t>
      </w:r>
      <w:r>
        <w:rPr>
          <w:rFonts w:ascii="仿宋" w:hAnsi="仿宋" w:eastAsia="仿宋" w:cs="仿宋"/>
          <w:spacing w:val="-8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</w:rPr>
        <w:t>(小写)</w:t>
      </w:r>
      <w:r>
        <w:rPr>
          <w:rFonts w:ascii="仿宋" w:hAnsi="仿宋" w:eastAsia="仿宋" w:cs="仿宋"/>
          <w:spacing w:val="54"/>
          <w:sz w:val="29"/>
          <w:szCs w:val="29"/>
        </w:rPr>
        <w:t xml:space="preserve"> </w:t>
      </w:r>
      <w:r>
        <w:rPr>
          <w:b/>
          <w:bCs/>
          <w:spacing w:val="-2"/>
          <w:sz w:val="29"/>
          <w:szCs w:val="29"/>
          <w:u w:val="single" w:color="auto"/>
        </w:rPr>
        <w:t>200000.00</w:t>
      </w:r>
      <w:r>
        <w:rPr>
          <w:spacing w:val="-3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</w:rPr>
        <w:t>元</w:t>
      </w:r>
    </w:p>
    <w:p w14:paraId="18E78EFB">
      <w:pPr>
        <w:spacing w:before="157" w:line="222" w:lineRule="auto"/>
        <w:ind w:left="63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"/>
          <w:sz w:val="29"/>
          <w:szCs w:val="29"/>
        </w:rPr>
        <w:t>(4)暂列金额：</w:t>
      </w:r>
    </w:p>
    <w:p w14:paraId="1867DD98">
      <w:pPr>
        <w:pStyle w:val="2"/>
        <w:spacing w:before="262" w:line="222" w:lineRule="auto"/>
        <w:ind w:left="12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z w:val="29"/>
          <w:szCs w:val="29"/>
        </w:rPr>
        <w:t>人民币(大写)</w:t>
      </w:r>
      <w:r>
        <w:rPr>
          <w:rFonts w:ascii="仿宋" w:hAnsi="仿宋" w:eastAsia="仿宋" w:cs="仿宋"/>
          <w:spacing w:val="-7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1"/>
          <w:sz w:val="29"/>
          <w:szCs w:val="29"/>
          <w:u w:val="single" w:color="auto"/>
        </w:rPr>
        <w:t xml:space="preserve">   </w:t>
      </w:r>
      <w:r>
        <w:rPr>
          <w:sz w:val="29"/>
          <w:szCs w:val="29"/>
        </w:rPr>
        <w:drawing>
          <wp:inline distT="0" distB="0" distL="0" distR="0">
            <wp:extent cx="62865" cy="12636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12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42"/>
          <w:sz w:val="29"/>
          <w:szCs w:val="29"/>
          <w:u w:val="single" w:color="auto"/>
        </w:rPr>
        <w:t xml:space="preserve">   </w:t>
      </w:r>
      <w:r>
        <w:rPr>
          <w:rFonts w:ascii="仿宋" w:hAnsi="仿宋" w:eastAsia="仿宋" w:cs="仿宋"/>
          <w:spacing w:val="-114"/>
          <w:sz w:val="29"/>
          <w:szCs w:val="29"/>
        </w:rPr>
        <w:t xml:space="preserve"> </w:t>
      </w:r>
      <w:r>
        <w:rPr>
          <w:sz w:val="29"/>
          <w:szCs w:val="29"/>
        </w:rPr>
        <w:t xml:space="preserve">( </w:t>
      </w:r>
      <w:r>
        <w:rPr>
          <w:sz w:val="29"/>
          <w:szCs w:val="29"/>
          <w:u w:val="single" w:color="auto"/>
        </w:rPr>
        <w:t xml:space="preserve">     /</w:t>
      </w:r>
      <w:r>
        <w:rPr>
          <w:rFonts w:ascii="仿宋" w:hAnsi="仿宋" w:eastAsia="仿宋" w:cs="仿宋"/>
          <w:sz w:val="29"/>
          <w:szCs w:val="29"/>
        </w:rPr>
        <w:t>元)。</w:t>
      </w:r>
    </w:p>
    <w:p w14:paraId="37F2B5E9">
      <w:pPr>
        <w:spacing w:before="281" w:line="221" w:lineRule="auto"/>
        <w:jc w:val="right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9"/>
          <w:sz w:val="29"/>
          <w:szCs w:val="29"/>
        </w:rPr>
        <w:t>2.合同价格形式：_</w:t>
      </w:r>
      <w:r>
        <w:rPr>
          <w:rFonts w:ascii="仿宋" w:hAnsi="仿宋" w:eastAsia="仿宋" w:cs="仿宋"/>
          <w:spacing w:val="9"/>
          <w:sz w:val="31"/>
          <w:szCs w:val="31"/>
          <w:u w:val="single" w:color="auto"/>
        </w:rPr>
        <w:t xml:space="preserve">可调价格(依据完成的工程量据实结算) </w:t>
      </w:r>
      <w:r>
        <w:rPr>
          <w:rFonts w:ascii="Arial" w:hAnsi="Arial" w:eastAsia="Arial" w:cs="Arial"/>
          <w:spacing w:val="9"/>
          <w:sz w:val="16"/>
          <w:szCs w:val="16"/>
        </w:rPr>
        <w:t>o</w:t>
      </w:r>
    </w:p>
    <w:p w14:paraId="63974CBF">
      <w:pPr>
        <w:spacing w:before="245" w:line="222" w:lineRule="auto"/>
        <w:ind w:left="644"/>
        <w:outlineLvl w:val="0"/>
        <w:rPr>
          <w:rFonts w:ascii="黑体" w:hAnsi="黑体" w:eastAsia="黑体" w:cs="黑体"/>
          <w:sz w:val="33"/>
          <w:szCs w:val="33"/>
        </w:rPr>
      </w:pPr>
      <w:bookmarkStart w:id="45" w:name="bookmark7"/>
      <w:bookmarkEnd w:id="45"/>
      <w:r>
        <w:rPr>
          <w:rFonts w:ascii="黑体" w:hAnsi="黑体" w:eastAsia="黑体" w:cs="黑体"/>
          <w:b/>
          <w:bCs/>
          <w:spacing w:val="-21"/>
          <w:sz w:val="33"/>
          <w:szCs w:val="33"/>
        </w:rPr>
        <w:t>五、项目经理</w:t>
      </w:r>
    </w:p>
    <w:p w14:paraId="6644CF21">
      <w:pPr>
        <w:spacing w:before="266" w:line="223" w:lineRule="auto"/>
        <w:ind w:left="77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6"/>
          <w:sz w:val="24"/>
          <w:szCs w:val="24"/>
        </w:rPr>
        <w:t>承 包 人 项</w:t>
      </w:r>
      <w:r>
        <w:rPr>
          <w:rFonts w:ascii="仿宋" w:hAnsi="仿宋" w:eastAsia="仿宋" w:cs="仿宋"/>
          <w:spacing w:val="3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6"/>
          <w:sz w:val="24"/>
          <w:szCs w:val="24"/>
        </w:rPr>
        <w:t>目</w:t>
      </w:r>
      <w:r>
        <w:rPr>
          <w:rFonts w:ascii="仿宋" w:hAnsi="仿宋" w:eastAsia="仿宋" w:cs="仿宋"/>
          <w:spacing w:val="-1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6"/>
          <w:sz w:val="24"/>
          <w:szCs w:val="24"/>
        </w:rPr>
        <w:t>经</w:t>
      </w:r>
      <w:r>
        <w:rPr>
          <w:rFonts w:ascii="仿宋" w:hAnsi="仿宋" w:eastAsia="仿宋" w:cs="仿宋"/>
          <w:spacing w:val="-1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6"/>
          <w:sz w:val="24"/>
          <w:szCs w:val="24"/>
        </w:rPr>
        <w:t>理 ：</w:t>
      </w:r>
      <w:r>
        <w:rPr>
          <w:rFonts w:ascii="仿宋" w:hAnsi="仿宋" w:eastAsia="仿宋" w:cs="仿宋"/>
          <w:spacing w:val="-26"/>
          <w:sz w:val="24"/>
          <w:szCs w:val="24"/>
          <w:u w:val="single" w:color="auto"/>
        </w:rPr>
        <w:t xml:space="preserve">   张  从</w:t>
      </w:r>
      <w:r>
        <w:rPr>
          <w:rFonts w:ascii="仿宋" w:hAnsi="仿宋" w:eastAsia="仿宋" w:cs="仿宋"/>
          <w:spacing w:val="78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6"/>
          <w:sz w:val="24"/>
          <w:szCs w:val="24"/>
          <w:u w:val="single" w:color="auto"/>
        </w:rPr>
        <w:t>志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</w:t>
      </w:r>
    </w:p>
    <w:p w14:paraId="5C95525D">
      <w:pPr>
        <w:spacing w:before="2" w:line="188" w:lineRule="auto"/>
        <w:ind w:left="4839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0</w:t>
      </w:r>
    </w:p>
    <w:p w14:paraId="08387970">
      <w:pPr>
        <w:spacing w:line="335" w:lineRule="auto"/>
        <w:rPr>
          <w:rFonts w:ascii="Arial"/>
          <w:sz w:val="21"/>
        </w:rPr>
      </w:pPr>
    </w:p>
    <w:p w14:paraId="40345F0D">
      <w:pPr>
        <w:spacing w:before="95" w:line="222" w:lineRule="auto"/>
        <w:ind w:left="644"/>
        <w:outlineLvl w:val="0"/>
        <w:rPr>
          <w:rFonts w:ascii="黑体" w:hAnsi="黑体" w:eastAsia="黑体" w:cs="黑体"/>
          <w:sz w:val="29"/>
          <w:szCs w:val="29"/>
        </w:rPr>
      </w:pPr>
      <w:bookmarkStart w:id="46" w:name="bookmark8"/>
      <w:bookmarkEnd w:id="46"/>
      <w:r>
        <w:rPr>
          <w:rFonts w:ascii="黑体" w:hAnsi="黑体" w:eastAsia="黑体" w:cs="黑体"/>
          <w:b/>
          <w:bCs/>
          <w:spacing w:val="21"/>
          <w:sz w:val="29"/>
          <w:szCs w:val="29"/>
        </w:rPr>
        <w:t>六、合同文件构成</w:t>
      </w:r>
    </w:p>
    <w:p w14:paraId="74810F42">
      <w:pPr>
        <w:spacing w:before="305" w:line="222" w:lineRule="auto"/>
        <w:ind w:left="63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4"/>
          <w:sz w:val="29"/>
          <w:szCs w:val="29"/>
        </w:rPr>
        <w:t>本协议书与下列文件一起构成合同文件：</w:t>
      </w:r>
    </w:p>
    <w:p w14:paraId="714999FE">
      <w:pPr>
        <w:spacing w:before="161" w:line="222" w:lineRule="auto"/>
        <w:ind w:left="7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8"/>
          <w:sz w:val="29"/>
          <w:szCs w:val="29"/>
        </w:rPr>
        <w:t>(1)中标通知书(如果有);</w:t>
      </w:r>
    </w:p>
    <w:p w14:paraId="3195E908">
      <w:pPr>
        <w:spacing w:before="182" w:line="222" w:lineRule="auto"/>
        <w:ind w:left="7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5"/>
          <w:sz w:val="29"/>
          <w:szCs w:val="29"/>
        </w:rPr>
        <w:t>(2)投标函及其附录(如果有);</w:t>
      </w:r>
    </w:p>
    <w:p w14:paraId="24B6FA33">
      <w:pPr>
        <w:spacing w:before="161" w:line="222" w:lineRule="auto"/>
        <w:ind w:left="7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2"/>
          <w:sz w:val="29"/>
          <w:szCs w:val="29"/>
        </w:rPr>
        <w:t>(3)专用合同条款及其附件；</w:t>
      </w:r>
    </w:p>
    <w:p w14:paraId="16113449">
      <w:pPr>
        <w:spacing w:before="171" w:line="222" w:lineRule="auto"/>
        <w:ind w:left="7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4"/>
          <w:sz w:val="29"/>
          <w:szCs w:val="29"/>
        </w:rPr>
        <w:t>(4)通用合同条款；</w:t>
      </w:r>
    </w:p>
    <w:p w14:paraId="22AF00AA">
      <w:pPr>
        <w:spacing w:before="172" w:line="222" w:lineRule="auto"/>
        <w:ind w:left="7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4"/>
          <w:sz w:val="29"/>
          <w:szCs w:val="29"/>
        </w:rPr>
        <w:t>(5)技术标准和要求；</w:t>
      </w:r>
    </w:p>
    <w:p w14:paraId="75307838">
      <w:pPr>
        <w:spacing w:before="191" w:line="222" w:lineRule="auto"/>
        <w:ind w:left="7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1"/>
          <w:sz w:val="29"/>
          <w:szCs w:val="29"/>
        </w:rPr>
        <w:t>(6)图纸；</w:t>
      </w:r>
    </w:p>
    <w:p w14:paraId="6B2A2D3C">
      <w:pPr>
        <w:spacing w:before="148" w:line="221" w:lineRule="auto"/>
        <w:ind w:left="7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3"/>
          <w:sz w:val="29"/>
          <w:szCs w:val="29"/>
        </w:rPr>
        <w:t>(7)已标价工程量清单或预算书；</w:t>
      </w:r>
    </w:p>
    <w:p w14:paraId="365DC092">
      <w:pPr>
        <w:spacing w:before="174" w:line="222" w:lineRule="auto"/>
        <w:ind w:left="7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8"/>
          <w:sz w:val="29"/>
          <w:szCs w:val="29"/>
        </w:rPr>
        <w:t>(8)其他合同文件。</w:t>
      </w:r>
    </w:p>
    <w:p w14:paraId="3FCD741A">
      <w:pPr>
        <w:spacing w:before="179" w:line="219" w:lineRule="auto"/>
        <w:ind w:left="63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在合同订立及履行过程中形成的与合同有关的文件均构成合同</w:t>
      </w:r>
    </w:p>
    <w:p w14:paraId="49A3CAC3">
      <w:pPr>
        <w:spacing w:line="219" w:lineRule="auto"/>
        <w:rPr>
          <w:rFonts w:ascii="仿宋" w:hAnsi="仿宋" w:eastAsia="仿宋" w:cs="仿宋"/>
          <w:sz w:val="29"/>
          <w:szCs w:val="29"/>
        </w:rPr>
        <w:sectPr>
          <w:footerReference r:id="rId7" w:type="default"/>
          <w:pgSz w:w="11900" w:h="16830"/>
          <w:pgMar w:top="1430" w:right="1686" w:bottom="795" w:left="1350" w:header="0" w:footer="669" w:gutter="0"/>
          <w:cols w:space="720" w:num="1"/>
        </w:sectPr>
      </w:pPr>
    </w:p>
    <w:p w14:paraId="4D222A45">
      <w:pPr>
        <w:spacing w:line="257" w:lineRule="auto"/>
        <w:rPr>
          <w:rFonts w:ascii="Arial"/>
          <w:sz w:val="21"/>
        </w:rPr>
      </w:pPr>
    </w:p>
    <w:p w14:paraId="48EA4153">
      <w:pPr>
        <w:spacing w:before="101" w:line="222" w:lineRule="auto"/>
        <w:rPr>
          <w:rFonts w:ascii="仿宋" w:hAnsi="仿宋" w:eastAsia="仿宋" w:cs="仿宋"/>
          <w:sz w:val="31"/>
          <w:szCs w:val="31"/>
        </w:rPr>
      </w:pPr>
      <w:bookmarkStart w:id="47" w:name="bookmark40"/>
      <w:bookmarkEnd w:id="47"/>
      <w:r>
        <w:rPr>
          <w:rFonts w:ascii="仿宋" w:hAnsi="仿宋" w:eastAsia="仿宋" w:cs="仿宋"/>
          <w:spacing w:val="-13"/>
          <w:sz w:val="31"/>
          <w:szCs w:val="31"/>
        </w:rPr>
        <w:t>文件组成部分。</w:t>
      </w:r>
    </w:p>
    <w:p w14:paraId="6CB00658">
      <w:pPr>
        <w:spacing w:before="132" w:line="301" w:lineRule="auto"/>
        <w:ind w:right="70" w:firstLine="6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上述各项合同文件包括合同当事人就该项合同文件所作出的补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3"/>
          <w:sz w:val="31"/>
          <w:szCs w:val="31"/>
        </w:rPr>
        <w:t>充和修改，属于同一类内容的文件，应以最新签署的为准。专用合同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条款及其附件须经合同当事人签字或盖章。</w:t>
      </w:r>
    </w:p>
    <w:p w14:paraId="10A43C36">
      <w:pPr>
        <w:spacing w:before="175" w:line="222" w:lineRule="auto"/>
        <w:ind w:left="624"/>
        <w:outlineLvl w:val="0"/>
        <w:rPr>
          <w:rFonts w:ascii="黑体" w:hAnsi="黑体" w:eastAsia="黑体" w:cs="黑体"/>
          <w:sz w:val="31"/>
          <w:szCs w:val="31"/>
        </w:rPr>
      </w:pPr>
      <w:bookmarkStart w:id="48" w:name="bookmark9"/>
      <w:bookmarkEnd w:id="48"/>
      <w:r>
        <w:rPr>
          <w:rFonts w:ascii="黑体" w:hAnsi="黑体" w:eastAsia="黑体" w:cs="黑体"/>
          <w:b/>
          <w:bCs/>
          <w:spacing w:val="11"/>
          <w:sz w:val="31"/>
          <w:szCs w:val="31"/>
        </w:rPr>
        <w:t>七、承诺</w:t>
      </w:r>
    </w:p>
    <w:p w14:paraId="03012AC5">
      <w:pPr>
        <w:spacing w:before="297" w:line="293" w:lineRule="auto"/>
        <w:ind w:right="59" w:firstLine="6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1.发包人承诺按照法律规定履行项目审批手续、筹集工程</w:t>
      </w:r>
      <w:r>
        <w:rPr>
          <w:rFonts w:ascii="仿宋" w:hAnsi="仿宋" w:eastAsia="仿宋" w:cs="仿宋"/>
          <w:spacing w:val="-14"/>
          <w:sz w:val="31"/>
          <w:szCs w:val="31"/>
        </w:rPr>
        <w:t>建设资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金并按照合同约定的期限和方式支付合同价款。</w:t>
      </w:r>
    </w:p>
    <w:p w14:paraId="2F35C0AF">
      <w:pPr>
        <w:spacing w:before="55" w:line="294" w:lineRule="auto"/>
        <w:ind w:right="56" w:firstLine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2.承包人承诺按照法律规定及合同约定组</w:t>
      </w:r>
      <w:r>
        <w:rPr>
          <w:rFonts w:ascii="仿宋" w:hAnsi="仿宋" w:eastAsia="仿宋" w:cs="仿宋"/>
          <w:spacing w:val="-13"/>
          <w:sz w:val="31"/>
          <w:szCs w:val="31"/>
        </w:rPr>
        <w:t>织完成工程施工，确保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工程质量和安全，不进行转包及违法分包，并在缺陷责任期及保修期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内承担相应的工程维修责任。</w:t>
      </w:r>
    </w:p>
    <w:p w14:paraId="7973C88A">
      <w:pPr>
        <w:spacing w:before="88" w:line="288" w:lineRule="auto"/>
        <w:ind w:right="49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3.发包人和承包人通过招投标形式签订合同的，双方理解</w:t>
      </w:r>
      <w:r>
        <w:rPr>
          <w:rFonts w:ascii="仿宋" w:hAnsi="仿宋" w:eastAsia="仿宋" w:cs="仿宋"/>
          <w:spacing w:val="-13"/>
          <w:sz w:val="31"/>
          <w:szCs w:val="31"/>
        </w:rPr>
        <w:t>并承诺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不再就同一工程另行签订与合同实质性内容相背离的协议。</w:t>
      </w:r>
    </w:p>
    <w:p w14:paraId="65E89E3E">
      <w:pPr>
        <w:spacing w:before="185" w:line="222" w:lineRule="auto"/>
        <w:ind w:left="624"/>
        <w:outlineLvl w:val="0"/>
        <w:rPr>
          <w:rFonts w:ascii="黑体" w:hAnsi="黑体" w:eastAsia="黑体" w:cs="黑体"/>
          <w:sz w:val="31"/>
          <w:szCs w:val="31"/>
        </w:rPr>
      </w:pPr>
      <w:bookmarkStart w:id="49" w:name="bookmark10"/>
      <w:bookmarkEnd w:id="49"/>
      <w:r>
        <w:rPr>
          <w:rFonts w:ascii="黑体" w:hAnsi="黑体" w:eastAsia="黑体" w:cs="黑体"/>
          <w:b/>
          <w:bCs/>
          <w:spacing w:val="3"/>
          <w:sz w:val="31"/>
          <w:szCs w:val="31"/>
        </w:rPr>
        <w:t>八、词语含义</w:t>
      </w:r>
    </w:p>
    <w:p w14:paraId="0570AC54">
      <w:pPr>
        <w:spacing w:before="287" w:line="287" w:lineRule="auto"/>
        <w:ind w:right="11" w:firstLine="6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本协议书中词语含义与第二部分通用合同条款中赋予的含义相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5"/>
          <w:sz w:val="31"/>
          <w:szCs w:val="31"/>
        </w:rPr>
        <w:t>同。</w:t>
      </w:r>
    </w:p>
    <w:p w14:paraId="21FB3C4F">
      <w:pPr>
        <w:spacing w:before="177" w:line="223" w:lineRule="auto"/>
        <w:ind w:left="624"/>
        <w:outlineLvl w:val="0"/>
        <w:rPr>
          <w:rFonts w:ascii="黑体" w:hAnsi="黑体" w:eastAsia="黑体" w:cs="黑体"/>
          <w:sz w:val="31"/>
          <w:szCs w:val="31"/>
        </w:rPr>
      </w:pPr>
      <w:bookmarkStart w:id="50" w:name="bookmark11"/>
      <w:bookmarkEnd w:id="50"/>
      <w:r>
        <w:rPr>
          <w:rFonts w:ascii="黑体" w:hAnsi="黑体" w:eastAsia="黑体" w:cs="黑体"/>
          <w:b/>
          <w:bCs/>
          <w:spacing w:val="5"/>
          <w:sz w:val="31"/>
          <w:szCs w:val="31"/>
        </w:rPr>
        <w:t>九、签订时间</w:t>
      </w:r>
    </w:p>
    <w:p w14:paraId="4EF93420">
      <w:pPr>
        <w:spacing w:before="297" w:line="222" w:lineRule="auto"/>
        <w:ind w:left="6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本合同于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2024</w:t>
      </w:r>
      <w:r>
        <w:rPr>
          <w:rFonts w:ascii="仿宋" w:hAnsi="仿宋" w:eastAsia="仿宋" w:cs="仿宋"/>
          <w:spacing w:val="-14"/>
          <w:sz w:val="31"/>
          <w:szCs w:val="31"/>
        </w:rPr>
        <w:t xml:space="preserve"> 年</w:t>
      </w:r>
      <w:r>
        <w:rPr>
          <w:rFonts w:ascii="仿宋" w:hAnsi="仿宋" w:eastAsia="仿宋" w:cs="仿宋"/>
          <w:spacing w:val="5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09</w:t>
      </w:r>
      <w:r>
        <w:rPr>
          <w:rFonts w:ascii="仿宋" w:hAnsi="仿宋" w:eastAsia="仿宋" w:cs="仿宋"/>
          <w:spacing w:val="-14"/>
          <w:sz w:val="31"/>
          <w:szCs w:val="31"/>
        </w:rPr>
        <w:t xml:space="preserve"> 月</w:t>
      </w:r>
      <w:r>
        <w:rPr>
          <w:rFonts w:ascii="仿宋" w:hAnsi="仿宋" w:eastAsia="仿宋" w:cs="仿宋"/>
          <w:spacing w:val="3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13</w:t>
      </w:r>
      <w:r>
        <w:rPr>
          <w:rFonts w:ascii="仿宋" w:hAnsi="仿宋" w:eastAsia="仿宋" w:cs="仿宋"/>
          <w:spacing w:val="-3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日签订。</w:t>
      </w:r>
    </w:p>
    <w:p w14:paraId="19AEBFF7">
      <w:pPr>
        <w:spacing w:before="246" w:line="223" w:lineRule="auto"/>
        <w:ind w:left="624"/>
        <w:outlineLvl w:val="0"/>
        <w:rPr>
          <w:rFonts w:ascii="黑体" w:hAnsi="黑体" w:eastAsia="黑体" w:cs="黑体"/>
          <w:sz w:val="31"/>
          <w:szCs w:val="31"/>
        </w:rPr>
      </w:pPr>
      <w:bookmarkStart w:id="51" w:name="bookmark12"/>
      <w:bookmarkEnd w:id="51"/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十</w:t>
      </w:r>
      <w:r>
        <w:rPr>
          <w:rFonts w:ascii="黑体" w:hAnsi="黑体" w:eastAsia="黑体" w:cs="黑体"/>
          <w:spacing w:val="-77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、签订地点</w:t>
      </w:r>
    </w:p>
    <w:p w14:paraId="53C2EA15">
      <w:pPr>
        <w:spacing w:before="281" w:line="223" w:lineRule="auto"/>
        <w:ind w:left="6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本合同在</w:t>
      </w:r>
      <w:r>
        <w:rPr>
          <w:rFonts w:ascii="楷体" w:hAnsi="楷体" w:eastAsia="楷体" w:cs="楷体"/>
          <w:spacing w:val="-3"/>
          <w:sz w:val="31"/>
          <w:szCs w:val="31"/>
          <w:u w:val="single" w:color="auto"/>
        </w:rPr>
        <w:t xml:space="preserve"> 商城县住房和城乡建设局  签</w:t>
      </w:r>
      <w:r>
        <w:rPr>
          <w:rFonts w:ascii="仿宋" w:hAnsi="仿宋" w:eastAsia="仿宋" w:cs="仿宋"/>
          <w:spacing w:val="-3"/>
          <w:sz w:val="31"/>
          <w:szCs w:val="31"/>
        </w:rPr>
        <w:t>订。</w:t>
      </w:r>
    </w:p>
    <w:p w14:paraId="0DB275B3">
      <w:pPr>
        <w:spacing w:before="247" w:line="222" w:lineRule="auto"/>
        <w:ind w:left="624"/>
        <w:outlineLvl w:val="0"/>
        <w:rPr>
          <w:rFonts w:ascii="黑体" w:hAnsi="黑体" w:eastAsia="黑体" w:cs="黑体"/>
          <w:sz w:val="31"/>
          <w:szCs w:val="31"/>
        </w:rPr>
      </w:pPr>
      <w:bookmarkStart w:id="52" w:name="bookmark13"/>
      <w:bookmarkEnd w:id="52"/>
      <w:r>
        <w:rPr>
          <w:rFonts w:ascii="黑体" w:hAnsi="黑体" w:eastAsia="黑体" w:cs="黑体"/>
          <w:b/>
          <w:bCs/>
          <w:spacing w:val="4"/>
          <w:sz w:val="31"/>
          <w:szCs w:val="31"/>
        </w:rPr>
        <w:t>十一、补充协议</w:t>
      </w:r>
    </w:p>
    <w:p w14:paraId="2DD73013">
      <w:pPr>
        <w:spacing w:before="287" w:line="285" w:lineRule="auto"/>
        <w:ind w:firstLine="6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合同未尽事宜，合同当事人另行签订补充协议，补充协议是合同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的组成部分。</w:t>
      </w:r>
    </w:p>
    <w:p w14:paraId="04114A45">
      <w:pPr>
        <w:spacing w:before="182" w:line="221" w:lineRule="auto"/>
        <w:ind w:left="624"/>
        <w:outlineLvl w:val="0"/>
        <w:rPr>
          <w:rFonts w:ascii="黑体" w:hAnsi="黑体" w:eastAsia="黑体" w:cs="黑体"/>
          <w:sz w:val="31"/>
          <w:szCs w:val="31"/>
        </w:rPr>
      </w:pPr>
      <w:bookmarkStart w:id="53" w:name="bookmark14"/>
      <w:bookmarkEnd w:id="53"/>
      <w:r>
        <w:rPr>
          <w:rFonts w:ascii="黑体" w:hAnsi="黑体" w:eastAsia="黑体" w:cs="黑体"/>
          <w:b/>
          <w:bCs/>
          <w:spacing w:val="4"/>
          <w:sz w:val="31"/>
          <w:szCs w:val="31"/>
        </w:rPr>
        <w:t>十二、合同生效</w:t>
      </w:r>
    </w:p>
    <w:p w14:paraId="4636F331">
      <w:pPr>
        <w:spacing w:before="289" w:line="223" w:lineRule="auto"/>
        <w:ind w:left="6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本合同自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发承包双方签字盖章后生</w:t>
      </w:r>
      <w:r>
        <w:rPr>
          <w:rFonts w:ascii="仿宋" w:hAnsi="仿宋" w:eastAsia="仿宋" w:cs="仿宋"/>
          <w:spacing w:val="-11"/>
          <w:sz w:val="31"/>
          <w:szCs w:val="31"/>
        </w:rPr>
        <w:t>效。</w:t>
      </w:r>
    </w:p>
    <w:p w14:paraId="3C91DFEB">
      <w:pPr>
        <w:spacing w:line="223" w:lineRule="auto"/>
        <w:rPr>
          <w:rFonts w:ascii="仿宋" w:hAnsi="仿宋" w:eastAsia="仿宋" w:cs="仿宋"/>
          <w:sz w:val="31"/>
          <w:szCs w:val="31"/>
        </w:rPr>
        <w:sectPr>
          <w:footerReference r:id="rId8" w:type="default"/>
          <w:pgSz w:w="11900" w:h="16830"/>
          <w:pgMar w:top="1430" w:right="1599" w:bottom="835" w:left="1319" w:header="0" w:footer="711" w:gutter="0"/>
          <w:cols w:space="720" w:num="1"/>
        </w:sectPr>
      </w:pPr>
    </w:p>
    <w:p w14:paraId="4D7D75E9">
      <w:pPr>
        <w:spacing w:line="276" w:lineRule="auto"/>
        <w:rPr>
          <w:rFonts w:ascii="Arial"/>
          <w:sz w:val="21"/>
        </w:rPr>
      </w:pPr>
    </w:p>
    <w:p w14:paraId="6FB7E800">
      <w:pPr>
        <w:spacing w:before="111" w:line="222" w:lineRule="auto"/>
        <w:ind w:left="654"/>
        <w:outlineLvl w:val="0"/>
        <w:rPr>
          <w:rFonts w:ascii="黑体" w:hAnsi="黑体" w:eastAsia="黑体" w:cs="黑体"/>
          <w:sz w:val="34"/>
          <w:szCs w:val="34"/>
        </w:rPr>
      </w:pPr>
      <w:bookmarkStart w:id="54" w:name="bookmark15"/>
      <w:bookmarkEnd w:id="54"/>
      <w:bookmarkStart w:id="55" w:name="bookmark41"/>
      <w:bookmarkEnd w:id="55"/>
      <w:r>
        <w:rPr>
          <w:rFonts w:ascii="黑体" w:hAnsi="黑体" w:eastAsia="黑体" w:cs="黑体"/>
          <w:b/>
          <w:bCs/>
          <w:spacing w:val="-27"/>
          <w:sz w:val="34"/>
          <w:szCs w:val="34"/>
        </w:rPr>
        <w:t>十三、合同份数</w:t>
      </w:r>
    </w:p>
    <w:p w14:paraId="4E9B5B2D">
      <w:pPr>
        <w:spacing w:before="272" w:line="315" w:lineRule="auto"/>
        <w:ind w:right="16" w:firstLine="619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1104265</wp:posOffset>
            </wp:positionH>
            <wp:positionV relativeFrom="paragraph">
              <wp:posOffset>661670</wp:posOffset>
            </wp:positionV>
            <wp:extent cx="1549400" cy="15811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49460" cy="158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636270</wp:posOffset>
            </wp:positionV>
            <wp:extent cx="1485900" cy="14859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85910" cy="1485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5"/>
          <w:sz w:val="30"/>
          <w:szCs w:val="30"/>
        </w:rPr>
        <w:t xml:space="preserve">本合同一式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陆</w:t>
      </w:r>
      <w:r>
        <w:rPr>
          <w:rFonts w:ascii="仿宋" w:hAnsi="仿宋" w:eastAsia="仿宋" w:cs="仿宋"/>
          <w:spacing w:val="-5"/>
          <w:sz w:val="30"/>
          <w:szCs w:val="30"/>
        </w:rPr>
        <w:t xml:space="preserve"> 份，均具有同等法律效力，发包人、承包人、监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</w:rPr>
        <w:t>理人、合同备案单位各执壹份，其余交由发包人妥善处置。</w:t>
      </w:r>
    </w:p>
    <w:p w14:paraId="4AF2F453">
      <w:pPr>
        <w:spacing w:line="467" w:lineRule="auto"/>
        <w:rPr>
          <w:rFonts w:ascii="Arial"/>
          <w:sz w:val="21"/>
        </w:rPr>
      </w:pPr>
    </w:p>
    <w:p w14:paraId="25408CE0">
      <w:pPr>
        <w:spacing w:before="97" w:line="227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position w:val="-2"/>
          <w:sz w:val="30"/>
          <w:szCs w:val="30"/>
        </w:rPr>
        <w:t>发包人：</w:t>
      </w:r>
      <w:r>
        <w:rPr>
          <w:rFonts w:ascii="仿宋" w:hAnsi="仿宋" w:eastAsia="仿宋" w:cs="仿宋"/>
          <w:spacing w:val="90"/>
          <w:position w:val="-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position w:val="-2"/>
          <w:sz w:val="30"/>
          <w:szCs w:val="30"/>
        </w:rPr>
        <w:t xml:space="preserve">(公章)               </w:t>
      </w:r>
      <w:r>
        <w:rPr>
          <w:rFonts w:ascii="仿宋" w:hAnsi="仿宋" w:eastAsia="仿宋" w:cs="仿宋"/>
          <w:spacing w:val="-6"/>
          <w:position w:val="3"/>
          <w:sz w:val="30"/>
          <w:szCs w:val="30"/>
        </w:rPr>
        <w:t>承 包 人</w:t>
      </w:r>
      <w:r>
        <w:rPr>
          <w:rFonts w:ascii="仿宋" w:hAnsi="仿宋" w:eastAsia="仿宋" w:cs="仿宋"/>
          <w:spacing w:val="-34"/>
          <w:position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position w:val="3"/>
          <w:sz w:val="30"/>
          <w:szCs w:val="30"/>
        </w:rPr>
        <w:t>：</w:t>
      </w:r>
      <w:r>
        <w:rPr>
          <w:rFonts w:ascii="仿宋" w:hAnsi="仿宋" w:eastAsia="仿宋" w:cs="仿宋"/>
          <w:spacing w:val="-6"/>
          <w:position w:val="1"/>
          <w:sz w:val="30"/>
          <w:szCs w:val="30"/>
        </w:rPr>
        <w:t>(公</w:t>
      </w:r>
      <w:r>
        <w:rPr>
          <w:rFonts w:ascii="仿宋" w:hAnsi="仿宋" w:eastAsia="仿宋" w:cs="仿宋"/>
          <w:spacing w:val="-7"/>
          <w:position w:val="1"/>
          <w:sz w:val="30"/>
          <w:szCs w:val="30"/>
        </w:rPr>
        <w:t>章)</w:t>
      </w:r>
    </w:p>
    <w:p w14:paraId="3244AA0B">
      <w:pPr>
        <w:spacing w:before="30"/>
      </w:pPr>
    </w:p>
    <w:p w14:paraId="2766097E">
      <w:pPr>
        <w:spacing w:before="30"/>
      </w:pPr>
    </w:p>
    <w:p w14:paraId="0A153443">
      <w:pPr>
        <w:spacing w:before="30"/>
      </w:pPr>
    </w:p>
    <w:p w14:paraId="034898D8">
      <w:pPr>
        <w:spacing w:before="30"/>
      </w:pPr>
    </w:p>
    <w:p w14:paraId="563B7523">
      <w:pPr>
        <w:spacing w:before="30"/>
      </w:pPr>
    </w:p>
    <w:p w14:paraId="36474220">
      <w:pPr>
        <w:spacing w:before="29"/>
      </w:pPr>
    </w:p>
    <w:p w14:paraId="6ABE4597">
      <w:pPr>
        <w:sectPr>
          <w:footerReference r:id="rId9" w:type="default"/>
          <w:pgSz w:w="11900" w:h="16830"/>
          <w:pgMar w:top="1430" w:right="1644" w:bottom="814" w:left="1350" w:header="0" w:footer="679" w:gutter="0"/>
          <w:cols w:equalWidth="0" w:num="1">
            <w:col w:w="8906"/>
          </w:cols>
        </w:sectPr>
      </w:pPr>
    </w:p>
    <w:p w14:paraId="77C8B0FF">
      <w:pPr>
        <w:spacing w:before="60" w:line="307" w:lineRule="auto"/>
        <w:ind w:left="149" w:right="656" w:hanging="14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法定代表人或其委托代理人：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4"/>
          <w:sz w:val="30"/>
          <w:szCs w:val="30"/>
        </w:rPr>
        <w:t>(签字)</w:t>
      </w:r>
    </w:p>
    <w:p w14:paraId="1C9BEED7">
      <w:pPr>
        <w:spacing w:before="40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统一社会信用代码证：</w:t>
      </w:r>
    </w:p>
    <w:p w14:paraId="0D35B3B4">
      <w:pPr>
        <w:spacing w:line="278" w:lineRule="auto"/>
        <w:rPr>
          <w:rFonts w:ascii="Arial"/>
          <w:sz w:val="21"/>
        </w:rPr>
      </w:pPr>
    </w:p>
    <w:p w14:paraId="043FBF07">
      <w:pPr>
        <w:spacing w:line="279" w:lineRule="auto"/>
        <w:rPr>
          <w:rFonts w:ascii="Arial"/>
          <w:sz w:val="21"/>
        </w:rPr>
      </w:pPr>
    </w:p>
    <w:p w14:paraId="7F95F7B5">
      <w:pPr>
        <w:spacing w:line="279" w:lineRule="auto"/>
        <w:rPr>
          <w:rFonts w:ascii="Arial"/>
          <w:sz w:val="21"/>
        </w:rPr>
      </w:pPr>
    </w:p>
    <w:p w14:paraId="7B266217">
      <w:pPr>
        <w:spacing w:before="98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地址：商城县西城区住建局</w:t>
      </w:r>
    </w:p>
    <w:p w14:paraId="49A2DD0B">
      <w:pPr>
        <w:spacing w:line="331" w:lineRule="auto"/>
        <w:rPr>
          <w:rFonts w:ascii="Arial"/>
          <w:sz w:val="21"/>
        </w:rPr>
      </w:pPr>
    </w:p>
    <w:p w14:paraId="6AAF6E72">
      <w:pPr>
        <w:spacing w:before="99" w:line="362" w:lineRule="auto"/>
        <w:ind w:right="1923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1028065</wp:posOffset>
            </wp:positionH>
            <wp:positionV relativeFrom="paragraph">
              <wp:posOffset>589915</wp:posOffset>
            </wp:positionV>
            <wp:extent cx="1155700" cy="51435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155691" cy="51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12"/>
          <w:sz w:val="30"/>
          <w:szCs w:val="30"/>
        </w:rPr>
        <w:t>邮政编码：465350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法定代表人：</w:t>
      </w:r>
    </w:p>
    <w:p w14:paraId="0A4C08CC">
      <w:pPr>
        <w:spacing w:before="84" w:line="361" w:lineRule="auto"/>
        <w:ind w:right="275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7"/>
          <w:sz w:val="30"/>
          <w:szCs w:val="30"/>
        </w:rPr>
        <w:t>委托代理人：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</w:rPr>
        <w:t>电话：</w:t>
      </w:r>
    </w:p>
    <w:p w14:paraId="7547461E">
      <w:pPr>
        <w:spacing w:before="57" w:line="223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传真：</w:t>
      </w:r>
    </w:p>
    <w:p w14:paraId="38C0AE0A">
      <w:pPr>
        <w:spacing w:before="255" w:line="372" w:lineRule="auto"/>
        <w:ind w:right="30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电子信箱：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开户银行：</w:t>
      </w:r>
    </w:p>
    <w:p w14:paraId="6CCF855F">
      <w:pPr>
        <w:spacing w:line="374" w:lineRule="auto"/>
        <w:rPr>
          <w:rFonts w:ascii="Arial"/>
          <w:sz w:val="21"/>
        </w:rPr>
      </w:pPr>
    </w:p>
    <w:p w14:paraId="5379C764">
      <w:pPr>
        <w:spacing w:before="98" w:line="195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5"/>
          <w:sz w:val="30"/>
          <w:szCs w:val="30"/>
        </w:rPr>
        <w:t>账</w:t>
      </w:r>
      <w:r>
        <w:rPr>
          <w:rFonts w:ascii="仿宋" w:hAnsi="仿宋" w:eastAsia="仿宋" w:cs="仿宋"/>
          <w:spacing w:val="3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号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：</w:t>
      </w:r>
    </w:p>
    <w:p w14:paraId="02368329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0AEE1D7C">
      <w:pPr>
        <w:spacing w:before="70" w:line="223" w:lineRule="auto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717550</wp:posOffset>
            </wp:positionH>
            <wp:positionV relativeFrom="paragraph">
              <wp:posOffset>284480</wp:posOffset>
            </wp:positionV>
            <wp:extent cx="476250" cy="38100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76210" cy="380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7"/>
          <w:sz w:val="30"/>
          <w:szCs w:val="30"/>
        </w:rPr>
        <w:t>法定代表人或其委托代理人：</w:t>
      </w:r>
    </w:p>
    <w:p w14:paraId="444A677D">
      <w:pPr>
        <w:spacing w:before="148" w:line="224" w:lineRule="auto"/>
        <w:ind w:left="1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9"/>
          <w:sz w:val="30"/>
          <w:szCs w:val="30"/>
        </w:rPr>
        <w:t>(签字)</w:t>
      </w:r>
    </w:p>
    <w:p w14:paraId="40487D0D">
      <w:pPr>
        <w:spacing w:before="144" w:line="331" w:lineRule="auto"/>
        <w:ind w:right="1605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26"/>
          <w:sz w:val="30"/>
          <w:szCs w:val="30"/>
        </w:rPr>
        <w:t>统一社会信用代码证：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5"/>
          <w:sz w:val="30"/>
          <w:szCs w:val="30"/>
        </w:rPr>
        <w:t>91411524747420038A</w:t>
      </w:r>
    </w:p>
    <w:p w14:paraId="4A8A7F85">
      <w:pPr>
        <w:spacing w:before="47" w:line="307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9"/>
          <w:sz w:val="30"/>
          <w:szCs w:val="30"/>
        </w:rPr>
        <w:t>地</w:t>
      </w:r>
      <w:r>
        <w:rPr>
          <w:rFonts w:ascii="仿宋" w:hAnsi="仿宋" w:eastAsia="仿宋" w:cs="仿宋"/>
          <w:spacing w:val="-18"/>
          <w:sz w:val="30"/>
          <w:szCs w:val="30"/>
        </w:rPr>
        <w:t>址：商城县春风十里煦园商铺10</w:t>
      </w:r>
      <w:r>
        <w:rPr>
          <w:rFonts w:ascii="仿宋" w:hAnsi="仿宋" w:eastAsia="仿宋" w:cs="仿宋"/>
          <w:spacing w:val="-17"/>
          <w:sz w:val="30"/>
          <w:szCs w:val="30"/>
        </w:rPr>
        <w:t>6</w:t>
      </w:r>
      <w:r>
        <w:rPr>
          <w:rFonts w:ascii="仿宋" w:hAnsi="仿宋" w:eastAsia="仿宋" w:cs="仿宋"/>
          <w:sz w:val="30"/>
          <w:szCs w:val="30"/>
        </w:rPr>
        <w:t xml:space="preserve"> 号</w:t>
      </w:r>
    </w:p>
    <w:p w14:paraId="6BFF5BDA">
      <w:pPr>
        <w:spacing w:before="50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邮政编码：465350</w:t>
      </w:r>
    </w:p>
    <w:p w14:paraId="588A152D">
      <w:pPr>
        <w:spacing w:before="261" w:line="366" w:lineRule="auto"/>
        <w:ind w:right="167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法定代表人：杨永武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委托代理人：肖豫</w:t>
      </w:r>
    </w:p>
    <w:p w14:paraId="4A9D5588">
      <w:pPr>
        <w:spacing w:before="52" w:line="370" w:lineRule="auto"/>
        <w:ind w:right="16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电话：0376-7862838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传真：0376-7862838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电子信箱：</w:t>
      </w:r>
    </w:p>
    <w:p w14:paraId="2C55CDFE">
      <w:pPr>
        <w:spacing w:before="84" w:line="303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开户银行：商城县西城农村信用合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作社</w:t>
      </w:r>
    </w:p>
    <w:p w14:paraId="6351AB1C">
      <w:pPr>
        <w:spacing w:before="58" w:line="189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账号：00000041724185697012</w:t>
      </w:r>
    </w:p>
    <w:p w14:paraId="5EE1BE7A">
      <w:pPr>
        <w:spacing w:line="189" w:lineRule="auto"/>
        <w:rPr>
          <w:rFonts w:ascii="仿宋" w:hAnsi="仿宋" w:eastAsia="仿宋" w:cs="仿宋"/>
          <w:sz w:val="30"/>
          <w:szCs w:val="30"/>
        </w:rPr>
        <w:sectPr>
          <w:type w:val="continuous"/>
          <w:pgSz w:w="11900" w:h="16830"/>
          <w:pgMar w:top="1430" w:right="1644" w:bottom="814" w:left="1350" w:header="0" w:footer="679" w:gutter="0"/>
          <w:cols w:equalWidth="0" w:num="2">
            <w:col w:w="4460" w:space="100"/>
            <w:col w:w="4346"/>
          </w:cols>
        </w:sectPr>
      </w:pPr>
    </w:p>
    <w:p w14:paraId="2650076D">
      <w:pPr>
        <w:spacing w:line="419" w:lineRule="auto"/>
        <w:rPr>
          <w:rFonts w:ascii="Arial"/>
          <w:sz w:val="21"/>
        </w:rPr>
      </w:pPr>
    </w:p>
    <w:p w14:paraId="4D29B703">
      <w:pPr>
        <w:pStyle w:val="2"/>
        <w:spacing w:before="147" w:line="219" w:lineRule="auto"/>
        <w:ind w:left="1296"/>
        <w:outlineLvl w:val="1"/>
        <w:rPr>
          <w:sz w:val="45"/>
          <w:szCs w:val="45"/>
        </w:rPr>
      </w:pPr>
      <w:bookmarkStart w:id="56" w:name="bookmark42"/>
      <w:bookmarkEnd w:id="56"/>
      <w:bookmarkStart w:id="57" w:name="bookmark16"/>
      <w:bookmarkEnd w:id="57"/>
      <w:r>
        <w:rPr>
          <w:b/>
          <w:bCs/>
          <w:spacing w:val="22"/>
          <w:sz w:val="45"/>
          <w:szCs w:val="45"/>
        </w:rPr>
        <w:t>第二部分通用合同条款(另附)</w:t>
      </w:r>
    </w:p>
    <w:p w14:paraId="54239CCA">
      <w:pPr>
        <w:spacing w:line="390" w:lineRule="auto"/>
        <w:rPr>
          <w:rFonts w:ascii="Arial"/>
          <w:sz w:val="21"/>
        </w:rPr>
      </w:pPr>
    </w:p>
    <w:p w14:paraId="577DAF4D">
      <w:pPr>
        <w:pStyle w:val="2"/>
        <w:spacing w:before="146" w:line="222" w:lineRule="auto"/>
        <w:ind w:left="2186"/>
        <w:outlineLvl w:val="1"/>
        <w:rPr>
          <w:rFonts w:ascii="黑体" w:hAnsi="黑体" w:eastAsia="黑体" w:cs="黑体"/>
          <w:sz w:val="45"/>
          <w:szCs w:val="45"/>
        </w:rPr>
      </w:pPr>
      <w:bookmarkStart w:id="58" w:name="bookmark17"/>
      <w:bookmarkEnd w:id="58"/>
      <w:r>
        <w:rPr>
          <w:b/>
          <w:bCs/>
          <w:spacing w:val="-9"/>
          <w:sz w:val="45"/>
          <w:szCs w:val="45"/>
        </w:rPr>
        <w:t>第三部分</w:t>
      </w:r>
      <w:r>
        <w:rPr>
          <w:spacing w:val="-76"/>
          <w:sz w:val="45"/>
          <w:szCs w:val="45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45"/>
          <w:szCs w:val="45"/>
        </w:rPr>
        <w:t>专用合同条款</w:t>
      </w:r>
    </w:p>
    <w:p w14:paraId="170B567B">
      <w:pPr>
        <w:spacing w:line="470" w:lineRule="auto"/>
        <w:rPr>
          <w:rFonts w:ascii="Arial"/>
          <w:sz w:val="21"/>
        </w:rPr>
      </w:pPr>
    </w:p>
    <w:p w14:paraId="7CE2E50E">
      <w:pPr>
        <w:spacing w:before="101" w:line="224" w:lineRule="auto"/>
        <w:ind w:left="4"/>
        <w:outlineLvl w:val="0"/>
        <w:rPr>
          <w:rFonts w:ascii="仿宋" w:hAnsi="仿宋" w:eastAsia="仿宋" w:cs="仿宋"/>
          <w:sz w:val="31"/>
          <w:szCs w:val="31"/>
        </w:rPr>
      </w:pPr>
      <w:bookmarkStart w:id="59" w:name="bookmark18"/>
      <w:bookmarkEnd w:id="59"/>
      <w:r>
        <w:rPr>
          <w:rFonts w:ascii="仿宋" w:hAnsi="仿宋" w:eastAsia="仿宋" w:cs="仿宋"/>
          <w:b/>
          <w:bCs/>
          <w:spacing w:val="12"/>
          <w:sz w:val="31"/>
          <w:szCs w:val="31"/>
        </w:rPr>
        <w:t>1.一般约定</w:t>
      </w:r>
    </w:p>
    <w:p w14:paraId="2BDBCA73">
      <w:pPr>
        <w:pStyle w:val="2"/>
        <w:spacing w:before="153" w:line="224" w:lineRule="auto"/>
        <w:ind w:left="623"/>
        <w:rPr>
          <w:rFonts w:ascii="仿宋" w:hAnsi="仿宋" w:eastAsia="仿宋" w:cs="仿宋"/>
          <w:sz w:val="31"/>
          <w:szCs w:val="31"/>
        </w:rPr>
      </w:pPr>
      <w:r>
        <w:rPr>
          <w:b/>
          <w:bCs/>
          <w:spacing w:val="-21"/>
          <w:sz w:val="31"/>
          <w:szCs w:val="31"/>
        </w:rPr>
        <w:t>1.1</w:t>
      </w:r>
      <w:r>
        <w:rPr>
          <w:spacing w:val="-22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21"/>
          <w:sz w:val="31"/>
          <w:szCs w:val="31"/>
        </w:rPr>
        <w:t>词语定义</w:t>
      </w:r>
    </w:p>
    <w:p w14:paraId="68E42CC6">
      <w:pPr>
        <w:spacing w:before="168" w:line="224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1.1.1合同</w:t>
      </w:r>
    </w:p>
    <w:p w14:paraId="00C4E20B">
      <w:pPr>
        <w:spacing w:before="159" w:line="294" w:lineRule="auto"/>
        <w:ind w:right="71" w:firstLine="619"/>
        <w:rPr>
          <w:rFonts w:ascii="仿宋" w:hAnsi="仿宋" w:eastAsia="仿宋" w:cs="仿宋"/>
          <w:sz w:val="31"/>
          <w:szCs w:val="31"/>
        </w:rPr>
      </w:pPr>
      <w:r>
        <w:fldChar w:fldCharType="begin"/>
      </w:r>
      <w:r>
        <w:instrText xml:space="preserve"> HYPERLINK "1.1.1.10" </w:instrText>
      </w:r>
      <w:r>
        <w:fldChar w:fldCharType="separate"/>
      </w:r>
      <w:r>
        <w:rPr>
          <w:rFonts w:ascii="仿宋" w:hAnsi="仿宋" w:eastAsia="仿宋" w:cs="仿宋"/>
          <w:spacing w:val="-11"/>
          <w:sz w:val="31"/>
          <w:szCs w:val="31"/>
        </w:rPr>
        <w:t>1.1.1.10</w:t>
      </w:r>
      <w:r>
        <w:rPr>
          <w:rFonts w:ascii="仿宋" w:hAnsi="仿宋" w:eastAsia="仿宋" w:cs="仿宋"/>
          <w:spacing w:val="-11"/>
          <w:sz w:val="31"/>
          <w:szCs w:val="31"/>
        </w:rPr>
        <w:fldChar w:fldCharType="end"/>
      </w:r>
      <w:r>
        <w:rPr>
          <w:rFonts w:ascii="仿宋" w:hAnsi="仿宋" w:eastAsia="仿宋" w:cs="仿宋"/>
          <w:spacing w:val="-11"/>
          <w:sz w:val="31"/>
          <w:szCs w:val="31"/>
        </w:rPr>
        <w:t>其他合同文件包括：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合同履行过程中，发承包双方书面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  <w:u w:val="single" w:color="auto"/>
        </w:rPr>
        <w:t>确认对合同内容有实质性影响的，会议纪要、现场签证或设计变更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等</w:t>
      </w:r>
      <w:r>
        <w:rPr>
          <w:rFonts w:ascii="仿宋" w:hAnsi="仿宋" w:eastAsia="仿宋" w:cs="仿宋"/>
          <w:spacing w:val="-6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。</w:t>
      </w:r>
    </w:p>
    <w:p w14:paraId="581451E9">
      <w:pPr>
        <w:spacing w:before="140" w:line="222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1.1.2合同当事人及其他相关方</w:t>
      </w:r>
    </w:p>
    <w:p w14:paraId="13C95D79">
      <w:pPr>
        <w:spacing w:before="186" w:line="221" w:lineRule="auto"/>
        <w:ind w:left="619"/>
        <w:rPr>
          <w:rFonts w:ascii="Times New Roman" w:hAnsi="Times New Roman" w:eastAsia="Times New Roman" w:cs="Times New Roman"/>
          <w:sz w:val="31"/>
          <w:szCs w:val="31"/>
        </w:rPr>
      </w:pPr>
      <w:r>
        <w:fldChar w:fldCharType="begin"/>
      </w:r>
      <w:r>
        <w:instrText xml:space="preserve"> HYPERLINK "1.1.2.4" </w:instrText>
      </w:r>
      <w:r>
        <w:fldChar w:fldCharType="separate"/>
      </w:r>
      <w:r>
        <w:rPr>
          <w:rFonts w:ascii="仿宋" w:hAnsi="仿宋" w:eastAsia="仿宋" w:cs="仿宋"/>
          <w:spacing w:val="1"/>
          <w:sz w:val="31"/>
          <w:szCs w:val="31"/>
        </w:rPr>
        <w:t>1.1.2.4</w:t>
      </w:r>
      <w:r>
        <w:rPr>
          <w:rFonts w:ascii="仿宋" w:hAnsi="仿宋" w:eastAsia="仿宋" w:cs="仿宋"/>
          <w:spacing w:val="1"/>
          <w:sz w:val="31"/>
          <w:szCs w:val="31"/>
        </w:rPr>
        <w:fldChar w:fldCharType="end"/>
      </w:r>
      <w:r>
        <w:rPr>
          <w:rFonts w:ascii="仿宋" w:hAnsi="仿宋" w:eastAsia="仿宋" w:cs="仿宋"/>
          <w:spacing w:val="1"/>
          <w:sz w:val="31"/>
          <w:szCs w:val="31"/>
        </w:rPr>
        <w:t>监理人：</w:t>
      </w:r>
      <w:r>
        <w:rPr>
          <w:rFonts w:ascii="仿宋" w:hAnsi="仿宋" w:eastAsia="仿宋" w:cs="仿宋"/>
          <w:spacing w:val="5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 xml:space="preserve">详见监理合同 </w:t>
      </w:r>
      <w:r>
        <w:rPr>
          <w:rFonts w:ascii="仿宋" w:hAnsi="仿宋" w:eastAsia="仿宋" w:cs="仿宋"/>
          <w:spacing w:val="-9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1"/>
          <w:szCs w:val="31"/>
        </w:rPr>
        <w:t>o</w:t>
      </w:r>
    </w:p>
    <w:p w14:paraId="06824378">
      <w:pPr>
        <w:pStyle w:val="2"/>
        <w:spacing w:before="159" w:line="221" w:lineRule="auto"/>
        <w:ind w:left="619"/>
        <w:rPr>
          <w:sz w:val="31"/>
          <w:szCs w:val="31"/>
        </w:rPr>
      </w:pPr>
      <w:r>
        <w:fldChar w:fldCharType="begin"/>
      </w:r>
      <w:r>
        <w:instrText xml:space="preserve"> HYPERLINK "1.1.2.5" </w:instrText>
      </w:r>
      <w:r>
        <w:fldChar w:fldCharType="separate"/>
      </w:r>
      <w:r>
        <w:rPr>
          <w:rFonts w:ascii="仿宋" w:hAnsi="仿宋" w:eastAsia="仿宋" w:cs="仿宋"/>
          <w:spacing w:val="3"/>
          <w:sz w:val="31"/>
          <w:szCs w:val="31"/>
        </w:rPr>
        <w:t>1.1.2.5</w:t>
      </w:r>
      <w:r>
        <w:rPr>
          <w:rFonts w:ascii="仿宋" w:hAnsi="仿宋" w:eastAsia="仿宋" w:cs="仿宋"/>
          <w:spacing w:val="3"/>
          <w:sz w:val="31"/>
          <w:szCs w:val="31"/>
        </w:rPr>
        <w:fldChar w:fldCharType="end"/>
      </w:r>
      <w:r>
        <w:rPr>
          <w:rFonts w:ascii="仿宋" w:hAnsi="仿宋" w:eastAsia="仿宋" w:cs="仿宋"/>
          <w:spacing w:val="3"/>
          <w:sz w:val="31"/>
          <w:szCs w:val="31"/>
        </w:rPr>
        <w:t>设计人：</w:t>
      </w:r>
      <w:r>
        <w:rPr>
          <w:rFonts w:ascii="仿宋" w:hAnsi="仿宋" w:eastAsia="仿宋" w:cs="仿宋"/>
          <w:spacing w:val="3"/>
          <w:sz w:val="31"/>
          <w:szCs w:val="31"/>
          <w:u w:val="single" w:color="auto"/>
        </w:rPr>
        <w:t>详见设计合同</w:t>
      </w:r>
      <w:r>
        <w:rPr>
          <w:rFonts w:ascii="仿宋" w:hAnsi="仿宋" w:eastAsia="仿宋" w:cs="仿宋"/>
          <w:spacing w:val="80"/>
          <w:sz w:val="31"/>
          <w:szCs w:val="31"/>
          <w:u w:val="single" w:color="auto"/>
        </w:rPr>
        <w:t xml:space="preserve"> </w:t>
      </w:r>
      <w:r>
        <w:rPr>
          <w:spacing w:val="3"/>
          <w:sz w:val="31"/>
          <w:szCs w:val="31"/>
        </w:rPr>
        <w:t>-0</w:t>
      </w:r>
    </w:p>
    <w:p w14:paraId="5308AAE8">
      <w:pPr>
        <w:spacing w:before="163" w:line="223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1.1.3工程和设备</w:t>
      </w:r>
    </w:p>
    <w:p w14:paraId="39DD376E">
      <w:pPr>
        <w:spacing w:before="181" w:line="220" w:lineRule="auto"/>
        <w:ind w:left="619"/>
        <w:rPr>
          <w:rFonts w:ascii="仿宋" w:hAnsi="仿宋" w:eastAsia="仿宋" w:cs="仿宋"/>
          <w:sz w:val="31"/>
          <w:szCs w:val="31"/>
        </w:rPr>
      </w:pPr>
      <w:r>
        <w:fldChar w:fldCharType="begin"/>
      </w:r>
      <w:r>
        <w:instrText xml:space="preserve"> HYPERLINK "1.1.3.7" </w:instrText>
      </w:r>
      <w:r>
        <w:fldChar w:fldCharType="separate"/>
      </w:r>
      <w:r>
        <w:rPr>
          <w:rFonts w:ascii="仿宋" w:hAnsi="仿宋" w:eastAsia="仿宋" w:cs="仿宋"/>
          <w:spacing w:val="-12"/>
          <w:sz w:val="31"/>
          <w:szCs w:val="31"/>
        </w:rPr>
        <w:t>1.1.3.7</w:t>
      </w:r>
      <w:r>
        <w:rPr>
          <w:rFonts w:ascii="仿宋" w:hAnsi="仿宋" w:eastAsia="仿宋" w:cs="仿宋"/>
          <w:spacing w:val="-12"/>
          <w:sz w:val="31"/>
          <w:szCs w:val="31"/>
        </w:rPr>
        <w:fldChar w:fldCharType="end"/>
      </w:r>
      <w:r>
        <w:rPr>
          <w:rFonts w:ascii="仿宋" w:hAnsi="仿宋" w:eastAsia="仿宋" w:cs="仿宋"/>
          <w:spacing w:val="-12"/>
          <w:sz w:val="31"/>
          <w:szCs w:val="31"/>
        </w:rPr>
        <w:t>作为施工现场组成部分的其他场所包括：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 xml:space="preserve">            </w:t>
      </w:r>
    </w:p>
    <w:p w14:paraId="7B0670AB">
      <w:pPr>
        <w:spacing w:before="165" w:line="222" w:lineRule="auto"/>
        <w:ind w:left="619"/>
        <w:rPr>
          <w:rFonts w:ascii="仿宋" w:hAnsi="仿宋" w:eastAsia="仿宋" w:cs="仿宋"/>
          <w:sz w:val="31"/>
          <w:szCs w:val="31"/>
        </w:rPr>
      </w:pPr>
      <w:r>
        <w:fldChar w:fldCharType="begin"/>
      </w:r>
      <w:r>
        <w:instrText xml:space="preserve"> HYPERLINK "1.1.3.9" </w:instrText>
      </w:r>
      <w:r>
        <w:fldChar w:fldCharType="separate"/>
      </w:r>
      <w:r>
        <w:rPr>
          <w:rFonts w:ascii="仿宋" w:hAnsi="仿宋" w:eastAsia="仿宋" w:cs="仿宋"/>
          <w:spacing w:val="4"/>
          <w:sz w:val="31"/>
          <w:szCs w:val="31"/>
        </w:rPr>
        <w:t>1.1.3.9</w:t>
      </w:r>
      <w:r>
        <w:rPr>
          <w:rFonts w:ascii="仿宋" w:hAnsi="仿宋" w:eastAsia="仿宋" w:cs="仿宋"/>
          <w:spacing w:val="4"/>
          <w:sz w:val="31"/>
          <w:szCs w:val="31"/>
        </w:rPr>
        <w:fldChar w:fldCharType="end"/>
      </w:r>
      <w:r>
        <w:rPr>
          <w:rFonts w:ascii="仿宋" w:hAnsi="仿宋" w:eastAsia="仿宋" w:cs="仿宋"/>
          <w:spacing w:val="4"/>
          <w:sz w:val="31"/>
          <w:szCs w:val="31"/>
        </w:rPr>
        <w:t>永久占地包括：</w:t>
      </w:r>
      <w:r>
        <w:rPr>
          <w:rFonts w:ascii="仿宋" w:hAnsi="仿宋" w:eastAsia="仿宋" w:cs="仿宋"/>
          <w:spacing w:val="4"/>
          <w:sz w:val="31"/>
          <w:szCs w:val="31"/>
          <w:u w:val="single" w:color="auto"/>
        </w:rPr>
        <w:t>依据设计图纸确定</w:t>
      </w:r>
      <w:r>
        <w:rPr>
          <w:rFonts w:ascii="仿宋" w:hAnsi="仿宋" w:eastAsia="仿宋" w:cs="仿宋"/>
          <w:spacing w:val="4"/>
          <w:sz w:val="31"/>
          <w:szCs w:val="31"/>
        </w:rPr>
        <w:t>。</w:t>
      </w:r>
    </w:p>
    <w:p w14:paraId="00747FBB">
      <w:pPr>
        <w:spacing w:before="184" w:line="221" w:lineRule="auto"/>
        <w:jc w:val="right"/>
        <w:rPr>
          <w:rFonts w:ascii="楷体" w:hAnsi="楷体" w:eastAsia="楷体" w:cs="楷体"/>
          <w:sz w:val="31"/>
          <w:szCs w:val="31"/>
        </w:rPr>
      </w:pPr>
      <w:r>
        <w:fldChar w:fldCharType="begin"/>
      </w:r>
      <w:r>
        <w:instrText xml:space="preserve"> HYPERLINK "1.1.3.10" </w:instrText>
      </w:r>
      <w:r>
        <w:fldChar w:fldCharType="separate"/>
      </w:r>
      <w:r>
        <w:rPr>
          <w:rFonts w:ascii="仿宋" w:hAnsi="仿宋" w:eastAsia="仿宋" w:cs="仿宋"/>
          <w:spacing w:val="-17"/>
          <w:sz w:val="31"/>
          <w:szCs w:val="31"/>
        </w:rPr>
        <w:t>1.1.3.10</w:t>
      </w:r>
      <w:r>
        <w:rPr>
          <w:rFonts w:ascii="仿宋" w:hAnsi="仿宋" w:eastAsia="仿宋" w:cs="仿宋"/>
          <w:spacing w:val="-17"/>
          <w:sz w:val="31"/>
          <w:szCs w:val="31"/>
        </w:rPr>
        <w:fldChar w:fldCharType="end"/>
      </w:r>
      <w:r>
        <w:rPr>
          <w:rFonts w:ascii="仿宋" w:hAnsi="仿宋" w:eastAsia="仿宋" w:cs="仿宋"/>
          <w:spacing w:val="-17"/>
          <w:sz w:val="31"/>
          <w:szCs w:val="31"/>
        </w:rPr>
        <w:t>临时占地包括：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合同履行过程中需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要时由双方共同确定</w:t>
      </w:r>
      <w:r>
        <w:rPr>
          <w:rFonts w:ascii="楷体" w:hAnsi="楷体" w:eastAsia="楷体" w:cs="楷体"/>
          <w:spacing w:val="-18"/>
          <w:sz w:val="31"/>
          <w:szCs w:val="31"/>
        </w:rPr>
        <w:t>。</w:t>
      </w:r>
    </w:p>
    <w:p w14:paraId="3F2CC890">
      <w:pPr>
        <w:spacing w:before="157" w:line="222" w:lineRule="auto"/>
        <w:ind w:left="62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9"/>
          <w:sz w:val="31"/>
          <w:szCs w:val="31"/>
        </w:rPr>
        <w:t>1.3法律</w:t>
      </w:r>
    </w:p>
    <w:p w14:paraId="316AD948">
      <w:pPr>
        <w:spacing w:before="148" w:line="220" w:lineRule="auto"/>
        <w:ind w:left="619"/>
        <w:rPr>
          <w:sz w:val="22"/>
          <w:szCs w:val="22"/>
        </w:rPr>
      </w:pPr>
      <w:r>
        <w:rPr>
          <w:rFonts w:ascii="仿宋" w:hAnsi="仿宋" w:eastAsia="仿宋" w:cs="仿宋"/>
          <w:spacing w:val="-11"/>
          <w:sz w:val="31"/>
          <w:szCs w:val="31"/>
        </w:rPr>
        <w:t>适用于合同的其他规范性文件：</w:t>
      </w:r>
      <w:r>
        <w:rPr>
          <w:rFonts w:ascii="仿宋" w:hAnsi="仿宋" w:eastAsia="仿宋" w:cs="仿宋"/>
          <w:spacing w:val="36"/>
          <w:position w:val="3"/>
          <w:sz w:val="22"/>
          <w:szCs w:val="22"/>
          <w:u w:val="double" w:color="auto"/>
        </w:rPr>
        <w:t xml:space="preserve">  </w:t>
      </w:r>
      <w:r>
        <w:rPr>
          <w:rFonts w:ascii="仿宋" w:hAnsi="仿宋" w:eastAsia="仿宋" w:cs="仿宋"/>
          <w:spacing w:val="-11"/>
          <w:position w:val="3"/>
          <w:sz w:val="22"/>
          <w:szCs w:val="22"/>
          <w:u w:val="double" w:color="auto"/>
        </w:rPr>
        <w:t>执</w:t>
      </w:r>
      <w:r>
        <w:rPr>
          <w:rFonts w:ascii="仿宋" w:hAnsi="仿宋" w:eastAsia="仿宋" w:cs="仿宋"/>
          <w:spacing w:val="70"/>
          <w:position w:val="3"/>
          <w:sz w:val="22"/>
          <w:szCs w:val="22"/>
          <w:u w:val="double" w:color="auto"/>
        </w:rPr>
        <w:t xml:space="preserve"> </w:t>
      </w:r>
      <w:r>
        <w:rPr>
          <w:rFonts w:ascii="仿宋" w:hAnsi="仿宋" w:eastAsia="仿宋" w:cs="仿宋"/>
          <w:spacing w:val="-11"/>
          <w:position w:val="3"/>
          <w:sz w:val="22"/>
          <w:szCs w:val="22"/>
          <w:u w:val="double" w:color="auto"/>
        </w:rPr>
        <w:t>行</w:t>
      </w:r>
      <w:r>
        <w:rPr>
          <w:rFonts w:ascii="仿宋" w:hAnsi="仿宋" w:eastAsia="仿宋" w:cs="仿宋"/>
          <w:spacing w:val="73"/>
          <w:position w:val="3"/>
          <w:sz w:val="22"/>
          <w:szCs w:val="22"/>
          <w:u w:val="double" w:color="auto"/>
        </w:rPr>
        <w:t xml:space="preserve"> </w:t>
      </w:r>
      <w:r>
        <w:rPr>
          <w:rFonts w:ascii="仿宋" w:hAnsi="仿宋" w:eastAsia="仿宋" w:cs="仿宋"/>
          <w:spacing w:val="-11"/>
          <w:position w:val="3"/>
          <w:sz w:val="22"/>
          <w:szCs w:val="22"/>
          <w:u w:val="double" w:color="auto"/>
        </w:rPr>
        <w:t>通</w:t>
      </w:r>
      <w:r>
        <w:rPr>
          <w:rFonts w:ascii="仿宋" w:hAnsi="仿宋" w:eastAsia="仿宋" w:cs="仿宋"/>
          <w:spacing w:val="69"/>
          <w:position w:val="3"/>
          <w:sz w:val="22"/>
          <w:szCs w:val="22"/>
          <w:u w:val="double" w:color="auto"/>
        </w:rPr>
        <w:t xml:space="preserve"> </w:t>
      </w:r>
      <w:r>
        <w:rPr>
          <w:rFonts w:ascii="仿宋" w:hAnsi="仿宋" w:eastAsia="仿宋" w:cs="仿宋"/>
          <w:spacing w:val="-11"/>
          <w:position w:val="3"/>
          <w:sz w:val="22"/>
          <w:szCs w:val="22"/>
          <w:u w:val="double" w:color="auto"/>
        </w:rPr>
        <w:t>用</w:t>
      </w:r>
      <w:r>
        <w:rPr>
          <w:rFonts w:ascii="仿宋" w:hAnsi="仿宋" w:eastAsia="仿宋" w:cs="仿宋"/>
          <w:spacing w:val="71"/>
          <w:position w:val="3"/>
          <w:sz w:val="22"/>
          <w:szCs w:val="22"/>
          <w:u w:val="double" w:color="auto"/>
        </w:rPr>
        <w:t xml:space="preserve"> </w:t>
      </w:r>
      <w:r>
        <w:rPr>
          <w:rFonts w:ascii="仿宋" w:hAnsi="仿宋" w:eastAsia="仿宋" w:cs="仿宋"/>
          <w:spacing w:val="-11"/>
          <w:position w:val="3"/>
          <w:sz w:val="22"/>
          <w:szCs w:val="22"/>
          <w:u w:val="double" w:color="auto"/>
        </w:rPr>
        <w:t>条</w:t>
      </w:r>
      <w:r>
        <w:rPr>
          <w:rFonts w:ascii="仿宋" w:hAnsi="仿宋" w:eastAsia="仿宋" w:cs="仿宋"/>
          <w:spacing w:val="68"/>
          <w:position w:val="3"/>
          <w:sz w:val="22"/>
          <w:szCs w:val="22"/>
          <w:u w:val="double" w:color="auto"/>
        </w:rPr>
        <w:t xml:space="preserve"> </w:t>
      </w:r>
      <w:r>
        <w:rPr>
          <w:rFonts w:ascii="仿宋" w:hAnsi="仿宋" w:eastAsia="仿宋" w:cs="仿宋"/>
          <w:spacing w:val="-11"/>
          <w:position w:val="3"/>
          <w:sz w:val="22"/>
          <w:szCs w:val="22"/>
          <w:u w:val="double" w:color="auto"/>
        </w:rPr>
        <w:t>款</w:t>
      </w:r>
      <w:r>
        <w:rPr>
          <w:rFonts w:ascii="仿宋" w:hAnsi="仿宋" w:eastAsia="仿宋" w:cs="仿宋"/>
          <w:spacing w:val="13"/>
          <w:position w:val="3"/>
          <w:sz w:val="22"/>
          <w:szCs w:val="22"/>
          <w:u w:val="single" w:color="auto"/>
        </w:rPr>
        <w:t xml:space="preserve">     </w:t>
      </w:r>
      <w:r>
        <w:rPr>
          <w:position w:val="-3"/>
          <w:sz w:val="22"/>
          <w:szCs w:val="22"/>
        </w:rPr>
        <w:drawing>
          <wp:inline distT="0" distB="0" distL="0" distR="0">
            <wp:extent cx="37465" cy="5715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8084" cy="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53711">
      <w:pPr>
        <w:spacing w:before="170" w:line="222" w:lineRule="auto"/>
        <w:ind w:left="62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2"/>
          <w:sz w:val="31"/>
          <w:szCs w:val="31"/>
        </w:rPr>
        <w:t>1.4标准和规范</w:t>
      </w:r>
    </w:p>
    <w:p w14:paraId="0E732847">
      <w:pPr>
        <w:spacing w:before="172" w:line="225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1.4.1适用于工程的标准规范包括：</w:t>
      </w:r>
      <w:r>
        <w:rPr>
          <w:rFonts w:ascii="仿宋" w:hAnsi="仿宋" w:eastAsia="仿宋" w:cs="仿宋"/>
          <w:spacing w:val="105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position w:val="-1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pacing w:val="-46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position w:val="-1"/>
          <w:sz w:val="31"/>
          <w:szCs w:val="31"/>
          <w:u w:val="single" w:color="auto"/>
        </w:rPr>
        <w:t>行</w:t>
      </w:r>
      <w:r>
        <w:rPr>
          <w:rFonts w:ascii="仿宋" w:hAnsi="仿宋" w:eastAsia="仿宋" w:cs="仿宋"/>
          <w:spacing w:val="-43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position w:val="-1"/>
          <w:sz w:val="31"/>
          <w:szCs w:val="31"/>
          <w:u w:val="single" w:color="auto"/>
        </w:rPr>
        <w:t>通</w:t>
      </w:r>
      <w:r>
        <w:rPr>
          <w:rFonts w:ascii="仿宋" w:hAnsi="仿宋" w:eastAsia="仿宋" w:cs="仿宋"/>
          <w:spacing w:val="-49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position w:val="-1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-45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position w:val="-1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50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position w:val="-1"/>
          <w:sz w:val="31"/>
          <w:szCs w:val="31"/>
          <w:u w:val="single" w:color="auto"/>
        </w:rPr>
        <w:t>款</w:t>
      </w:r>
      <w:r>
        <w:rPr>
          <w:rFonts w:ascii="仿宋" w:hAnsi="仿宋" w:eastAsia="仿宋" w:cs="仿宋"/>
          <w:position w:val="-1"/>
          <w:sz w:val="31"/>
          <w:szCs w:val="31"/>
          <w:u w:val="single" w:color="auto"/>
        </w:rPr>
        <w:t xml:space="preserve">    </w:t>
      </w:r>
    </w:p>
    <w:p w14:paraId="71BB5788">
      <w:pPr>
        <w:spacing w:before="150" w:line="270" w:lineRule="auto"/>
        <w:ind w:left="619" w:right="2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1.4.2发包人提供国外标准、规范的名称：</w:t>
      </w:r>
      <w:r>
        <w:rPr>
          <w:rFonts w:ascii="仿宋" w:hAnsi="仿宋" w:eastAsia="仿宋" w:cs="仿宋"/>
          <w:spacing w:val="-7"/>
          <w:position w:val="-2"/>
          <w:sz w:val="27"/>
          <w:szCs w:val="27"/>
          <w:u w:val="single" w:color="auto"/>
        </w:rPr>
        <w:t xml:space="preserve">   </w:t>
      </w:r>
      <w:r>
        <w:rPr>
          <w:rFonts w:ascii="仿宋" w:hAnsi="仿宋" w:eastAsia="仿宋" w:cs="仿宋"/>
          <w:spacing w:val="-8"/>
          <w:position w:val="-2"/>
          <w:sz w:val="27"/>
          <w:szCs w:val="27"/>
          <w:u w:val="single" w:color="auto"/>
        </w:rPr>
        <w:t xml:space="preserve">  不  采</w:t>
      </w:r>
      <w:r>
        <w:rPr>
          <w:rFonts w:ascii="仿宋" w:hAnsi="仿宋" w:eastAsia="仿宋" w:cs="仿宋"/>
          <w:spacing w:val="83"/>
          <w:position w:val="-2"/>
          <w:sz w:val="27"/>
          <w:szCs w:val="27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-2"/>
          <w:sz w:val="27"/>
          <w:szCs w:val="27"/>
          <w:u w:val="single" w:color="auto"/>
        </w:rPr>
        <w:t xml:space="preserve">用     </w:t>
      </w:r>
      <w:r>
        <w:rPr>
          <w:rFonts w:ascii="仿宋" w:hAnsi="仿宋" w:eastAsia="仿宋" w:cs="仿宋"/>
          <w:position w:val="-2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发包人提供国外标准、规范的份数：</w:t>
      </w:r>
      <w:r>
        <w:rPr>
          <w:rFonts w:ascii="仿宋" w:hAnsi="仿宋" w:eastAsia="仿宋" w:cs="仿宋"/>
          <w:spacing w:val="-1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  <w:u w:val="single" w:color="auto"/>
        </w:rPr>
        <w:t xml:space="preserve">      </w:t>
      </w:r>
      <w:r>
        <w:rPr>
          <w:position w:val="-2"/>
          <w:sz w:val="31"/>
          <w:szCs w:val="31"/>
        </w:rPr>
        <w:drawing>
          <wp:inline distT="0" distB="0" distL="0" distR="0">
            <wp:extent cx="107950" cy="14605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07982" cy="146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</w:t>
      </w:r>
    </w:p>
    <w:p w14:paraId="4179BFD3">
      <w:pPr>
        <w:spacing w:before="164" w:line="221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发包人提供国外标准、规范的名称：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 xml:space="preserve">                  </w:t>
      </w:r>
    </w:p>
    <w:p w14:paraId="2B5D642C">
      <w:pPr>
        <w:pStyle w:val="2"/>
        <w:spacing w:before="180" w:line="223" w:lineRule="auto"/>
        <w:ind w:left="619"/>
        <w:rPr>
          <w:sz w:val="27"/>
          <w:szCs w:val="27"/>
        </w:rPr>
      </w:pPr>
      <w:r>
        <w:rPr>
          <w:rFonts w:ascii="仿宋" w:hAnsi="仿宋" w:eastAsia="仿宋" w:cs="仿宋"/>
          <w:spacing w:val="-9"/>
          <w:sz w:val="31"/>
          <w:szCs w:val="31"/>
        </w:rPr>
        <w:t>1.4.3发包人对工程的技术标准和功能</w:t>
      </w:r>
      <w:r>
        <w:rPr>
          <w:rFonts w:ascii="仿宋" w:hAnsi="仿宋" w:eastAsia="仿宋" w:cs="仿宋"/>
          <w:spacing w:val="-10"/>
          <w:sz w:val="31"/>
          <w:szCs w:val="31"/>
        </w:rPr>
        <w:t>要求的特殊要求：</w:t>
      </w:r>
      <w:r>
        <w:rPr>
          <w:spacing w:val="-10"/>
          <w:position w:val="-1"/>
          <w:sz w:val="27"/>
          <w:szCs w:val="27"/>
          <w:u w:val="single" w:color="auto"/>
        </w:rPr>
        <w:t xml:space="preserve">   /   </w:t>
      </w:r>
    </w:p>
    <w:p w14:paraId="72131680">
      <w:pPr>
        <w:spacing w:line="223" w:lineRule="auto"/>
        <w:rPr>
          <w:sz w:val="27"/>
          <w:szCs w:val="27"/>
        </w:rPr>
        <w:sectPr>
          <w:footerReference r:id="rId10" w:type="default"/>
          <w:pgSz w:w="11900" w:h="16830"/>
          <w:pgMar w:top="1430" w:right="1549" w:bottom="822" w:left="1309" w:header="0" w:footer="689" w:gutter="0"/>
          <w:cols w:space="720" w:num="1"/>
        </w:sectPr>
      </w:pPr>
    </w:p>
    <w:p w14:paraId="1F41E965">
      <w:pPr>
        <w:spacing w:line="335" w:lineRule="auto"/>
        <w:rPr>
          <w:rFonts w:ascii="Arial"/>
          <w:sz w:val="21"/>
        </w:rPr>
      </w:pPr>
    </w:p>
    <w:p w14:paraId="335FB5FB">
      <w:pPr>
        <w:pStyle w:val="2"/>
        <w:spacing w:before="98" w:line="222" w:lineRule="auto"/>
        <w:ind w:left="62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1.5</w:t>
      </w:r>
      <w:r>
        <w:rPr>
          <w:spacing w:val="-12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2"/>
          <w:sz w:val="30"/>
          <w:szCs w:val="30"/>
        </w:rPr>
        <w:t>合同文件的优先顺序</w:t>
      </w:r>
    </w:p>
    <w:p w14:paraId="76790844">
      <w:pPr>
        <w:spacing w:before="201" w:line="222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合同文件组成及优先顺序为：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①合同协议书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；②中标通知书；  </w:t>
      </w:r>
    </w:p>
    <w:p w14:paraId="0C38255B">
      <w:pPr>
        <w:spacing w:before="157" w:line="206" w:lineRule="auto"/>
        <w:ind w:right="45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③投标函及其附录；④专用合同条款及其附件；⑤通用合同条款；⑥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技术标准和要求；⑦图纸；⑧已标价工程量清单；⑨其他合同文件</w:t>
      </w:r>
    </w:p>
    <w:p w14:paraId="186041D6">
      <w:pPr>
        <w:spacing w:line="59" w:lineRule="exact"/>
        <w:ind w:left="878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4859C67">
      <w:pPr>
        <w:spacing w:line="250" w:lineRule="auto"/>
        <w:rPr>
          <w:rFonts w:ascii="Arial"/>
          <w:sz w:val="21"/>
        </w:rPr>
      </w:pPr>
    </w:p>
    <w:p w14:paraId="73898554">
      <w:pPr>
        <w:spacing w:before="98" w:line="222" w:lineRule="auto"/>
        <w:ind w:left="62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"/>
          <w:sz w:val="30"/>
          <w:szCs w:val="30"/>
        </w:rPr>
        <w:t>1.6图纸和承包人文件</w:t>
      </w:r>
    </w:p>
    <w:p w14:paraId="051C7A64">
      <w:pPr>
        <w:pStyle w:val="2"/>
        <w:spacing w:before="185" w:line="223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spacing w:val="-16"/>
          <w:sz w:val="30"/>
          <w:szCs w:val="30"/>
        </w:rPr>
        <w:t xml:space="preserve">1.6.1 </w:t>
      </w:r>
      <w:r>
        <w:rPr>
          <w:rFonts w:ascii="仿宋" w:hAnsi="仿宋" w:eastAsia="仿宋" w:cs="仿宋"/>
          <w:spacing w:val="-16"/>
          <w:sz w:val="30"/>
          <w:szCs w:val="30"/>
        </w:rPr>
        <w:t>图纸的提供</w:t>
      </w:r>
    </w:p>
    <w:p w14:paraId="3BD115CB">
      <w:pPr>
        <w:pStyle w:val="2"/>
        <w:spacing w:before="186" w:line="307" w:lineRule="auto"/>
        <w:ind w:left="620" w:right="525"/>
        <w:rPr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发包人向承包人提供图纸的期限：</w:t>
      </w:r>
      <w:r>
        <w:rPr>
          <w:rFonts w:ascii="仿宋" w:hAnsi="仿宋" w:eastAsia="仿宋" w:cs="仿宋"/>
          <w:spacing w:val="31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开 工 前 1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 xml:space="preserve"> 4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 xml:space="preserve">天   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发包人向承包人提供图纸的数量：</w:t>
      </w:r>
      <w:r>
        <w:rPr>
          <w:rFonts w:ascii="仿宋" w:hAnsi="仿宋" w:eastAsia="仿宋" w:cs="仿宋"/>
          <w:spacing w:val="14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叁</w:t>
      </w:r>
      <w:r>
        <w:rPr>
          <w:rFonts w:ascii="仿宋" w:hAnsi="仿宋" w:eastAsia="仿宋" w:cs="仿宋"/>
          <w:spacing w:val="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 xml:space="preserve">套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9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14"/>
          <w:sz w:val="30"/>
          <w:szCs w:val="30"/>
        </w:rPr>
        <w:t xml:space="preserve"> </w:t>
      </w:r>
      <w:r>
        <w:rPr>
          <w:spacing w:val="-3"/>
          <w:sz w:val="30"/>
          <w:szCs w:val="30"/>
        </w:rPr>
        <w:t>;</w:t>
      </w:r>
    </w:p>
    <w:p w14:paraId="2A6E8748">
      <w:pPr>
        <w:spacing w:before="63" w:line="222" w:lineRule="auto"/>
        <w:ind w:left="62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发包人向承包人提供图纸的内容：</w:t>
      </w:r>
      <w:r>
        <w:rPr>
          <w:rFonts w:ascii="仿宋" w:hAnsi="仿宋" w:eastAsia="仿宋" w:cs="仿宋"/>
          <w:spacing w:val="7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>全套施工图纸</w:t>
      </w:r>
      <w:r>
        <w:rPr>
          <w:rFonts w:ascii="仿宋" w:hAnsi="仿宋" w:eastAsia="仿宋" w:cs="仿宋"/>
          <w:spacing w:val="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6"/>
          <w:sz w:val="30"/>
          <w:szCs w:val="30"/>
        </w:rPr>
        <w:t>0</w:t>
      </w:r>
    </w:p>
    <w:p w14:paraId="0836E981">
      <w:pPr>
        <w:spacing w:before="189" w:line="222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1.6.4承包人文件</w:t>
      </w:r>
    </w:p>
    <w:p w14:paraId="2AC42787">
      <w:pPr>
        <w:pStyle w:val="2"/>
        <w:spacing w:before="207" w:line="309" w:lineRule="auto"/>
        <w:ind w:left="620" w:right="325"/>
        <w:rPr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 xml:space="preserve">需要由承包人提供的文件，包括： </w:t>
      </w:r>
      <w:r>
        <w:rPr>
          <w:rFonts w:ascii="楷体" w:hAnsi="楷体" w:eastAsia="楷体" w:cs="楷体"/>
          <w:spacing w:val="-13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7"/>
          <w:sz w:val="30"/>
          <w:szCs w:val="30"/>
          <w:u w:val="single" w:color="auto"/>
        </w:rPr>
        <w:t>投标文件所含全部内容</w:t>
      </w:r>
      <w:r>
        <w:rPr>
          <w:spacing w:val="7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承包人提供的文件的期限为：</w:t>
      </w:r>
      <w:r>
        <w:rPr>
          <w:rFonts w:ascii="仿宋" w:hAnsi="仿宋" w:eastAsia="仿宋" w:cs="仿宋"/>
          <w:spacing w:val="18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开</w:t>
      </w:r>
      <w:r>
        <w:rPr>
          <w:rFonts w:ascii="仿宋" w:hAnsi="仿宋" w:eastAsia="仿宋" w:cs="仿宋"/>
          <w:spacing w:val="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前</w:t>
      </w:r>
      <w:r>
        <w:rPr>
          <w:rFonts w:ascii="仿宋" w:hAnsi="仿宋" w:eastAsia="仿宋" w:cs="仿宋"/>
          <w:spacing w:val="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天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spacing w:val="-6"/>
          <w:sz w:val="30"/>
          <w:szCs w:val="30"/>
        </w:rPr>
        <w:t>;</w:t>
      </w:r>
    </w:p>
    <w:p w14:paraId="756AD2A7">
      <w:pPr>
        <w:spacing w:before="58" w:line="222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承包人提供的文件的数量为：</w:t>
      </w:r>
      <w:r>
        <w:rPr>
          <w:rFonts w:ascii="仿宋" w:hAnsi="仿宋" w:eastAsia="仿宋" w:cs="仿宋"/>
          <w:spacing w:val="21"/>
          <w:sz w:val="30"/>
          <w:szCs w:val="30"/>
          <w:u w:val="single" w:color="auto"/>
        </w:rPr>
        <w:t xml:space="preserve">     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壹</w:t>
      </w:r>
      <w:r>
        <w:rPr>
          <w:rFonts w:ascii="仿宋" w:hAnsi="仿宋" w:eastAsia="仿宋" w:cs="仿宋"/>
          <w:spacing w:val="5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份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</w:t>
      </w:r>
    </w:p>
    <w:p w14:paraId="2E434777">
      <w:pPr>
        <w:spacing w:before="169" w:line="222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5"/>
          <w:sz w:val="30"/>
          <w:szCs w:val="30"/>
        </w:rPr>
        <w:t>承包人提供的文件的形式为：</w:t>
      </w:r>
      <w:r>
        <w:rPr>
          <w:rFonts w:ascii="仿宋" w:hAnsi="仿宋" w:eastAsia="仿宋" w:cs="仿宋"/>
          <w:spacing w:val="1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书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面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形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式 ， 当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面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递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交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</w:t>
      </w:r>
    </w:p>
    <w:p w14:paraId="26CF1348">
      <w:pPr>
        <w:spacing w:before="137" w:line="189" w:lineRule="auto"/>
        <w:jc w:val="right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6"/>
          <w:sz w:val="30"/>
          <w:szCs w:val="30"/>
        </w:rPr>
        <w:t>发包人审</w:t>
      </w:r>
      <w:r>
        <w:rPr>
          <w:rFonts w:ascii="仿宋" w:hAnsi="仿宋" w:eastAsia="仿宋" w:cs="仿宋"/>
          <w:spacing w:val="-15"/>
          <w:sz w:val="30"/>
          <w:szCs w:val="30"/>
        </w:rPr>
        <w:t>批承包人文件的期限：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 xml:space="preserve">  自 接</w:t>
      </w:r>
      <w:r>
        <w:rPr>
          <w:rFonts w:ascii="仿宋" w:hAnsi="仿宋" w:eastAsia="仿宋" w:cs="仿宋"/>
          <w:spacing w:val="1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受 之</w:t>
      </w:r>
      <w:r>
        <w:rPr>
          <w:rFonts w:ascii="仿宋" w:hAnsi="仿宋" w:eastAsia="仿宋" w:cs="仿宋"/>
          <w:spacing w:val="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日 7 天</w:t>
      </w:r>
      <w:r>
        <w:rPr>
          <w:rFonts w:ascii="仿宋" w:hAnsi="仿宋" w:eastAsia="仿宋" w:cs="仿宋"/>
          <w:spacing w:val="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 xml:space="preserve">内  </w:t>
      </w:r>
      <w:r>
        <w:rPr>
          <w:rFonts w:ascii="仿宋" w:hAnsi="仿宋" w:eastAsia="仿宋" w:cs="仿宋"/>
          <w:spacing w:val="-15"/>
          <w:sz w:val="30"/>
          <w:szCs w:val="30"/>
        </w:rPr>
        <w:t xml:space="preserve">   </w:t>
      </w:r>
      <w:r>
        <w:rPr>
          <w:rFonts w:ascii="Times New Roman" w:hAnsi="Times New Roman" w:eastAsia="Times New Roman" w:cs="Times New Roman"/>
          <w:spacing w:val="-11"/>
          <w:sz w:val="30"/>
          <w:szCs w:val="30"/>
        </w:rPr>
        <w:t>o</w:t>
      </w:r>
    </w:p>
    <w:p w14:paraId="64B1A451">
      <w:pPr>
        <w:spacing w:before="3" w:line="12" w:lineRule="exact"/>
        <w:ind w:left="841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pacing w:val="8"/>
          <w:position w:val="6"/>
          <w:sz w:val="30"/>
          <w:szCs w:val="30"/>
        </w:rPr>
        <w:t>___</w:t>
      </w:r>
    </w:p>
    <w:p w14:paraId="69B7DF5D">
      <w:pPr>
        <w:pStyle w:val="2"/>
        <w:spacing w:before="256" w:line="310" w:lineRule="auto"/>
        <w:ind w:right="10" w:firstLine="62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spacing w:val="-7"/>
          <w:sz w:val="30"/>
          <w:szCs w:val="30"/>
        </w:rPr>
        <w:t xml:space="preserve">1.6.5 </w:t>
      </w:r>
      <w:r>
        <w:rPr>
          <w:rFonts w:ascii="仿宋" w:hAnsi="仿宋" w:eastAsia="仿宋" w:cs="仿宋"/>
          <w:spacing w:val="-7"/>
          <w:sz w:val="30"/>
          <w:szCs w:val="30"/>
        </w:rPr>
        <w:t xml:space="preserve">现场图纸准备： </w:t>
      </w:r>
      <w:r>
        <w:rPr>
          <w:rFonts w:ascii="楷体" w:hAnsi="楷体" w:eastAsia="楷体" w:cs="楷体"/>
          <w:spacing w:val="-14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承包人应在项目部另外保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存一套完整的图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纸，供有关人员工程检查时使用</w:t>
      </w:r>
      <w:r>
        <w:rPr>
          <w:rFonts w:ascii="楷体" w:hAnsi="楷体" w:eastAsia="楷体" w:cs="楷体"/>
          <w:spacing w:val="6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0"/>
          <w:szCs w:val="30"/>
        </w:rPr>
        <w:t>0</w:t>
      </w:r>
    </w:p>
    <w:p w14:paraId="0C0E034A">
      <w:pPr>
        <w:spacing w:before="70" w:line="222" w:lineRule="auto"/>
        <w:ind w:left="62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9"/>
          <w:sz w:val="30"/>
          <w:szCs w:val="30"/>
        </w:rPr>
        <w:t>1.7联络</w:t>
      </w:r>
    </w:p>
    <w:p w14:paraId="7278D6AE">
      <w:pPr>
        <w:pStyle w:val="2"/>
        <w:spacing w:before="189" w:line="293" w:lineRule="auto"/>
        <w:ind w:right="7" w:firstLine="620"/>
        <w:rPr>
          <w:rFonts w:ascii="仿宋" w:hAnsi="仿宋" w:eastAsia="仿宋" w:cs="仿宋"/>
          <w:sz w:val="30"/>
          <w:szCs w:val="30"/>
        </w:rPr>
      </w:pPr>
      <w:r>
        <w:rPr>
          <w:spacing w:val="-5"/>
          <w:sz w:val="30"/>
          <w:szCs w:val="30"/>
        </w:rPr>
        <w:t>1.7.1</w:t>
      </w:r>
      <w:r>
        <w:rPr>
          <w:spacing w:val="-5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发包人和承包人应当在</w:t>
      </w:r>
      <w:r>
        <w:rPr>
          <w:rFonts w:ascii="Times New Roman" w:hAnsi="Times New Roman" w:eastAsia="Times New Roman" w:cs="Times New Roman"/>
          <w:spacing w:val="-5"/>
          <w:sz w:val="30"/>
          <w:szCs w:val="30"/>
          <w:u w:val="single" w:color="auto"/>
        </w:rPr>
        <w:t xml:space="preserve">    7    </w:t>
      </w:r>
      <w:r>
        <w:rPr>
          <w:rFonts w:ascii="Times New Roman" w:hAnsi="Times New Roman" w:eastAsia="Times New Roman" w:cs="Times New Roman"/>
          <w:spacing w:val="-5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天内将与合同有关的通知、批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准、证明、证书、指示、指令、要求、请求、同意、意见、确定</w:t>
      </w:r>
      <w:r>
        <w:rPr>
          <w:rFonts w:ascii="仿宋" w:hAnsi="仿宋" w:eastAsia="仿宋" w:cs="仿宋"/>
          <w:spacing w:val="-5"/>
          <w:sz w:val="30"/>
          <w:szCs w:val="30"/>
        </w:rPr>
        <w:t>和决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定等书面函件送达对方当事人。</w:t>
      </w:r>
    </w:p>
    <w:p w14:paraId="1AC0A4A5">
      <w:pPr>
        <w:pStyle w:val="2"/>
        <w:spacing w:before="197" w:line="305" w:lineRule="auto"/>
        <w:ind w:left="620" w:right="1795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仿宋" w:hAnsi="仿宋" w:eastAsia="仿宋" w:cs="仿宋"/>
          <w:spacing w:val="-12"/>
          <w:sz w:val="30"/>
          <w:szCs w:val="30"/>
        </w:rPr>
        <w:t>1.7.2发包人接收文件的地点：</w:t>
      </w:r>
      <w:r>
        <w:rPr>
          <w:rFonts w:ascii="仿宋" w:hAnsi="仿宋" w:eastAsia="仿宋" w:cs="仿宋"/>
          <w:spacing w:val="11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发</w:t>
      </w:r>
      <w:r>
        <w:rPr>
          <w:rFonts w:ascii="仿宋" w:hAnsi="仿宋" w:eastAsia="仿宋" w:cs="仿宋"/>
          <w:spacing w:val="-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包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人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项 目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部</w:t>
      </w:r>
      <w:r>
        <w:rPr>
          <w:spacing w:val="-12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发包人指定的接收人为：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 xml:space="preserve">                     </w:t>
      </w:r>
      <w:r>
        <w:rPr>
          <w:rFonts w:ascii="仿宋" w:hAnsi="仿宋" w:eastAsia="仿宋" w:cs="仿宋"/>
          <w:spacing w:val="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承包人接收文件的地点：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 xml:space="preserve">        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44"/>
          <w:w w:val="76"/>
          <w:sz w:val="30"/>
          <w:szCs w:val="30"/>
          <w:u w:val="single" w:color="auto"/>
        </w:rPr>
        <w:t xml:space="preserve">承包人项目部   </w:t>
      </w:r>
      <w:r>
        <w:rPr>
          <w:rFonts w:ascii="仿宋" w:hAnsi="仿宋" w:eastAsia="仿宋" w:cs="仿宋"/>
          <w:spacing w:val="-128"/>
          <w:sz w:val="30"/>
          <w:szCs w:val="30"/>
        </w:rPr>
        <w:t xml:space="preserve"> </w:t>
      </w:r>
      <w:r>
        <w:rPr>
          <w:position w:val="-4"/>
          <w:sz w:val="30"/>
          <w:szCs w:val="30"/>
        </w:rPr>
        <w:drawing>
          <wp:inline distT="0" distB="0" distL="0" distR="0">
            <wp:extent cx="37465" cy="10096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8084" cy="10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2"/>
          <w:sz w:val="30"/>
          <w:szCs w:val="30"/>
        </w:rPr>
        <w:t>承包人指定的接收人为：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本 工 程 项</w:t>
      </w:r>
      <w:r>
        <w:rPr>
          <w:rFonts w:ascii="仿宋" w:hAnsi="仿宋" w:eastAsia="仿宋" w:cs="仿宋"/>
          <w:spacing w:val="3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目</w:t>
      </w: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经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理</w:t>
      </w:r>
      <w:r>
        <w:rPr>
          <w:rFonts w:ascii="Times New Roman" w:hAnsi="Times New Roman" w:eastAsia="Times New Roman" w:cs="Times New Roman"/>
          <w:spacing w:val="-12"/>
          <w:sz w:val="8"/>
          <w:szCs w:val="8"/>
        </w:rPr>
        <w:t>0</w:t>
      </w:r>
    </w:p>
    <w:p w14:paraId="04F97E9E">
      <w:pPr>
        <w:pStyle w:val="2"/>
        <w:spacing w:before="169" w:line="222" w:lineRule="auto"/>
        <w:ind w:left="620"/>
        <w:rPr>
          <w:sz w:val="30"/>
          <w:szCs w:val="30"/>
        </w:rPr>
      </w:pPr>
      <w:r>
        <w:rPr>
          <w:rFonts w:ascii="仿宋" w:hAnsi="仿宋" w:eastAsia="仿宋" w:cs="仿宋"/>
          <w:spacing w:val="19"/>
          <w:sz w:val="30"/>
          <w:szCs w:val="30"/>
        </w:rPr>
        <w:t>监理人接收文件的地点：</w:t>
      </w:r>
      <w:r>
        <w:rPr>
          <w:rFonts w:ascii="仿宋" w:hAnsi="仿宋" w:eastAsia="仿宋" w:cs="仿宋"/>
          <w:spacing w:val="19"/>
          <w:sz w:val="30"/>
          <w:szCs w:val="30"/>
          <w:u w:val="single" w:color="auto"/>
        </w:rPr>
        <w:t>项目部监理人办公室</w:t>
      </w:r>
      <w:r>
        <w:rPr>
          <w:rFonts w:ascii="仿宋" w:hAnsi="仿宋" w:eastAsia="仿宋" w:cs="仿宋"/>
          <w:spacing w:val="5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spacing w:val="19"/>
          <w:sz w:val="30"/>
          <w:szCs w:val="30"/>
        </w:rPr>
        <w:t>;</w:t>
      </w:r>
    </w:p>
    <w:p w14:paraId="3D098A42">
      <w:pPr>
        <w:spacing w:line="222" w:lineRule="auto"/>
        <w:rPr>
          <w:sz w:val="30"/>
          <w:szCs w:val="30"/>
        </w:rPr>
        <w:sectPr>
          <w:footerReference r:id="rId11" w:type="default"/>
          <w:pgSz w:w="11900" w:h="16830"/>
          <w:pgMar w:top="1430" w:right="1614" w:bottom="797" w:left="1329" w:header="0" w:footer="671" w:gutter="0"/>
          <w:cols w:space="720" w:num="1"/>
        </w:sectPr>
      </w:pPr>
    </w:p>
    <w:p w14:paraId="1D6BAA57">
      <w:pPr>
        <w:spacing w:line="340" w:lineRule="auto"/>
        <w:rPr>
          <w:rFonts w:ascii="Arial"/>
          <w:sz w:val="21"/>
        </w:rPr>
      </w:pPr>
    </w:p>
    <w:p w14:paraId="2096015D">
      <w:pPr>
        <w:spacing w:before="75" w:line="222" w:lineRule="auto"/>
        <w:ind w:left="6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23"/>
          <w:sz w:val="23"/>
          <w:szCs w:val="23"/>
        </w:rPr>
        <w:t>监</w:t>
      </w:r>
      <w:r>
        <w:rPr>
          <w:rFonts w:ascii="仿宋" w:hAnsi="仿宋" w:eastAsia="仿宋" w:cs="仿宋"/>
          <w:spacing w:val="-1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理</w:t>
      </w:r>
      <w:r>
        <w:rPr>
          <w:rFonts w:ascii="仿宋" w:hAnsi="仿宋" w:eastAsia="仿宋" w:cs="仿宋"/>
          <w:spacing w:val="-2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人</w:t>
      </w:r>
      <w:r>
        <w:rPr>
          <w:rFonts w:ascii="仿宋" w:hAnsi="仿宋" w:eastAsia="仿宋" w:cs="仿宋"/>
          <w:spacing w:val="-2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指 定</w:t>
      </w:r>
      <w:r>
        <w:rPr>
          <w:rFonts w:ascii="仿宋" w:hAnsi="仿宋" w:eastAsia="仿宋" w:cs="仿宋"/>
          <w:spacing w:val="-1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的</w:t>
      </w:r>
      <w:r>
        <w:rPr>
          <w:rFonts w:ascii="仿宋" w:hAnsi="仿宋" w:eastAsia="仿宋" w:cs="仿宋"/>
          <w:spacing w:val="-2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接</w:t>
      </w:r>
      <w:r>
        <w:rPr>
          <w:rFonts w:ascii="仿宋" w:hAnsi="仿宋" w:eastAsia="仿宋" w:cs="仿宋"/>
          <w:spacing w:val="-1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收</w:t>
      </w:r>
      <w:r>
        <w:rPr>
          <w:rFonts w:ascii="仿宋" w:hAnsi="仿宋" w:eastAsia="仿宋" w:cs="仿宋"/>
          <w:spacing w:val="-2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人</w:t>
      </w:r>
      <w:r>
        <w:rPr>
          <w:rFonts w:ascii="仿宋" w:hAnsi="仿宋" w:eastAsia="仿宋" w:cs="仿宋"/>
          <w:spacing w:val="-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为</w:t>
      </w:r>
      <w:r>
        <w:rPr>
          <w:rFonts w:ascii="仿宋" w:hAnsi="仿宋" w:eastAsia="仿宋" w:cs="仿宋"/>
          <w:spacing w:val="-1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：</w:t>
      </w:r>
      <w:r>
        <w:rPr>
          <w:rFonts w:ascii="仿宋" w:hAnsi="仿宋" w:eastAsia="仿宋" w:cs="仿宋"/>
          <w:spacing w:val="-5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90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  <w:u w:val="single" w:color="auto"/>
        </w:rPr>
        <w:t>总</w:t>
      </w:r>
      <w:r>
        <w:rPr>
          <w:rFonts w:ascii="仿宋" w:hAnsi="仿宋" w:eastAsia="仿宋" w:cs="仿宋"/>
          <w:spacing w:val="62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  <w:u w:val="single" w:color="auto"/>
        </w:rPr>
        <w:t>监</w:t>
      </w:r>
      <w:r>
        <w:rPr>
          <w:rFonts w:ascii="仿宋" w:hAnsi="仿宋" w:eastAsia="仿宋" w:cs="仿宋"/>
          <w:spacing w:val="57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  <w:u w:val="single" w:color="auto"/>
        </w:rPr>
        <w:t>理</w:t>
      </w:r>
      <w:r>
        <w:rPr>
          <w:rFonts w:ascii="仿宋" w:hAnsi="仿宋" w:eastAsia="仿宋" w:cs="仿宋"/>
          <w:spacing w:val="61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  <w:u w:val="single" w:color="auto"/>
        </w:rPr>
        <w:t>工</w:t>
      </w:r>
      <w:r>
        <w:rPr>
          <w:rFonts w:ascii="仿宋" w:hAnsi="仿宋" w:eastAsia="仿宋" w:cs="仿宋"/>
          <w:spacing w:val="57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  <w:u w:val="single" w:color="auto"/>
        </w:rPr>
        <w:t>程</w:t>
      </w:r>
      <w:r>
        <w:rPr>
          <w:rFonts w:ascii="仿宋" w:hAnsi="仿宋" w:eastAsia="仿宋" w:cs="仿宋"/>
          <w:spacing w:val="71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  <w:u w:val="single" w:color="auto"/>
        </w:rPr>
        <w:t>师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 </w:t>
      </w:r>
    </w:p>
    <w:p w14:paraId="123AF035">
      <w:pPr>
        <w:spacing w:before="42" w:line="45" w:lineRule="exact"/>
        <w:ind w:left="633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474F117C">
      <w:pPr>
        <w:spacing w:before="155" w:line="224" w:lineRule="auto"/>
        <w:ind w:left="614"/>
        <w:rPr>
          <w:rFonts w:ascii="仿宋" w:hAnsi="仿宋" w:eastAsia="仿宋" w:cs="仿宋"/>
          <w:sz w:val="30"/>
          <w:szCs w:val="30"/>
        </w:rPr>
      </w:pPr>
      <w:bookmarkStart w:id="60" w:name="bookmark43"/>
      <w:bookmarkEnd w:id="60"/>
      <w:r>
        <w:rPr>
          <w:rFonts w:ascii="仿宋" w:hAnsi="仿宋" w:eastAsia="仿宋" w:cs="仿宋"/>
          <w:b/>
          <w:bCs/>
          <w:spacing w:val="4"/>
          <w:sz w:val="30"/>
          <w:szCs w:val="30"/>
        </w:rPr>
        <w:t>1.10交通运输</w:t>
      </w:r>
    </w:p>
    <w:p w14:paraId="795EB235">
      <w:pPr>
        <w:spacing w:before="187" w:line="226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</w:rPr>
        <w:t xml:space="preserve">1.10.1  </w:t>
      </w:r>
      <w:r>
        <w:rPr>
          <w:rFonts w:ascii="仿宋" w:hAnsi="仿宋" w:eastAsia="仿宋" w:cs="仿宋"/>
          <w:sz w:val="30"/>
          <w:szCs w:val="30"/>
        </w:rPr>
        <w:t>出入现场的权利：</w:t>
      </w:r>
      <w:r>
        <w:rPr>
          <w:rFonts w:ascii="仿宋" w:hAnsi="仿宋" w:eastAsia="仿宋" w:cs="仿宋"/>
          <w:spacing w:val="4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position w:val="-1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position w:val="-1"/>
          <w:sz w:val="30"/>
          <w:szCs w:val="30"/>
        </w:rPr>
        <w:t>。</w:t>
      </w:r>
    </w:p>
    <w:p w14:paraId="2BE13CC1">
      <w:pPr>
        <w:pStyle w:val="2"/>
        <w:spacing w:before="153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7"/>
          <w:sz w:val="30"/>
          <w:szCs w:val="30"/>
        </w:rPr>
        <w:t xml:space="preserve">1.10.3 </w:t>
      </w:r>
      <w:r>
        <w:rPr>
          <w:rFonts w:ascii="仿宋" w:hAnsi="仿宋" w:eastAsia="仿宋" w:cs="仿宋"/>
          <w:spacing w:val="-17"/>
          <w:sz w:val="30"/>
          <w:szCs w:val="30"/>
        </w:rPr>
        <w:t>场内交通</w:t>
      </w:r>
    </w:p>
    <w:p w14:paraId="1CC4B084">
      <w:pPr>
        <w:spacing w:before="197" w:line="222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关于场外交通和场内交通的边界的约定：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项目施工现场大门为界</w:t>
      </w:r>
      <w:r>
        <w:rPr>
          <w:rFonts w:ascii="楷体" w:hAnsi="楷体" w:eastAsia="楷体" w:cs="楷体"/>
          <w:spacing w:val="-11"/>
          <w:sz w:val="30"/>
          <w:szCs w:val="30"/>
        </w:rPr>
        <w:t>。</w:t>
      </w:r>
    </w:p>
    <w:p w14:paraId="6C09AA89">
      <w:pPr>
        <w:spacing w:before="183" w:line="315" w:lineRule="auto"/>
        <w:ind w:right="310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关于发包人向承包人免费提供满足工程施工需要的场内</w:t>
      </w:r>
      <w:r>
        <w:rPr>
          <w:rFonts w:ascii="仿宋" w:hAnsi="仿宋" w:eastAsia="仿宋" w:cs="仿宋"/>
          <w:spacing w:val="-2"/>
          <w:sz w:val="30"/>
          <w:szCs w:val="30"/>
        </w:rPr>
        <w:t>道路和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交通设施的约定： </w:t>
      </w:r>
      <w:r>
        <w:rPr>
          <w:rFonts w:ascii="仿宋" w:hAnsi="仿宋" w:eastAsia="仿宋" w:cs="仿宋"/>
          <w:spacing w:val="-12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1"/>
          <w:sz w:val="30"/>
          <w:szCs w:val="30"/>
        </w:rPr>
        <w:t>。</w:t>
      </w:r>
    </w:p>
    <w:p w14:paraId="17F106BD">
      <w:pPr>
        <w:spacing w:before="55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1.10.4超大件和超重件的运输</w:t>
      </w:r>
    </w:p>
    <w:p w14:paraId="43E89BA7">
      <w:pPr>
        <w:spacing w:before="178" w:line="316" w:lineRule="auto"/>
        <w:ind w:right="304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运输超大件或超重件所需的道路和桥梁临时加固改造费用和其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他有关费用由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b/>
          <w:bCs/>
          <w:spacing w:val="-7"/>
          <w:sz w:val="30"/>
          <w:szCs w:val="30"/>
          <w:u w:val="single" w:color="auto"/>
        </w:rPr>
        <w:t>承</w:t>
      </w:r>
      <w:r>
        <w:rPr>
          <w:rFonts w:ascii="仿宋" w:hAnsi="仿宋" w:eastAsia="仿宋" w:cs="仿宋"/>
          <w:spacing w:val="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7"/>
          <w:sz w:val="30"/>
          <w:szCs w:val="30"/>
          <w:u w:val="single" w:color="auto"/>
        </w:rPr>
        <w:t>包</w:t>
      </w:r>
      <w:r>
        <w:rPr>
          <w:rFonts w:ascii="仿宋" w:hAnsi="仿宋" w:eastAsia="仿宋" w:cs="仿宋"/>
          <w:spacing w:val="3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7"/>
          <w:sz w:val="30"/>
          <w:szCs w:val="30"/>
          <w:u w:val="single" w:color="auto"/>
        </w:rPr>
        <w:t>人</w:t>
      </w:r>
      <w:r>
        <w:rPr>
          <w:rFonts w:ascii="仿宋" w:hAnsi="仿宋" w:eastAsia="仿宋" w:cs="仿宋"/>
          <w:spacing w:val="-7"/>
          <w:sz w:val="30"/>
          <w:szCs w:val="30"/>
        </w:rPr>
        <w:t>承担。</w:t>
      </w:r>
    </w:p>
    <w:p w14:paraId="7A34FCF0">
      <w:pPr>
        <w:pStyle w:val="2"/>
        <w:spacing w:before="40" w:line="222" w:lineRule="auto"/>
        <w:ind w:left="61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1.11</w:t>
      </w:r>
      <w:r>
        <w:rPr>
          <w:spacing w:val="-19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2"/>
          <w:sz w:val="30"/>
          <w:szCs w:val="30"/>
        </w:rPr>
        <w:t>知识产权</w:t>
      </w:r>
    </w:p>
    <w:p w14:paraId="2BE40DFA">
      <w:pPr>
        <w:spacing w:before="178" w:line="243" w:lineRule="auto"/>
        <w:ind w:right="50" w:firstLine="60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1.11.1关于发包人提供给承包人的图纸、发包人为实施工程自行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</w:rPr>
        <w:t>编制或委托编制的技术规范以及反映发包人关于合同要求或其他类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似性质的文件的著作权的归属：</w:t>
      </w:r>
      <w:r>
        <w:rPr>
          <w:rFonts w:ascii="仿宋" w:hAnsi="仿宋" w:eastAsia="仿宋" w:cs="仿宋"/>
          <w:spacing w:val="-6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执</w:t>
      </w:r>
      <w:r>
        <w:rPr>
          <w:rFonts w:ascii="楷体" w:hAnsi="楷体" w:eastAsia="楷体" w:cs="楷体"/>
          <w:spacing w:val="-4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行</w:t>
      </w:r>
      <w:r>
        <w:rPr>
          <w:rFonts w:ascii="楷体" w:hAnsi="楷体" w:eastAsia="楷体" w:cs="楷体"/>
          <w:spacing w:val="-4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通 用</w:t>
      </w:r>
      <w:r>
        <w:rPr>
          <w:rFonts w:ascii="楷体" w:hAnsi="楷体" w:eastAsia="楷体" w:cs="楷体"/>
          <w:spacing w:val="-4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5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-9"/>
          <w:sz w:val="30"/>
          <w:szCs w:val="30"/>
        </w:rPr>
        <w:t>。</w:t>
      </w:r>
    </w:p>
    <w:p w14:paraId="76137FCA">
      <w:pPr>
        <w:spacing w:before="48" w:line="22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关于发包人提供的上述文件的使用限制的要求：</w:t>
      </w:r>
      <w:r>
        <w:rPr>
          <w:rFonts w:ascii="仿宋" w:hAnsi="仿宋" w:eastAsia="仿宋" w:cs="仿宋"/>
          <w:spacing w:val="-10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 行 通 用 条 款</w:t>
      </w:r>
    </w:p>
    <w:p w14:paraId="7E4B0341">
      <w:pPr>
        <w:spacing w:before="90" w:line="60" w:lineRule="exact"/>
        <w:ind w:left="872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C8D6F1A">
      <w:pPr>
        <w:spacing w:line="340" w:lineRule="auto"/>
        <w:rPr>
          <w:rFonts w:ascii="Arial"/>
          <w:sz w:val="21"/>
        </w:rPr>
      </w:pPr>
    </w:p>
    <w:p w14:paraId="3F981F21">
      <w:pPr>
        <w:spacing w:before="97" w:line="320" w:lineRule="auto"/>
        <w:ind w:right="31" w:firstLine="60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1.11.2关于承包人为实施工程所编制文件的著作权的归属：</w:t>
      </w:r>
      <w:r>
        <w:rPr>
          <w:rFonts w:ascii="仿宋" w:hAnsi="仿宋" w:eastAsia="仿宋" w:cs="仿宋"/>
          <w:spacing w:val="1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行通用条款</w:t>
      </w:r>
      <w:r>
        <w:rPr>
          <w:rFonts w:ascii="楷体" w:hAnsi="楷体" w:eastAsia="楷体" w:cs="楷体"/>
          <w:spacing w:val="6"/>
          <w:sz w:val="30"/>
          <w:szCs w:val="30"/>
        </w:rPr>
        <w:t>。</w:t>
      </w:r>
    </w:p>
    <w:p w14:paraId="0BD3DCDD">
      <w:pPr>
        <w:spacing w:before="42" w:line="221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关于承包人提供的上述文件的使用限制的要求：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执行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通用条款</w:t>
      </w:r>
      <w:r>
        <w:rPr>
          <w:rFonts w:ascii="楷体" w:hAnsi="楷体" w:eastAsia="楷体" w:cs="楷体"/>
          <w:spacing w:val="-4"/>
          <w:sz w:val="30"/>
          <w:szCs w:val="30"/>
        </w:rPr>
        <w:t>。</w:t>
      </w:r>
    </w:p>
    <w:p w14:paraId="319ABA9D">
      <w:pPr>
        <w:pStyle w:val="2"/>
        <w:spacing w:before="167" w:line="210" w:lineRule="auto"/>
        <w:ind w:right="38" w:firstLine="60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1.11.4承包人在施工过程中所采用的专利、专有技术、技术秘密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的使用费的承担方式</w:t>
      </w:r>
      <w:r>
        <w:rPr>
          <w:spacing w:val="-10"/>
          <w:sz w:val="30"/>
          <w:szCs w:val="30"/>
        </w:rPr>
        <w:t>：</w:t>
      </w:r>
      <w:r>
        <w:rPr>
          <w:spacing w:val="3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执</w:t>
      </w:r>
      <w:r>
        <w:rPr>
          <w:rFonts w:ascii="楷体" w:hAnsi="楷体" w:eastAsia="楷体" w:cs="楷体"/>
          <w:spacing w:val="-6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行</w:t>
      </w:r>
      <w:r>
        <w:rPr>
          <w:rFonts w:ascii="楷体" w:hAnsi="楷体" w:eastAsia="楷体" w:cs="楷体"/>
          <w:spacing w:val="-6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通</w:t>
      </w:r>
      <w:r>
        <w:rPr>
          <w:rFonts w:ascii="楷体" w:hAnsi="楷体" w:eastAsia="楷体" w:cs="楷体"/>
          <w:spacing w:val="-4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用</w:t>
      </w:r>
      <w:r>
        <w:rPr>
          <w:rFonts w:ascii="楷体" w:hAnsi="楷体" w:eastAsia="楷体" w:cs="楷体"/>
          <w:spacing w:val="-6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7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款</w:t>
      </w:r>
    </w:p>
    <w:p w14:paraId="69009B79">
      <w:pPr>
        <w:spacing w:line="60" w:lineRule="exact"/>
        <w:ind w:left="529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EA193E7">
      <w:pPr>
        <w:spacing w:before="337" w:line="221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4"/>
          <w:sz w:val="30"/>
          <w:szCs w:val="30"/>
        </w:rPr>
        <w:t>1.13工程量清单错误的修正</w:t>
      </w:r>
    </w:p>
    <w:p w14:paraId="6459C990">
      <w:pPr>
        <w:spacing w:before="185" w:line="228" w:lineRule="auto"/>
        <w:ind w:left="609"/>
        <w:rPr>
          <w:rFonts w:ascii="Arial" w:hAnsi="Arial" w:eastAsia="Arial" w:cs="Arial"/>
          <w:sz w:val="13"/>
          <w:szCs w:val="13"/>
        </w:rPr>
      </w:pPr>
      <w:r>
        <w:rPr>
          <w:rFonts w:ascii="仿宋" w:hAnsi="仿宋" w:eastAsia="仿宋" w:cs="仿宋"/>
          <w:spacing w:val="1"/>
          <w:sz w:val="30"/>
          <w:szCs w:val="30"/>
        </w:rPr>
        <w:t>出现工程量清单错误时，是否调整合同价格：</w:t>
      </w:r>
      <w:r>
        <w:rPr>
          <w:rFonts w:ascii="仿宋" w:hAnsi="仿宋" w:eastAsia="仿宋" w:cs="仿宋"/>
          <w:spacing w:val="1"/>
          <w:position w:val="-2"/>
          <w:sz w:val="30"/>
          <w:szCs w:val="30"/>
          <w:u w:val="single" w:color="auto"/>
        </w:rPr>
        <w:t xml:space="preserve">    是</w:t>
      </w:r>
      <w:r>
        <w:rPr>
          <w:rFonts w:ascii="Arial" w:hAnsi="Arial" w:eastAsia="Arial" w:cs="Arial"/>
          <w:spacing w:val="1"/>
          <w:position w:val="-1"/>
          <w:sz w:val="13"/>
          <w:szCs w:val="13"/>
        </w:rPr>
        <w:t>o</w:t>
      </w:r>
    </w:p>
    <w:p w14:paraId="0C43EAC2">
      <w:pPr>
        <w:spacing w:before="162" w:line="196" w:lineRule="auto"/>
        <w:ind w:right="26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允许调整合同价格的工程量偏差范围：</w:t>
      </w:r>
      <w:r>
        <w:rPr>
          <w:rFonts w:ascii="仿宋" w:hAnsi="仿宋" w:eastAsia="仿宋" w:cs="仿宋"/>
          <w:spacing w:val="10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工程量或项目特征描述</w:t>
      </w:r>
    </w:p>
    <w:p w14:paraId="18C53D95">
      <w:pPr>
        <w:spacing w:before="1" w:line="212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20"/>
          <w:sz w:val="30"/>
          <w:szCs w:val="30"/>
          <w:u w:val="single" w:color="auto"/>
        </w:rPr>
        <w:t>内容据实调整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 xml:space="preserve">  </w:t>
      </w:r>
    </w:p>
    <w:p w14:paraId="6A9A5B7F">
      <w:pPr>
        <w:spacing w:line="188" w:lineRule="auto"/>
        <w:ind w:left="214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263146C">
      <w:pPr>
        <w:spacing w:before="321" w:line="224" w:lineRule="auto"/>
        <w:ind w:left="4"/>
        <w:outlineLvl w:val="0"/>
        <w:rPr>
          <w:rFonts w:ascii="仿宋" w:hAnsi="仿宋" w:eastAsia="仿宋" w:cs="仿宋"/>
          <w:sz w:val="30"/>
          <w:szCs w:val="30"/>
        </w:rPr>
      </w:pPr>
      <w:bookmarkStart w:id="61" w:name="bookmark19"/>
      <w:bookmarkEnd w:id="61"/>
      <w:r>
        <w:rPr>
          <w:rFonts w:ascii="仿宋" w:hAnsi="仿宋" w:eastAsia="仿宋" w:cs="仿宋"/>
          <w:b/>
          <w:bCs/>
          <w:spacing w:val="4"/>
          <w:sz w:val="30"/>
          <w:szCs w:val="30"/>
        </w:rPr>
        <w:t>2</w:t>
      </w:r>
      <w:r>
        <w:rPr>
          <w:rFonts w:ascii="仿宋" w:hAnsi="仿宋" w:eastAsia="仿宋" w:cs="仿宋"/>
          <w:spacing w:val="-76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4"/>
          <w:sz w:val="30"/>
          <w:szCs w:val="30"/>
        </w:rPr>
        <w:t>.</w:t>
      </w:r>
      <w:r>
        <w:rPr>
          <w:rFonts w:ascii="仿宋" w:hAnsi="仿宋" w:eastAsia="仿宋" w:cs="仿宋"/>
          <w:spacing w:val="-71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4"/>
          <w:sz w:val="30"/>
          <w:szCs w:val="30"/>
        </w:rPr>
        <w:t>发包人</w:t>
      </w:r>
    </w:p>
    <w:p w14:paraId="2B77FD37">
      <w:pPr>
        <w:spacing w:before="166" w:line="223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1"/>
          <w:sz w:val="30"/>
          <w:szCs w:val="30"/>
        </w:rPr>
        <w:t>2.2发包人代表</w:t>
      </w:r>
    </w:p>
    <w:p w14:paraId="2A5E7890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2" w:type="default"/>
          <w:pgSz w:w="11900" w:h="16830"/>
          <w:pgMar w:top="1430" w:right="1617" w:bottom="824" w:left="1289" w:header="0" w:footer="689" w:gutter="0"/>
          <w:cols w:space="720" w:num="1"/>
        </w:sectPr>
      </w:pPr>
    </w:p>
    <w:p w14:paraId="2303B6D9">
      <w:pPr>
        <w:spacing w:line="340" w:lineRule="auto"/>
        <w:rPr>
          <w:rFonts w:ascii="Arial"/>
          <w:sz w:val="21"/>
        </w:rPr>
      </w:pPr>
    </w:p>
    <w:p w14:paraId="52E72AB5">
      <w:pPr>
        <w:spacing w:before="98" w:line="223" w:lineRule="auto"/>
        <w:ind w:left="599"/>
        <w:rPr>
          <w:rFonts w:ascii="仿宋" w:hAnsi="仿宋" w:eastAsia="仿宋" w:cs="仿宋"/>
          <w:sz w:val="30"/>
          <w:szCs w:val="30"/>
        </w:rPr>
      </w:pPr>
      <w:bookmarkStart w:id="62" w:name="bookmark44"/>
      <w:bookmarkEnd w:id="62"/>
      <w:r>
        <w:rPr>
          <w:rFonts w:ascii="仿宋" w:hAnsi="仿宋" w:eastAsia="仿宋" w:cs="仿宋"/>
          <w:spacing w:val="-14"/>
          <w:sz w:val="30"/>
          <w:szCs w:val="30"/>
        </w:rPr>
        <w:t>发包人代表：</w:t>
      </w:r>
    </w:p>
    <w:p w14:paraId="78DE2D7D">
      <w:pPr>
        <w:pStyle w:val="2"/>
        <w:spacing w:before="197" w:line="223" w:lineRule="auto"/>
        <w:ind w:left="599"/>
        <w:rPr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姓</w:t>
      </w:r>
      <w:r>
        <w:rPr>
          <w:rFonts w:ascii="仿宋" w:hAnsi="仿宋" w:eastAsia="仿宋" w:cs="仿宋"/>
          <w:spacing w:val="50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8"/>
          <w:sz w:val="30"/>
          <w:szCs w:val="30"/>
        </w:rPr>
        <w:t>名：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 xml:space="preserve">   余  波   </w:t>
      </w:r>
      <w:r>
        <w:rPr>
          <w:spacing w:val="-8"/>
          <w:sz w:val="30"/>
          <w:szCs w:val="30"/>
        </w:rPr>
        <w:t>;</w:t>
      </w:r>
    </w:p>
    <w:p w14:paraId="50EFE9C6">
      <w:pPr>
        <w:spacing w:before="146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身份证号：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 xml:space="preserve">     </w:t>
      </w:r>
      <w:r>
        <w:rPr>
          <w:position w:val="-3"/>
          <w:sz w:val="30"/>
          <w:szCs w:val="30"/>
        </w:rPr>
        <w:drawing>
          <wp:inline distT="0" distB="0" distL="0" distR="0">
            <wp:extent cx="82550" cy="13906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2592" cy="13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</w:t>
      </w:r>
    </w:p>
    <w:p w14:paraId="2CD5DC33">
      <w:pPr>
        <w:spacing w:before="210" w:line="223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职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-7"/>
          <w:sz w:val="30"/>
          <w:szCs w:val="30"/>
        </w:rPr>
        <w:t>务：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 xml:space="preserve">     </w:t>
      </w:r>
      <w:r>
        <w:rPr>
          <w:sz w:val="30"/>
          <w:szCs w:val="30"/>
        </w:rPr>
        <w:drawing>
          <wp:inline distT="0" distB="0" distL="0" distR="0">
            <wp:extent cx="88900" cy="15176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8940" cy="152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</w:t>
      </w:r>
    </w:p>
    <w:p w14:paraId="08AAC36C">
      <w:pPr>
        <w:pStyle w:val="2"/>
        <w:spacing w:before="186" w:line="301" w:lineRule="auto"/>
        <w:ind w:left="599" w:right="4525"/>
        <w:rPr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联系电话：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  </w:t>
      </w:r>
      <w:r>
        <w:rPr>
          <w:rFonts w:ascii="Times New Roman" w:hAnsi="Times New Roman" w:eastAsia="Times New Roman" w:cs="Times New Roman"/>
          <w:spacing w:val="-39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0"/>
          <w:szCs w:val="30"/>
          <w:u w:val="single" w:color="auto"/>
        </w:rPr>
        <w:t>18637633777</w:t>
      </w:r>
      <w:r>
        <w:rPr>
          <w:rFonts w:ascii="Times New Roman" w:hAnsi="Times New Roman" w:eastAsia="Times New Roman" w:cs="Times New Roman"/>
          <w:spacing w:val="50"/>
          <w:sz w:val="30"/>
          <w:szCs w:val="30"/>
        </w:rPr>
        <w:t xml:space="preserve"> </w:t>
      </w:r>
      <w:r>
        <w:rPr>
          <w:spacing w:val="-6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电子信箱：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            </w:t>
      </w:r>
      <w:r>
        <w:rPr>
          <w:rFonts w:ascii="仿宋" w:hAnsi="仿宋" w:eastAsia="仿宋" w:cs="仿宋"/>
          <w:spacing w:val="-85"/>
          <w:sz w:val="30"/>
          <w:szCs w:val="30"/>
        </w:rPr>
        <w:t xml:space="preserve"> </w:t>
      </w:r>
      <w:r>
        <w:rPr>
          <w:position w:val="-4"/>
          <w:sz w:val="30"/>
          <w:szCs w:val="30"/>
        </w:rPr>
        <w:drawing>
          <wp:inline distT="0" distB="0" distL="0" distR="0">
            <wp:extent cx="31115" cy="10160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737" cy="101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BEDB2">
      <w:pPr>
        <w:pStyle w:val="2"/>
        <w:spacing w:before="70" w:line="222" w:lineRule="auto"/>
        <w:ind w:left="599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仿宋" w:hAnsi="仿宋" w:eastAsia="仿宋" w:cs="仿宋"/>
          <w:spacing w:val="-2"/>
          <w:sz w:val="30"/>
          <w:szCs w:val="30"/>
        </w:rPr>
        <w:t>通信地址：</w:t>
      </w:r>
      <w:r>
        <w:rPr>
          <w:rFonts w:ascii="仿宋" w:hAnsi="仿宋" w:eastAsia="仿宋" w:cs="仿宋"/>
          <w:spacing w:val="-125"/>
          <w:sz w:val="30"/>
          <w:szCs w:val="30"/>
        </w:rPr>
        <w:t xml:space="preserve"> </w:t>
      </w:r>
      <w:r>
        <w:rPr>
          <w:spacing w:val="27"/>
          <w:sz w:val="23"/>
          <w:szCs w:val="23"/>
          <w:u w:val="single" w:color="auto"/>
        </w:rPr>
        <w:t xml:space="preserve">    </w:t>
      </w:r>
      <w:r>
        <w:rPr>
          <w:spacing w:val="-2"/>
          <w:sz w:val="23"/>
          <w:szCs w:val="23"/>
          <w:u w:val="single" w:color="auto"/>
        </w:rPr>
        <w:t>/</w:t>
      </w:r>
      <w:r>
        <w:rPr>
          <w:spacing w:val="10"/>
          <w:sz w:val="23"/>
          <w:szCs w:val="23"/>
          <w:u w:val="single" w:color="auto"/>
        </w:rPr>
        <w:t xml:space="preserve">         </w:t>
      </w:r>
      <w:r>
        <w:rPr>
          <w:rFonts w:ascii="Times New Roman" w:hAnsi="Times New Roman" w:eastAsia="Times New Roman" w:cs="Times New Roman"/>
          <w:spacing w:val="-2"/>
          <w:position w:val="-2"/>
          <w:sz w:val="9"/>
          <w:szCs w:val="9"/>
        </w:rPr>
        <w:t>0</w:t>
      </w:r>
    </w:p>
    <w:p w14:paraId="3D710531">
      <w:pPr>
        <w:spacing w:before="200" w:line="324" w:lineRule="auto"/>
        <w:ind w:right="36" w:firstLine="599"/>
        <w:jc w:val="both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发包人对发包人代表的授权范围如下：</w:t>
      </w:r>
      <w:r>
        <w:rPr>
          <w:rFonts w:ascii="仿宋" w:hAnsi="仿宋" w:eastAsia="仿宋" w:cs="仿宋"/>
          <w:spacing w:val="9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①协调处理施工现场各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方关系；②对现场监理人员行为进行监督；③对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工程变更、隐蔽验收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及相关洽商等资料审核签证</w:t>
      </w:r>
      <w:r>
        <w:rPr>
          <w:rFonts w:ascii="楷体" w:hAnsi="楷体" w:eastAsia="楷体" w:cs="楷体"/>
          <w:spacing w:val="31"/>
          <w:sz w:val="30"/>
          <w:szCs w:val="30"/>
        </w:rPr>
        <w:t xml:space="preserve">  </w:t>
      </w: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o</w:t>
      </w:r>
    </w:p>
    <w:p w14:paraId="2BCC15E2">
      <w:pPr>
        <w:spacing w:before="37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2.4施工现场、施工条件和基础资料的提供</w:t>
      </w:r>
    </w:p>
    <w:p w14:paraId="2AB60C44">
      <w:pPr>
        <w:pStyle w:val="2"/>
        <w:spacing w:before="176" w:line="222" w:lineRule="auto"/>
        <w:ind w:left="599"/>
        <w:rPr>
          <w:rFonts w:ascii="黑体" w:hAnsi="黑体" w:eastAsia="黑体" w:cs="黑体"/>
          <w:sz w:val="30"/>
          <w:szCs w:val="30"/>
        </w:rPr>
      </w:pPr>
      <w:r>
        <w:rPr>
          <w:spacing w:val="-10"/>
          <w:sz w:val="30"/>
          <w:szCs w:val="30"/>
        </w:rPr>
        <w:t>2.4.1</w:t>
      </w:r>
      <w:r>
        <w:rPr>
          <w:spacing w:val="-33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10"/>
          <w:sz w:val="30"/>
          <w:szCs w:val="30"/>
        </w:rPr>
        <w:t>提供施工现场</w:t>
      </w:r>
    </w:p>
    <w:p w14:paraId="16BF5467">
      <w:pPr>
        <w:spacing w:before="179" w:line="227" w:lineRule="auto"/>
        <w:ind w:left="599"/>
        <w:rPr>
          <w:rFonts w:ascii="Arial" w:hAnsi="Arial" w:eastAsia="Arial" w:cs="Arial"/>
          <w:sz w:val="23"/>
          <w:szCs w:val="23"/>
        </w:rPr>
      </w:pPr>
      <w:r>
        <w:rPr>
          <w:rFonts w:ascii="仿宋" w:hAnsi="仿宋" w:eastAsia="仿宋" w:cs="仿宋"/>
          <w:spacing w:val="-7"/>
          <w:sz w:val="30"/>
          <w:szCs w:val="30"/>
        </w:rPr>
        <w:t>关于发包人移交施工现场的期限要求：</w:t>
      </w:r>
      <w:r>
        <w:rPr>
          <w:rFonts w:ascii="仿宋" w:hAnsi="仿宋" w:eastAsia="仿宋" w:cs="仿宋"/>
          <w:spacing w:val="134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-1"/>
          <w:sz w:val="31"/>
          <w:szCs w:val="31"/>
          <w:u w:val="single" w:color="auto"/>
        </w:rPr>
        <w:t>开 工 前 7</w:t>
      </w:r>
      <w:r>
        <w:rPr>
          <w:rFonts w:ascii="仿宋" w:hAnsi="仿宋" w:eastAsia="仿宋" w:cs="仿宋"/>
          <w:spacing w:val="-21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-1"/>
          <w:sz w:val="31"/>
          <w:szCs w:val="31"/>
          <w:u w:val="single" w:color="auto"/>
        </w:rPr>
        <w:t>天</w:t>
      </w:r>
      <w:r>
        <w:rPr>
          <w:rFonts w:ascii="仿宋" w:hAnsi="仿宋" w:eastAsia="仿宋" w:cs="仿宋"/>
          <w:spacing w:val="113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5"/>
          <w:position w:val="-1"/>
          <w:sz w:val="31"/>
          <w:szCs w:val="31"/>
        </w:rPr>
        <w:t xml:space="preserve"> </w:t>
      </w:r>
      <w:r>
        <w:rPr>
          <w:rFonts w:ascii="Arial" w:hAnsi="Arial" w:eastAsia="Arial" w:cs="Arial"/>
          <w:spacing w:val="-7"/>
          <w:position w:val="-4"/>
          <w:sz w:val="23"/>
          <w:szCs w:val="23"/>
        </w:rPr>
        <w:t>o</w:t>
      </w:r>
    </w:p>
    <w:p w14:paraId="6448F2C8">
      <w:pPr>
        <w:spacing w:before="151" w:line="222" w:lineRule="auto"/>
        <w:ind w:left="59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2.4.2提供施工条件</w:t>
      </w:r>
    </w:p>
    <w:p w14:paraId="589BB1D4">
      <w:pPr>
        <w:spacing w:before="183" w:line="324" w:lineRule="auto"/>
        <w:ind w:right="56" w:firstLine="59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关于发包人应负责提供施工所需要的条件，包</w:t>
      </w:r>
      <w:r>
        <w:rPr>
          <w:rFonts w:ascii="仿宋" w:hAnsi="仿宋" w:eastAsia="仿宋" w:cs="仿宋"/>
          <w:spacing w:val="-4"/>
          <w:sz w:val="30"/>
          <w:szCs w:val="30"/>
        </w:rPr>
        <w:t>括</w:t>
      </w:r>
      <w:r>
        <w:rPr>
          <w:rFonts w:ascii="楷体" w:hAnsi="楷体" w:eastAsia="楷体" w:cs="楷体"/>
          <w:spacing w:val="-4"/>
          <w:sz w:val="30"/>
          <w:szCs w:val="30"/>
        </w:rPr>
        <w:t>：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通用条款包括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的内容；</w:t>
      </w:r>
    </w:p>
    <w:p w14:paraId="41B0CEFF">
      <w:pPr>
        <w:pStyle w:val="2"/>
        <w:spacing w:before="26" w:line="221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9"/>
          <w:sz w:val="30"/>
          <w:szCs w:val="30"/>
        </w:rPr>
        <w:t>2.5</w:t>
      </w:r>
      <w:r>
        <w:rPr>
          <w:spacing w:val="-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0"/>
          <w:szCs w:val="30"/>
        </w:rPr>
        <w:t>资金来源证明及支付担保</w:t>
      </w:r>
    </w:p>
    <w:p w14:paraId="1E108DFA">
      <w:pPr>
        <w:pStyle w:val="2"/>
        <w:spacing w:before="193" w:line="221" w:lineRule="auto"/>
        <w:ind w:left="599"/>
        <w:rPr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发包人提供资金来源证明的期限要求：</w:t>
      </w:r>
      <w:r>
        <w:rPr>
          <w:rFonts w:ascii="仿宋" w:hAnsi="仿宋" w:eastAsia="仿宋" w:cs="仿宋"/>
          <w:spacing w:val="7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58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39"/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-0</w:t>
      </w:r>
    </w:p>
    <w:p w14:paraId="012D0700">
      <w:pPr>
        <w:pStyle w:val="2"/>
        <w:spacing w:before="161" w:line="221" w:lineRule="auto"/>
        <w:ind w:left="599"/>
        <w:rPr>
          <w:sz w:val="23"/>
          <w:szCs w:val="23"/>
        </w:rPr>
      </w:pPr>
      <w:r>
        <w:rPr>
          <w:rFonts w:ascii="仿宋" w:hAnsi="仿宋" w:eastAsia="仿宋" w:cs="仿宋"/>
          <w:spacing w:val="-1"/>
          <w:sz w:val="30"/>
          <w:szCs w:val="30"/>
        </w:rPr>
        <w:t>发包人是否提供支付担保：</w:t>
      </w:r>
      <w:r>
        <w:rPr>
          <w:rFonts w:ascii="仿宋" w:hAnsi="仿宋" w:eastAsia="仿宋" w:cs="仿宋"/>
          <w:spacing w:val="-108"/>
          <w:sz w:val="30"/>
          <w:szCs w:val="30"/>
        </w:rPr>
        <w:t xml:space="preserve"> </w:t>
      </w:r>
      <w:r>
        <w:rPr>
          <w:spacing w:val="-1"/>
          <w:position w:val="3"/>
          <w:sz w:val="23"/>
          <w:szCs w:val="23"/>
          <w:u w:val="single" w:color="auto"/>
        </w:rPr>
        <w:t xml:space="preserve">        /</w:t>
      </w:r>
      <w:r>
        <w:rPr>
          <w:position w:val="3"/>
          <w:sz w:val="23"/>
          <w:szCs w:val="23"/>
          <w:u w:val="single" w:color="auto"/>
        </w:rPr>
        <w:t xml:space="preserve">           </w:t>
      </w:r>
    </w:p>
    <w:p w14:paraId="03BD4E60">
      <w:pPr>
        <w:pStyle w:val="2"/>
        <w:spacing w:before="161" w:line="221" w:lineRule="auto"/>
        <w:ind w:left="59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发包人提供支付担保的形式：</w:t>
      </w:r>
      <w:r>
        <w:rPr>
          <w:rFonts w:ascii="仿宋" w:hAnsi="仿宋" w:eastAsia="仿宋" w:cs="仿宋"/>
          <w:spacing w:val="-126"/>
          <w:sz w:val="30"/>
          <w:szCs w:val="30"/>
        </w:rPr>
        <w:t xml:space="preserve"> </w:t>
      </w:r>
      <w:r>
        <w:rPr>
          <w:sz w:val="30"/>
          <w:szCs w:val="30"/>
          <w:u w:val="single" w:color="auto"/>
        </w:rPr>
        <w:t xml:space="preserve">  /      </w:t>
      </w:r>
      <w:r>
        <w:rPr>
          <w:spacing w:val="-1"/>
          <w:sz w:val="30"/>
          <w:szCs w:val="30"/>
          <w:u w:val="single" w:color="auto"/>
        </w:rPr>
        <w:t xml:space="preserve">    </w:t>
      </w:r>
      <w:r>
        <w:rPr>
          <w:spacing w:val="-140"/>
          <w:sz w:val="30"/>
          <w:szCs w:val="30"/>
        </w:rPr>
        <w:t xml:space="preserve"> </w:t>
      </w:r>
      <w:r>
        <w:rPr>
          <w:rFonts w:ascii="Arial" w:hAnsi="Arial" w:eastAsia="Arial" w:cs="Arial"/>
          <w:spacing w:val="-1"/>
          <w:sz w:val="30"/>
          <w:szCs w:val="30"/>
        </w:rPr>
        <w:t>o</w:t>
      </w:r>
    </w:p>
    <w:p w14:paraId="5D355317">
      <w:pPr>
        <w:pStyle w:val="2"/>
        <w:spacing w:before="201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63" w:name="bookmark20"/>
      <w:bookmarkEnd w:id="63"/>
      <w:r>
        <w:rPr>
          <w:b/>
          <w:bCs/>
          <w:spacing w:val="10"/>
          <w:sz w:val="30"/>
          <w:szCs w:val="30"/>
        </w:rPr>
        <w:t>3.</w:t>
      </w:r>
      <w:r>
        <w:rPr>
          <w:spacing w:val="-5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30"/>
          <w:szCs w:val="30"/>
        </w:rPr>
        <w:t>承包人</w:t>
      </w:r>
    </w:p>
    <w:p w14:paraId="65703A4C">
      <w:pPr>
        <w:pStyle w:val="2"/>
        <w:spacing w:before="187" w:line="221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9"/>
          <w:sz w:val="30"/>
          <w:szCs w:val="30"/>
        </w:rPr>
        <w:t>3.1</w:t>
      </w:r>
      <w:r>
        <w:rPr>
          <w:spacing w:val="-2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0"/>
          <w:szCs w:val="30"/>
        </w:rPr>
        <w:t>承包人的一般义务</w:t>
      </w:r>
    </w:p>
    <w:p w14:paraId="4736FB21">
      <w:pPr>
        <w:spacing w:before="171" w:line="332" w:lineRule="auto"/>
        <w:ind w:firstLine="59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(9)承包人提交的竣工资料的内容</w:t>
      </w:r>
      <w:r>
        <w:rPr>
          <w:rFonts w:ascii="楷体" w:hAnsi="楷体" w:eastAsia="楷体" w:cs="楷体"/>
          <w:spacing w:val="4"/>
          <w:sz w:val="30"/>
          <w:szCs w:val="30"/>
        </w:rPr>
        <w:t>：</w:t>
      </w:r>
      <w:r>
        <w:rPr>
          <w:rFonts w:ascii="楷体" w:hAnsi="楷体" w:eastAsia="楷体" w:cs="楷体"/>
          <w:spacing w:val="4"/>
          <w:sz w:val="30"/>
          <w:szCs w:val="30"/>
          <w:u w:val="single" w:color="auto"/>
        </w:rPr>
        <w:t>竣工图、图纸会审、设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>计变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更、隐蔽验收及现场签证、竣工结算及备案、竣工验收资料等</w:t>
      </w:r>
      <w:r>
        <w:rPr>
          <w:rFonts w:ascii="楷体" w:hAnsi="楷体" w:eastAsia="楷体" w:cs="楷体"/>
          <w:spacing w:val="-1"/>
          <w:sz w:val="30"/>
          <w:szCs w:val="30"/>
        </w:rPr>
        <w:t>。</w:t>
      </w:r>
    </w:p>
    <w:p w14:paraId="5715CFD8">
      <w:pPr>
        <w:spacing w:before="22" w:line="312" w:lineRule="auto"/>
        <w:ind w:left="599" w:right="73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承包人需要提交的竣工资料套数：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竣工图壹套、竣工资料叁套</w:t>
      </w:r>
      <w:r>
        <w:rPr>
          <w:rFonts w:ascii="楷体" w:hAnsi="楷体" w:eastAsia="楷体" w:cs="楷体"/>
          <w:spacing w:val="-4"/>
          <w:sz w:val="30"/>
          <w:szCs w:val="30"/>
        </w:rPr>
        <w:t>。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承包人提交的竣工资料的费用承担：</w:t>
      </w:r>
      <w:r>
        <w:rPr>
          <w:rFonts w:ascii="仿宋" w:hAnsi="仿宋" w:eastAsia="仿宋" w:cs="仿宋"/>
          <w:spacing w:val="-8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5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-1"/>
          <w:sz w:val="30"/>
          <w:szCs w:val="30"/>
          <w:u w:val="single" w:color="auto"/>
        </w:rPr>
        <w:t>承 包 人</w:t>
      </w:r>
      <w:r>
        <w:rPr>
          <w:rFonts w:ascii="仿宋" w:hAnsi="仿宋" w:eastAsia="仿宋" w:cs="仿宋"/>
          <w:spacing w:val="-8"/>
          <w:position w:val="-1"/>
          <w:sz w:val="30"/>
          <w:szCs w:val="30"/>
          <w:u w:val="single" w:color="auto"/>
        </w:rPr>
        <w:t xml:space="preserve"> 承 担</w:t>
      </w:r>
      <w:r>
        <w:rPr>
          <w:rFonts w:ascii="仿宋" w:hAnsi="仿宋" w:eastAsia="仿宋" w:cs="仿宋"/>
          <w:position w:val="-1"/>
          <w:sz w:val="30"/>
          <w:szCs w:val="30"/>
          <w:u w:val="single" w:color="auto"/>
        </w:rPr>
        <w:t xml:space="preserve">        </w:t>
      </w:r>
    </w:p>
    <w:p w14:paraId="2F14BEF3">
      <w:pPr>
        <w:spacing w:line="312" w:lineRule="auto"/>
        <w:rPr>
          <w:rFonts w:ascii="仿宋" w:hAnsi="仿宋" w:eastAsia="仿宋" w:cs="仿宋"/>
          <w:sz w:val="30"/>
          <w:szCs w:val="30"/>
        </w:rPr>
        <w:sectPr>
          <w:footerReference r:id="rId13" w:type="default"/>
          <w:pgSz w:w="11900" w:h="16830"/>
          <w:pgMar w:top="1430" w:right="1604" w:bottom="804" w:left="1329" w:header="0" w:footer="669" w:gutter="0"/>
          <w:cols w:space="720" w:num="1"/>
        </w:sectPr>
      </w:pPr>
    </w:p>
    <w:p w14:paraId="6D8EB7FE">
      <w:pPr>
        <w:spacing w:line="306" w:lineRule="auto"/>
        <w:rPr>
          <w:rFonts w:ascii="Arial"/>
          <w:sz w:val="21"/>
        </w:rPr>
      </w:pPr>
    </w:p>
    <w:p w14:paraId="5D8E0DB4">
      <w:pPr>
        <w:spacing w:before="98" w:line="220" w:lineRule="auto"/>
        <w:ind w:left="6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5"/>
          <w:sz w:val="30"/>
          <w:szCs w:val="30"/>
        </w:rPr>
        <w:t>承包人提交的竣工资料移交时间：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竣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-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验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收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合</w:t>
      </w:r>
      <w:r>
        <w:rPr>
          <w:rFonts w:ascii="仿宋" w:hAnsi="仿宋" w:eastAsia="仿宋" w:cs="仿宋"/>
          <w:spacing w:val="-5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格</w:t>
      </w:r>
      <w:r>
        <w:rPr>
          <w:rFonts w:ascii="仿宋" w:hAnsi="仿宋" w:eastAsia="仿宋" w:cs="仿宋"/>
          <w:spacing w:val="-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后</w:t>
      </w:r>
      <w:r>
        <w:rPr>
          <w:rFonts w:ascii="仿宋" w:hAnsi="仿宋" w:eastAsia="仿宋" w:cs="仿宋"/>
          <w:spacing w:val="-5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-5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天 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2A5AC8C8">
      <w:pPr>
        <w:spacing w:before="2" w:line="60" w:lineRule="exact"/>
        <w:ind w:left="882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55240AD">
      <w:pPr>
        <w:pStyle w:val="2"/>
        <w:spacing w:before="20" w:line="220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0"/>
          <w:sz w:val="32"/>
          <w:szCs w:val="32"/>
        </w:rPr>
        <w:t>承包人提交的竣工资料形式要求</w:t>
      </w:r>
      <w:r>
        <w:rPr>
          <w:spacing w:val="-10"/>
          <w:sz w:val="30"/>
          <w:szCs w:val="30"/>
        </w:rPr>
        <w:t>：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书面形式及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电子档(如果有)</w:t>
      </w:r>
      <w:r>
        <w:rPr>
          <w:rFonts w:ascii="楷体" w:hAnsi="楷体" w:eastAsia="楷体" w:cs="楷体"/>
          <w:spacing w:val="-11"/>
          <w:sz w:val="30"/>
          <w:szCs w:val="30"/>
        </w:rPr>
        <w:t>。</w:t>
      </w:r>
    </w:p>
    <w:p w14:paraId="529180D2">
      <w:pPr>
        <w:pStyle w:val="2"/>
        <w:spacing w:before="258" w:line="221" w:lineRule="auto"/>
        <w:ind w:left="770"/>
        <w:rPr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(10)承包人应履行的其他义务：</w:t>
      </w:r>
      <w:r>
        <w:rPr>
          <w:rFonts w:ascii="仿宋" w:hAnsi="仿宋" w:eastAsia="仿宋" w:cs="仿宋"/>
          <w:spacing w:val="-61"/>
          <w:sz w:val="30"/>
          <w:szCs w:val="30"/>
        </w:rPr>
        <w:t xml:space="preserve"> </w:t>
      </w:r>
      <w:r>
        <w:rPr>
          <w:spacing w:val="-1"/>
          <w:sz w:val="30"/>
          <w:szCs w:val="30"/>
        </w:rPr>
        <w:t>L。</w:t>
      </w:r>
    </w:p>
    <w:p w14:paraId="332646E4">
      <w:pPr>
        <w:spacing w:before="179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8"/>
          <w:sz w:val="30"/>
          <w:szCs w:val="30"/>
        </w:rPr>
        <w:t>3.2项目经理</w:t>
      </w:r>
    </w:p>
    <w:p w14:paraId="7619711B">
      <w:pPr>
        <w:pStyle w:val="2"/>
        <w:spacing w:before="185" w:line="224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6"/>
          <w:sz w:val="30"/>
          <w:szCs w:val="30"/>
        </w:rPr>
        <w:t>3.2.1</w:t>
      </w:r>
      <w:r>
        <w:rPr>
          <w:spacing w:val="-3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项目经理：</w:t>
      </w:r>
    </w:p>
    <w:p w14:paraId="0C3685E6">
      <w:pPr>
        <w:pStyle w:val="2"/>
        <w:spacing w:before="181" w:line="223" w:lineRule="auto"/>
        <w:ind w:left="609"/>
        <w:rPr>
          <w:sz w:val="30"/>
          <w:szCs w:val="30"/>
        </w:rPr>
      </w:pPr>
      <w:r>
        <w:rPr>
          <w:rFonts w:ascii="仿宋" w:hAnsi="仿宋" w:eastAsia="仿宋" w:cs="仿宋"/>
          <w:spacing w:val="-37"/>
          <w:sz w:val="30"/>
          <w:szCs w:val="30"/>
        </w:rPr>
        <w:t>姓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-37"/>
          <w:sz w:val="30"/>
          <w:szCs w:val="30"/>
        </w:rPr>
        <w:t>名</w:t>
      </w:r>
      <w:r>
        <w:rPr>
          <w:rFonts w:ascii="仿宋" w:hAnsi="仿宋" w:eastAsia="仿宋" w:cs="仿宋"/>
          <w:spacing w:val="9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</w:rPr>
        <w:t>：</w:t>
      </w:r>
      <w:r>
        <w:rPr>
          <w:rFonts w:ascii="仿宋" w:hAnsi="仿宋" w:eastAsia="仿宋" w:cs="仿宋"/>
          <w:spacing w:val="1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37"/>
          <w:sz w:val="30"/>
          <w:szCs w:val="30"/>
          <w:u w:val="single" w:color="auto"/>
        </w:rPr>
        <w:t>张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37"/>
          <w:sz w:val="30"/>
          <w:szCs w:val="30"/>
          <w:u w:val="single" w:color="auto"/>
        </w:rPr>
        <w:t>从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37"/>
          <w:sz w:val="30"/>
          <w:szCs w:val="30"/>
          <w:u w:val="single" w:color="auto"/>
        </w:rPr>
        <w:t>志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spacing w:val="-37"/>
          <w:sz w:val="30"/>
          <w:szCs w:val="30"/>
        </w:rPr>
        <w:t>;</w:t>
      </w:r>
    </w:p>
    <w:p w14:paraId="433444F5">
      <w:pPr>
        <w:pStyle w:val="2"/>
        <w:spacing w:before="181" w:line="222" w:lineRule="auto"/>
        <w:ind w:left="609"/>
        <w:rPr>
          <w:sz w:val="30"/>
          <w:szCs w:val="30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column">
              <wp:posOffset>1341755</wp:posOffset>
            </wp:positionH>
            <wp:positionV relativeFrom="paragraph">
              <wp:posOffset>295275</wp:posOffset>
            </wp:positionV>
            <wp:extent cx="2092960" cy="9525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093088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3"/>
          <w:sz w:val="30"/>
          <w:szCs w:val="30"/>
        </w:rPr>
        <w:t>身份证号：</w:t>
      </w:r>
      <w:r>
        <w:rPr>
          <w:b/>
          <w:bCs/>
          <w:spacing w:val="-3"/>
          <w:sz w:val="30"/>
          <w:szCs w:val="30"/>
        </w:rPr>
        <w:t>41302719700803723X</w:t>
      </w:r>
    </w:p>
    <w:p w14:paraId="50453EA7">
      <w:pPr>
        <w:pStyle w:val="2"/>
        <w:tabs>
          <w:tab w:val="left" w:pos="6020"/>
        </w:tabs>
        <w:spacing w:before="187" w:line="306" w:lineRule="auto"/>
        <w:ind w:left="609" w:right="2978"/>
        <w:jc w:val="both"/>
        <w:rPr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建造师执业资格等级：</w:t>
      </w:r>
      <w:r>
        <w:rPr>
          <w:rFonts w:ascii="仿宋" w:hAnsi="仿宋" w:eastAsia="仿宋" w:cs="仿宋"/>
          <w:spacing w:val="-12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0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二级建造师</w:t>
      </w:r>
      <w:r>
        <w:rPr>
          <w:sz w:val="30"/>
          <w:szCs w:val="30"/>
        </w:rPr>
        <w:drawing>
          <wp:inline distT="0" distB="0" distL="0" distR="0">
            <wp:extent cx="269240" cy="10731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69466" cy="107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  <w:u w:val="single" w:color="auto"/>
        </w:rPr>
        <w:tab/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</w:rPr>
        <w:t>建造师注册证书号</w:t>
      </w:r>
      <w:r>
        <w:rPr>
          <w:spacing w:val="8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3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豫241111230776;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建造师执业印章号：</w:t>
      </w:r>
      <w:r>
        <w:rPr>
          <w:rFonts w:ascii="仿宋" w:hAnsi="仿宋" w:eastAsia="仿宋" w:cs="仿宋"/>
          <w:spacing w:val="-102"/>
          <w:sz w:val="30"/>
          <w:szCs w:val="30"/>
        </w:rPr>
        <w:t xml:space="preserve"> </w:t>
      </w:r>
      <w:r>
        <w:rPr>
          <w:spacing w:val="14"/>
          <w:sz w:val="30"/>
          <w:szCs w:val="30"/>
          <w:u w:val="single" w:color="auto"/>
        </w:rPr>
        <w:t xml:space="preserve">     </w:t>
      </w:r>
      <w:r>
        <w:rPr>
          <w:spacing w:val="-4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 </w:t>
      </w:r>
    </w:p>
    <w:p w14:paraId="697528ED">
      <w:pPr>
        <w:pStyle w:val="2"/>
        <w:spacing w:before="149" w:line="292" w:lineRule="auto"/>
        <w:ind w:left="609" w:right="1147"/>
        <w:rPr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安全生产考核合格证书号</w:t>
      </w:r>
      <w:r>
        <w:rPr>
          <w:spacing w:val="6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4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豫建安B(2023)1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>237571</w:t>
      </w:r>
      <w:r>
        <w:rPr>
          <w:rFonts w:ascii="楷体" w:hAnsi="楷体" w:eastAsia="楷体" w:cs="楷体"/>
          <w:spacing w:val="5"/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联系电话：</w:t>
      </w:r>
      <w:r>
        <w:rPr>
          <w:rFonts w:ascii="仿宋" w:hAnsi="仿宋" w:eastAsia="仿宋" w:cs="仿宋"/>
          <w:spacing w:val="3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40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>15037685126</w:t>
      </w:r>
      <w:r>
        <w:rPr>
          <w:rFonts w:ascii="Times New Roman" w:hAnsi="Times New Roman" w:eastAsia="Times New Roman" w:cs="Times New Roman"/>
          <w:spacing w:val="71"/>
          <w:sz w:val="30"/>
          <w:szCs w:val="30"/>
        </w:rPr>
        <w:t xml:space="preserve"> </w:t>
      </w:r>
      <w:r>
        <w:rPr>
          <w:spacing w:val="-3"/>
          <w:sz w:val="30"/>
          <w:szCs w:val="30"/>
        </w:rPr>
        <w:t>;</w:t>
      </w:r>
    </w:p>
    <w:p w14:paraId="18777A9E">
      <w:pPr>
        <w:pStyle w:val="2"/>
        <w:spacing w:before="51" w:line="336" w:lineRule="auto"/>
        <w:ind w:left="609" w:right="4228"/>
        <w:rPr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电子信箱：</w:t>
      </w:r>
      <w:r>
        <w:rPr>
          <w:rFonts w:ascii="仿宋" w:hAnsi="仿宋" w:eastAsia="仿宋" w:cs="仿宋"/>
          <w:spacing w:val="-12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 xml:space="preserve">                </w:t>
      </w:r>
      <w:r>
        <w:rPr>
          <w:rFonts w:ascii="仿宋" w:hAnsi="仿宋" w:eastAsia="仿宋" w:cs="仿宋"/>
          <w:spacing w:val="-120"/>
          <w:sz w:val="30"/>
          <w:szCs w:val="30"/>
        </w:rPr>
        <w:t xml:space="preserve"> </w:t>
      </w:r>
      <w:r>
        <w:rPr>
          <w:position w:val="-4"/>
          <w:sz w:val="30"/>
          <w:szCs w:val="30"/>
        </w:rPr>
        <w:drawing>
          <wp:inline distT="0" distB="0" distL="0" distR="0">
            <wp:extent cx="24765" cy="7302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5389" cy="7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通信地址：</w:t>
      </w:r>
      <w:r>
        <w:rPr>
          <w:spacing w:val="19"/>
          <w:sz w:val="30"/>
          <w:szCs w:val="30"/>
          <w:u w:val="single" w:color="auto"/>
        </w:rPr>
        <w:t xml:space="preserve">     </w:t>
      </w:r>
      <w:r>
        <w:rPr>
          <w:spacing w:val="-1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     </w:t>
      </w:r>
    </w:p>
    <w:p w14:paraId="2CA573AD">
      <w:pPr>
        <w:spacing w:before="34" w:line="206" w:lineRule="auto"/>
        <w:ind w:left="30" w:right="27" w:firstLine="57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承包人对项目经理的授权范围如下：</w:t>
      </w:r>
      <w:r>
        <w:rPr>
          <w:rFonts w:ascii="仿宋" w:hAnsi="仿宋" w:eastAsia="仿宋" w:cs="仿宋"/>
          <w:spacing w:val="9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按照公司管理模式，在公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3"/>
          <w:sz w:val="30"/>
          <w:szCs w:val="30"/>
          <w:u w:val="single" w:color="auto"/>
        </w:rPr>
        <w:t>司成立的项目管理部总负责人的领导下行使职权</w:t>
      </w:r>
    </w:p>
    <w:p w14:paraId="6C1FDB99">
      <w:pPr>
        <w:spacing w:line="188" w:lineRule="auto"/>
        <w:ind w:left="666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0866DDED">
      <w:pPr>
        <w:spacing w:line="260" w:lineRule="auto"/>
        <w:rPr>
          <w:rFonts w:ascii="Arial"/>
          <w:sz w:val="21"/>
        </w:rPr>
      </w:pPr>
    </w:p>
    <w:p w14:paraId="036FC4F3">
      <w:pPr>
        <w:spacing w:before="98" w:line="219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关于项目经理每月在施工现场的时间要求：</w:t>
      </w:r>
      <w:r>
        <w:rPr>
          <w:rFonts w:ascii="仿宋" w:hAnsi="仿宋" w:eastAsia="仿宋" w:cs="仿宋"/>
          <w:spacing w:val="7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20天。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0658EE3B">
      <w:pPr>
        <w:spacing w:before="187" w:line="304" w:lineRule="auto"/>
        <w:ind w:left="30" w:right="38" w:firstLine="5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承包人未提交劳动合同，以及没有为项目经理缴纳社会保险证明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</w:rPr>
        <w:t>的违约责任：</w:t>
      </w:r>
      <w:r>
        <w:rPr>
          <w:rFonts w:ascii="仿宋" w:hAnsi="仿宋" w:eastAsia="仿宋" w:cs="仿宋"/>
          <w:spacing w:val="-13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22"/>
          <w:sz w:val="30"/>
          <w:szCs w:val="30"/>
        </w:rPr>
        <w:t>。</w:t>
      </w:r>
    </w:p>
    <w:p w14:paraId="70C6A2A6">
      <w:pPr>
        <w:spacing w:before="83" w:line="226" w:lineRule="auto"/>
        <w:ind w:right="30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项目经理未经批准，擅自离开施工现场的违约责任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2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>执行通用</w:t>
      </w:r>
    </w:p>
    <w:p w14:paraId="2490D923">
      <w:pPr>
        <w:spacing w:before="170" w:line="192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27"/>
          <w:sz w:val="30"/>
          <w:szCs w:val="30"/>
          <w:u w:val="single" w:color="auto"/>
        </w:rPr>
        <w:t>条款</w:t>
      </w:r>
      <w:r>
        <w:rPr>
          <w:rFonts w:ascii="楷体" w:hAnsi="楷体" w:eastAsia="楷体" w:cs="楷体"/>
          <w:spacing w:val="27"/>
          <w:sz w:val="30"/>
          <w:szCs w:val="30"/>
        </w:rPr>
        <w:t>。</w:t>
      </w:r>
    </w:p>
    <w:p w14:paraId="1D7B0F05">
      <w:pPr>
        <w:pStyle w:val="2"/>
        <w:spacing w:before="1" w:line="223" w:lineRule="auto"/>
        <w:ind w:left="609"/>
        <w:rPr>
          <w:rFonts w:ascii="楷体" w:hAnsi="楷体" w:eastAsia="楷体" w:cs="楷体"/>
          <w:sz w:val="30"/>
          <w:szCs w:val="30"/>
        </w:rPr>
      </w:pPr>
      <w:r>
        <w:rPr>
          <w:spacing w:val="-4"/>
          <w:sz w:val="30"/>
          <w:szCs w:val="30"/>
        </w:rPr>
        <w:t xml:space="preserve">3.2.3 </w:t>
      </w:r>
      <w:r>
        <w:rPr>
          <w:rFonts w:ascii="仿宋" w:hAnsi="仿宋" w:eastAsia="仿宋" w:cs="仿宋"/>
          <w:spacing w:val="-4"/>
          <w:sz w:val="30"/>
          <w:szCs w:val="30"/>
        </w:rPr>
        <w:t>承包人擅自更换项目经理的违约责任</w:t>
      </w:r>
      <w:r>
        <w:rPr>
          <w:spacing w:val="-4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3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执行通用条款</w:t>
      </w:r>
    </w:p>
    <w:p w14:paraId="31496130">
      <w:pPr>
        <w:spacing w:before="91" w:line="109" w:lineRule="exact"/>
        <w:ind w:left="877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16"/>
          <w:szCs w:val="16"/>
        </w:rPr>
        <w:t>o</w:t>
      </w:r>
    </w:p>
    <w:p w14:paraId="2C7BAC02">
      <w:pPr>
        <w:spacing w:before="220" w:line="308" w:lineRule="auto"/>
        <w:ind w:left="30" w:firstLine="57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3.2.4承包人无正当理由拒绝更换项目经理</w:t>
      </w:r>
      <w:r>
        <w:rPr>
          <w:rFonts w:ascii="仿宋" w:hAnsi="仿宋" w:eastAsia="仿宋" w:cs="仿宋"/>
          <w:spacing w:val="-2"/>
          <w:sz w:val="30"/>
          <w:szCs w:val="30"/>
        </w:rPr>
        <w:t xml:space="preserve">的违约责任： </w:t>
      </w:r>
      <w:r>
        <w:rPr>
          <w:rFonts w:ascii="仿宋" w:hAnsi="仿宋" w:eastAsia="仿宋" w:cs="仿宋"/>
          <w:spacing w:val="-1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发包人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有权终止合同</w:t>
      </w:r>
      <w:r>
        <w:rPr>
          <w:rFonts w:ascii="楷体" w:hAnsi="楷体" w:eastAsia="楷体" w:cs="楷体"/>
          <w:spacing w:val="-6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"/>
          <w:sz w:val="30"/>
          <w:szCs w:val="30"/>
        </w:rPr>
        <w:t>。</w:t>
      </w:r>
    </w:p>
    <w:p w14:paraId="6DE7A0F2">
      <w:pPr>
        <w:spacing w:before="52" w:line="221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7"/>
          <w:sz w:val="30"/>
          <w:szCs w:val="30"/>
        </w:rPr>
        <w:t>3.3承包人人员</w:t>
      </w:r>
    </w:p>
    <w:p w14:paraId="3626D440">
      <w:pPr>
        <w:pStyle w:val="2"/>
        <w:spacing w:before="196" w:line="222" w:lineRule="auto"/>
        <w:ind w:right="18"/>
        <w:jc w:val="right"/>
        <w:rPr>
          <w:rFonts w:ascii="仿宋" w:hAnsi="仿宋" w:eastAsia="仿宋" w:cs="仿宋"/>
          <w:sz w:val="30"/>
          <w:szCs w:val="30"/>
        </w:rPr>
      </w:pPr>
      <w:r>
        <w:rPr>
          <w:sz w:val="30"/>
          <w:szCs w:val="30"/>
        </w:rPr>
        <w:t>3.3.1</w:t>
      </w:r>
      <w:r>
        <w:rPr>
          <w:spacing w:val="-26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承包人提交项目管理机构及施工现场管理人</w:t>
      </w:r>
      <w:r>
        <w:rPr>
          <w:rFonts w:ascii="仿宋" w:hAnsi="仿宋" w:eastAsia="仿宋" w:cs="仿宋"/>
          <w:spacing w:val="-1"/>
          <w:sz w:val="30"/>
          <w:szCs w:val="30"/>
        </w:rPr>
        <w:t>员安排报告的</w:t>
      </w:r>
    </w:p>
    <w:p w14:paraId="7CE8C3D9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14" w:type="default"/>
          <w:pgSz w:w="11900" w:h="16830"/>
          <w:pgMar w:top="1430" w:right="1591" w:bottom="829" w:left="1309" w:header="0" w:footer="685" w:gutter="0"/>
          <w:cols w:space="720" w:num="1"/>
        </w:sectPr>
      </w:pPr>
    </w:p>
    <w:p w14:paraId="60A9874D">
      <w:pPr>
        <w:spacing w:line="357" w:lineRule="auto"/>
        <w:rPr>
          <w:rFonts w:ascii="Arial"/>
          <w:sz w:val="21"/>
        </w:rPr>
      </w:pPr>
    </w:p>
    <w:p w14:paraId="0A3B0337">
      <w:pPr>
        <w:spacing w:before="98" w:line="236" w:lineRule="auto"/>
        <w:rPr>
          <w:rFonts w:ascii="Arial" w:hAnsi="Arial" w:eastAsia="Arial" w:cs="Arial"/>
          <w:sz w:val="11"/>
          <w:szCs w:val="11"/>
        </w:rPr>
      </w:pPr>
      <w:bookmarkStart w:id="64" w:name="bookmark45"/>
      <w:bookmarkEnd w:id="64"/>
      <w:r>
        <w:rPr>
          <w:rFonts w:ascii="楷体" w:hAnsi="楷体" w:eastAsia="楷体" w:cs="楷体"/>
          <w:spacing w:val="-32"/>
          <w:position w:val="1"/>
          <w:sz w:val="30"/>
          <w:szCs w:val="30"/>
        </w:rPr>
        <w:t>期</w:t>
      </w:r>
      <w:r>
        <w:rPr>
          <w:rFonts w:ascii="楷体" w:hAnsi="楷体" w:eastAsia="楷体" w:cs="楷体"/>
          <w:spacing w:val="-23"/>
          <w:position w:val="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2"/>
          <w:position w:val="1"/>
          <w:sz w:val="30"/>
          <w:szCs w:val="30"/>
        </w:rPr>
        <w:t>限</w:t>
      </w:r>
      <w:r>
        <w:rPr>
          <w:rFonts w:ascii="楷体" w:hAnsi="楷体" w:eastAsia="楷体" w:cs="楷体"/>
          <w:spacing w:val="-56"/>
          <w:position w:val="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2"/>
          <w:position w:val="1"/>
          <w:sz w:val="30"/>
          <w:szCs w:val="30"/>
        </w:rPr>
        <w:t>：</w:t>
      </w:r>
      <w:r>
        <w:rPr>
          <w:rFonts w:ascii="楷体" w:hAnsi="楷体" w:eastAsia="楷体" w:cs="楷体"/>
          <w:spacing w:val="13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2"/>
          <w:sz w:val="30"/>
          <w:szCs w:val="30"/>
          <w:u w:val="single" w:color="auto"/>
        </w:rPr>
        <w:t>开 工 前</w:t>
      </w:r>
      <w:r>
        <w:rPr>
          <w:rFonts w:ascii="楷体" w:hAnsi="楷体" w:eastAsia="楷体" w:cs="楷体"/>
          <w:spacing w:val="-1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2"/>
          <w:sz w:val="30"/>
          <w:szCs w:val="30"/>
          <w:u w:val="single" w:color="auto"/>
        </w:rPr>
        <w:t>7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2"/>
          <w:sz w:val="30"/>
          <w:szCs w:val="30"/>
          <w:u w:val="single" w:color="auto"/>
        </w:rPr>
        <w:t>天</w:t>
      </w:r>
      <w:r>
        <w:rPr>
          <w:rFonts w:ascii="Arial" w:hAnsi="Arial" w:eastAsia="Arial" w:cs="Arial"/>
          <w:spacing w:val="-1"/>
          <w:sz w:val="11"/>
          <w:szCs w:val="11"/>
        </w:rPr>
        <w:t>_</w:t>
      </w:r>
      <w:r>
        <w:rPr>
          <w:rFonts w:ascii="Arial" w:hAnsi="Arial" w:eastAsia="Arial" w:cs="Arial"/>
          <w:spacing w:val="-1"/>
          <w:position w:val="-1"/>
          <w:sz w:val="11"/>
          <w:szCs w:val="11"/>
        </w:rPr>
        <w:t>o</w:t>
      </w:r>
    </w:p>
    <w:p w14:paraId="63C56558">
      <w:pPr>
        <w:pStyle w:val="2"/>
        <w:spacing w:before="158" w:line="205" w:lineRule="auto"/>
        <w:ind w:right="24" w:firstLine="609"/>
        <w:rPr>
          <w:rFonts w:ascii="楷体" w:hAnsi="楷体" w:eastAsia="楷体" w:cs="楷体"/>
          <w:sz w:val="30"/>
          <w:szCs w:val="30"/>
        </w:rPr>
      </w:pPr>
      <w:r>
        <w:rPr>
          <w:spacing w:val="6"/>
          <w:sz w:val="30"/>
          <w:szCs w:val="30"/>
        </w:rPr>
        <w:t xml:space="preserve">3.3.3 </w:t>
      </w:r>
      <w:r>
        <w:rPr>
          <w:rFonts w:ascii="仿宋" w:hAnsi="仿宋" w:eastAsia="仿宋" w:cs="仿宋"/>
          <w:spacing w:val="6"/>
          <w:sz w:val="30"/>
          <w:szCs w:val="30"/>
        </w:rPr>
        <w:t>承包人无正当理由拒绝撤换主要施工管理人员的违约责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4"/>
          <w:sz w:val="30"/>
          <w:szCs w:val="30"/>
        </w:rPr>
        <w:t>任 ：</w:t>
      </w:r>
      <w:r>
        <w:rPr>
          <w:rFonts w:ascii="楷体" w:hAnsi="楷体" w:eastAsia="楷体" w:cs="楷体"/>
          <w:spacing w:val="-24"/>
          <w:sz w:val="30"/>
          <w:szCs w:val="30"/>
          <w:u w:val="single" w:color="auto"/>
        </w:rPr>
        <w:t>每</w:t>
      </w:r>
      <w:r>
        <w:rPr>
          <w:rFonts w:ascii="楷体" w:hAnsi="楷体" w:eastAsia="楷体" w:cs="楷体"/>
          <w:spacing w:val="-4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4"/>
          <w:sz w:val="30"/>
          <w:szCs w:val="30"/>
          <w:u w:val="single" w:color="auto"/>
        </w:rPr>
        <w:t>次</w:t>
      </w:r>
      <w:r>
        <w:rPr>
          <w:rFonts w:ascii="楷体" w:hAnsi="楷体" w:eastAsia="楷体" w:cs="楷体"/>
          <w:spacing w:val="-5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4"/>
          <w:sz w:val="30"/>
          <w:szCs w:val="30"/>
          <w:u w:val="single" w:color="auto"/>
        </w:rPr>
        <w:t>处 以</w:t>
      </w:r>
      <w:r>
        <w:rPr>
          <w:rFonts w:ascii="楷体" w:hAnsi="楷体" w:eastAsia="楷体" w:cs="楷体"/>
          <w:spacing w:val="-5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4"/>
          <w:sz w:val="30"/>
          <w:szCs w:val="30"/>
          <w:u w:val="single" w:color="auto"/>
        </w:rPr>
        <w:t>2</w:t>
      </w:r>
      <w:r>
        <w:rPr>
          <w:rFonts w:ascii="楷体" w:hAnsi="楷体" w:eastAsia="楷体" w:cs="楷体"/>
          <w:spacing w:val="-5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4"/>
          <w:sz w:val="30"/>
          <w:szCs w:val="30"/>
          <w:u w:val="single" w:color="auto"/>
        </w:rPr>
        <w:t>0</w:t>
      </w:r>
      <w:r>
        <w:rPr>
          <w:rFonts w:ascii="楷体" w:hAnsi="楷体" w:eastAsia="楷体" w:cs="楷体"/>
          <w:spacing w:val="-5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4"/>
          <w:sz w:val="30"/>
          <w:szCs w:val="30"/>
          <w:u w:val="single" w:color="auto"/>
        </w:rPr>
        <w:t>0</w:t>
      </w:r>
      <w:r>
        <w:rPr>
          <w:rFonts w:ascii="楷体" w:hAnsi="楷体" w:eastAsia="楷体" w:cs="楷体"/>
          <w:spacing w:val="-3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4"/>
          <w:sz w:val="30"/>
          <w:szCs w:val="30"/>
          <w:u w:val="single" w:color="auto"/>
        </w:rPr>
        <w:t>元</w:t>
      </w:r>
      <w:r>
        <w:rPr>
          <w:rFonts w:ascii="楷体" w:hAnsi="楷体" w:eastAsia="楷体" w:cs="楷体"/>
          <w:spacing w:val="-4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4"/>
          <w:sz w:val="30"/>
          <w:szCs w:val="30"/>
          <w:u w:val="single" w:color="auto"/>
        </w:rPr>
        <w:t>罚</w:t>
      </w:r>
      <w:r>
        <w:rPr>
          <w:rFonts w:ascii="楷体" w:hAnsi="楷体" w:eastAsia="楷体" w:cs="楷体"/>
          <w:spacing w:val="-5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4"/>
          <w:sz w:val="30"/>
          <w:szCs w:val="30"/>
          <w:u w:val="single" w:color="auto"/>
        </w:rPr>
        <w:t>款</w:t>
      </w:r>
    </w:p>
    <w:p w14:paraId="5A049272">
      <w:pPr>
        <w:spacing w:line="59" w:lineRule="exact"/>
        <w:ind w:left="392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788785A">
      <w:pPr>
        <w:spacing w:line="242" w:lineRule="auto"/>
        <w:rPr>
          <w:rFonts w:ascii="Arial"/>
          <w:sz w:val="21"/>
        </w:rPr>
      </w:pPr>
    </w:p>
    <w:p w14:paraId="041A9DB8">
      <w:pPr>
        <w:spacing w:before="97" w:line="285" w:lineRule="auto"/>
        <w:ind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3.3.4承包人主要施工管理人员离开施工现场的批准要求：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执行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通用条款</w:t>
      </w:r>
      <w:r>
        <w:rPr>
          <w:rFonts w:ascii="仿宋" w:hAnsi="仿宋" w:eastAsia="仿宋" w:cs="仿宋"/>
          <w:spacing w:val="3"/>
          <w:sz w:val="30"/>
          <w:szCs w:val="30"/>
        </w:rPr>
        <w:t>。</w:t>
      </w:r>
    </w:p>
    <w:p w14:paraId="5F5A92B0">
      <w:pPr>
        <w:spacing w:before="173" w:line="282" w:lineRule="auto"/>
        <w:ind w:right="24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 xml:space="preserve">3.3.5承包人擅自更换主要施工管理人员的违约责任： </w:t>
      </w:r>
      <w:r>
        <w:rPr>
          <w:rFonts w:ascii="楷体" w:hAnsi="楷体" w:eastAsia="楷体" w:cs="楷体"/>
          <w:spacing w:val="-13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每次处以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1"/>
          <w:sz w:val="30"/>
          <w:szCs w:val="30"/>
          <w:u w:val="single" w:color="auto"/>
        </w:rPr>
        <w:t>200元罚款</w:t>
      </w:r>
      <w:r>
        <w:rPr>
          <w:rFonts w:ascii="仿宋" w:hAnsi="仿宋" w:eastAsia="仿宋" w:cs="仿宋"/>
          <w:spacing w:val="21"/>
          <w:sz w:val="30"/>
          <w:szCs w:val="30"/>
        </w:rPr>
        <w:t>。</w:t>
      </w:r>
    </w:p>
    <w:p w14:paraId="6E738BFB">
      <w:pPr>
        <w:pStyle w:val="2"/>
        <w:spacing w:before="166" w:line="322" w:lineRule="auto"/>
        <w:ind w:right="37" w:firstLine="60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承包人主要施工管理人员擅自离开施工现场的违约责</w:t>
      </w:r>
      <w:r>
        <w:rPr>
          <w:rFonts w:ascii="仿宋" w:hAnsi="仿宋" w:eastAsia="仿宋" w:cs="仿宋"/>
          <w:spacing w:val="-5"/>
          <w:sz w:val="30"/>
          <w:szCs w:val="30"/>
        </w:rPr>
        <w:t>任</w:t>
      </w:r>
      <w:r>
        <w:rPr>
          <w:spacing w:val="-5"/>
          <w:sz w:val="30"/>
          <w:szCs w:val="30"/>
        </w:rPr>
        <w:t>：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每次处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8"/>
          <w:sz w:val="30"/>
          <w:szCs w:val="30"/>
          <w:u w:val="single" w:color="auto"/>
        </w:rPr>
        <w:t>以200元罚款</w:t>
      </w:r>
      <w:r>
        <w:rPr>
          <w:rFonts w:ascii="楷体" w:hAnsi="楷体" w:eastAsia="楷体" w:cs="楷体"/>
          <w:spacing w:val="18"/>
          <w:sz w:val="30"/>
          <w:szCs w:val="30"/>
        </w:rPr>
        <w:t>。</w:t>
      </w:r>
    </w:p>
    <w:p w14:paraId="6BF973EC">
      <w:pPr>
        <w:pStyle w:val="2"/>
        <w:spacing w:before="12" w:line="224" w:lineRule="auto"/>
        <w:ind w:left="61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9"/>
          <w:sz w:val="30"/>
          <w:szCs w:val="30"/>
        </w:rPr>
        <w:t>3.5</w:t>
      </w:r>
      <w:r>
        <w:rPr>
          <w:spacing w:val="-27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9"/>
          <w:sz w:val="30"/>
          <w:szCs w:val="30"/>
        </w:rPr>
        <w:t>分包</w:t>
      </w:r>
    </w:p>
    <w:p w14:paraId="60847694">
      <w:pPr>
        <w:spacing w:before="190" w:line="224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</w:rPr>
        <w:t xml:space="preserve">3.5.1  </w:t>
      </w:r>
      <w:r>
        <w:rPr>
          <w:rFonts w:ascii="仿宋" w:hAnsi="仿宋" w:eastAsia="仿宋" w:cs="仿宋"/>
          <w:sz w:val="30"/>
          <w:szCs w:val="30"/>
        </w:rPr>
        <w:t>分包的一般约定</w:t>
      </w:r>
    </w:p>
    <w:p w14:paraId="58B8DB03">
      <w:pPr>
        <w:pStyle w:val="2"/>
        <w:spacing w:before="182" w:line="189" w:lineRule="auto"/>
        <w:ind w:left="609" w:right="3257"/>
        <w:rPr>
          <w:rFonts w:ascii="Arial" w:hAnsi="Arial" w:eastAsia="Arial" w:cs="Arial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</w:rPr>
        <w:t>禁止分包的工程包括：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全</w:t>
      </w:r>
      <w:r>
        <w:rPr>
          <w:rFonts w:ascii="楷体" w:hAnsi="楷体" w:eastAsia="楷体" w:cs="楷体"/>
          <w:spacing w:val="7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部</w:t>
      </w:r>
      <w:r>
        <w:rPr>
          <w:rFonts w:ascii="楷体" w:hAnsi="楷体" w:eastAsia="楷体" w:cs="楷体"/>
          <w:spacing w:val="7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工</w:t>
      </w:r>
      <w:r>
        <w:rPr>
          <w:rFonts w:ascii="楷体" w:hAnsi="楷体" w:eastAsia="楷体" w:cs="楷体"/>
          <w:spacing w:val="5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程</w:t>
      </w:r>
      <w:r>
        <w:rPr>
          <w:rFonts w:ascii="楷体" w:hAnsi="楷体" w:eastAsia="楷体" w:cs="楷体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21"/>
          <w:sz w:val="24"/>
          <w:szCs w:val="24"/>
        </w:rPr>
        <w:t>主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体</w:t>
      </w:r>
      <w:r>
        <w:rPr>
          <w:rFonts w:ascii="仿宋" w:hAnsi="仿宋" w:eastAsia="仿宋" w:cs="仿宋"/>
          <w:spacing w:val="-3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结</w:t>
      </w:r>
      <w:r>
        <w:rPr>
          <w:rFonts w:ascii="仿宋" w:hAnsi="仿宋" w:eastAsia="仿宋" w:cs="仿宋"/>
          <w:spacing w:val="-4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构</w:t>
      </w:r>
      <w:r>
        <w:rPr>
          <w:rFonts w:ascii="仿宋" w:hAnsi="仿宋" w:eastAsia="仿宋" w:cs="仿宋"/>
          <w:spacing w:val="-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、</w:t>
      </w:r>
      <w:r>
        <w:rPr>
          <w:rFonts w:ascii="仿宋" w:hAnsi="仿宋" w:eastAsia="仿宋" w:cs="仿宋"/>
          <w:spacing w:val="-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关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键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性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工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作</w:t>
      </w:r>
      <w:r>
        <w:rPr>
          <w:rFonts w:ascii="仿宋" w:hAnsi="仿宋" w:eastAsia="仿宋" w:cs="仿宋"/>
          <w:spacing w:val="-2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的</w:t>
      </w:r>
      <w:r>
        <w:rPr>
          <w:rFonts w:ascii="仿宋" w:hAnsi="仿宋" w:eastAsia="仿宋" w:cs="仿宋"/>
          <w:spacing w:val="-3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范 围</w:t>
      </w:r>
      <w:r>
        <w:rPr>
          <w:rFonts w:ascii="仿宋" w:hAnsi="仿宋" w:eastAsia="仿宋" w:cs="仿宋"/>
          <w:spacing w:val="-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：</w:t>
      </w:r>
      <w:r>
        <w:rPr>
          <w:rFonts w:ascii="仿宋" w:hAnsi="仿宋" w:eastAsia="仿宋" w:cs="仿宋"/>
          <w:spacing w:val="-63"/>
          <w:sz w:val="24"/>
          <w:szCs w:val="24"/>
        </w:rPr>
        <w:t xml:space="preserve"> </w:t>
      </w:r>
      <w:r>
        <w:rPr>
          <w:spacing w:val="5"/>
          <w:sz w:val="30"/>
          <w:szCs w:val="30"/>
          <w:u w:val="single" w:color="auto"/>
        </w:rPr>
        <w:t xml:space="preserve">    </w:t>
      </w:r>
      <w:r>
        <w:rPr>
          <w:spacing w:val="-21"/>
          <w:sz w:val="30"/>
          <w:szCs w:val="30"/>
          <w:u w:val="single" w:color="auto"/>
        </w:rPr>
        <w:t>/</w:t>
      </w:r>
      <w:r>
        <w:rPr>
          <w:rFonts w:ascii="Times New Roman" w:hAnsi="Times New Roman" w:eastAsia="Times New Roman" w:cs="Times New Roman"/>
          <w:spacing w:val="-21"/>
          <w:position w:val="19"/>
          <w:sz w:val="8"/>
          <w:szCs w:val="8"/>
          <w:u w:val="single" w:color="auto"/>
        </w:rPr>
        <w:t>0</w:t>
      </w:r>
      <w:r>
        <w:rPr>
          <w:rFonts w:ascii="Times New Roman" w:hAnsi="Times New Roman" w:eastAsia="Times New Roman" w:cs="Times New Roman"/>
          <w:spacing w:val="-21"/>
          <w:position w:val="19"/>
          <w:sz w:val="8"/>
          <w:szCs w:val="8"/>
        </w:rPr>
        <w:t xml:space="preserve">   </w:t>
      </w:r>
      <w:r>
        <w:rPr>
          <w:rFonts w:ascii="Arial" w:hAnsi="Arial" w:eastAsia="Arial" w:cs="Arial"/>
          <w:spacing w:val="-7"/>
          <w:w w:val="38"/>
          <w:sz w:val="30"/>
          <w:szCs w:val="30"/>
        </w:rPr>
        <w:t>o</w:t>
      </w:r>
    </w:p>
    <w:p w14:paraId="004EF3B7">
      <w:pPr>
        <w:spacing w:line="22" w:lineRule="exact"/>
        <w:ind w:left="5559"/>
        <w:rPr>
          <w:rFonts w:ascii="Arial" w:hAnsi="Arial" w:eastAsia="Arial" w:cs="Arial"/>
          <w:sz w:val="30"/>
          <w:szCs w:val="30"/>
        </w:rPr>
      </w:pPr>
      <w:r>
        <w:rPr>
          <w:rFonts w:ascii="Arial" w:hAnsi="Arial" w:eastAsia="Arial" w:cs="Arial"/>
          <w:position w:val="6"/>
          <w:sz w:val="30"/>
          <w:szCs w:val="30"/>
        </w:rPr>
        <w:t>_</w:t>
      </w:r>
    </w:p>
    <w:p w14:paraId="366C2352">
      <w:pPr>
        <w:spacing w:line="365" w:lineRule="auto"/>
        <w:rPr>
          <w:rFonts w:ascii="Arial"/>
          <w:sz w:val="21"/>
        </w:rPr>
      </w:pPr>
    </w:p>
    <w:p w14:paraId="66904319">
      <w:pPr>
        <w:pStyle w:val="2"/>
        <w:spacing w:before="78" w:line="224" w:lineRule="auto"/>
        <w:ind w:left="609"/>
        <w:rPr>
          <w:sz w:val="24"/>
          <w:szCs w:val="24"/>
        </w:rPr>
      </w:pPr>
      <w:r>
        <w:rPr>
          <w:rFonts w:ascii="仿宋" w:hAnsi="仿宋" w:eastAsia="仿宋" w:cs="仿宋"/>
          <w:spacing w:val="-29"/>
          <w:sz w:val="24"/>
          <w:szCs w:val="24"/>
        </w:rPr>
        <w:t>3</w:t>
      </w:r>
      <w:r>
        <w:rPr>
          <w:rFonts w:ascii="仿宋" w:hAnsi="仿宋" w:eastAsia="仿宋" w:cs="仿宋"/>
          <w:spacing w:val="-3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9"/>
          <w:sz w:val="24"/>
          <w:szCs w:val="24"/>
        </w:rPr>
        <w:t>.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9"/>
          <w:sz w:val="24"/>
          <w:szCs w:val="24"/>
        </w:rPr>
        <w:t>5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9"/>
          <w:sz w:val="24"/>
          <w:szCs w:val="24"/>
        </w:rPr>
        <w:t>.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9"/>
          <w:sz w:val="24"/>
          <w:szCs w:val="24"/>
        </w:rPr>
        <w:t>2</w:t>
      </w:r>
      <w:r>
        <w:rPr>
          <w:rFonts w:ascii="仿宋" w:hAnsi="仿宋" w:eastAsia="仿宋" w:cs="仿宋"/>
          <w:spacing w:val="-3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9"/>
          <w:sz w:val="24"/>
          <w:szCs w:val="24"/>
        </w:rPr>
        <w:t>分</w:t>
      </w:r>
      <w:r>
        <w:rPr>
          <w:rFonts w:ascii="仿宋" w:hAnsi="仿宋" w:eastAsia="仿宋" w:cs="仿宋"/>
          <w:spacing w:val="-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9"/>
          <w:sz w:val="24"/>
          <w:szCs w:val="24"/>
        </w:rPr>
        <w:t>包</w:t>
      </w:r>
      <w:r>
        <w:rPr>
          <w:rFonts w:ascii="仿宋" w:hAnsi="仿宋" w:eastAsia="仿宋" w:cs="仿宋"/>
          <w:spacing w:val="-2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9"/>
          <w:sz w:val="24"/>
          <w:szCs w:val="24"/>
        </w:rPr>
        <w:t>的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9"/>
          <w:sz w:val="24"/>
          <w:szCs w:val="24"/>
        </w:rPr>
        <w:t>确</w:t>
      </w:r>
      <w:r>
        <w:rPr>
          <w:rFonts w:ascii="仿宋" w:hAnsi="仿宋" w:eastAsia="仿宋" w:cs="仿宋"/>
          <w:spacing w:val="-3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9"/>
          <w:sz w:val="24"/>
          <w:szCs w:val="24"/>
        </w:rPr>
        <w:t>定</w:t>
      </w:r>
      <w:r>
        <w:rPr>
          <w:rFonts w:ascii="仿宋" w:hAnsi="仿宋" w:eastAsia="仿宋" w:cs="仿宋"/>
          <w:spacing w:val="-5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9"/>
          <w:sz w:val="24"/>
          <w:szCs w:val="24"/>
        </w:rPr>
        <w:t>：</w:t>
      </w:r>
      <w:r>
        <w:rPr>
          <w:spacing w:val="39"/>
          <w:sz w:val="24"/>
          <w:szCs w:val="24"/>
          <w:u w:val="single" w:color="auto"/>
        </w:rPr>
        <w:t xml:space="preserve">   </w:t>
      </w:r>
      <w:r>
        <w:rPr>
          <w:spacing w:val="-29"/>
          <w:sz w:val="24"/>
          <w:szCs w:val="24"/>
          <w:u w:val="single" w:color="auto"/>
        </w:rPr>
        <w:t>/</w:t>
      </w:r>
      <w:r>
        <w:rPr>
          <w:sz w:val="24"/>
          <w:szCs w:val="24"/>
          <w:u w:val="single" w:color="auto"/>
        </w:rPr>
        <w:t xml:space="preserve">    </w:t>
      </w:r>
    </w:p>
    <w:p w14:paraId="0638C9C0">
      <w:pPr>
        <w:spacing w:before="37" w:line="45" w:lineRule="exact"/>
        <w:ind w:left="423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1F4B77F7">
      <w:pPr>
        <w:spacing w:before="158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3.5.4分包合同价款：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 xml:space="preserve">   </w:t>
      </w:r>
    </w:p>
    <w:p w14:paraId="2CDE69F7">
      <w:pPr>
        <w:spacing w:before="172" w:line="221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"/>
          <w:sz w:val="30"/>
          <w:szCs w:val="30"/>
        </w:rPr>
        <w:t>3.6工程照管与成品、半成品保护</w:t>
      </w:r>
    </w:p>
    <w:p w14:paraId="51E4B7BC">
      <w:pPr>
        <w:spacing w:before="173" w:line="330" w:lineRule="auto"/>
        <w:ind w:right="31" w:firstLine="60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4"/>
          <w:sz w:val="30"/>
          <w:szCs w:val="30"/>
        </w:rPr>
        <w:t>承包人负责照管工程及工程相关的材料、工程设备的起始时间：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2"/>
          <w:sz w:val="30"/>
          <w:szCs w:val="30"/>
        </w:rPr>
        <w:t>。</w:t>
      </w:r>
    </w:p>
    <w:p w14:paraId="2AAFB7F8">
      <w:pPr>
        <w:spacing w:before="15" w:line="221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7"/>
          <w:sz w:val="30"/>
          <w:szCs w:val="30"/>
        </w:rPr>
        <w:t>3.7履约担保</w:t>
      </w:r>
    </w:p>
    <w:p w14:paraId="1212D7BB">
      <w:pPr>
        <w:spacing w:before="199" w:line="206" w:lineRule="auto"/>
        <w:ind w:left="55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1"/>
          <w:sz w:val="30"/>
          <w:szCs w:val="30"/>
        </w:rPr>
        <w:t>承包人是否提供履约担保：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 xml:space="preserve">   否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  </w:t>
      </w:r>
    </w:p>
    <w:p w14:paraId="297FD335">
      <w:pPr>
        <w:spacing w:line="39" w:lineRule="exact"/>
        <w:ind w:left="536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position w:val="-1"/>
          <w:sz w:val="8"/>
          <w:szCs w:val="8"/>
        </w:rPr>
        <w:t>o</w:t>
      </w:r>
    </w:p>
    <w:p w14:paraId="5E47105E">
      <w:pPr>
        <w:pStyle w:val="2"/>
        <w:spacing w:before="1" w:line="196" w:lineRule="auto"/>
        <w:ind w:left="559"/>
        <w:rPr>
          <w:sz w:val="30"/>
          <w:szCs w:val="30"/>
        </w:rPr>
      </w:pPr>
      <w:r>
        <w:rPr>
          <w:rFonts w:ascii="仿宋" w:hAnsi="仿宋" w:eastAsia="仿宋" w:cs="仿宋"/>
          <w:spacing w:val="7"/>
          <w:sz w:val="28"/>
          <w:szCs w:val="28"/>
        </w:rPr>
        <w:t>承包人提供履约担保的形式、金额及期限的：</w:t>
      </w:r>
      <w:r>
        <w:rPr>
          <w:rFonts w:ascii="仿宋" w:hAnsi="仿宋" w:eastAsia="仿宋" w:cs="仿宋"/>
          <w:spacing w:val="91"/>
          <w:sz w:val="28"/>
          <w:szCs w:val="28"/>
        </w:rPr>
        <w:t xml:space="preserve"> </w:t>
      </w:r>
      <w:r>
        <w:rPr>
          <w:spacing w:val="21"/>
          <w:sz w:val="30"/>
          <w:szCs w:val="30"/>
          <w:u w:val="single" w:color="auto"/>
        </w:rPr>
        <w:t xml:space="preserve">    </w:t>
      </w:r>
      <w:r>
        <w:rPr>
          <w:spacing w:val="7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</w:t>
      </w:r>
    </w:p>
    <w:p w14:paraId="59E4160A">
      <w:pPr>
        <w:spacing w:line="188" w:lineRule="auto"/>
        <w:ind w:left="805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507BD516">
      <w:pPr>
        <w:spacing w:before="286" w:line="227" w:lineRule="auto"/>
        <w:ind w:left="4"/>
        <w:outlineLvl w:val="0"/>
        <w:rPr>
          <w:rFonts w:ascii="仿宋" w:hAnsi="仿宋" w:eastAsia="仿宋" w:cs="仿宋"/>
          <w:sz w:val="30"/>
          <w:szCs w:val="30"/>
        </w:rPr>
      </w:pPr>
      <w:bookmarkStart w:id="65" w:name="bookmark21"/>
      <w:bookmarkEnd w:id="65"/>
      <w:r>
        <w:rPr>
          <w:rFonts w:ascii="仿宋" w:hAnsi="仿宋" w:eastAsia="仿宋" w:cs="仿宋"/>
          <w:b/>
          <w:bCs/>
          <w:spacing w:val="2"/>
          <w:sz w:val="30"/>
          <w:szCs w:val="30"/>
        </w:rPr>
        <w:t>4</w:t>
      </w:r>
      <w:r>
        <w:rPr>
          <w:rFonts w:ascii="仿宋" w:hAnsi="仿宋" w:eastAsia="仿宋" w:cs="仿宋"/>
          <w:spacing w:val="-88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2"/>
          <w:sz w:val="30"/>
          <w:szCs w:val="30"/>
        </w:rPr>
        <w:t>.</w:t>
      </w:r>
      <w:r>
        <w:rPr>
          <w:rFonts w:ascii="仿宋" w:hAnsi="仿宋" w:eastAsia="仿宋" w:cs="仿宋"/>
          <w:spacing w:val="-79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2"/>
          <w:sz w:val="30"/>
          <w:szCs w:val="30"/>
        </w:rPr>
        <w:t>监理人</w:t>
      </w:r>
    </w:p>
    <w:p w14:paraId="7DBD8D21">
      <w:pPr>
        <w:spacing w:before="169" w:line="224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4"/>
          <w:sz w:val="30"/>
          <w:szCs w:val="30"/>
        </w:rPr>
        <w:t>4.1监理人的一般规定</w:t>
      </w:r>
    </w:p>
    <w:p w14:paraId="5571E6E2">
      <w:pPr>
        <w:spacing w:before="181" w:line="223" w:lineRule="auto"/>
        <w:ind w:left="60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10"/>
          <w:sz w:val="30"/>
          <w:szCs w:val="30"/>
        </w:rPr>
        <w:t>关于监理人的监理内容：</w:t>
      </w:r>
      <w:r>
        <w:rPr>
          <w:rFonts w:ascii="楷体" w:hAnsi="楷体" w:eastAsia="楷体" w:cs="楷体"/>
          <w:spacing w:val="-8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2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详 见 监</w:t>
      </w:r>
      <w:r>
        <w:rPr>
          <w:rFonts w:ascii="楷体" w:hAnsi="楷体" w:eastAsia="楷体" w:cs="楷体"/>
          <w:spacing w:val="-2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理</w:t>
      </w:r>
      <w:r>
        <w:rPr>
          <w:rFonts w:ascii="楷体" w:hAnsi="楷体" w:eastAsia="楷体" w:cs="楷体"/>
          <w:spacing w:val="-3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合 同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7EEB4D29">
      <w:pPr>
        <w:spacing w:before="150" w:line="192" w:lineRule="auto"/>
        <w:ind w:left="60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楷体" w:hAnsi="楷体" w:eastAsia="楷体" w:cs="楷体"/>
          <w:spacing w:val="-8"/>
          <w:sz w:val="30"/>
          <w:szCs w:val="30"/>
        </w:rPr>
        <w:t>关于监理人的监理权限：  执 行 通 用 条</w:t>
      </w:r>
      <w:r>
        <w:rPr>
          <w:rFonts w:ascii="楷体" w:hAnsi="楷体" w:eastAsia="楷体" w:cs="楷体"/>
          <w:spacing w:val="-3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</w:rPr>
        <w:t>款</w:t>
      </w:r>
      <w:r>
        <w:rPr>
          <w:rFonts w:ascii="楷体" w:hAnsi="楷体" w:eastAsia="楷体" w:cs="楷体"/>
          <w:spacing w:val="38"/>
          <w:sz w:val="30"/>
          <w:szCs w:val="30"/>
        </w:rPr>
        <w:t xml:space="preserve">   </w:t>
      </w:r>
      <w:r>
        <w:rPr>
          <w:rFonts w:ascii="Times New Roman" w:hAnsi="Times New Roman" w:eastAsia="Times New Roman" w:cs="Times New Roman"/>
          <w:spacing w:val="-8"/>
          <w:sz w:val="30"/>
          <w:szCs w:val="30"/>
        </w:rPr>
        <w:t>o</w:t>
      </w:r>
    </w:p>
    <w:p w14:paraId="0D49A3B2">
      <w:pPr>
        <w:tabs>
          <w:tab w:val="left" w:pos="6789"/>
        </w:tabs>
        <w:spacing w:line="11" w:lineRule="exact"/>
        <w:ind w:left="392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trike/>
          <w:position w:val="6"/>
          <w:sz w:val="30"/>
          <w:szCs w:val="30"/>
        </w:rPr>
        <w:tab/>
      </w:r>
      <w:r>
        <w:rPr>
          <w:rFonts w:ascii="Times New Roman" w:hAnsi="Times New Roman" w:eastAsia="Times New Roman" w:cs="Times New Roman"/>
          <w:spacing w:val="-53"/>
          <w:position w:val="6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24"/>
          <w:position w:val="6"/>
          <w:sz w:val="30"/>
          <w:szCs w:val="30"/>
        </w:rPr>
        <w:t>___</w:t>
      </w:r>
    </w:p>
    <w:p w14:paraId="0FD93093">
      <w:pPr>
        <w:spacing w:before="235" w:line="219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关于监理人在施工现场的办公场所、生活场所的提供和费用</w:t>
      </w:r>
      <w:r>
        <w:rPr>
          <w:rFonts w:ascii="仿宋" w:hAnsi="仿宋" w:eastAsia="仿宋" w:cs="仿宋"/>
          <w:spacing w:val="-2"/>
          <w:sz w:val="30"/>
          <w:szCs w:val="30"/>
        </w:rPr>
        <w:t>承担</w:t>
      </w:r>
    </w:p>
    <w:p w14:paraId="22892994">
      <w:pPr>
        <w:spacing w:line="219" w:lineRule="auto"/>
        <w:rPr>
          <w:rFonts w:ascii="仿宋" w:hAnsi="仿宋" w:eastAsia="仿宋" w:cs="仿宋"/>
          <w:sz w:val="30"/>
          <w:szCs w:val="30"/>
        </w:rPr>
        <w:sectPr>
          <w:footerReference r:id="rId15" w:type="default"/>
          <w:pgSz w:w="11900" w:h="16830"/>
          <w:pgMar w:top="1430" w:right="1628" w:bottom="769" w:left="1340" w:header="0" w:footer="651" w:gutter="0"/>
          <w:cols w:space="720" w:num="1"/>
        </w:sectPr>
      </w:pPr>
    </w:p>
    <w:p w14:paraId="4A4BB116">
      <w:pPr>
        <w:spacing w:line="287" w:lineRule="auto"/>
        <w:rPr>
          <w:rFonts w:ascii="Arial"/>
          <w:sz w:val="21"/>
        </w:rPr>
      </w:pPr>
    </w:p>
    <w:p w14:paraId="34368C13">
      <w:pPr>
        <w:spacing w:before="100" w:line="228" w:lineRule="auto"/>
        <w:rPr>
          <w:rFonts w:ascii="Arial" w:hAnsi="Arial" w:eastAsia="Arial" w:cs="Arial"/>
          <w:sz w:val="15"/>
          <w:szCs w:val="15"/>
        </w:rPr>
      </w:pPr>
      <w:r>
        <w:rPr>
          <w:rFonts w:ascii="楷体" w:hAnsi="楷体" w:eastAsia="楷体" w:cs="楷体"/>
          <w:spacing w:val="16"/>
          <w:position w:val="-1"/>
          <w:sz w:val="31"/>
          <w:szCs w:val="31"/>
        </w:rPr>
        <w:t>的约定：</w:t>
      </w:r>
      <w:r>
        <w:rPr>
          <w:rFonts w:ascii="楷体" w:hAnsi="楷体" w:eastAsia="楷体" w:cs="楷体"/>
          <w:spacing w:val="8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16"/>
          <w:sz w:val="31"/>
          <w:szCs w:val="31"/>
          <w:u w:val="single" w:color="auto"/>
        </w:rPr>
        <w:t xml:space="preserve">由承包人提供，费用由发包人承担 </w:t>
      </w:r>
      <w:r>
        <w:rPr>
          <w:rFonts w:ascii="Arial" w:hAnsi="Arial" w:eastAsia="Arial" w:cs="Arial"/>
          <w:spacing w:val="16"/>
          <w:sz w:val="15"/>
          <w:szCs w:val="15"/>
        </w:rPr>
        <w:t>o</w:t>
      </w:r>
    </w:p>
    <w:p w14:paraId="23AF86AE">
      <w:pPr>
        <w:spacing w:before="142" w:line="221" w:lineRule="auto"/>
        <w:ind w:left="594"/>
        <w:rPr>
          <w:rFonts w:ascii="黑体" w:hAnsi="黑体" w:eastAsia="黑体" w:cs="黑体"/>
          <w:sz w:val="31"/>
          <w:szCs w:val="31"/>
        </w:rPr>
      </w:pPr>
      <w:bookmarkStart w:id="66" w:name="bookmark46"/>
      <w:bookmarkEnd w:id="66"/>
      <w:r>
        <w:rPr>
          <w:rFonts w:ascii="黑体" w:hAnsi="黑体" w:eastAsia="黑体" w:cs="黑体"/>
          <w:b/>
          <w:bCs/>
          <w:spacing w:val="1"/>
          <w:sz w:val="31"/>
          <w:szCs w:val="31"/>
        </w:rPr>
        <w:t>4.2监理人员</w:t>
      </w:r>
    </w:p>
    <w:p w14:paraId="3DE7D0AF">
      <w:pPr>
        <w:spacing w:before="180" w:line="221" w:lineRule="auto"/>
        <w:ind w:left="5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"/>
          <w:sz w:val="29"/>
          <w:szCs w:val="29"/>
        </w:rPr>
        <w:t>详见监理合同。</w:t>
      </w:r>
    </w:p>
    <w:p w14:paraId="6D528F2E">
      <w:pPr>
        <w:spacing w:before="172" w:line="222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4"/>
          <w:sz w:val="31"/>
          <w:szCs w:val="31"/>
        </w:rPr>
        <w:t>4.4商定或确定</w:t>
      </w:r>
    </w:p>
    <w:p w14:paraId="6A1A6409">
      <w:pPr>
        <w:spacing w:before="197" w:line="203" w:lineRule="auto"/>
        <w:ind w:right="125" w:firstLine="590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在发包人和承包人不能通过协商达成一致意见</w:t>
      </w:r>
      <w:r>
        <w:rPr>
          <w:rFonts w:ascii="仿宋" w:hAnsi="仿宋" w:eastAsia="仿宋" w:cs="仿宋"/>
          <w:spacing w:val="6"/>
          <w:sz w:val="29"/>
          <w:szCs w:val="29"/>
        </w:rPr>
        <w:t>时，发包人授权监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3"/>
          <w:sz w:val="29"/>
          <w:szCs w:val="29"/>
        </w:rPr>
        <w:t>理人对以下事项进行确定：</w:t>
      </w:r>
      <w:r>
        <w:rPr>
          <w:rFonts w:ascii="楷体" w:hAnsi="楷体" w:eastAsia="楷体" w:cs="楷体"/>
          <w:spacing w:val="-27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3"/>
          <w:sz w:val="29"/>
          <w:szCs w:val="29"/>
          <w:u w:val="single" w:color="auto"/>
        </w:rPr>
        <w:t>执 行 通</w:t>
      </w:r>
      <w:r>
        <w:rPr>
          <w:rFonts w:ascii="楷体" w:hAnsi="楷体" w:eastAsia="楷体" w:cs="楷体"/>
          <w:spacing w:val="26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29"/>
          <w:szCs w:val="29"/>
          <w:u w:val="single" w:color="auto"/>
        </w:rPr>
        <w:t>用 条 款</w:t>
      </w:r>
    </w:p>
    <w:p w14:paraId="4C0612DD">
      <w:pPr>
        <w:spacing w:line="188" w:lineRule="auto"/>
        <w:ind w:left="603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56585121">
      <w:pPr>
        <w:spacing w:line="247" w:lineRule="auto"/>
        <w:rPr>
          <w:rFonts w:ascii="Arial"/>
          <w:sz w:val="21"/>
        </w:rPr>
      </w:pPr>
    </w:p>
    <w:p w14:paraId="4FA4BE4D">
      <w:pPr>
        <w:pStyle w:val="2"/>
        <w:spacing w:before="101" w:line="222" w:lineRule="auto"/>
        <w:ind w:left="4"/>
        <w:outlineLvl w:val="0"/>
        <w:rPr>
          <w:rFonts w:ascii="黑体" w:hAnsi="黑体" w:eastAsia="黑体" w:cs="黑体"/>
          <w:sz w:val="31"/>
          <w:szCs w:val="31"/>
        </w:rPr>
      </w:pPr>
      <w:bookmarkStart w:id="67" w:name="bookmark22"/>
      <w:bookmarkEnd w:id="67"/>
      <w:r>
        <w:rPr>
          <w:b/>
          <w:bCs/>
          <w:spacing w:val="20"/>
          <w:sz w:val="31"/>
          <w:szCs w:val="31"/>
        </w:rPr>
        <w:t>5.</w:t>
      </w:r>
      <w:r>
        <w:rPr>
          <w:rFonts w:ascii="黑体" w:hAnsi="黑体" w:eastAsia="黑体" w:cs="黑体"/>
          <w:b/>
          <w:bCs/>
          <w:spacing w:val="20"/>
          <w:sz w:val="31"/>
          <w:szCs w:val="31"/>
        </w:rPr>
        <w:t>工程质量</w:t>
      </w:r>
    </w:p>
    <w:p w14:paraId="6CD480F2">
      <w:pPr>
        <w:pStyle w:val="2"/>
        <w:spacing w:before="170" w:line="222" w:lineRule="auto"/>
        <w:ind w:left="59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8"/>
          <w:sz w:val="31"/>
          <w:szCs w:val="31"/>
        </w:rPr>
        <w:t>5.1</w:t>
      </w:r>
      <w:r>
        <w:rPr>
          <w:spacing w:val="-39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8"/>
          <w:sz w:val="31"/>
          <w:szCs w:val="31"/>
        </w:rPr>
        <w:t>质量要求</w:t>
      </w:r>
    </w:p>
    <w:p w14:paraId="78A7CB2F">
      <w:pPr>
        <w:pStyle w:val="2"/>
        <w:spacing w:before="164" w:line="223" w:lineRule="auto"/>
        <w:ind w:left="590"/>
        <w:rPr>
          <w:rFonts w:ascii="楷体" w:hAnsi="楷体" w:eastAsia="楷体" w:cs="楷体"/>
          <w:sz w:val="31"/>
          <w:szCs w:val="31"/>
        </w:rPr>
      </w:pPr>
      <w:r>
        <w:rPr>
          <w:spacing w:val="-14"/>
          <w:sz w:val="31"/>
          <w:szCs w:val="31"/>
        </w:rPr>
        <w:t>5.1.1</w:t>
      </w:r>
      <w:r>
        <w:rPr>
          <w:spacing w:val="-4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"/>
          <w:sz w:val="31"/>
          <w:szCs w:val="31"/>
        </w:rPr>
        <w:t>特殊质量标准和要求：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                 </w:t>
      </w:r>
    </w:p>
    <w:p w14:paraId="04BC41CD">
      <w:pPr>
        <w:spacing w:before="176" w:line="222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4"/>
          <w:sz w:val="31"/>
          <w:szCs w:val="31"/>
        </w:rPr>
        <w:t>5.3隐蔽工程检查</w:t>
      </w:r>
    </w:p>
    <w:p w14:paraId="00B643D1">
      <w:pPr>
        <w:spacing w:before="166" w:line="201" w:lineRule="auto"/>
        <w:ind w:right="46" w:firstLine="59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7"/>
          <w:sz w:val="31"/>
          <w:szCs w:val="31"/>
        </w:rPr>
        <w:t>5.3.2承包人提前通知监理人隐蔽工程检</w:t>
      </w:r>
      <w:r>
        <w:rPr>
          <w:rFonts w:ascii="楷体" w:hAnsi="楷体" w:eastAsia="楷体" w:cs="楷体"/>
          <w:spacing w:val="-18"/>
          <w:sz w:val="31"/>
          <w:szCs w:val="31"/>
        </w:rPr>
        <w:t>查的期限的约定：</w:t>
      </w:r>
      <w:r>
        <w:rPr>
          <w:rFonts w:ascii="楷体" w:hAnsi="楷体" w:eastAsia="楷体" w:cs="楷体"/>
          <w:spacing w:val="9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31"/>
          <w:szCs w:val="31"/>
          <w:u w:val="single" w:color="auto"/>
        </w:rPr>
        <w:t>共 同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9"/>
          <w:sz w:val="31"/>
          <w:szCs w:val="31"/>
          <w:u w:val="single" w:color="auto"/>
        </w:rPr>
        <w:t>检查前48小时，书面通知</w:t>
      </w:r>
    </w:p>
    <w:p w14:paraId="75592BCF">
      <w:pPr>
        <w:spacing w:before="6" w:line="60" w:lineRule="exact"/>
        <w:ind w:left="378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ECFA518">
      <w:pPr>
        <w:spacing w:line="255" w:lineRule="auto"/>
        <w:rPr>
          <w:rFonts w:ascii="Arial"/>
          <w:sz w:val="21"/>
        </w:rPr>
      </w:pPr>
    </w:p>
    <w:p w14:paraId="08D23EA5">
      <w:pPr>
        <w:spacing w:before="95" w:line="333" w:lineRule="auto"/>
        <w:ind w:left="590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监理人不能按时进行检查时，应提前</w:t>
      </w:r>
      <w:r>
        <w:rPr>
          <w:rFonts w:ascii="仿宋" w:hAnsi="仿宋" w:eastAsia="仿宋" w:cs="仿宋"/>
          <w:spacing w:val="-133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66"/>
          <w:sz w:val="29"/>
          <w:szCs w:val="29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7"/>
          <w:sz w:val="29"/>
          <w:szCs w:val="29"/>
          <w:u w:val="single" w:color="auto"/>
        </w:rPr>
        <w:t>24</w:t>
      </w:r>
      <w:r>
        <w:rPr>
          <w:rFonts w:ascii="Times New Roman" w:hAnsi="Times New Roman" w:eastAsia="Times New Roman" w:cs="Times New Roman"/>
          <w:spacing w:val="23"/>
          <w:w w:val="10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</w:rPr>
        <w:t>小时提交书面延</w:t>
      </w:r>
      <w:r>
        <w:rPr>
          <w:rFonts w:ascii="仿宋" w:hAnsi="仿宋" w:eastAsia="仿宋" w:cs="仿宋"/>
          <w:spacing w:val="6"/>
          <w:sz w:val="29"/>
          <w:szCs w:val="29"/>
        </w:rPr>
        <w:t>期要求。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4"/>
          <w:sz w:val="29"/>
          <w:szCs w:val="29"/>
        </w:rPr>
        <w:t xml:space="preserve">关于延期最长不得超过：  </w:t>
      </w:r>
      <w:r>
        <w:rPr>
          <w:rFonts w:ascii="Times New Roman" w:hAnsi="Times New Roman" w:eastAsia="Times New Roman" w:cs="Times New Roman"/>
          <w:spacing w:val="-65"/>
          <w:sz w:val="29"/>
          <w:szCs w:val="29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9"/>
          <w:szCs w:val="29"/>
          <w:u w:val="single" w:color="auto"/>
        </w:rPr>
        <w:t xml:space="preserve">48     </w:t>
      </w:r>
      <w:r>
        <w:rPr>
          <w:rFonts w:ascii="Times New Roman" w:hAnsi="Times New Roman" w:eastAsia="Times New Roman" w:cs="Times New Roman"/>
          <w:spacing w:val="-53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4"/>
          <w:sz w:val="29"/>
          <w:szCs w:val="29"/>
        </w:rPr>
        <w:t>小时。</w:t>
      </w:r>
    </w:p>
    <w:p w14:paraId="673AF489">
      <w:pPr>
        <w:spacing w:before="12" w:line="221" w:lineRule="auto"/>
        <w:ind w:left="4"/>
        <w:outlineLvl w:val="0"/>
        <w:rPr>
          <w:rFonts w:ascii="黑体" w:hAnsi="黑体" w:eastAsia="黑体" w:cs="黑体"/>
          <w:sz w:val="31"/>
          <w:szCs w:val="31"/>
        </w:rPr>
      </w:pPr>
      <w:bookmarkStart w:id="68" w:name="bookmark23"/>
      <w:bookmarkEnd w:id="68"/>
      <w:r>
        <w:rPr>
          <w:rFonts w:ascii="黑体" w:hAnsi="黑体" w:eastAsia="黑体" w:cs="黑体"/>
          <w:b/>
          <w:bCs/>
          <w:spacing w:val="11"/>
          <w:sz w:val="31"/>
          <w:szCs w:val="31"/>
        </w:rPr>
        <w:t>6.安全文明施工与环境保护</w:t>
      </w:r>
    </w:p>
    <w:p w14:paraId="61C0CA68">
      <w:pPr>
        <w:spacing w:before="169" w:line="221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0"/>
          <w:sz w:val="31"/>
          <w:szCs w:val="31"/>
        </w:rPr>
        <w:t>6.1安全文明施工</w:t>
      </w:r>
    </w:p>
    <w:p w14:paraId="3D816745">
      <w:pPr>
        <w:pStyle w:val="2"/>
        <w:spacing w:before="193" w:line="297" w:lineRule="auto"/>
        <w:ind w:right="68" w:firstLine="590"/>
        <w:rPr>
          <w:rFonts w:ascii="楷体" w:hAnsi="楷体" w:eastAsia="楷体" w:cs="楷体"/>
          <w:sz w:val="31"/>
          <w:szCs w:val="31"/>
        </w:rPr>
      </w:pPr>
      <w:r>
        <w:rPr>
          <w:spacing w:val="-13"/>
          <w:sz w:val="31"/>
          <w:szCs w:val="31"/>
        </w:rPr>
        <w:t xml:space="preserve">6.1.1 </w:t>
      </w:r>
      <w:r>
        <w:rPr>
          <w:rFonts w:ascii="仿宋" w:hAnsi="仿宋" w:eastAsia="仿宋" w:cs="仿宋"/>
          <w:spacing w:val="-13"/>
          <w:sz w:val="31"/>
          <w:szCs w:val="31"/>
        </w:rPr>
        <w:t>项目安全生产的达标目标及相应事项的约</w:t>
      </w:r>
      <w:r>
        <w:rPr>
          <w:rFonts w:ascii="仿宋" w:hAnsi="仿宋" w:eastAsia="仿宋" w:cs="仿宋"/>
          <w:spacing w:val="-14"/>
          <w:sz w:val="31"/>
          <w:szCs w:val="31"/>
        </w:rPr>
        <w:t>定</w:t>
      </w:r>
      <w:r>
        <w:rPr>
          <w:rFonts w:ascii="楷体" w:hAnsi="楷体" w:eastAsia="楷体" w:cs="楷体"/>
          <w:spacing w:val="-14"/>
          <w:sz w:val="31"/>
          <w:szCs w:val="31"/>
        </w:rPr>
        <w:t>：</w:t>
      </w:r>
      <w:r>
        <w:rPr>
          <w:rFonts w:ascii="楷体" w:hAnsi="楷体" w:eastAsia="楷体" w:cs="楷体"/>
          <w:spacing w:val="-86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5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承包方应严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格按照安全文明施工的法规、规范、规定要求组织施工，同时承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包方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应严禁工人酒后施工，严禁高血压、恐高症患者高空作业；凡违反规</w:t>
      </w:r>
      <w:r>
        <w:rPr>
          <w:rFonts w:ascii="楷体" w:hAnsi="楷体" w:eastAsia="楷体" w:cs="楷体"/>
          <w:spacing w:val="15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定施工造成的质量、安全事故由承包方负责。</w:t>
      </w:r>
    </w:p>
    <w:p w14:paraId="62796B6B">
      <w:pPr>
        <w:pStyle w:val="2"/>
        <w:spacing w:before="167" w:line="223" w:lineRule="auto"/>
        <w:ind w:left="590"/>
        <w:rPr>
          <w:sz w:val="30"/>
          <w:szCs w:val="30"/>
        </w:rPr>
      </w:pPr>
      <w:r>
        <w:rPr>
          <w:rFonts w:ascii="楷体" w:hAnsi="楷体" w:eastAsia="楷体" w:cs="楷体"/>
          <w:spacing w:val="-9"/>
          <w:sz w:val="31"/>
          <w:szCs w:val="31"/>
        </w:rPr>
        <w:t>6.1.4关于治安保卫的特别约定：</w:t>
      </w:r>
      <w:r>
        <w:rPr>
          <w:rFonts w:ascii="楷体" w:hAnsi="楷体" w:eastAsia="楷体" w:cs="楷体"/>
          <w:spacing w:val="11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执</w:t>
      </w:r>
      <w:r>
        <w:rPr>
          <w:rFonts w:ascii="楷体" w:hAnsi="楷体" w:eastAsia="楷体" w:cs="楷体"/>
          <w:spacing w:val="-4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行</w:t>
      </w:r>
      <w:r>
        <w:rPr>
          <w:rFonts w:ascii="楷体" w:hAnsi="楷体" w:eastAsia="楷体" w:cs="楷体"/>
          <w:spacing w:val="-4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通 用</w:t>
      </w:r>
      <w:r>
        <w:rPr>
          <w:rFonts w:ascii="楷体" w:hAnsi="楷体" w:eastAsia="楷体" w:cs="楷体"/>
          <w:spacing w:val="-4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5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款</w:t>
      </w:r>
      <w:r>
        <w:rPr>
          <w:rFonts w:ascii="楷体" w:hAnsi="楷体" w:eastAsia="楷体" w:cs="楷体"/>
          <w:spacing w:val="89"/>
          <w:sz w:val="30"/>
          <w:szCs w:val="30"/>
          <w:u w:val="single" w:color="auto"/>
        </w:rPr>
        <w:t xml:space="preserve"> </w:t>
      </w:r>
      <w:r>
        <w:rPr>
          <w:spacing w:val="-9"/>
          <w:sz w:val="30"/>
          <w:szCs w:val="30"/>
        </w:rPr>
        <w:t>_。</w:t>
      </w:r>
    </w:p>
    <w:p w14:paraId="0D059B8F">
      <w:pPr>
        <w:spacing w:before="169" w:line="299" w:lineRule="auto"/>
        <w:ind w:right="69" w:firstLine="590"/>
        <w:rPr>
          <w:rFonts w:ascii="Arial" w:hAnsi="Arial" w:eastAsia="Arial" w:cs="Arial"/>
          <w:sz w:val="31"/>
          <w:szCs w:val="31"/>
        </w:rPr>
      </w:pPr>
      <w:r>
        <w:rPr>
          <w:rFonts w:ascii="楷体" w:hAnsi="楷体" w:eastAsia="楷体" w:cs="楷体"/>
          <w:spacing w:val="-5"/>
          <w:sz w:val="31"/>
          <w:szCs w:val="31"/>
        </w:rPr>
        <w:t>关于编制施工场地治安管理计划的约定：</w:t>
      </w:r>
      <w:r>
        <w:rPr>
          <w:rFonts w:ascii="楷体" w:hAnsi="楷体" w:eastAsia="楷体" w:cs="楷体"/>
          <w:spacing w:val="65"/>
          <w:sz w:val="31"/>
          <w:szCs w:val="31"/>
          <w:u w:val="single" w:color="auto"/>
        </w:rPr>
        <w:t xml:space="preserve">  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开工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前提供施工场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5"/>
          <w:sz w:val="31"/>
          <w:szCs w:val="31"/>
          <w:u w:val="single" w:color="auto"/>
        </w:rPr>
        <w:t xml:space="preserve">地治安管理方案或计划 </w:t>
      </w:r>
      <w:r>
        <w:rPr>
          <w:rFonts w:ascii="楷体" w:hAnsi="楷体" w:eastAsia="楷体" w:cs="楷体"/>
          <w:spacing w:val="-111"/>
          <w:sz w:val="31"/>
          <w:szCs w:val="31"/>
        </w:rPr>
        <w:t xml:space="preserve"> </w:t>
      </w:r>
      <w:r>
        <w:rPr>
          <w:rFonts w:ascii="Arial" w:hAnsi="Arial" w:eastAsia="Arial" w:cs="Arial"/>
          <w:spacing w:val="15"/>
          <w:sz w:val="31"/>
          <w:szCs w:val="31"/>
        </w:rPr>
        <w:t>o</w:t>
      </w:r>
    </w:p>
    <w:p w14:paraId="64B98B9E">
      <w:pPr>
        <w:spacing w:before="57" w:line="224" w:lineRule="auto"/>
        <w:ind w:left="590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19"/>
          <w:sz w:val="24"/>
          <w:szCs w:val="24"/>
        </w:rPr>
        <w:t>6</w:t>
      </w:r>
      <w:r>
        <w:rPr>
          <w:rFonts w:ascii="楷体" w:hAnsi="楷体" w:eastAsia="楷体" w:cs="楷体"/>
          <w:spacing w:val="-34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.</w:t>
      </w:r>
      <w:r>
        <w:rPr>
          <w:rFonts w:ascii="楷体" w:hAnsi="楷体" w:eastAsia="楷体" w:cs="楷体"/>
          <w:spacing w:val="-29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1</w:t>
      </w:r>
      <w:r>
        <w:rPr>
          <w:rFonts w:ascii="楷体" w:hAnsi="楷体" w:eastAsia="楷体" w:cs="楷体"/>
          <w:spacing w:val="-34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.</w:t>
      </w:r>
      <w:r>
        <w:rPr>
          <w:rFonts w:ascii="楷体" w:hAnsi="楷体" w:eastAsia="楷体" w:cs="楷体"/>
          <w:spacing w:val="-47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5</w:t>
      </w:r>
      <w:r>
        <w:rPr>
          <w:rFonts w:ascii="楷体" w:hAnsi="楷体" w:eastAsia="楷体" w:cs="楷体"/>
          <w:spacing w:val="-34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文 明</w:t>
      </w:r>
      <w:r>
        <w:rPr>
          <w:rFonts w:ascii="楷体" w:hAnsi="楷体" w:eastAsia="楷体" w:cs="楷体"/>
          <w:spacing w:val="-42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施</w:t>
      </w:r>
      <w:r>
        <w:rPr>
          <w:rFonts w:ascii="楷体" w:hAnsi="楷体" w:eastAsia="楷体" w:cs="楷体"/>
          <w:spacing w:val="-40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工</w:t>
      </w:r>
      <w:r>
        <w:rPr>
          <w:rFonts w:ascii="楷体" w:hAnsi="楷体" w:eastAsia="楷体" w:cs="楷体"/>
          <w:spacing w:val="-51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：</w:t>
      </w:r>
      <w:r>
        <w:rPr>
          <w:rFonts w:ascii="楷体" w:hAnsi="楷体" w:eastAsia="楷体" w:cs="楷体"/>
          <w:spacing w:val="20"/>
          <w:sz w:val="24"/>
          <w:szCs w:val="24"/>
          <w:u w:val="single" w:color="auto"/>
        </w:rPr>
        <w:t xml:space="preserve">  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执</w:t>
      </w:r>
      <w:r>
        <w:rPr>
          <w:rFonts w:ascii="楷体" w:hAnsi="楷体" w:eastAsia="楷体" w:cs="楷体"/>
          <w:spacing w:val="43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行</w:t>
      </w:r>
      <w:r>
        <w:rPr>
          <w:rFonts w:ascii="楷体" w:hAnsi="楷体" w:eastAsia="楷体" w:cs="楷体"/>
          <w:spacing w:val="40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通</w:t>
      </w:r>
      <w:r>
        <w:rPr>
          <w:rFonts w:ascii="楷体" w:hAnsi="楷体" w:eastAsia="楷体" w:cs="楷体"/>
          <w:spacing w:val="56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用</w:t>
      </w:r>
      <w:r>
        <w:rPr>
          <w:rFonts w:ascii="楷体" w:hAnsi="楷体" w:eastAsia="楷体" w:cs="楷体"/>
          <w:spacing w:val="43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条</w:t>
      </w:r>
      <w:r>
        <w:rPr>
          <w:rFonts w:ascii="楷体" w:hAnsi="楷体" w:eastAsia="楷体" w:cs="楷体"/>
          <w:spacing w:val="34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款</w:t>
      </w:r>
      <w:r>
        <w:rPr>
          <w:rFonts w:ascii="楷体" w:hAnsi="楷体" w:eastAsia="楷体" w:cs="楷体"/>
          <w:sz w:val="24"/>
          <w:szCs w:val="24"/>
          <w:u w:val="single" w:color="auto"/>
        </w:rPr>
        <w:t xml:space="preserve">   </w:t>
      </w:r>
    </w:p>
    <w:p w14:paraId="5EC228B2">
      <w:pPr>
        <w:spacing w:before="50" w:line="45" w:lineRule="exact"/>
        <w:ind w:left="564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5EA1910D">
      <w:pPr>
        <w:spacing w:before="176" w:line="327" w:lineRule="auto"/>
        <w:ind w:right="40" w:firstLine="590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3"/>
          <w:sz w:val="29"/>
          <w:szCs w:val="29"/>
        </w:rPr>
        <w:t xml:space="preserve">6.1.6关于安全文明施工费支付比例和支付期限的约定：  </w:t>
      </w:r>
      <w:r>
        <w:rPr>
          <w:rFonts w:ascii="楷体" w:hAnsi="楷体" w:eastAsia="楷体" w:cs="楷体"/>
          <w:spacing w:val="-114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3"/>
          <w:sz w:val="29"/>
          <w:szCs w:val="29"/>
          <w:u w:val="single" w:color="auto"/>
        </w:rPr>
        <w:t>与工程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10"/>
          <w:sz w:val="29"/>
          <w:szCs w:val="29"/>
          <w:u w:val="single" w:color="auto"/>
        </w:rPr>
        <w:t>进度款同比例支付，剩余部分在竣工结算后与工程款同期支付</w:t>
      </w:r>
      <w:r>
        <w:rPr>
          <w:rFonts w:ascii="楷体" w:hAnsi="楷体" w:eastAsia="楷体" w:cs="楷体"/>
          <w:spacing w:val="-44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10"/>
          <w:sz w:val="29"/>
          <w:szCs w:val="29"/>
        </w:rPr>
        <w:t>。</w:t>
      </w:r>
    </w:p>
    <w:p w14:paraId="58D83AFE">
      <w:pPr>
        <w:spacing w:line="327" w:lineRule="auto"/>
        <w:rPr>
          <w:rFonts w:ascii="楷体" w:hAnsi="楷体" w:eastAsia="楷体" w:cs="楷体"/>
          <w:sz w:val="29"/>
          <w:szCs w:val="29"/>
        </w:rPr>
        <w:sectPr>
          <w:footerReference r:id="rId16" w:type="default"/>
          <w:pgSz w:w="11900" w:h="16830"/>
          <w:pgMar w:top="1430" w:right="1585" w:bottom="834" w:left="1289" w:header="0" w:footer="699" w:gutter="0"/>
          <w:cols w:space="720" w:num="1"/>
        </w:sectPr>
      </w:pPr>
    </w:p>
    <w:p w14:paraId="42EA4614">
      <w:pPr>
        <w:spacing w:line="345" w:lineRule="auto"/>
        <w:rPr>
          <w:rFonts w:ascii="Arial"/>
          <w:sz w:val="21"/>
        </w:rPr>
      </w:pPr>
    </w:p>
    <w:p w14:paraId="472222E6">
      <w:pPr>
        <w:pStyle w:val="2"/>
        <w:spacing w:before="98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69" w:name="bookmark47"/>
      <w:bookmarkEnd w:id="69"/>
      <w:bookmarkStart w:id="70" w:name="bookmark24"/>
      <w:bookmarkEnd w:id="70"/>
      <w:r>
        <w:rPr>
          <w:b/>
          <w:bCs/>
          <w:spacing w:val="13"/>
          <w:sz w:val="30"/>
          <w:szCs w:val="30"/>
        </w:rPr>
        <w:t>7.</w:t>
      </w:r>
      <w:r>
        <w:rPr>
          <w:spacing w:val="-7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工期和进度</w:t>
      </w:r>
    </w:p>
    <w:p w14:paraId="65B1B2F9">
      <w:pPr>
        <w:pStyle w:val="2"/>
        <w:spacing w:before="179" w:line="222" w:lineRule="auto"/>
        <w:ind w:left="63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7.1</w:t>
      </w:r>
      <w:r>
        <w:rPr>
          <w:spacing w:val="-2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施工组织设计</w:t>
      </w:r>
    </w:p>
    <w:p w14:paraId="05FE36AC">
      <w:pPr>
        <w:pStyle w:val="2"/>
        <w:spacing w:before="193" w:line="208" w:lineRule="auto"/>
        <w:ind w:right="411" w:firstLine="629"/>
        <w:rPr>
          <w:rFonts w:ascii="仿宋" w:hAnsi="仿宋" w:eastAsia="仿宋" w:cs="仿宋"/>
          <w:sz w:val="30"/>
          <w:szCs w:val="30"/>
        </w:rPr>
      </w:pPr>
      <w:r>
        <w:rPr>
          <w:spacing w:val="-6"/>
          <w:sz w:val="30"/>
          <w:szCs w:val="30"/>
        </w:rPr>
        <w:t xml:space="preserve">7.1.1 </w:t>
      </w:r>
      <w:r>
        <w:rPr>
          <w:rFonts w:ascii="仿宋" w:hAnsi="仿宋" w:eastAsia="仿宋" w:cs="仿宋"/>
          <w:spacing w:val="-6"/>
          <w:sz w:val="30"/>
          <w:szCs w:val="30"/>
        </w:rPr>
        <w:t>合同当事人约定的施工组织设计应包括的其他内容：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款</w:t>
      </w:r>
    </w:p>
    <w:p w14:paraId="134ADFB2">
      <w:pPr>
        <w:spacing w:line="59" w:lineRule="exact"/>
        <w:ind w:left="183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33D1AB3">
      <w:pPr>
        <w:spacing w:line="244" w:lineRule="auto"/>
        <w:rPr>
          <w:rFonts w:ascii="Arial"/>
          <w:sz w:val="21"/>
        </w:rPr>
      </w:pPr>
    </w:p>
    <w:p w14:paraId="332BAF32">
      <w:pPr>
        <w:spacing w:before="97" w:line="196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7.1.2施工组织设计的提交和修改</w:t>
      </w:r>
    </w:p>
    <w:p w14:paraId="26A330F2">
      <w:pPr>
        <w:spacing w:line="213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承包人提交详细施工组织设计的期限的约定：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 xml:space="preserve"> 行 通 用 条 款</w:t>
      </w:r>
    </w:p>
    <w:p w14:paraId="1AA86515">
      <w:pPr>
        <w:spacing w:line="188" w:lineRule="auto"/>
        <w:ind w:left="842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718033EC">
      <w:pPr>
        <w:spacing w:before="330" w:line="318" w:lineRule="auto"/>
        <w:ind w:right="294" w:firstLine="62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发包人和监理人在收到详细的施工组织设计后确认或提出修改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意见的期限：</w:t>
      </w:r>
      <w:r>
        <w:rPr>
          <w:rFonts w:ascii="仿宋" w:hAnsi="仿宋" w:eastAsia="仿宋" w:cs="仿宋"/>
          <w:spacing w:val="-1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执 行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2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105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pacing w:val="-13"/>
          <w:sz w:val="30"/>
          <w:szCs w:val="30"/>
        </w:rPr>
        <w:t>o</w:t>
      </w:r>
    </w:p>
    <w:p w14:paraId="647BEBD9">
      <w:pPr>
        <w:spacing w:before="37" w:line="222" w:lineRule="auto"/>
        <w:ind w:left="6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7.2施工进度计划</w:t>
      </w:r>
    </w:p>
    <w:p w14:paraId="28B533AF">
      <w:pPr>
        <w:spacing w:before="203" w:line="222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7.2.2施工进度计划的修订</w:t>
      </w:r>
    </w:p>
    <w:p w14:paraId="3463D9E2">
      <w:pPr>
        <w:spacing w:before="183" w:line="210" w:lineRule="auto"/>
        <w:ind w:right="294" w:firstLine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发包人和监理人在收到修订的施工进度计划后确认或提出修改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意见的期限：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收 到 后</w:t>
      </w:r>
      <w:r>
        <w:rPr>
          <w:rFonts w:ascii="仿宋" w:hAnsi="仿宋" w:eastAsia="仿宋" w:cs="仿宋"/>
          <w:spacing w:val="-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5</w:t>
      </w: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天 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7CF321AA">
      <w:pPr>
        <w:spacing w:line="60" w:lineRule="exact"/>
        <w:ind w:left="424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E056F37">
      <w:pPr>
        <w:spacing w:before="326" w:line="224" w:lineRule="auto"/>
        <w:ind w:left="6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7.3开工</w:t>
      </w:r>
    </w:p>
    <w:p w14:paraId="2141F684">
      <w:pPr>
        <w:pStyle w:val="2"/>
        <w:spacing w:before="174" w:line="222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spacing w:val="-14"/>
          <w:sz w:val="30"/>
          <w:szCs w:val="30"/>
        </w:rPr>
        <w:t xml:space="preserve">7.3.1 </w:t>
      </w:r>
      <w:r>
        <w:rPr>
          <w:rFonts w:ascii="仿宋" w:hAnsi="仿宋" w:eastAsia="仿宋" w:cs="仿宋"/>
          <w:spacing w:val="-14"/>
          <w:sz w:val="30"/>
          <w:szCs w:val="30"/>
        </w:rPr>
        <w:t>开工准备</w:t>
      </w:r>
    </w:p>
    <w:p w14:paraId="1B99247B">
      <w:pPr>
        <w:spacing w:before="188" w:line="322" w:lineRule="auto"/>
        <w:ind w:firstLine="62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关于承包人提交工程开工报审表的期限：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>合同签订后，工程开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4"/>
          <w:sz w:val="30"/>
          <w:szCs w:val="30"/>
          <w:u w:val="single" w:color="auto"/>
        </w:rPr>
        <w:t>工前</w:t>
      </w:r>
      <w:r>
        <w:rPr>
          <w:rFonts w:ascii="楷体" w:hAnsi="楷体" w:eastAsia="楷体" w:cs="楷体"/>
          <w:spacing w:val="-6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4"/>
          <w:sz w:val="30"/>
          <w:szCs w:val="30"/>
        </w:rPr>
        <w:t>。</w:t>
      </w:r>
    </w:p>
    <w:p w14:paraId="5337FB2D">
      <w:pPr>
        <w:pStyle w:val="2"/>
        <w:spacing w:before="39" w:line="317" w:lineRule="auto"/>
        <w:ind w:left="629" w:firstLine="7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关于发包人应完成的其他开工准备工作及期限</w:t>
      </w:r>
      <w:r>
        <w:rPr>
          <w:spacing w:val="-5"/>
          <w:sz w:val="30"/>
          <w:szCs w:val="30"/>
        </w:rPr>
        <w:t>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  <w:r>
        <w:rPr>
          <w:rFonts w:ascii="楷体" w:hAnsi="楷体" w:eastAsia="楷体" w:cs="楷体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关于承包人应完成的其他开工准备工作及期限：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</w:p>
    <w:p w14:paraId="0D521CC9">
      <w:pPr>
        <w:spacing w:before="26" w:line="222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7.3.2开工通知</w:t>
      </w:r>
    </w:p>
    <w:p w14:paraId="7F7B45B7">
      <w:pPr>
        <w:spacing w:before="195" w:line="320" w:lineRule="auto"/>
        <w:ind w:right="304" w:firstLine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因发包人原因造成监理人未能在计划开工日期之日起</w:t>
      </w:r>
      <w:r>
        <w:rPr>
          <w:rFonts w:ascii="仿宋" w:hAnsi="仿宋" w:eastAsia="仿宋" w:cs="仿宋"/>
          <w:spacing w:val="-44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0"/>
          <w:szCs w:val="30"/>
          <w:u w:val="single" w:color="auto"/>
        </w:rPr>
        <w:t>90</w:t>
      </w: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"/>
          <w:sz w:val="30"/>
          <w:szCs w:val="30"/>
        </w:rPr>
        <w:t>天内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发出开工通知的，承包人有权提出价格调整要</w:t>
      </w:r>
      <w:r>
        <w:rPr>
          <w:rFonts w:ascii="仿宋" w:hAnsi="仿宋" w:eastAsia="仿宋" w:cs="仿宋"/>
          <w:spacing w:val="-3"/>
          <w:sz w:val="30"/>
          <w:szCs w:val="30"/>
        </w:rPr>
        <w:t>求，或者解除合同。</w:t>
      </w:r>
    </w:p>
    <w:p w14:paraId="67353241">
      <w:pPr>
        <w:spacing w:before="7" w:line="219" w:lineRule="auto"/>
        <w:ind w:left="6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7.4测量放线</w:t>
      </w:r>
    </w:p>
    <w:p w14:paraId="51674C03">
      <w:pPr>
        <w:spacing w:before="222" w:line="296" w:lineRule="auto"/>
        <w:ind w:right="4" w:firstLine="62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7.4.1发包人通过监理人向承包人提供测量基准点、</w:t>
      </w:r>
      <w:r>
        <w:rPr>
          <w:rFonts w:ascii="仿宋" w:hAnsi="仿宋" w:eastAsia="仿宋" w:cs="仿宋"/>
          <w:spacing w:val="-8"/>
          <w:sz w:val="30"/>
          <w:szCs w:val="30"/>
        </w:rPr>
        <w:t>基准线和水准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1"/>
          <w:sz w:val="30"/>
          <w:szCs w:val="30"/>
        </w:rPr>
        <w:t>点及其书面资料的期限：</w:t>
      </w:r>
      <w:r>
        <w:rPr>
          <w:rFonts w:ascii="仿宋" w:hAnsi="仿宋" w:eastAsia="仿宋" w:cs="仿宋"/>
          <w:spacing w:val="21"/>
          <w:sz w:val="30"/>
          <w:szCs w:val="30"/>
          <w:u w:val="single" w:color="auto"/>
        </w:rPr>
        <w:t>合同签订后，工程开工前</w:t>
      </w:r>
      <w:r>
        <w:rPr>
          <w:rFonts w:ascii="Arial" w:hAnsi="Arial" w:eastAsia="Arial" w:cs="Arial"/>
          <w:spacing w:val="21"/>
          <w:sz w:val="30"/>
          <w:szCs w:val="30"/>
        </w:rPr>
        <w:t>_o</w:t>
      </w:r>
    </w:p>
    <w:p w14:paraId="09480616">
      <w:pPr>
        <w:spacing w:before="83" w:line="222" w:lineRule="auto"/>
        <w:ind w:left="6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6"/>
          <w:sz w:val="30"/>
          <w:szCs w:val="30"/>
        </w:rPr>
        <w:t>7.5工期延误</w:t>
      </w:r>
    </w:p>
    <w:p w14:paraId="2D2EC6EA">
      <w:pPr>
        <w:spacing w:before="184" w:line="223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</w:rPr>
        <w:t xml:space="preserve">7.5.1  </w:t>
      </w:r>
      <w:r>
        <w:rPr>
          <w:rFonts w:ascii="仿宋" w:hAnsi="仿宋" w:eastAsia="仿宋" w:cs="仿宋"/>
          <w:sz w:val="30"/>
          <w:szCs w:val="30"/>
        </w:rPr>
        <w:t>因发包人原因导致工期延误</w:t>
      </w:r>
    </w:p>
    <w:p w14:paraId="79904980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7" w:type="default"/>
          <w:pgSz w:w="11900" w:h="16830"/>
          <w:pgMar w:top="1430" w:right="1637" w:bottom="786" w:left="1299" w:header="0" w:footer="659" w:gutter="0"/>
          <w:cols w:space="720" w:num="1"/>
        </w:sectPr>
      </w:pPr>
    </w:p>
    <w:p w14:paraId="507AB7F8">
      <w:pPr>
        <w:spacing w:line="313" w:lineRule="auto"/>
        <w:rPr>
          <w:rFonts w:ascii="Arial"/>
          <w:sz w:val="21"/>
        </w:rPr>
      </w:pPr>
    </w:p>
    <w:p w14:paraId="18CB3503">
      <w:pPr>
        <w:spacing w:before="98" w:line="290" w:lineRule="auto"/>
        <w:ind w:left="45" w:right="37" w:firstLine="700"/>
        <w:rPr>
          <w:rFonts w:ascii="Arial" w:hAnsi="Arial" w:eastAsia="Arial" w:cs="Arial"/>
          <w:sz w:val="30"/>
          <w:szCs w:val="30"/>
        </w:rPr>
      </w:pPr>
      <w:bookmarkStart w:id="71" w:name="bookmark48"/>
      <w:bookmarkEnd w:id="71"/>
      <w:r>
        <w:rPr>
          <w:rFonts w:ascii="仿宋" w:hAnsi="仿宋" w:eastAsia="仿宋" w:cs="仿宋"/>
          <w:spacing w:val="4"/>
          <w:sz w:val="30"/>
          <w:szCs w:val="30"/>
        </w:rPr>
        <w:t xml:space="preserve">(7)因发包人原因导致工期延误的其他情形：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①政策性调整影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响施工进度的；②重大设计变更影响施工进度的；③总监理工程师未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及时作出确定而延误工期的；④非承包人及不可抗力原因等</w:t>
      </w:r>
      <w:r>
        <w:rPr>
          <w:rFonts w:ascii="Arial" w:hAnsi="Arial" w:eastAsia="Arial" w:cs="Arial"/>
          <w:spacing w:val="6"/>
          <w:sz w:val="30"/>
          <w:szCs w:val="30"/>
        </w:rPr>
        <w:t>_o</w:t>
      </w:r>
    </w:p>
    <w:p w14:paraId="6B70A797">
      <w:pPr>
        <w:spacing w:before="203" w:line="223" w:lineRule="auto"/>
        <w:ind w:left="62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7.5.2因承包人原因导致工期延误</w:t>
      </w:r>
    </w:p>
    <w:p w14:paraId="75CD9B0F">
      <w:pPr>
        <w:spacing w:before="167" w:line="204" w:lineRule="auto"/>
        <w:ind w:left="45" w:right="392" w:firstLine="58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4"/>
          <w:sz w:val="30"/>
          <w:szCs w:val="30"/>
        </w:rPr>
        <w:t>因承包人原因造成工期延误，逾期竣工违约金的计算方法为：</w:t>
      </w:r>
      <w:r>
        <w:rPr>
          <w:rFonts w:ascii="楷体" w:hAnsi="楷体" w:eastAsia="楷体" w:cs="楷体"/>
          <w:spacing w:val="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51"/>
          <w:sz w:val="30"/>
          <w:szCs w:val="30"/>
          <w:u w:val="single" w:color="auto"/>
        </w:rPr>
        <w:t>每天200元，累计计算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4F2208AE">
      <w:pPr>
        <w:spacing w:line="188" w:lineRule="auto"/>
        <w:ind w:left="3665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3E5C21E5">
      <w:pPr>
        <w:spacing w:line="264" w:lineRule="auto"/>
        <w:rPr>
          <w:rFonts w:ascii="Arial"/>
          <w:sz w:val="21"/>
        </w:rPr>
      </w:pPr>
    </w:p>
    <w:p w14:paraId="0EE15A53">
      <w:pPr>
        <w:spacing w:before="98" w:line="188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因承包人原因造成工期延误，逾期竣工违约金的上限</w:t>
      </w:r>
      <w:r>
        <w:rPr>
          <w:rFonts w:ascii="仿宋" w:hAnsi="仿宋" w:eastAsia="仿宋" w:cs="仿宋"/>
          <w:spacing w:val="-1"/>
          <w:sz w:val="30"/>
          <w:szCs w:val="30"/>
        </w:rPr>
        <w:t>：</w:t>
      </w:r>
      <w:r>
        <w:rPr>
          <w:rFonts w:ascii="仿宋" w:hAnsi="仿宋" w:eastAsia="仿宋" w:cs="仿宋"/>
          <w:spacing w:val="-9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签约合</w:t>
      </w:r>
    </w:p>
    <w:p w14:paraId="2D77C399">
      <w:pPr>
        <w:spacing w:before="1" w:line="221" w:lineRule="auto"/>
        <w:ind w:left="45"/>
        <w:rPr>
          <w:rFonts w:ascii="楷体" w:hAnsi="楷体" w:eastAsia="楷体" w:cs="楷体"/>
          <w:sz w:val="30"/>
          <w:szCs w:val="30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180340</wp:posOffset>
            </wp:positionV>
            <wp:extent cx="1096010" cy="9525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096102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spacing w:val="-19"/>
          <w:sz w:val="30"/>
          <w:szCs w:val="30"/>
        </w:rPr>
        <w:t>同 价</w:t>
      </w:r>
      <w:r>
        <w:rPr>
          <w:rFonts w:ascii="楷体" w:hAnsi="楷体" w:eastAsia="楷体" w:cs="楷体"/>
          <w:spacing w:val="1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9"/>
          <w:sz w:val="30"/>
          <w:szCs w:val="30"/>
        </w:rPr>
        <w:t>的</w:t>
      </w:r>
      <w:r>
        <w:rPr>
          <w:rFonts w:ascii="楷体" w:hAnsi="楷体" w:eastAsia="楷体" w:cs="楷体"/>
          <w:spacing w:val="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9"/>
          <w:sz w:val="30"/>
          <w:szCs w:val="30"/>
        </w:rPr>
        <w:t>1 %</w:t>
      </w:r>
    </w:p>
    <w:p w14:paraId="21463FDD">
      <w:pPr>
        <w:spacing w:line="60" w:lineRule="exact"/>
        <w:ind w:left="1745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CE8BC89">
      <w:pPr>
        <w:spacing w:line="241" w:lineRule="auto"/>
        <w:rPr>
          <w:rFonts w:ascii="Arial"/>
          <w:sz w:val="21"/>
        </w:rPr>
      </w:pPr>
    </w:p>
    <w:p w14:paraId="065A500B">
      <w:pPr>
        <w:spacing w:before="97" w:line="222" w:lineRule="auto"/>
        <w:ind w:left="62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7.6不利物质条件</w:t>
      </w:r>
    </w:p>
    <w:p w14:paraId="70607CB6">
      <w:pPr>
        <w:spacing w:before="181" w:line="221" w:lineRule="auto"/>
        <w:ind w:left="625"/>
        <w:rPr>
          <w:rFonts w:ascii="Arial" w:hAnsi="Arial" w:eastAsia="Arial" w:cs="Arial"/>
          <w:sz w:val="15"/>
          <w:szCs w:val="15"/>
        </w:rPr>
      </w:pPr>
      <w:r>
        <w:rPr>
          <w:rFonts w:ascii="仿宋" w:hAnsi="仿宋" w:eastAsia="仿宋" w:cs="仿宋"/>
          <w:spacing w:val="-7"/>
          <w:sz w:val="30"/>
          <w:szCs w:val="30"/>
        </w:rPr>
        <w:t>不利物质条件的其他情形和有关约定：</w:t>
      </w:r>
      <w:r>
        <w:rPr>
          <w:rFonts w:ascii="仿宋" w:hAnsi="仿宋" w:eastAsia="仿宋" w:cs="仿宋"/>
          <w:spacing w:val="-5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  <w:u w:val="single" w:color="auto"/>
        </w:rPr>
        <w:t>执 行 通 用 条 款</w:t>
      </w:r>
      <w:r>
        <w:rPr>
          <w:rFonts w:ascii="仿宋" w:hAnsi="仿宋" w:eastAsia="仿宋" w:cs="仿宋"/>
          <w:spacing w:val="118"/>
          <w:sz w:val="29"/>
          <w:szCs w:val="29"/>
          <w:u w:val="single" w:color="auto"/>
        </w:rPr>
        <w:t xml:space="preserve"> </w:t>
      </w:r>
      <w:r>
        <w:rPr>
          <w:rFonts w:ascii="Arial" w:hAnsi="Arial" w:eastAsia="Arial" w:cs="Arial"/>
          <w:spacing w:val="-7"/>
          <w:position w:val="-2"/>
          <w:sz w:val="15"/>
          <w:szCs w:val="15"/>
        </w:rPr>
        <w:t>o</w:t>
      </w:r>
    </w:p>
    <w:p w14:paraId="766967BA">
      <w:pPr>
        <w:spacing w:before="179" w:line="221" w:lineRule="auto"/>
        <w:ind w:left="62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7.7异常恶劣的气候条件</w:t>
      </w:r>
    </w:p>
    <w:p w14:paraId="0E3CEB50">
      <w:pPr>
        <w:spacing w:before="193" w:line="222" w:lineRule="auto"/>
        <w:ind w:left="62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发包人和承包人同意以下情形视为异常恶劣的气候条件：</w:t>
      </w:r>
    </w:p>
    <w:p w14:paraId="0D572232">
      <w:pPr>
        <w:pStyle w:val="2"/>
        <w:spacing w:before="182" w:line="221" w:lineRule="auto"/>
        <w:ind w:left="835"/>
        <w:rPr>
          <w:rFonts w:ascii="楷体" w:hAnsi="楷体" w:eastAsia="楷体" w:cs="楷体"/>
          <w:sz w:val="30"/>
          <w:szCs w:val="30"/>
        </w:rPr>
      </w:pPr>
      <w:r>
        <w:rPr>
          <w:spacing w:val="21"/>
          <w:sz w:val="30"/>
          <w:szCs w:val="30"/>
        </w:rPr>
        <w:t>(1)</w:t>
      </w:r>
      <w:r>
        <w:rPr>
          <w:spacing w:val="10"/>
          <w:sz w:val="30"/>
          <w:szCs w:val="30"/>
        </w:rPr>
        <w:t xml:space="preserve">   </w:t>
      </w:r>
      <w:r>
        <w:rPr>
          <w:spacing w:val="21"/>
          <w:sz w:val="30"/>
          <w:szCs w:val="30"/>
        </w:rPr>
        <w:t>_</w:t>
      </w:r>
      <w:r>
        <w:rPr>
          <w:spacing w:val="8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2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21"/>
          <w:sz w:val="30"/>
          <w:szCs w:val="30"/>
          <w:u w:val="single" w:color="auto"/>
        </w:rPr>
        <w:t>冬雨季雨雪天数超过以往正常天数10%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32172FB6">
      <w:pPr>
        <w:pStyle w:val="2"/>
        <w:spacing w:before="81" w:line="230" w:lineRule="auto"/>
        <w:ind w:left="845"/>
        <w:rPr>
          <w:rFonts w:ascii="楷体" w:hAnsi="楷体" w:eastAsia="楷体" w:cs="楷体"/>
          <w:sz w:val="31"/>
          <w:szCs w:val="31"/>
        </w:rPr>
      </w:pPr>
      <w:r>
        <w:rPr>
          <w:spacing w:val="-21"/>
          <w:position w:val="3"/>
          <w:sz w:val="38"/>
          <w:szCs w:val="38"/>
        </w:rPr>
        <w:t>(2)</w:t>
      </w:r>
      <w:r>
        <w:rPr>
          <w:spacing w:val="-89"/>
          <w:position w:val="3"/>
          <w:sz w:val="38"/>
          <w:szCs w:val="38"/>
        </w:rPr>
        <w:t xml:space="preserve"> </w:t>
      </w:r>
      <w:r>
        <w:rPr>
          <w:rFonts w:ascii="楷体" w:hAnsi="楷体" w:eastAsia="楷体" w:cs="楷体"/>
          <w:spacing w:val="11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1"/>
          <w:szCs w:val="31"/>
          <w:u w:val="single" w:color="auto"/>
        </w:rPr>
        <w:t>高</w:t>
      </w:r>
      <w:r>
        <w:rPr>
          <w:rFonts w:ascii="楷体" w:hAnsi="楷体" w:eastAsia="楷体" w:cs="楷体"/>
          <w:spacing w:val="-54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1"/>
          <w:szCs w:val="31"/>
          <w:u w:val="single" w:color="auto"/>
        </w:rPr>
        <w:t>温</w:t>
      </w:r>
      <w:r>
        <w:rPr>
          <w:rFonts w:ascii="楷体" w:hAnsi="楷体" w:eastAsia="楷体" w:cs="楷体"/>
          <w:spacing w:val="-6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1"/>
          <w:szCs w:val="31"/>
          <w:u w:val="single" w:color="auto"/>
        </w:rPr>
        <w:t>天</w:t>
      </w:r>
      <w:r>
        <w:rPr>
          <w:rFonts w:ascii="楷体" w:hAnsi="楷体" w:eastAsia="楷体" w:cs="楷体"/>
          <w:spacing w:val="-74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1"/>
          <w:szCs w:val="31"/>
          <w:u w:val="single" w:color="auto"/>
        </w:rPr>
        <w:t>数</w:t>
      </w:r>
      <w:r>
        <w:rPr>
          <w:rFonts w:ascii="楷体" w:hAnsi="楷体" w:eastAsia="楷体" w:cs="楷体"/>
          <w:spacing w:val="-8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1"/>
          <w:szCs w:val="31"/>
          <w:u w:val="single" w:color="auto"/>
        </w:rPr>
        <w:t>超</w:t>
      </w:r>
      <w:r>
        <w:rPr>
          <w:rFonts w:ascii="楷体" w:hAnsi="楷体" w:eastAsia="楷体" w:cs="楷体"/>
          <w:spacing w:val="-6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1"/>
          <w:szCs w:val="31"/>
          <w:u w:val="single" w:color="auto"/>
        </w:rPr>
        <w:t>过</w:t>
      </w:r>
      <w:r>
        <w:rPr>
          <w:rFonts w:ascii="楷体" w:hAnsi="楷体" w:eastAsia="楷体" w:cs="楷体"/>
          <w:spacing w:val="-3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1"/>
          <w:szCs w:val="31"/>
          <w:u w:val="single" w:color="auto"/>
        </w:rPr>
        <w:t>以</w:t>
      </w:r>
      <w:r>
        <w:rPr>
          <w:rFonts w:ascii="楷体" w:hAnsi="楷体" w:eastAsia="楷体" w:cs="楷体"/>
          <w:spacing w:val="-7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1"/>
          <w:szCs w:val="31"/>
          <w:u w:val="single" w:color="auto"/>
        </w:rPr>
        <w:t>往</w:t>
      </w:r>
      <w:r>
        <w:rPr>
          <w:rFonts w:ascii="楷体" w:hAnsi="楷体" w:eastAsia="楷体" w:cs="楷体"/>
          <w:spacing w:val="-7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1"/>
          <w:szCs w:val="31"/>
          <w:u w:val="single" w:color="auto"/>
        </w:rPr>
        <w:t>正</w:t>
      </w:r>
      <w:r>
        <w:rPr>
          <w:rFonts w:ascii="楷体" w:hAnsi="楷体" w:eastAsia="楷体" w:cs="楷体"/>
          <w:spacing w:val="-44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1"/>
          <w:szCs w:val="31"/>
          <w:u w:val="single" w:color="auto"/>
        </w:rPr>
        <w:t>常</w:t>
      </w:r>
      <w:r>
        <w:rPr>
          <w:rFonts w:ascii="楷体" w:hAnsi="楷体" w:eastAsia="楷体" w:cs="楷体"/>
          <w:spacing w:val="-6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1"/>
          <w:szCs w:val="31"/>
          <w:u w:val="single" w:color="auto"/>
        </w:rPr>
        <w:t>天</w:t>
      </w:r>
      <w:r>
        <w:rPr>
          <w:rFonts w:ascii="楷体" w:hAnsi="楷体" w:eastAsia="楷体" w:cs="楷体"/>
          <w:spacing w:val="-7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1"/>
          <w:szCs w:val="31"/>
          <w:u w:val="single" w:color="auto"/>
        </w:rPr>
        <w:t>数</w:t>
      </w:r>
      <w:r>
        <w:rPr>
          <w:rFonts w:ascii="楷体" w:hAnsi="楷体" w:eastAsia="楷体" w:cs="楷体"/>
          <w:spacing w:val="-5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1"/>
          <w:szCs w:val="31"/>
          <w:u w:val="single" w:color="auto"/>
        </w:rPr>
        <w:t>1</w:t>
      </w:r>
      <w:r>
        <w:rPr>
          <w:rFonts w:ascii="楷体" w:hAnsi="楷体" w:eastAsia="楷体" w:cs="楷体"/>
          <w:spacing w:val="-7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1"/>
          <w:szCs w:val="31"/>
          <w:u w:val="single" w:color="auto"/>
        </w:rPr>
        <w:t>0</w:t>
      </w:r>
      <w:r>
        <w:rPr>
          <w:rFonts w:ascii="楷体" w:hAnsi="楷体" w:eastAsia="楷体" w:cs="楷体"/>
          <w:spacing w:val="-7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1"/>
          <w:szCs w:val="31"/>
          <w:u w:val="single" w:color="auto"/>
        </w:rPr>
        <w:t>%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    </w:t>
      </w:r>
    </w:p>
    <w:p w14:paraId="5B6F4068">
      <w:pPr>
        <w:spacing w:before="142" w:line="221" w:lineRule="auto"/>
        <w:ind w:left="62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7.9提前竣工的奖励</w:t>
      </w:r>
    </w:p>
    <w:p w14:paraId="6AB9E399">
      <w:pPr>
        <w:spacing w:before="184" w:line="217" w:lineRule="auto"/>
        <w:ind w:left="625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仿宋" w:hAnsi="仿宋" w:eastAsia="仿宋" w:cs="仿宋"/>
          <w:spacing w:val="17"/>
          <w:position w:val="1"/>
          <w:sz w:val="30"/>
          <w:szCs w:val="30"/>
        </w:rPr>
        <w:t>7.9.2提前竣工的奖励：</w:t>
      </w:r>
      <w:r>
        <w:rPr>
          <w:rFonts w:ascii="仿宋" w:hAnsi="仿宋" w:eastAsia="仿宋" w:cs="仿宋"/>
          <w:spacing w:val="8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  <w:u w:val="single" w:color="auto"/>
        </w:rPr>
        <w:t>每天200元，累计计算</w:t>
      </w:r>
      <w:r>
        <w:rPr>
          <w:rFonts w:ascii="Times New Roman" w:hAnsi="Times New Roman" w:eastAsia="Times New Roman" w:cs="Times New Roman"/>
          <w:spacing w:val="17"/>
          <w:position w:val="-5"/>
          <w:sz w:val="24"/>
          <w:szCs w:val="24"/>
        </w:rPr>
        <w:t>o</w:t>
      </w:r>
    </w:p>
    <w:p w14:paraId="74C24C74">
      <w:pPr>
        <w:spacing w:before="181" w:line="222" w:lineRule="auto"/>
        <w:ind w:left="49"/>
        <w:outlineLvl w:val="0"/>
        <w:rPr>
          <w:rFonts w:ascii="黑体" w:hAnsi="黑体" w:eastAsia="黑体" w:cs="黑体"/>
          <w:sz w:val="30"/>
          <w:szCs w:val="30"/>
        </w:rPr>
      </w:pPr>
      <w:bookmarkStart w:id="72" w:name="bookmark25"/>
      <w:bookmarkEnd w:id="72"/>
      <w:r>
        <w:rPr>
          <w:rFonts w:ascii="黑体" w:hAnsi="黑体" w:eastAsia="黑体" w:cs="黑体"/>
          <w:b/>
          <w:bCs/>
          <w:spacing w:val="22"/>
          <w:sz w:val="30"/>
          <w:szCs w:val="30"/>
        </w:rPr>
        <w:t>8.材料与设备</w:t>
      </w:r>
    </w:p>
    <w:p w14:paraId="37CFD8E4">
      <w:pPr>
        <w:spacing w:before="159" w:line="222" w:lineRule="auto"/>
        <w:ind w:left="62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3"/>
          <w:sz w:val="30"/>
          <w:szCs w:val="30"/>
        </w:rPr>
        <w:t>8.4材料与工程设备的保管与使用</w:t>
      </w:r>
    </w:p>
    <w:p w14:paraId="55EF9789">
      <w:pPr>
        <w:pStyle w:val="2"/>
        <w:spacing w:before="200" w:line="220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8.4.1发包人供应的材料设备的保管费用的承担</w:t>
      </w:r>
      <w:r>
        <w:rPr>
          <w:spacing w:val="-5"/>
          <w:sz w:val="30"/>
          <w:szCs w:val="30"/>
        </w:rPr>
        <w:t>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执行通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用条款</w:t>
      </w:r>
      <w:r>
        <w:rPr>
          <w:rFonts w:ascii="楷体" w:hAnsi="楷体" w:eastAsia="楷体" w:cs="楷体"/>
          <w:spacing w:val="-6"/>
          <w:sz w:val="30"/>
          <w:szCs w:val="30"/>
        </w:rPr>
        <w:t>。</w:t>
      </w:r>
    </w:p>
    <w:p w14:paraId="1A83A6EB">
      <w:pPr>
        <w:spacing w:before="166" w:line="224" w:lineRule="auto"/>
        <w:ind w:left="62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4"/>
          <w:sz w:val="30"/>
          <w:szCs w:val="30"/>
        </w:rPr>
        <w:t>8.6样品</w:t>
      </w:r>
    </w:p>
    <w:p w14:paraId="54794E12">
      <w:pPr>
        <w:spacing w:before="172" w:line="219" w:lineRule="auto"/>
        <w:ind w:left="62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8.6.1样品的报送与封存</w:t>
      </w:r>
    </w:p>
    <w:p w14:paraId="5B517747">
      <w:pPr>
        <w:spacing w:before="204" w:line="293" w:lineRule="auto"/>
        <w:ind w:left="45" w:right="18" w:firstLine="58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需要承包人报送样品的材料或工程设备，样品的种类</w:t>
      </w:r>
      <w:r>
        <w:rPr>
          <w:rFonts w:ascii="仿宋" w:hAnsi="仿宋" w:eastAsia="仿宋" w:cs="仿宋"/>
          <w:spacing w:val="-2"/>
          <w:sz w:val="30"/>
          <w:szCs w:val="30"/>
        </w:rPr>
        <w:t>、名称、规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0"/>
          <w:sz w:val="30"/>
          <w:szCs w:val="30"/>
        </w:rPr>
        <w:t>格、数量要求：</w:t>
      </w:r>
      <w:r>
        <w:rPr>
          <w:rFonts w:ascii="仿宋" w:hAnsi="仿宋" w:eastAsia="仿宋" w:cs="仿宋"/>
          <w:spacing w:val="20"/>
          <w:sz w:val="30"/>
          <w:szCs w:val="30"/>
          <w:u w:val="single" w:color="auto"/>
        </w:rPr>
        <w:t>按管理部门现行要求及发包人需求确定</w:t>
      </w:r>
      <w:r>
        <w:rPr>
          <w:rFonts w:ascii="Arial" w:hAnsi="Arial" w:eastAsia="Arial" w:cs="Arial"/>
          <w:spacing w:val="20"/>
          <w:sz w:val="30"/>
          <w:szCs w:val="30"/>
        </w:rPr>
        <w:t>_o</w:t>
      </w:r>
    </w:p>
    <w:p w14:paraId="51DB7CF5">
      <w:pPr>
        <w:spacing w:before="118" w:line="222" w:lineRule="auto"/>
        <w:ind w:left="62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8.8施工设备和临时设施</w:t>
      </w:r>
    </w:p>
    <w:p w14:paraId="0D8CF49E">
      <w:pPr>
        <w:pStyle w:val="2"/>
        <w:spacing w:before="174" w:line="189" w:lineRule="auto"/>
        <w:ind w:left="625"/>
        <w:rPr>
          <w:rFonts w:ascii="仿宋" w:hAnsi="仿宋" w:eastAsia="仿宋" w:cs="仿宋"/>
          <w:sz w:val="30"/>
          <w:szCs w:val="30"/>
        </w:rPr>
      </w:pPr>
      <w:r>
        <w:rPr>
          <w:spacing w:val="-7"/>
          <w:sz w:val="30"/>
          <w:szCs w:val="30"/>
        </w:rPr>
        <w:t xml:space="preserve">8.8.1 </w:t>
      </w:r>
      <w:r>
        <w:rPr>
          <w:rFonts w:ascii="仿宋" w:hAnsi="仿宋" w:eastAsia="仿宋" w:cs="仿宋"/>
          <w:spacing w:val="-7"/>
          <w:sz w:val="30"/>
          <w:szCs w:val="30"/>
        </w:rPr>
        <w:t>承包人提供的施工设备和临时设施</w:t>
      </w:r>
    </w:p>
    <w:p w14:paraId="571F2457">
      <w:pPr>
        <w:spacing w:line="220" w:lineRule="auto"/>
        <w:ind w:left="62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3"/>
          <w:sz w:val="30"/>
          <w:szCs w:val="30"/>
        </w:rPr>
        <w:t>关于修建临时设施费用承担的约定：</w:t>
      </w:r>
      <w:r>
        <w:rPr>
          <w:rFonts w:ascii="仿宋" w:hAnsi="仿宋" w:eastAsia="仿宋" w:cs="仿宋"/>
          <w:spacing w:val="8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417ECB50">
      <w:pPr>
        <w:spacing w:line="60" w:lineRule="exact"/>
        <w:ind w:left="7985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F91B7AA">
      <w:pPr>
        <w:spacing w:line="60" w:lineRule="exact"/>
        <w:rPr>
          <w:rFonts w:ascii="Arial" w:hAnsi="Arial" w:eastAsia="Arial" w:cs="Arial"/>
          <w:sz w:val="8"/>
          <w:szCs w:val="8"/>
        </w:rPr>
        <w:sectPr>
          <w:footerReference r:id="rId18" w:type="default"/>
          <w:pgSz w:w="11900" w:h="16830"/>
          <w:pgMar w:top="1430" w:right="1633" w:bottom="824" w:left="1254" w:header="0" w:footer="689" w:gutter="0"/>
          <w:cols w:space="720" w:num="1"/>
        </w:sectPr>
      </w:pPr>
    </w:p>
    <w:p w14:paraId="773D5D38">
      <w:pPr>
        <w:spacing w:line="339" w:lineRule="auto"/>
        <w:rPr>
          <w:rFonts w:ascii="Arial"/>
          <w:sz w:val="21"/>
        </w:rPr>
      </w:pPr>
    </w:p>
    <w:p w14:paraId="036E4A25">
      <w:pPr>
        <w:spacing w:before="97" w:line="221" w:lineRule="auto"/>
        <w:outlineLvl w:val="0"/>
        <w:rPr>
          <w:rFonts w:ascii="黑体" w:hAnsi="黑体" w:eastAsia="黑体" w:cs="黑体"/>
          <w:sz w:val="30"/>
          <w:szCs w:val="30"/>
        </w:rPr>
      </w:pPr>
      <w:bookmarkStart w:id="73" w:name="bookmark49"/>
      <w:bookmarkEnd w:id="73"/>
      <w:bookmarkStart w:id="74" w:name="bookmark26"/>
      <w:bookmarkEnd w:id="74"/>
      <w:r>
        <w:rPr>
          <w:rFonts w:ascii="黑体" w:hAnsi="黑体" w:eastAsia="黑体" w:cs="黑体"/>
          <w:spacing w:val="22"/>
          <w:sz w:val="30"/>
          <w:szCs w:val="30"/>
        </w:rPr>
        <w:t>9</w:t>
      </w:r>
      <w:r>
        <w:rPr>
          <w:rFonts w:ascii="黑体" w:hAnsi="黑体" w:eastAsia="黑体" w:cs="黑体"/>
          <w:spacing w:val="-84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22"/>
          <w:sz w:val="30"/>
          <w:szCs w:val="30"/>
        </w:rPr>
        <w:t>.试验与检验</w:t>
      </w:r>
    </w:p>
    <w:p w14:paraId="502E1F4B">
      <w:pPr>
        <w:spacing w:before="180" w:line="318" w:lineRule="auto"/>
        <w:ind w:left="540" w:right="3217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z w:val="30"/>
          <w:szCs w:val="30"/>
        </w:rPr>
        <w:t>9.1试验设备与试验人员：</w:t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      </w:t>
      </w:r>
      <w:r>
        <w:rPr>
          <w:rFonts w:ascii="黑体" w:hAnsi="黑体" w:eastAsia="黑体" w:cs="黑体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1"/>
          <w:sz w:val="30"/>
          <w:szCs w:val="30"/>
        </w:rPr>
        <w:t>9.4现场工艺试验：</w:t>
      </w:r>
      <w:r>
        <w:rPr>
          <w:rFonts w:ascii="黑体" w:hAnsi="黑体" w:eastAsia="黑体" w:cs="黑体"/>
          <w:spacing w:val="-101"/>
          <w:sz w:val="30"/>
          <w:szCs w:val="30"/>
        </w:rPr>
        <w:t xml:space="preserve"> </w:t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      </w:t>
      </w:r>
    </w:p>
    <w:p w14:paraId="71467414">
      <w:pPr>
        <w:pStyle w:val="2"/>
        <w:spacing w:before="53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75" w:name="bookmark27"/>
      <w:bookmarkEnd w:id="75"/>
      <w:r>
        <w:rPr>
          <w:b/>
          <w:bCs/>
          <w:sz w:val="30"/>
          <w:szCs w:val="30"/>
        </w:rPr>
        <w:t>10.</w:t>
      </w:r>
      <w:r>
        <w:rPr>
          <w:spacing w:val="-4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z w:val="30"/>
          <w:szCs w:val="30"/>
        </w:rPr>
        <w:t>变更</w:t>
      </w:r>
    </w:p>
    <w:p w14:paraId="26220D60">
      <w:pPr>
        <w:spacing w:before="184" w:line="225" w:lineRule="auto"/>
        <w:ind w:left="650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仿宋" w:hAnsi="仿宋" w:eastAsia="仿宋" w:cs="仿宋"/>
          <w:spacing w:val="-10"/>
          <w:sz w:val="30"/>
          <w:szCs w:val="30"/>
        </w:rPr>
        <w:t>10.1变更的范围：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pacing w:val="-2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行</w:t>
      </w:r>
      <w:r>
        <w:rPr>
          <w:rFonts w:ascii="仿宋" w:hAnsi="仿宋" w:eastAsia="仿宋" w:cs="仿宋"/>
          <w:spacing w:val="-3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通</w:t>
      </w:r>
      <w:r>
        <w:rPr>
          <w:rFonts w:ascii="仿宋" w:hAnsi="仿宋" w:eastAsia="仿宋" w:cs="仿宋"/>
          <w:spacing w:val="-4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-4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4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款</w:t>
      </w:r>
      <w:r>
        <w:rPr>
          <w:rFonts w:ascii="仿宋" w:hAnsi="仿宋" w:eastAsia="仿宋" w:cs="仿宋"/>
          <w:spacing w:val="9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9"/>
          <w:szCs w:val="9"/>
        </w:rPr>
        <w:t>0</w:t>
      </w:r>
    </w:p>
    <w:p w14:paraId="79F6799C">
      <w:pPr>
        <w:spacing w:before="157" w:line="222" w:lineRule="auto"/>
        <w:ind w:left="65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10.4变更估价</w:t>
      </w:r>
    </w:p>
    <w:p w14:paraId="0BDE8CC2">
      <w:pPr>
        <w:pStyle w:val="2"/>
        <w:spacing w:before="191" w:line="221" w:lineRule="auto"/>
        <w:ind w:left="650"/>
        <w:rPr>
          <w:rFonts w:ascii="Arial" w:hAnsi="Arial" w:eastAsia="Arial" w:cs="Arial"/>
          <w:sz w:val="13"/>
          <w:szCs w:val="13"/>
        </w:rPr>
      </w:pPr>
      <w:r>
        <w:rPr>
          <w:spacing w:val="-20"/>
          <w:sz w:val="30"/>
          <w:szCs w:val="30"/>
        </w:rPr>
        <w:t xml:space="preserve">10.4.1 </w:t>
      </w:r>
      <w:r>
        <w:rPr>
          <w:rFonts w:ascii="仿宋" w:hAnsi="仿宋" w:eastAsia="仿宋" w:cs="仿宋"/>
          <w:spacing w:val="-20"/>
          <w:sz w:val="30"/>
          <w:szCs w:val="30"/>
        </w:rPr>
        <w:t>变更估价原则：</w:t>
      </w:r>
      <w:r>
        <w:rPr>
          <w:rFonts w:ascii="仿宋" w:hAnsi="仿宋" w:eastAsia="仿宋" w:cs="仿宋"/>
          <w:spacing w:val="9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pacing w:val="-5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>行</w:t>
      </w:r>
      <w:r>
        <w:rPr>
          <w:rFonts w:ascii="仿宋" w:hAnsi="仿宋" w:eastAsia="仿宋" w:cs="仿宋"/>
          <w:spacing w:val="-5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>通</w:t>
      </w:r>
      <w:r>
        <w:rPr>
          <w:rFonts w:ascii="仿宋" w:hAnsi="仿宋" w:eastAsia="仿宋" w:cs="仿宋"/>
          <w:spacing w:val="-6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-5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6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>款</w:t>
      </w:r>
      <w:r>
        <w:rPr>
          <w:rFonts w:ascii="仿宋" w:hAnsi="仿宋" w:eastAsia="仿宋" w:cs="仿宋"/>
          <w:spacing w:val="7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35"/>
          <w:sz w:val="31"/>
          <w:szCs w:val="31"/>
        </w:rPr>
        <w:t xml:space="preserve"> </w:t>
      </w:r>
      <w:r>
        <w:rPr>
          <w:rFonts w:ascii="Arial" w:hAnsi="Arial" w:eastAsia="Arial" w:cs="Arial"/>
          <w:spacing w:val="5"/>
          <w:sz w:val="13"/>
          <w:szCs w:val="13"/>
        </w:rPr>
        <w:t>o</w:t>
      </w:r>
    </w:p>
    <w:p w14:paraId="3CC963CD">
      <w:pPr>
        <w:spacing w:before="157" w:line="222" w:lineRule="auto"/>
        <w:ind w:left="65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10.5承包人的合理化建议</w:t>
      </w:r>
    </w:p>
    <w:p w14:paraId="6C067DC2">
      <w:pPr>
        <w:spacing w:before="220" w:line="206" w:lineRule="auto"/>
        <w:ind w:left="650" w:right="812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监理人审查承包人合理化建议的期限：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87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2"/>
          <w:sz w:val="30"/>
          <w:szCs w:val="30"/>
        </w:rPr>
        <w:t>0</w:t>
      </w:r>
      <w:r>
        <w:rPr>
          <w:rFonts w:ascii="Times New Roman" w:hAnsi="Times New Roman" w:eastAsia="Times New Roman" w:cs="Times New Roman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"/>
          <w:sz w:val="30"/>
          <w:szCs w:val="30"/>
        </w:rPr>
        <w:t>发包人审批承包人合理化建议的期限：</w:t>
      </w:r>
      <w:r>
        <w:rPr>
          <w:rFonts w:ascii="仿宋" w:hAnsi="仿宋" w:eastAsia="仿宋" w:cs="仿宋"/>
          <w:spacing w:val="12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2"/>
          <w:sz w:val="30"/>
          <w:szCs w:val="30"/>
          <w:u w:val="single" w:color="auto"/>
        </w:rPr>
        <w:t>执行通用条款</w:t>
      </w:r>
    </w:p>
    <w:p w14:paraId="2F820BE0">
      <w:pPr>
        <w:spacing w:line="60" w:lineRule="exact"/>
        <w:ind w:left="811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A8F85BC">
      <w:pPr>
        <w:spacing w:before="299" w:line="336" w:lineRule="auto"/>
        <w:ind w:right="148" w:firstLine="6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承包人提出的合理化建议降低了合同价格或者提高了工程经济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效益的奖励的方法和金额为： </w:t>
      </w:r>
      <w:r>
        <w:rPr>
          <w:rFonts w:ascii="仿宋" w:hAnsi="仿宋" w:eastAsia="仿宋" w:cs="仿宋"/>
          <w:spacing w:val="-11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发包人按受益金额，给予承包人30%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的奖励。</w:t>
      </w:r>
    </w:p>
    <w:p w14:paraId="3D236F18">
      <w:pPr>
        <w:spacing w:before="13" w:line="222" w:lineRule="auto"/>
        <w:ind w:left="65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10.7暂估价</w:t>
      </w:r>
    </w:p>
    <w:p w14:paraId="6DDA3304">
      <w:pPr>
        <w:spacing w:before="189" w:line="220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暂估价材料和工程设备的明细详见附件11:</w:t>
      </w:r>
      <w:r>
        <w:rPr>
          <w:rFonts w:ascii="仿宋" w:hAnsi="仿宋" w:eastAsia="仿宋" w:cs="仿宋"/>
          <w:spacing w:val="-7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《暂估价一览表》。</w:t>
      </w:r>
    </w:p>
    <w:p w14:paraId="0212B703">
      <w:pPr>
        <w:spacing w:before="172" w:line="222" w:lineRule="auto"/>
        <w:ind w:left="650"/>
        <w:rPr>
          <w:rFonts w:ascii="黑体" w:hAnsi="黑体" w:eastAsia="黑体" w:cs="黑体"/>
          <w:sz w:val="30"/>
          <w:szCs w:val="30"/>
        </w:rPr>
      </w:pPr>
      <w:r>
        <w:rPr>
          <w:rFonts w:ascii="Times New Roman" w:hAnsi="Times New Roman" w:eastAsia="Times New Roman" w:cs="Times New Roman"/>
          <w:b/>
          <w:bCs/>
          <w:spacing w:val="-3"/>
          <w:sz w:val="30"/>
          <w:szCs w:val="30"/>
        </w:rPr>
        <w:t>10.8</w:t>
      </w:r>
      <w:r>
        <w:rPr>
          <w:rFonts w:ascii="Times New Roman" w:hAnsi="Times New Roman" w:eastAsia="Times New Roman" w:cs="Times New Roman"/>
          <w:b/>
          <w:bCs/>
          <w:spacing w:val="5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3"/>
          <w:sz w:val="30"/>
          <w:szCs w:val="30"/>
        </w:rPr>
        <w:t>暂列金额</w:t>
      </w:r>
    </w:p>
    <w:p w14:paraId="4C6573C4">
      <w:pPr>
        <w:pStyle w:val="2"/>
        <w:spacing w:before="184" w:line="222" w:lineRule="auto"/>
        <w:ind w:left="650"/>
        <w:rPr>
          <w:sz w:val="22"/>
          <w:szCs w:val="22"/>
        </w:rPr>
      </w:pPr>
      <w:r>
        <w:rPr>
          <w:rFonts w:ascii="仿宋" w:hAnsi="仿宋" w:eastAsia="仿宋" w:cs="仿宋"/>
          <w:spacing w:val="-2"/>
          <w:sz w:val="30"/>
          <w:szCs w:val="30"/>
        </w:rPr>
        <w:t>合同当事人关于暂列金额使用的约定：</w:t>
      </w:r>
      <w:r>
        <w:rPr>
          <w:spacing w:val="-2"/>
          <w:sz w:val="22"/>
          <w:szCs w:val="22"/>
          <w:u w:val="single" w:color="auto"/>
        </w:rPr>
        <w:t xml:space="preserve">     /      </w:t>
      </w:r>
    </w:p>
    <w:p w14:paraId="7E15A56D">
      <w:pPr>
        <w:pStyle w:val="2"/>
        <w:spacing w:before="185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76" w:name="bookmark28"/>
      <w:bookmarkEnd w:id="76"/>
      <w:r>
        <w:rPr>
          <w:b/>
          <w:bCs/>
          <w:spacing w:val="8"/>
          <w:sz w:val="30"/>
          <w:szCs w:val="30"/>
        </w:rPr>
        <w:t>11.</w:t>
      </w:r>
      <w:r>
        <w:rPr>
          <w:spacing w:val="-7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8"/>
          <w:sz w:val="30"/>
          <w:szCs w:val="30"/>
        </w:rPr>
        <w:t>价格调整</w:t>
      </w:r>
    </w:p>
    <w:p w14:paraId="403BAC0D">
      <w:pPr>
        <w:pStyle w:val="2"/>
        <w:spacing w:before="169" w:line="222" w:lineRule="auto"/>
        <w:ind w:left="65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11.1</w:t>
      </w:r>
      <w:r>
        <w:rPr>
          <w:spacing w:val="-1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市场价格波动引起的调整</w:t>
      </w:r>
    </w:p>
    <w:p w14:paraId="659D1180">
      <w:pPr>
        <w:spacing w:before="183"/>
        <w:ind w:left="650"/>
        <w:rPr>
          <w:rFonts w:ascii="Times New Roman" w:hAnsi="Times New Roman" w:eastAsia="Times New Roman" w:cs="Times New Roman"/>
          <w:sz w:val="9"/>
          <w:szCs w:val="9"/>
        </w:rPr>
      </w:pPr>
      <w:r>
        <w:pict>
          <v:shape id="_x0000_s1026" o:spid="_x0000_s1026" o:spt="202" type="#_x0000_t202" style="position:absolute;left:0pt;margin-left:374.4pt;margin-top:24.55pt;height:5.1pt;width:4.1pt;z-index:2516654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B6D7BE4">
                  <w:pPr>
                    <w:spacing w:before="20" w:line="61" w:lineRule="exact"/>
                    <w:ind w:left="20"/>
                    <w:rPr>
                      <w:rFonts w:ascii="Times New Roman" w:hAnsi="Times New Roman" w:eastAsia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9"/>
                      <w:szCs w:val="9"/>
                    </w:rPr>
                    <w:t>o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2"/>
          <w:sz w:val="30"/>
          <w:szCs w:val="30"/>
        </w:rPr>
        <w:t>市场价格波动是否调整合同价格的约定：</w:t>
      </w:r>
      <w:r>
        <w:rPr>
          <w:rFonts w:ascii="仿宋" w:hAnsi="仿宋" w:eastAsia="仿宋" w:cs="仿宋"/>
          <w:strike/>
          <w:spacing w:val="35"/>
          <w:position w:val="6"/>
          <w:sz w:val="21"/>
          <w:szCs w:val="21"/>
        </w:rPr>
        <w:t xml:space="preserve">   </w:t>
      </w:r>
      <w:r>
        <w:rPr>
          <w:rFonts w:ascii="仿宋" w:hAnsi="仿宋" w:eastAsia="仿宋" w:cs="仿宋"/>
          <w:strike/>
          <w:spacing w:val="-2"/>
          <w:position w:val="6"/>
          <w:sz w:val="21"/>
          <w:szCs w:val="21"/>
        </w:rPr>
        <w:t>调</w:t>
      </w:r>
      <w:r>
        <w:rPr>
          <w:rFonts w:ascii="仿宋" w:hAnsi="仿宋" w:eastAsia="仿宋" w:cs="仿宋"/>
          <w:strike/>
          <w:spacing w:val="47"/>
          <w:position w:val="6"/>
          <w:sz w:val="21"/>
          <w:szCs w:val="21"/>
        </w:rPr>
        <w:t xml:space="preserve">  </w:t>
      </w:r>
      <w:r>
        <w:rPr>
          <w:rFonts w:ascii="仿宋" w:hAnsi="仿宋" w:eastAsia="仿宋" w:cs="仿宋"/>
          <w:strike/>
          <w:spacing w:val="-2"/>
          <w:position w:val="6"/>
          <w:sz w:val="21"/>
          <w:szCs w:val="21"/>
        </w:rPr>
        <w:t>整</w:t>
      </w:r>
      <w:r>
        <w:rPr>
          <w:rFonts w:ascii="仿宋" w:hAnsi="仿宋" w:eastAsia="仿宋" w:cs="仿宋"/>
          <w:strike/>
          <w:spacing w:val="31"/>
          <w:position w:val="6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9"/>
          <w:szCs w:val="9"/>
        </w:rPr>
        <w:t>_____</w:t>
      </w:r>
    </w:p>
    <w:p w14:paraId="56D12DE0">
      <w:pPr>
        <w:spacing w:before="147" w:line="317" w:lineRule="auto"/>
        <w:ind w:right="197" w:firstLine="6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因市场价格波动调整合同价格，采用以下第</w:t>
      </w:r>
      <w:r>
        <w:rPr>
          <w:rFonts w:ascii="仿宋" w:hAnsi="仿宋" w:eastAsia="仿宋" w:cs="仿宋"/>
          <w:spacing w:val="-34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0"/>
          <w:szCs w:val="30"/>
          <w:u w:val="single" w:color="auto"/>
        </w:rPr>
        <w:t>2</w:t>
      </w:r>
      <w:r>
        <w:rPr>
          <w:rFonts w:ascii="Times New Roman" w:hAnsi="Times New Roman" w:eastAsia="Times New Roman" w:cs="Times New Roman"/>
          <w:spacing w:val="-2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2"/>
          <w:sz w:val="30"/>
          <w:szCs w:val="30"/>
        </w:rPr>
        <w:t>种方式对合同价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格进行调整：</w:t>
      </w:r>
    </w:p>
    <w:p w14:paraId="229D9023">
      <w:pPr>
        <w:spacing w:before="50" w:line="221" w:lineRule="auto"/>
        <w:ind w:left="6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第1种方式：采用价格指数进行价格调整。</w:t>
      </w:r>
    </w:p>
    <w:p w14:paraId="5BC732AB">
      <w:pPr>
        <w:pStyle w:val="2"/>
        <w:spacing w:before="194" w:line="326" w:lineRule="auto"/>
        <w:ind w:right="62" w:firstLine="650"/>
        <w:rPr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关于各可调因子、定值和变值权重，以及基本价格指数及其来源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8"/>
          <w:sz w:val="30"/>
          <w:szCs w:val="30"/>
        </w:rPr>
        <w:t>的</w:t>
      </w:r>
      <w:r>
        <w:rPr>
          <w:rFonts w:ascii="仿宋" w:hAnsi="仿宋" w:eastAsia="仿宋" w:cs="仿宋"/>
          <w:spacing w:val="-5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8"/>
          <w:sz w:val="30"/>
          <w:szCs w:val="30"/>
        </w:rPr>
        <w:t>约</w:t>
      </w:r>
      <w:r>
        <w:rPr>
          <w:rFonts w:ascii="仿宋" w:hAnsi="仿宋" w:eastAsia="仿宋" w:cs="仿宋"/>
          <w:spacing w:val="-5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8"/>
          <w:sz w:val="30"/>
          <w:szCs w:val="30"/>
        </w:rPr>
        <w:t>定</w:t>
      </w:r>
      <w:r>
        <w:rPr>
          <w:rFonts w:ascii="仿宋" w:hAnsi="仿宋" w:eastAsia="仿宋" w:cs="仿宋"/>
          <w:spacing w:val="-7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8"/>
          <w:sz w:val="30"/>
          <w:szCs w:val="30"/>
        </w:rPr>
        <w:t>：</w:t>
      </w:r>
      <w:r>
        <w:rPr>
          <w:spacing w:val="-28"/>
          <w:sz w:val="30"/>
          <w:szCs w:val="30"/>
          <w:u w:val="single" w:color="auto"/>
        </w:rPr>
        <w:t xml:space="preserve">      /   </w:t>
      </w:r>
      <w:r>
        <w:rPr>
          <w:spacing w:val="-130"/>
          <w:sz w:val="30"/>
          <w:szCs w:val="30"/>
        </w:rPr>
        <w:t xml:space="preserve"> </w:t>
      </w:r>
      <w:r>
        <w:rPr>
          <w:spacing w:val="-28"/>
          <w:sz w:val="30"/>
          <w:szCs w:val="30"/>
        </w:rPr>
        <w:t>;</w:t>
      </w:r>
    </w:p>
    <w:p w14:paraId="3C785D4E">
      <w:pPr>
        <w:spacing w:line="326" w:lineRule="auto"/>
        <w:rPr>
          <w:sz w:val="30"/>
          <w:szCs w:val="30"/>
        </w:rPr>
        <w:sectPr>
          <w:footerReference r:id="rId19" w:type="default"/>
          <w:pgSz w:w="11900" w:h="16830"/>
          <w:pgMar w:top="1430" w:right="1602" w:bottom="790" w:left="1289" w:header="0" w:footer="673" w:gutter="0"/>
          <w:cols w:space="720" w:num="1"/>
        </w:sectPr>
      </w:pPr>
    </w:p>
    <w:p w14:paraId="77F5B4C6">
      <w:pPr>
        <w:spacing w:line="274" w:lineRule="auto"/>
        <w:rPr>
          <w:rFonts w:ascii="Arial"/>
          <w:sz w:val="21"/>
        </w:rPr>
      </w:pPr>
    </w:p>
    <w:p w14:paraId="61686DB2">
      <w:pPr>
        <w:spacing w:before="101" w:line="221" w:lineRule="auto"/>
        <w:ind w:left="620"/>
        <w:rPr>
          <w:rFonts w:ascii="仿宋" w:hAnsi="仿宋" w:eastAsia="仿宋" w:cs="仿宋"/>
          <w:sz w:val="31"/>
          <w:szCs w:val="31"/>
        </w:rPr>
      </w:pPr>
      <w:bookmarkStart w:id="77" w:name="bookmark50"/>
      <w:bookmarkEnd w:id="77"/>
      <w:r>
        <w:rPr>
          <w:rFonts w:ascii="仿宋" w:hAnsi="仿宋" w:eastAsia="仿宋" w:cs="仿宋"/>
          <w:spacing w:val="-6"/>
          <w:sz w:val="31"/>
          <w:szCs w:val="31"/>
        </w:rPr>
        <w:t>第2种方式：采用造价信息进行价格调整。</w:t>
      </w:r>
    </w:p>
    <w:p w14:paraId="37BB9A3F">
      <w:pPr>
        <w:spacing w:before="178" w:line="220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9"/>
          <w:sz w:val="31"/>
          <w:szCs w:val="31"/>
        </w:rPr>
        <w:t>(2)关于基准价格的约定：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以招标控制价取定的材料价为基准价</w:t>
      </w:r>
      <w:r>
        <w:rPr>
          <w:rFonts w:ascii="仿宋" w:hAnsi="仿宋" w:eastAsia="仿宋" w:cs="仿宋"/>
          <w:spacing w:val="-19"/>
          <w:sz w:val="31"/>
          <w:szCs w:val="31"/>
        </w:rPr>
        <w:t>。</w:t>
      </w:r>
    </w:p>
    <w:p w14:paraId="2E70AC9D">
      <w:pPr>
        <w:spacing w:before="138" w:line="301" w:lineRule="auto"/>
        <w:ind w:right="117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①承包人在已标价工程量清单或预算书中载明的材料单价低于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3"/>
          <w:sz w:val="31"/>
          <w:szCs w:val="31"/>
        </w:rPr>
        <w:t>基准价格的：专用合同条款合同履行期间材料单价涨</w:t>
      </w:r>
      <w:r>
        <w:rPr>
          <w:rFonts w:ascii="仿宋" w:hAnsi="仿宋" w:eastAsia="仿宋" w:cs="仿宋"/>
          <w:spacing w:val="-14"/>
          <w:sz w:val="31"/>
          <w:szCs w:val="31"/>
        </w:rPr>
        <w:t>幅以基准价格为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基础超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过</w:t>
      </w:r>
      <w:r>
        <w:rPr>
          <w:rFonts w:ascii="仿宋" w:hAnsi="仿宋" w:eastAsia="仿宋" w:cs="仿宋"/>
          <w:spacing w:val="6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5</w:t>
      </w:r>
      <w:r>
        <w:rPr>
          <w:rFonts w:ascii="仿宋" w:hAnsi="仿宋" w:eastAsia="仿宋" w:cs="仿宋"/>
          <w:spacing w:val="-10"/>
          <w:sz w:val="31"/>
          <w:szCs w:val="31"/>
        </w:rPr>
        <w:t>%时，或材料单价跌幅以已标价工程量清单或预算书中载</w:t>
      </w:r>
      <w:r>
        <w:rPr>
          <w:rFonts w:ascii="仿宋" w:hAnsi="仿宋" w:eastAsia="仿宋" w:cs="仿宋"/>
          <w:sz w:val="31"/>
          <w:szCs w:val="31"/>
        </w:rPr>
        <w:t xml:space="preserve"> 明材料单价为基础超过5%时，其超过部分据实调整。</w:t>
      </w:r>
    </w:p>
    <w:p w14:paraId="09925699">
      <w:pPr>
        <w:spacing w:before="168" w:line="298" w:lineRule="auto"/>
        <w:ind w:right="118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②承包人在已标价工程量清单或预算书中载明的材料单价高于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3"/>
          <w:sz w:val="31"/>
          <w:szCs w:val="31"/>
        </w:rPr>
        <w:t>基准价格的：专用合同条款合同履行期间材料单价跌</w:t>
      </w:r>
      <w:r>
        <w:rPr>
          <w:rFonts w:ascii="仿宋" w:hAnsi="仿宋" w:eastAsia="仿宋" w:cs="仿宋"/>
          <w:spacing w:val="-14"/>
          <w:sz w:val="31"/>
          <w:szCs w:val="31"/>
        </w:rPr>
        <w:t>幅以基准价格为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基础超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过</w:t>
      </w:r>
      <w:r>
        <w:rPr>
          <w:rFonts w:ascii="仿宋" w:hAnsi="仿宋" w:eastAsia="仿宋" w:cs="仿宋"/>
          <w:spacing w:val="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 xml:space="preserve">5  </w:t>
      </w:r>
      <w:r>
        <w:rPr>
          <w:rFonts w:ascii="仿宋" w:hAnsi="仿宋" w:eastAsia="仿宋" w:cs="仿宋"/>
          <w:spacing w:val="-14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%时，材料单价涨幅以已标价工程量清单或</w:t>
      </w:r>
      <w:r>
        <w:rPr>
          <w:rFonts w:ascii="仿宋" w:hAnsi="仿宋" w:eastAsia="仿宋" w:cs="仿宋"/>
          <w:spacing w:val="-10"/>
          <w:sz w:val="31"/>
          <w:szCs w:val="31"/>
        </w:rPr>
        <w:t>预算书中载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明材料单价为基础超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过</w:t>
      </w:r>
      <w:r>
        <w:rPr>
          <w:rFonts w:ascii="仿宋" w:hAnsi="仿宋" w:eastAsia="仿宋" w:cs="仿宋"/>
          <w:spacing w:val="4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 xml:space="preserve">5  </w:t>
      </w:r>
      <w:r>
        <w:rPr>
          <w:rFonts w:ascii="仿宋" w:hAnsi="仿宋" w:eastAsia="仿宋" w:cs="仿宋"/>
          <w:spacing w:val="-12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%时，其超过部分据实调整。</w:t>
      </w:r>
    </w:p>
    <w:p w14:paraId="1E15B386">
      <w:pPr>
        <w:spacing w:before="161" w:line="291" w:lineRule="auto"/>
        <w:ind w:right="125" w:firstLine="6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③承包人在已标价工程量清单或预算书中载明的材料单价等于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4"/>
          <w:sz w:val="31"/>
          <w:szCs w:val="31"/>
        </w:rPr>
        <w:t>基准单价的：专用合同条款合同履行期间材料单价涨跌幅以基准单价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为基础超过±</w:t>
      </w:r>
      <w:r>
        <w:rPr>
          <w:rFonts w:ascii="仿宋" w:hAnsi="仿宋" w:eastAsia="仿宋" w:cs="仿宋"/>
          <w:spacing w:val="-14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9"/>
          <w:sz w:val="31"/>
          <w:szCs w:val="31"/>
          <w:u w:val="single" w:color="auto"/>
        </w:rPr>
        <w:t xml:space="preserve">    5    </w:t>
      </w:r>
      <w:r>
        <w:rPr>
          <w:rFonts w:ascii="Times New Roman" w:hAnsi="Times New Roman" w:eastAsia="Times New Roman" w:cs="Times New Roman"/>
          <w:spacing w:val="-5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%时，其超过部分据实调整。</w:t>
      </w:r>
    </w:p>
    <w:p w14:paraId="686C84E3">
      <w:pPr>
        <w:spacing w:before="113" w:line="252" w:lineRule="auto"/>
        <w:ind w:right="91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④由政府定价管理的水、电、燃料据实调整，其价格风险由发包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人全部承担。</w:t>
      </w:r>
    </w:p>
    <w:p w14:paraId="1726DEB5">
      <w:pPr>
        <w:spacing w:before="166" w:line="221" w:lineRule="auto"/>
        <w:ind w:left="62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"/>
          <w:sz w:val="31"/>
          <w:szCs w:val="31"/>
        </w:rPr>
        <w:t>第3种方式：其他价格调整方式：</w:t>
      </w:r>
      <w:r>
        <w:rPr>
          <w:rFonts w:ascii="黑体" w:hAnsi="黑体" w:eastAsia="黑体" w:cs="黑体"/>
          <w:spacing w:val="-1"/>
          <w:sz w:val="31"/>
          <w:szCs w:val="31"/>
          <w:u w:val="single" w:color="auto"/>
        </w:rPr>
        <w:t xml:space="preserve">              </w:t>
      </w:r>
      <w:r>
        <w:rPr>
          <w:rFonts w:ascii="黑体" w:hAnsi="黑体" w:eastAsia="黑体" w:cs="黑体"/>
          <w:spacing w:val="-2"/>
          <w:sz w:val="31"/>
          <w:szCs w:val="31"/>
          <w:u w:val="single" w:color="auto"/>
        </w:rPr>
        <w:t xml:space="preserve">    </w:t>
      </w:r>
    </w:p>
    <w:p w14:paraId="60866ADC">
      <w:pPr>
        <w:pStyle w:val="2"/>
        <w:spacing w:before="165" w:line="222" w:lineRule="auto"/>
        <w:ind w:left="4"/>
        <w:outlineLvl w:val="0"/>
        <w:rPr>
          <w:rFonts w:ascii="黑体" w:hAnsi="黑体" w:eastAsia="黑体" w:cs="黑体"/>
          <w:sz w:val="31"/>
          <w:szCs w:val="31"/>
        </w:rPr>
      </w:pPr>
      <w:bookmarkStart w:id="78" w:name="bookmark29"/>
      <w:bookmarkEnd w:id="78"/>
      <w:r>
        <w:rPr>
          <w:b/>
          <w:bCs/>
          <w:spacing w:val="8"/>
          <w:sz w:val="31"/>
          <w:szCs w:val="31"/>
        </w:rPr>
        <w:t>12.</w:t>
      </w:r>
      <w:r>
        <w:rPr>
          <w:rFonts w:ascii="黑体" w:hAnsi="黑体" w:eastAsia="黑体" w:cs="黑体"/>
          <w:b/>
          <w:bCs/>
          <w:spacing w:val="8"/>
          <w:sz w:val="31"/>
          <w:szCs w:val="31"/>
        </w:rPr>
        <w:t>合同价格、计量与支付</w:t>
      </w:r>
    </w:p>
    <w:p w14:paraId="094F4426">
      <w:pPr>
        <w:pStyle w:val="2"/>
        <w:spacing w:before="158" w:line="222" w:lineRule="auto"/>
        <w:ind w:left="624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8"/>
          <w:sz w:val="31"/>
          <w:szCs w:val="31"/>
        </w:rPr>
        <w:t>12.1</w:t>
      </w:r>
      <w:r>
        <w:rPr>
          <w:spacing w:val="-18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8"/>
          <w:sz w:val="31"/>
          <w:szCs w:val="31"/>
        </w:rPr>
        <w:t>合同价格形式</w:t>
      </w:r>
    </w:p>
    <w:p w14:paraId="5E38DC99">
      <w:pPr>
        <w:pStyle w:val="2"/>
        <w:spacing w:before="168" w:line="221" w:lineRule="auto"/>
        <w:ind w:left="620"/>
        <w:rPr>
          <w:rFonts w:ascii="仿宋" w:hAnsi="仿宋" w:eastAsia="仿宋" w:cs="仿宋"/>
          <w:sz w:val="31"/>
          <w:szCs w:val="31"/>
        </w:rPr>
      </w:pPr>
      <w:r>
        <w:rPr>
          <w:spacing w:val="-14"/>
          <w:sz w:val="31"/>
          <w:szCs w:val="31"/>
        </w:rPr>
        <w:t>1、</w:t>
      </w:r>
      <w:r>
        <w:rPr>
          <w:rFonts w:ascii="仿宋" w:hAnsi="仿宋" w:eastAsia="仿宋" w:cs="仿宋"/>
          <w:spacing w:val="-14"/>
          <w:sz w:val="31"/>
          <w:szCs w:val="31"/>
        </w:rPr>
        <w:t>单价合同。</w:t>
      </w:r>
    </w:p>
    <w:p w14:paraId="4FA265A3">
      <w:pPr>
        <w:spacing w:before="198" w:line="308" w:lineRule="auto"/>
        <w:ind w:right="92" w:firstLine="62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综合单价包含的风险范围：</w:t>
      </w:r>
      <w:r>
        <w:rPr>
          <w:rFonts w:ascii="仿宋" w:hAnsi="仿宋" w:eastAsia="仿宋" w:cs="仿宋"/>
          <w:spacing w:val="-5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①投标基期与施工时段材料价格变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7"/>
          <w:sz w:val="31"/>
          <w:szCs w:val="31"/>
          <w:u w:val="single" w:color="auto"/>
        </w:rPr>
        <w:t>动的±5%;②施工不当带来的人、机窝工和材料浪费；③管理不善导</w:t>
      </w:r>
      <w:r>
        <w:rPr>
          <w:rFonts w:ascii="楷体" w:hAnsi="楷体" w:eastAsia="楷体" w:cs="楷体"/>
          <w:spacing w:val="3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3"/>
          <w:sz w:val="31"/>
          <w:szCs w:val="31"/>
          <w:u w:val="single" w:color="auto"/>
        </w:rPr>
        <w:t>致的管理经费超支；④经营不善使得经济效益下滑等。</w:t>
      </w:r>
    </w:p>
    <w:p w14:paraId="7B7B545D">
      <w:pPr>
        <w:spacing w:before="30" w:line="222" w:lineRule="auto"/>
        <w:ind w:left="62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风险费用的计算方法：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 xml:space="preserve">               </w:t>
      </w:r>
      <w:r>
        <w:rPr>
          <w:rFonts w:ascii="仿宋" w:hAnsi="仿宋" w:eastAsia="仿宋" w:cs="仿宋"/>
          <w:spacing w:val="-12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1"/>
          <w:szCs w:val="31"/>
        </w:rPr>
        <w:t>C</w:t>
      </w:r>
    </w:p>
    <w:p w14:paraId="440A3DFE">
      <w:pPr>
        <w:pStyle w:val="2"/>
        <w:spacing w:before="198" w:line="302" w:lineRule="auto"/>
        <w:ind w:right="96" w:firstLine="620"/>
        <w:rPr>
          <w:rFonts w:ascii="Arial" w:hAnsi="Arial" w:eastAsia="Arial" w:cs="Arial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风险范围以外合同价格的调整方法：</w:t>
      </w:r>
      <w:r>
        <w:rPr>
          <w:rFonts w:ascii="仿宋" w:hAnsi="仿宋" w:eastAsia="仿宋" w:cs="仿宋"/>
          <w:spacing w:val="5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参照《建设工程工程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量清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spacing w:val="12"/>
          <w:sz w:val="31"/>
          <w:szCs w:val="31"/>
          <w:u w:val="single" w:color="auto"/>
        </w:rPr>
        <w:t>单计价规范》(</w:t>
      </w:r>
      <w:r>
        <w:rPr>
          <w:sz w:val="31"/>
          <w:szCs w:val="31"/>
          <w:u w:val="single" w:color="auto"/>
        </w:rPr>
        <w:t>GB</w:t>
      </w:r>
      <w:r>
        <w:rPr>
          <w:spacing w:val="12"/>
          <w:sz w:val="31"/>
          <w:szCs w:val="31"/>
          <w:u w:val="single" w:color="auto"/>
        </w:rPr>
        <w:t>50500-2013),第9条“合同价款调整”及第11</w:t>
      </w:r>
      <w:r>
        <w:rPr>
          <w:spacing w:val="1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条“竣工结算与支付”</w:t>
      </w:r>
      <w:r>
        <w:rPr>
          <w:rFonts w:ascii="楷体" w:hAnsi="楷体" w:eastAsia="楷体" w:cs="楷体"/>
          <w:spacing w:val="-75"/>
          <w:sz w:val="31"/>
          <w:szCs w:val="31"/>
        </w:rPr>
        <w:t xml:space="preserve"> </w:t>
      </w:r>
      <w:r>
        <w:rPr>
          <w:rFonts w:ascii="Arial" w:hAnsi="Arial" w:eastAsia="Arial" w:cs="Arial"/>
          <w:spacing w:val="-10"/>
          <w:sz w:val="31"/>
          <w:szCs w:val="31"/>
        </w:rPr>
        <w:t>_o</w:t>
      </w:r>
    </w:p>
    <w:p w14:paraId="242F8086">
      <w:pPr>
        <w:spacing w:line="302" w:lineRule="auto"/>
        <w:rPr>
          <w:rFonts w:ascii="Arial" w:hAnsi="Arial" w:eastAsia="Arial" w:cs="Arial"/>
          <w:sz w:val="31"/>
          <w:szCs w:val="31"/>
        </w:rPr>
        <w:sectPr>
          <w:footerReference r:id="rId20" w:type="default"/>
          <w:pgSz w:w="11900" w:h="16830"/>
          <w:pgMar w:top="1430" w:right="1544" w:bottom="854" w:left="1329" w:header="0" w:footer="719" w:gutter="0"/>
          <w:cols w:space="720" w:num="1"/>
        </w:sectPr>
      </w:pPr>
    </w:p>
    <w:p w14:paraId="121E7704">
      <w:pPr>
        <w:spacing w:line="340" w:lineRule="auto"/>
        <w:rPr>
          <w:rFonts w:ascii="Arial"/>
          <w:sz w:val="21"/>
        </w:rPr>
      </w:pPr>
    </w:p>
    <w:p w14:paraId="433355EA">
      <w:pPr>
        <w:pStyle w:val="2"/>
        <w:spacing w:before="97" w:line="222" w:lineRule="auto"/>
        <w:ind w:left="569"/>
        <w:rPr>
          <w:rFonts w:ascii="仿宋" w:hAnsi="仿宋" w:eastAsia="仿宋" w:cs="仿宋"/>
          <w:sz w:val="30"/>
          <w:szCs w:val="30"/>
        </w:rPr>
      </w:pPr>
      <w:r>
        <w:rPr>
          <w:spacing w:val="-3"/>
          <w:sz w:val="30"/>
          <w:szCs w:val="30"/>
        </w:rPr>
        <w:t>2、</w:t>
      </w:r>
      <w:r>
        <w:rPr>
          <w:rFonts w:ascii="仿宋" w:hAnsi="仿宋" w:eastAsia="仿宋" w:cs="仿宋"/>
          <w:spacing w:val="-3"/>
          <w:sz w:val="30"/>
          <w:szCs w:val="30"/>
        </w:rPr>
        <w:t>总价合同。</w:t>
      </w:r>
    </w:p>
    <w:p w14:paraId="49017FA1">
      <w:pPr>
        <w:pStyle w:val="2"/>
        <w:spacing w:before="138" w:line="335" w:lineRule="auto"/>
        <w:ind w:left="569" w:right="3343"/>
        <w:rPr>
          <w:sz w:val="18"/>
          <w:szCs w:val="18"/>
        </w:rPr>
      </w:pPr>
      <w:r>
        <w:rPr>
          <w:rFonts w:ascii="仿宋" w:hAnsi="仿宋" w:eastAsia="仿宋" w:cs="仿宋"/>
          <w:spacing w:val="-2"/>
          <w:sz w:val="30"/>
          <w:szCs w:val="30"/>
        </w:rPr>
        <w:t>总价包含的风险范围：</w:t>
      </w:r>
      <w:r>
        <w:rPr>
          <w:rFonts w:ascii="仿宋" w:hAnsi="仿宋" w:eastAsia="仿宋" w:cs="仿宋"/>
          <w:spacing w:val="-87"/>
          <w:sz w:val="30"/>
          <w:szCs w:val="30"/>
        </w:rPr>
        <w:t xml:space="preserve"> </w:t>
      </w:r>
      <w:r>
        <w:rPr>
          <w:spacing w:val="12"/>
          <w:sz w:val="30"/>
          <w:szCs w:val="30"/>
          <w:u w:val="single" w:color="auto"/>
        </w:rPr>
        <w:t xml:space="preserve">     </w:t>
      </w:r>
      <w:r>
        <w:rPr>
          <w:spacing w:val="-2"/>
          <w:sz w:val="30"/>
          <w:szCs w:val="30"/>
          <w:u w:val="single" w:color="auto"/>
        </w:rPr>
        <w:t xml:space="preserve">/       </w:t>
      </w:r>
      <w:r>
        <w:rPr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风险费用的计算方法：</w:t>
      </w:r>
      <w:r>
        <w:rPr>
          <w:spacing w:val="4"/>
          <w:position w:val="4"/>
          <w:sz w:val="18"/>
          <w:szCs w:val="18"/>
          <w:u w:val="single" w:color="auto"/>
        </w:rPr>
        <w:t xml:space="preserve">          </w:t>
      </w:r>
      <w:r>
        <w:rPr>
          <w:spacing w:val="-2"/>
          <w:position w:val="4"/>
          <w:sz w:val="18"/>
          <w:szCs w:val="18"/>
          <w:u w:val="single" w:color="auto"/>
        </w:rPr>
        <w:t xml:space="preserve">/            </w:t>
      </w:r>
    </w:p>
    <w:p w14:paraId="6552EA90">
      <w:pPr>
        <w:spacing w:before="31" w:line="222" w:lineRule="auto"/>
        <w:ind w:left="5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风险范围以外合同价格的调整方法：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</w:t>
      </w:r>
    </w:p>
    <w:p w14:paraId="19E958D8">
      <w:pPr>
        <w:pStyle w:val="2"/>
        <w:spacing w:before="167" w:line="222" w:lineRule="auto"/>
        <w:ind w:left="569"/>
        <w:rPr>
          <w:rFonts w:ascii="仿宋" w:hAnsi="仿宋" w:eastAsia="仿宋" w:cs="仿宋"/>
          <w:sz w:val="30"/>
          <w:szCs w:val="30"/>
        </w:rPr>
      </w:pPr>
      <w:r>
        <w:rPr>
          <w:spacing w:val="-2"/>
          <w:sz w:val="30"/>
          <w:szCs w:val="30"/>
        </w:rPr>
        <w:t>3、</w:t>
      </w:r>
      <w:r>
        <w:rPr>
          <w:rFonts w:ascii="仿宋" w:hAnsi="仿宋" w:eastAsia="仿宋" w:cs="仿宋"/>
          <w:spacing w:val="-2"/>
          <w:sz w:val="30"/>
          <w:szCs w:val="30"/>
        </w:rPr>
        <w:t>其他价格方式：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</w:t>
      </w:r>
    </w:p>
    <w:p w14:paraId="4E7B766A">
      <w:pPr>
        <w:spacing w:before="177" w:line="222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6"/>
          <w:sz w:val="30"/>
          <w:szCs w:val="30"/>
        </w:rPr>
        <w:t>12.2预付款</w:t>
      </w:r>
    </w:p>
    <w:p w14:paraId="52DA2E00">
      <w:pPr>
        <w:pStyle w:val="2"/>
        <w:spacing w:before="184" w:line="223" w:lineRule="auto"/>
        <w:ind w:left="569"/>
        <w:rPr>
          <w:rFonts w:ascii="仿宋" w:hAnsi="仿宋" w:eastAsia="仿宋" w:cs="仿宋"/>
          <w:sz w:val="30"/>
          <w:szCs w:val="30"/>
        </w:rPr>
      </w:pPr>
      <w:r>
        <w:rPr>
          <w:spacing w:val="-12"/>
          <w:sz w:val="30"/>
          <w:szCs w:val="30"/>
        </w:rPr>
        <w:t>12.2.1</w:t>
      </w:r>
      <w:r>
        <w:rPr>
          <w:spacing w:val="-2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预付款的支付</w:t>
      </w:r>
    </w:p>
    <w:p w14:paraId="7B88E9D0">
      <w:pPr>
        <w:spacing w:before="187" w:line="317" w:lineRule="auto"/>
        <w:ind w:left="569" w:right="2983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预付款支付比例或金额：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预付款支付期限：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</w:t>
      </w:r>
    </w:p>
    <w:p w14:paraId="67B111EB">
      <w:pPr>
        <w:spacing w:before="41" w:line="223" w:lineRule="auto"/>
        <w:ind w:left="5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预付款扣回的方式：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</w:t>
      </w:r>
    </w:p>
    <w:p w14:paraId="145F639E">
      <w:pPr>
        <w:spacing w:before="173" w:line="221" w:lineRule="auto"/>
        <w:ind w:left="5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12.2.2预付款担保</w:t>
      </w:r>
    </w:p>
    <w:p w14:paraId="27D40AEF">
      <w:pPr>
        <w:spacing w:before="203" w:line="304" w:lineRule="auto"/>
        <w:ind w:left="569" w:right="2103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承包人提交预付款担保的期限：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预付款担保的形式为：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</w:t>
      </w:r>
    </w:p>
    <w:p w14:paraId="6DCB024E">
      <w:pPr>
        <w:pStyle w:val="2"/>
        <w:spacing w:before="76" w:line="225" w:lineRule="auto"/>
        <w:ind w:left="57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12.3</w:t>
      </w:r>
      <w:r>
        <w:rPr>
          <w:spacing w:val="-2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计量</w:t>
      </w:r>
    </w:p>
    <w:p w14:paraId="3BDEBD50">
      <w:pPr>
        <w:pStyle w:val="2"/>
        <w:spacing w:before="172" w:line="222" w:lineRule="auto"/>
        <w:ind w:left="569"/>
        <w:rPr>
          <w:rFonts w:ascii="仿宋" w:hAnsi="仿宋" w:eastAsia="仿宋" w:cs="仿宋"/>
          <w:sz w:val="30"/>
          <w:szCs w:val="30"/>
        </w:rPr>
      </w:pPr>
      <w:r>
        <w:rPr>
          <w:spacing w:val="-14"/>
          <w:sz w:val="30"/>
          <w:szCs w:val="30"/>
        </w:rPr>
        <w:t>12.3.1</w:t>
      </w:r>
      <w:r>
        <w:rPr>
          <w:spacing w:val="-2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计量原则</w:t>
      </w:r>
    </w:p>
    <w:p w14:paraId="68B88552">
      <w:pPr>
        <w:pStyle w:val="2"/>
        <w:spacing w:before="175" w:line="300" w:lineRule="auto"/>
        <w:ind w:left="189" w:right="12" w:firstLine="35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楷体" w:hAnsi="楷体" w:eastAsia="楷体" w:cs="楷体"/>
          <w:spacing w:val="17"/>
          <w:sz w:val="30"/>
          <w:szCs w:val="30"/>
        </w:rPr>
        <w:t xml:space="preserve">工程量计算规则： </w:t>
      </w:r>
      <w:r>
        <w:rPr>
          <w:rFonts w:ascii="楷体" w:hAnsi="楷体" w:eastAsia="楷体" w:cs="楷体"/>
          <w:spacing w:val="17"/>
          <w:sz w:val="30"/>
          <w:szCs w:val="30"/>
          <w:u w:val="single" w:color="auto"/>
        </w:rPr>
        <w:t xml:space="preserve"> 按照《建设工程工程量清单</w:t>
      </w:r>
      <w:r>
        <w:rPr>
          <w:rFonts w:ascii="楷体" w:hAnsi="楷体" w:eastAsia="楷体" w:cs="楷体"/>
          <w:spacing w:val="16"/>
          <w:sz w:val="30"/>
          <w:szCs w:val="30"/>
          <w:u w:val="single" w:color="auto"/>
        </w:rPr>
        <w:t xml:space="preserve">计价规范》 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30"/>
          <w:szCs w:val="30"/>
          <w:u w:val="single" w:color="auto"/>
        </w:rPr>
        <w:t>(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>GB</w:t>
      </w:r>
      <w:r>
        <w:rPr>
          <w:rFonts w:ascii="Times New Roman" w:hAnsi="Times New Roman" w:eastAsia="Times New Roman" w:cs="Times New Roman"/>
          <w:spacing w:val="5"/>
          <w:sz w:val="30"/>
          <w:szCs w:val="30"/>
          <w:u w:val="single" w:color="auto"/>
        </w:rPr>
        <w:t>50500-2013)</w:t>
      </w:r>
      <w:r>
        <w:rPr>
          <w:spacing w:val="5"/>
          <w:sz w:val="30"/>
          <w:szCs w:val="30"/>
          <w:u w:val="single" w:color="auto"/>
        </w:rPr>
        <w:t>、《河南省市政工程预算</w:t>
      </w:r>
      <w:r>
        <w:rPr>
          <w:spacing w:val="4"/>
          <w:sz w:val="30"/>
          <w:szCs w:val="30"/>
          <w:u w:val="single" w:color="auto"/>
        </w:rPr>
        <w:t>定额》</w:t>
      </w:r>
      <w:r>
        <w:rPr>
          <w:spacing w:val="-40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0"/>
          <w:szCs w:val="30"/>
          <w:u w:val="single" w:color="auto"/>
        </w:rPr>
        <w:t>(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>HA</w:t>
      </w:r>
      <w:r>
        <w:rPr>
          <w:rFonts w:ascii="Times New Roman" w:hAnsi="Times New Roman" w:eastAsia="Times New Roman" w:cs="Times New Roman"/>
          <w:spacing w:val="4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>A</w:t>
      </w:r>
      <w:r>
        <w:rPr>
          <w:rFonts w:ascii="Times New Roman" w:hAnsi="Times New Roman" w:eastAsia="Times New Roman" w:cs="Times New Roman"/>
          <w:spacing w:val="4"/>
          <w:sz w:val="30"/>
          <w:szCs w:val="30"/>
          <w:u w:val="single" w:color="auto"/>
        </w:rPr>
        <w:t>1-31-2016)</w:t>
      </w:r>
    </w:p>
    <w:p w14:paraId="372C233F">
      <w:pPr>
        <w:spacing w:before="127" w:line="225" w:lineRule="auto"/>
        <w:ind w:left="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及其综合解释中规定的计算规则</w:t>
      </w:r>
      <w:r>
        <w:rPr>
          <w:rFonts w:ascii="楷体" w:hAnsi="楷体" w:eastAsia="楷体" w:cs="楷体"/>
          <w:spacing w:val="-5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</w:rPr>
        <w:t>。</w:t>
      </w:r>
    </w:p>
    <w:p w14:paraId="7474C073">
      <w:pPr>
        <w:spacing w:before="156" w:line="222" w:lineRule="auto"/>
        <w:ind w:left="5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12.3.2计量周期</w:t>
      </w:r>
    </w:p>
    <w:p w14:paraId="1B180B25">
      <w:pPr>
        <w:spacing w:before="176" w:line="229" w:lineRule="auto"/>
        <w:ind w:left="569"/>
        <w:rPr>
          <w:rFonts w:ascii="Arial" w:hAnsi="Arial" w:eastAsia="Arial" w:cs="Arial"/>
          <w:sz w:val="12"/>
          <w:szCs w:val="12"/>
        </w:rPr>
      </w:pPr>
      <w:r>
        <w:rPr>
          <w:rFonts w:ascii="楷体" w:hAnsi="楷体" w:eastAsia="楷体" w:cs="楷体"/>
          <w:spacing w:val="-11"/>
          <w:position w:val="1"/>
          <w:sz w:val="30"/>
          <w:szCs w:val="30"/>
        </w:rPr>
        <w:t>关于计量周期的约定：</w:t>
      </w:r>
      <w:r>
        <w:rPr>
          <w:rFonts w:ascii="楷体" w:hAnsi="楷体" w:eastAsia="楷体" w:cs="楷体"/>
          <w:spacing w:val="-88"/>
          <w:position w:val="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5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position w:val="-1"/>
          <w:sz w:val="30"/>
          <w:szCs w:val="30"/>
          <w:u w:val="single" w:color="auto"/>
        </w:rPr>
        <w:t>竣</w:t>
      </w:r>
      <w:r>
        <w:rPr>
          <w:rFonts w:ascii="楷体" w:hAnsi="楷体" w:eastAsia="楷体" w:cs="楷体"/>
          <w:spacing w:val="-60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position w:val="-1"/>
          <w:sz w:val="30"/>
          <w:szCs w:val="30"/>
          <w:u w:val="single" w:color="auto"/>
        </w:rPr>
        <w:t>工</w:t>
      </w:r>
      <w:r>
        <w:rPr>
          <w:rFonts w:ascii="楷体" w:hAnsi="楷体" w:eastAsia="楷体" w:cs="楷体"/>
          <w:spacing w:val="-56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position w:val="-1"/>
          <w:sz w:val="30"/>
          <w:szCs w:val="30"/>
          <w:u w:val="single" w:color="auto"/>
        </w:rPr>
        <w:t>结</w:t>
      </w:r>
      <w:r>
        <w:rPr>
          <w:rFonts w:ascii="楷体" w:hAnsi="楷体" w:eastAsia="楷体" w:cs="楷体"/>
          <w:spacing w:val="-61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position w:val="-1"/>
          <w:sz w:val="30"/>
          <w:szCs w:val="30"/>
          <w:u w:val="single" w:color="auto"/>
        </w:rPr>
        <w:t>算</w:t>
      </w:r>
      <w:r>
        <w:rPr>
          <w:rFonts w:ascii="楷体" w:hAnsi="楷体" w:eastAsia="楷体" w:cs="楷体"/>
          <w:spacing w:val="-43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position w:val="-1"/>
          <w:sz w:val="30"/>
          <w:szCs w:val="30"/>
          <w:u w:val="single" w:color="auto"/>
        </w:rPr>
        <w:t>时</w:t>
      </w:r>
      <w:r>
        <w:rPr>
          <w:rFonts w:ascii="楷体" w:hAnsi="楷体" w:eastAsia="楷体" w:cs="楷体"/>
          <w:spacing w:val="-42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position w:val="-1"/>
          <w:sz w:val="30"/>
          <w:szCs w:val="30"/>
          <w:u w:val="single" w:color="auto"/>
        </w:rPr>
        <w:t>汇</w:t>
      </w:r>
      <w:r>
        <w:rPr>
          <w:rFonts w:ascii="楷体" w:hAnsi="楷体" w:eastAsia="楷体" w:cs="楷体"/>
          <w:spacing w:val="-44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position w:val="-1"/>
          <w:sz w:val="30"/>
          <w:szCs w:val="30"/>
          <w:u w:val="single" w:color="auto"/>
        </w:rPr>
        <w:t>总</w:t>
      </w:r>
      <w:r>
        <w:rPr>
          <w:rFonts w:ascii="楷体" w:hAnsi="楷体" w:eastAsia="楷体" w:cs="楷体"/>
          <w:spacing w:val="-57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position w:val="-1"/>
          <w:sz w:val="30"/>
          <w:szCs w:val="30"/>
          <w:u w:val="single" w:color="auto"/>
        </w:rPr>
        <w:t>计</w:t>
      </w:r>
      <w:r>
        <w:rPr>
          <w:rFonts w:ascii="楷体" w:hAnsi="楷体" w:eastAsia="楷体" w:cs="楷体"/>
          <w:spacing w:val="-61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position w:val="-1"/>
          <w:sz w:val="30"/>
          <w:szCs w:val="30"/>
          <w:u w:val="single" w:color="auto"/>
        </w:rPr>
        <w:t>算</w:t>
      </w:r>
      <w:r>
        <w:rPr>
          <w:rFonts w:ascii="Arial" w:hAnsi="Arial" w:eastAsia="Arial" w:cs="Arial"/>
          <w:spacing w:val="-11"/>
          <w:sz w:val="12"/>
          <w:szCs w:val="12"/>
        </w:rPr>
        <w:t>_</w:t>
      </w:r>
      <w:r>
        <w:rPr>
          <w:rFonts w:ascii="Arial" w:hAnsi="Arial" w:eastAsia="Arial" w:cs="Arial"/>
          <w:spacing w:val="-11"/>
          <w:position w:val="-1"/>
          <w:sz w:val="12"/>
          <w:szCs w:val="12"/>
        </w:rPr>
        <w:t>o</w:t>
      </w:r>
    </w:p>
    <w:p w14:paraId="786C2A5C">
      <w:pPr>
        <w:pStyle w:val="2"/>
        <w:spacing w:before="148" w:line="221" w:lineRule="auto"/>
        <w:ind w:left="569"/>
        <w:rPr>
          <w:rFonts w:ascii="仿宋" w:hAnsi="仿宋" w:eastAsia="仿宋" w:cs="仿宋"/>
          <w:sz w:val="30"/>
          <w:szCs w:val="30"/>
        </w:rPr>
      </w:pPr>
      <w:r>
        <w:rPr>
          <w:spacing w:val="-12"/>
          <w:sz w:val="30"/>
          <w:szCs w:val="30"/>
        </w:rPr>
        <w:t xml:space="preserve">12.3.3 </w:t>
      </w:r>
      <w:r>
        <w:rPr>
          <w:rFonts w:ascii="仿宋" w:hAnsi="仿宋" w:eastAsia="仿宋" w:cs="仿宋"/>
          <w:spacing w:val="-12"/>
          <w:sz w:val="30"/>
          <w:szCs w:val="30"/>
        </w:rPr>
        <w:t>单价合同的计量</w:t>
      </w:r>
    </w:p>
    <w:p w14:paraId="75C65091">
      <w:pPr>
        <w:pStyle w:val="2"/>
        <w:spacing w:before="179" w:line="319" w:lineRule="auto"/>
        <w:ind w:firstLine="56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4"/>
          <w:sz w:val="30"/>
          <w:szCs w:val="30"/>
        </w:rPr>
        <w:t>关于单价合同计量的约定：</w:t>
      </w:r>
      <w:r>
        <w:rPr>
          <w:rFonts w:ascii="楷体" w:hAnsi="楷体" w:eastAsia="楷体" w:cs="楷体"/>
          <w:spacing w:val="4"/>
          <w:sz w:val="30"/>
          <w:szCs w:val="30"/>
          <w:u w:val="single" w:color="auto"/>
        </w:rPr>
        <w:t xml:space="preserve"> 工程量以承包人完成合同工程应予</w:t>
      </w:r>
      <w:r>
        <w:rPr>
          <w:rFonts w:ascii="楷体" w:hAnsi="楷体" w:eastAsia="楷体" w:cs="楷体"/>
          <w:spacing w:val="1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计量的工程量确定。具体要求详见《建设工程工程量清单计价规范》</w:t>
      </w:r>
      <w:r>
        <w:rPr>
          <w:rFonts w:ascii="楷体" w:hAnsi="楷体" w:eastAsia="楷体" w:cs="楷体"/>
          <w:spacing w:val="12"/>
          <w:sz w:val="30"/>
          <w:szCs w:val="30"/>
        </w:rPr>
        <w:t xml:space="preserve"> </w:t>
      </w:r>
      <w:r>
        <w:rPr>
          <w:spacing w:val="22"/>
          <w:sz w:val="30"/>
          <w:szCs w:val="30"/>
          <w:u w:val="single" w:color="auto"/>
        </w:rPr>
        <w:t>(</w:t>
      </w:r>
      <w:r>
        <w:rPr>
          <w:sz w:val="30"/>
          <w:szCs w:val="30"/>
          <w:u w:val="single" w:color="auto"/>
        </w:rPr>
        <w:t>GB</w:t>
      </w:r>
      <w:r>
        <w:rPr>
          <w:spacing w:val="22"/>
          <w:sz w:val="30"/>
          <w:szCs w:val="30"/>
          <w:u w:val="single" w:color="auto"/>
        </w:rPr>
        <w:t>50500-2013),第8.2条“单价合同的计量”</w:t>
      </w:r>
      <w:r>
        <w:rPr>
          <w:rFonts w:ascii="楷体" w:hAnsi="楷体" w:eastAsia="楷体" w:cs="楷体"/>
          <w:spacing w:val="22"/>
          <w:sz w:val="30"/>
          <w:szCs w:val="30"/>
          <w:u w:val="single" w:color="auto"/>
        </w:rPr>
        <w:t>。</w:t>
      </w:r>
    </w:p>
    <w:p w14:paraId="7EFCE7F0">
      <w:pPr>
        <w:spacing w:before="60" w:line="222" w:lineRule="auto"/>
        <w:ind w:left="5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12.3.4总价合同的计量</w:t>
      </w:r>
    </w:p>
    <w:p w14:paraId="1E6D8B23">
      <w:pPr>
        <w:spacing w:before="170" w:line="222" w:lineRule="auto"/>
        <w:ind w:left="5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关于总价合同计量的约定：</w:t>
      </w:r>
      <w:r>
        <w:rPr>
          <w:rFonts w:ascii="仿宋" w:hAnsi="仿宋" w:eastAsia="仿宋" w:cs="仿宋"/>
          <w:spacing w:val="-105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       </w:t>
      </w:r>
    </w:p>
    <w:p w14:paraId="15095B0E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21" w:type="default"/>
          <w:pgSz w:w="11900" w:h="16830"/>
          <w:pgMar w:top="1430" w:right="1556" w:bottom="807" w:left="1360" w:header="0" w:footer="681" w:gutter="0"/>
          <w:cols w:space="720" w:num="1"/>
        </w:sectPr>
      </w:pPr>
    </w:p>
    <w:p w14:paraId="45D49513">
      <w:pPr>
        <w:spacing w:line="299" w:lineRule="auto"/>
        <w:rPr>
          <w:rFonts w:ascii="Arial"/>
          <w:sz w:val="21"/>
        </w:rPr>
      </w:pPr>
    </w:p>
    <w:p w14:paraId="36E12E34">
      <w:pPr>
        <w:spacing w:before="97" w:line="273" w:lineRule="auto"/>
        <w:ind w:right="130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12.3.5总价合同采用支付分解表计量支付的，是否适用第</w:t>
      </w:r>
      <w:r>
        <w:rPr>
          <w:rFonts w:ascii="仿宋" w:hAnsi="仿宋" w:eastAsia="仿宋" w:cs="仿宋"/>
          <w:spacing w:val="-7"/>
          <w:sz w:val="30"/>
          <w:szCs w:val="30"/>
        </w:rPr>
        <w:t>12.3.4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项〔总价合同的计量〕约定进行计量：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 </w:t>
      </w:r>
    </w:p>
    <w:p w14:paraId="7D1ABA9B">
      <w:pPr>
        <w:spacing w:before="191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12.3.6其他价格形式合同的计量</w:t>
      </w:r>
    </w:p>
    <w:p w14:paraId="24872F7F">
      <w:pPr>
        <w:spacing w:before="179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其他价格形式的计量方式和程序：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 </w:t>
      </w:r>
    </w:p>
    <w:p w14:paraId="42574E27">
      <w:pPr>
        <w:spacing w:before="167" w:line="222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12.4工程进度款支付</w:t>
      </w:r>
    </w:p>
    <w:p w14:paraId="61450734">
      <w:pPr>
        <w:pStyle w:val="2"/>
        <w:spacing w:before="184" w:line="223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spacing w:val="-15"/>
          <w:sz w:val="30"/>
          <w:szCs w:val="30"/>
        </w:rPr>
        <w:t>12.4.1</w:t>
      </w:r>
      <w:r>
        <w:rPr>
          <w:spacing w:val="-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付款周期</w:t>
      </w:r>
    </w:p>
    <w:p w14:paraId="2CEBE1BA">
      <w:pPr>
        <w:spacing w:before="191" w:line="325" w:lineRule="auto"/>
        <w:ind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关于付款周期的约定：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合同签订后，施工单位进场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施工后，发包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>方向承包方拨付合同价款的30%;工程完工后发包方再向承包方拨付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>合同价款的60%;工程竣工验收合格后经财政绩效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>评审的结算总款扣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除已付工程价款的余额，除留足3%的质量保证金外三个月内付清， </w:t>
      </w:r>
    </w:p>
    <w:p w14:paraId="2CF68D33">
      <w:pPr>
        <w:spacing w:before="46" w:line="221" w:lineRule="auto"/>
        <w:ind w:left="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4"/>
          <w:sz w:val="30"/>
          <w:szCs w:val="30"/>
          <w:u w:val="single" w:color="auto"/>
        </w:rPr>
        <w:t>施工单位可提供工程质量保函替代质量保证</w:t>
      </w:r>
      <w:r>
        <w:rPr>
          <w:rFonts w:ascii="仿宋" w:hAnsi="仿宋" w:eastAsia="仿宋" w:cs="仿宋"/>
          <w:b/>
          <w:bCs/>
          <w:spacing w:val="-5"/>
          <w:sz w:val="30"/>
          <w:szCs w:val="30"/>
          <w:u w:val="single" w:color="auto"/>
        </w:rPr>
        <w:t>金。</w:t>
      </w:r>
    </w:p>
    <w:p w14:paraId="6C23104B">
      <w:pPr>
        <w:spacing w:before="184" w:line="220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12.4.2进度付款申请单的编制</w:t>
      </w:r>
    </w:p>
    <w:p w14:paraId="0D40165C">
      <w:pPr>
        <w:spacing w:before="193" w:line="220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 xml:space="preserve">关于进度付款申请单编制的约定： </w:t>
      </w:r>
      <w:r>
        <w:rPr>
          <w:rFonts w:ascii="仿宋" w:hAnsi="仿宋" w:eastAsia="仿宋" w:cs="仿宋"/>
          <w:spacing w:val="-12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1"/>
          <w:sz w:val="30"/>
          <w:szCs w:val="30"/>
        </w:rPr>
        <w:t>。</w:t>
      </w:r>
    </w:p>
    <w:p w14:paraId="6C2FD44A">
      <w:pPr>
        <w:spacing w:before="172" w:line="220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12.4.3进度付款申请单的提交</w:t>
      </w:r>
    </w:p>
    <w:p w14:paraId="12E661AD">
      <w:pPr>
        <w:spacing w:before="193" w:line="279" w:lineRule="auto"/>
        <w:ind w:firstLine="76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(1)单价合同进度付款申请单提交的约定：</w:t>
      </w:r>
      <w:r>
        <w:rPr>
          <w:rFonts w:ascii="仿宋" w:hAnsi="仿宋" w:eastAsia="仿宋" w:cs="仿宋"/>
          <w:spacing w:val="3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时段执行第12.4.1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条约定，方式参照通用条款</w:t>
      </w:r>
      <w:r>
        <w:rPr>
          <w:rFonts w:ascii="仿宋" w:hAnsi="仿宋" w:eastAsia="仿宋" w:cs="仿宋"/>
          <w:spacing w:val="5"/>
          <w:sz w:val="30"/>
          <w:szCs w:val="30"/>
        </w:rPr>
        <w:t>。</w:t>
      </w:r>
    </w:p>
    <w:p w14:paraId="5CBA4004">
      <w:pPr>
        <w:pStyle w:val="2"/>
        <w:spacing w:before="153" w:line="220" w:lineRule="auto"/>
        <w:ind w:left="760"/>
        <w:rPr>
          <w:sz w:val="22"/>
          <w:szCs w:val="22"/>
        </w:rPr>
      </w:pPr>
      <w:r>
        <w:rPr>
          <w:rFonts w:ascii="仿宋" w:hAnsi="仿宋" w:eastAsia="仿宋" w:cs="仿宋"/>
          <w:sz w:val="30"/>
          <w:szCs w:val="30"/>
        </w:rPr>
        <w:t xml:space="preserve">(2)总价合同进度付款申请单提交的约定： </w:t>
      </w:r>
      <w:r>
        <w:rPr>
          <w:sz w:val="22"/>
          <w:szCs w:val="22"/>
          <w:u w:val="single" w:color="auto"/>
        </w:rPr>
        <w:t xml:space="preserve">        </w:t>
      </w:r>
      <w:r>
        <w:rPr>
          <w:spacing w:val="-1"/>
          <w:sz w:val="22"/>
          <w:szCs w:val="22"/>
          <w:u w:val="single" w:color="auto"/>
        </w:rPr>
        <w:t xml:space="preserve">/           </w:t>
      </w:r>
    </w:p>
    <w:p w14:paraId="23228310">
      <w:pPr>
        <w:pStyle w:val="2"/>
        <w:spacing w:before="202" w:line="220" w:lineRule="auto"/>
        <w:ind w:left="76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(3)其他价格形式合同进度付款申请单提交的约</w:t>
      </w:r>
      <w:r>
        <w:rPr>
          <w:rFonts w:ascii="仿宋" w:hAnsi="仿宋" w:eastAsia="仿宋" w:cs="仿宋"/>
          <w:spacing w:val="-2"/>
          <w:sz w:val="30"/>
          <w:szCs w:val="30"/>
        </w:rPr>
        <w:t xml:space="preserve">定： </w:t>
      </w:r>
      <w:r>
        <w:rPr>
          <w:spacing w:val="65"/>
          <w:sz w:val="30"/>
          <w:szCs w:val="30"/>
          <w:u w:val="single" w:color="auto"/>
        </w:rPr>
        <w:t xml:space="preserve">  </w:t>
      </w:r>
      <w:r>
        <w:rPr>
          <w:spacing w:val="-2"/>
          <w:sz w:val="30"/>
          <w:szCs w:val="30"/>
          <w:u w:val="single" w:color="auto"/>
        </w:rPr>
        <w:t>/</w:t>
      </w:r>
      <w:r>
        <w:rPr>
          <w:spacing w:val="60"/>
          <w:sz w:val="30"/>
          <w:szCs w:val="30"/>
          <w:u w:val="single" w:color="auto"/>
        </w:rPr>
        <w:t xml:space="preserve">  </w:t>
      </w:r>
      <w:r>
        <w:rPr>
          <w:spacing w:val="-12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0"/>
          <w:szCs w:val="30"/>
        </w:rPr>
        <w:t>0</w:t>
      </w:r>
    </w:p>
    <w:p w14:paraId="77AB1796">
      <w:pPr>
        <w:spacing w:before="167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12.4.4进度款审核和支付</w:t>
      </w:r>
    </w:p>
    <w:p w14:paraId="260DD7B2">
      <w:pPr>
        <w:pStyle w:val="2"/>
        <w:spacing w:before="176" w:line="285" w:lineRule="auto"/>
        <w:ind w:left="619" w:right="29" w:firstLine="14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 xml:space="preserve">(1)监理人审查并报送发包人的期限：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4"/>
          <w:sz w:val="30"/>
          <w:szCs w:val="30"/>
        </w:rPr>
        <w:t>发包人完成审批并签发进度款支付证书的期限</w:t>
      </w:r>
      <w:r>
        <w:rPr>
          <w:spacing w:val="-4"/>
          <w:sz w:val="30"/>
          <w:szCs w:val="30"/>
        </w:rPr>
        <w:t>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4"/>
          <w:sz w:val="30"/>
          <w:szCs w:val="30"/>
        </w:rPr>
        <w:t>。</w:t>
      </w:r>
    </w:p>
    <w:p w14:paraId="3FCAE495">
      <w:pPr>
        <w:spacing w:before="175" w:line="208" w:lineRule="auto"/>
        <w:ind w:left="7389" w:right="1509" w:hanging="6629"/>
        <w:rPr>
          <w:rFonts w:ascii="Arial" w:hAnsi="Arial" w:eastAsia="Arial" w:cs="Arial"/>
          <w:sz w:val="8"/>
          <w:szCs w:val="8"/>
        </w:rPr>
      </w:pPr>
      <w:r>
        <w:rPr>
          <w:rFonts w:ascii="仿宋" w:hAnsi="仿宋" w:eastAsia="仿宋" w:cs="仿宋"/>
          <w:spacing w:val="-6"/>
          <w:sz w:val="30"/>
          <w:szCs w:val="30"/>
        </w:rPr>
        <w:t xml:space="preserve">(2)发包人支付进度款的期限： </w:t>
      </w:r>
      <w:r>
        <w:rPr>
          <w:rFonts w:ascii="仿宋" w:hAnsi="仿宋" w:eastAsia="仿宋" w:cs="仿宋"/>
          <w:spacing w:val="10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Arial" w:hAnsi="Arial" w:eastAsia="Arial" w:cs="Arial"/>
          <w:spacing w:val="-3"/>
          <w:sz w:val="8"/>
          <w:szCs w:val="8"/>
        </w:rPr>
        <w:t>o</w:t>
      </w:r>
    </w:p>
    <w:p w14:paraId="07C250CF">
      <w:pPr>
        <w:pStyle w:val="2"/>
        <w:spacing w:before="21" w:line="221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发包人逾期支付进度款的违约金的计算方式</w:t>
      </w:r>
      <w:r>
        <w:rPr>
          <w:spacing w:val="2"/>
          <w:sz w:val="30"/>
          <w:szCs w:val="30"/>
        </w:rPr>
        <w:t>：</w:t>
      </w:r>
      <w:r>
        <w:rPr>
          <w:spacing w:val="-3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2"/>
          <w:sz w:val="30"/>
          <w:szCs w:val="30"/>
        </w:rPr>
        <w:t>。</w:t>
      </w:r>
    </w:p>
    <w:p w14:paraId="5B84E0EC">
      <w:pPr>
        <w:spacing w:before="261" w:line="222" w:lineRule="auto"/>
        <w:ind w:left="76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12.4.6支付分解表的编制</w:t>
      </w:r>
    </w:p>
    <w:p w14:paraId="4CAA6F5D">
      <w:pPr>
        <w:pStyle w:val="2"/>
        <w:spacing w:before="180" w:line="222" w:lineRule="auto"/>
        <w:ind w:left="760"/>
        <w:rPr>
          <w:rFonts w:ascii="仿宋" w:hAnsi="仿宋" w:eastAsia="仿宋" w:cs="仿宋"/>
          <w:sz w:val="30"/>
          <w:szCs w:val="30"/>
        </w:rPr>
      </w:pPr>
      <w:r>
        <w:rPr>
          <w:sz w:val="30"/>
          <w:szCs w:val="30"/>
        </w:rPr>
        <w:t>2、</w:t>
      </w:r>
      <w:r>
        <w:rPr>
          <w:rFonts w:ascii="仿宋" w:hAnsi="仿宋" w:eastAsia="仿宋" w:cs="仿宋"/>
          <w:sz w:val="30"/>
          <w:szCs w:val="30"/>
        </w:rPr>
        <w:t>总价合同支付分解表的编制与审批：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</w:t>
      </w:r>
    </w:p>
    <w:p w14:paraId="7E2CA41B">
      <w:pPr>
        <w:pStyle w:val="2"/>
        <w:spacing w:before="148" w:line="221" w:lineRule="auto"/>
        <w:ind w:left="760"/>
        <w:rPr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3、单价合同的总价项目支付分解表的编制与审批：</w:t>
      </w:r>
      <w:r>
        <w:rPr>
          <w:spacing w:val="-6"/>
          <w:sz w:val="30"/>
          <w:szCs w:val="30"/>
          <w:u w:val="single" w:color="auto"/>
        </w:rPr>
        <w:t xml:space="preserve">     /    </w:t>
      </w:r>
    </w:p>
    <w:p w14:paraId="0133C732">
      <w:pPr>
        <w:spacing w:line="221" w:lineRule="auto"/>
        <w:rPr>
          <w:sz w:val="30"/>
          <w:szCs w:val="30"/>
        </w:rPr>
        <w:sectPr>
          <w:footerReference r:id="rId22" w:type="default"/>
          <w:pgSz w:w="11900" w:h="16830"/>
          <w:pgMar w:top="1430" w:right="1658" w:bottom="834" w:left="1299" w:header="0" w:footer="699" w:gutter="0"/>
          <w:cols w:space="720" w:num="1"/>
        </w:sectPr>
      </w:pPr>
    </w:p>
    <w:p w14:paraId="0A118E96">
      <w:pPr>
        <w:spacing w:line="335" w:lineRule="auto"/>
        <w:rPr>
          <w:rFonts w:ascii="Arial"/>
          <w:sz w:val="21"/>
        </w:rPr>
      </w:pPr>
    </w:p>
    <w:p w14:paraId="68AF8846">
      <w:pPr>
        <w:spacing w:before="97" w:line="221" w:lineRule="auto"/>
        <w:ind w:left="624"/>
        <w:rPr>
          <w:rFonts w:ascii="黑体" w:hAnsi="黑体" w:eastAsia="黑体" w:cs="黑体"/>
          <w:sz w:val="30"/>
          <w:szCs w:val="30"/>
        </w:rPr>
      </w:pPr>
      <w:bookmarkStart w:id="79" w:name="bookmark51"/>
      <w:bookmarkEnd w:id="79"/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12.5支付账户</w:t>
      </w:r>
    </w:p>
    <w:p w14:paraId="7ADF7876">
      <w:pPr>
        <w:spacing w:before="203" w:line="222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发包人应将合同价款支付至合同协议书中约定的承包人账户。</w:t>
      </w:r>
    </w:p>
    <w:p w14:paraId="4F2A0781">
      <w:pPr>
        <w:spacing w:before="166" w:line="221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80" w:name="bookmark30"/>
      <w:bookmarkEnd w:id="80"/>
      <w:r>
        <w:rPr>
          <w:rFonts w:ascii="黑体" w:hAnsi="黑体" w:eastAsia="黑体" w:cs="黑体"/>
          <w:b/>
          <w:bCs/>
          <w:spacing w:val="21"/>
          <w:sz w:val="30"/>
          <w:szCs w:val="30"/>
        </w:rPr>
        <w:t>13.验收和工程试车</w:t>
      </w:r>
    </w:p>
    <w:p w14:paraId="04CC5285">
      <w:pPr>
        <w:pStyle w:val="2"/>
        <w:spacing w:before="191" w:line="222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13.1</w:t>
      </w:r>
      <w:r>
        <w:rPr>
          <w:spacing w:val="-10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分部分项工程验收</w:t>
      </w:r>
    </w:p>
    <w:p w14:paraId="1AA73E15">
      <w:pPr>
        <w:spacing w:before="200" w:line="307" w:lineRule="auto"/>
        <w:ind w:right="25" w:firstLine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13.1.2监理人不能按时进行验收时，应提前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 xml:space="preserve">    24    </w:t>
      </w:r>
      <w:r>
        <w:rPr>
          <w:rFonts w:ascii="Times New Roman" w:hAnsi="Times New Roman" w:eastAsia="Times New Roman" w:cs="Times New Roman"/>
          <w:spacing w:val="-5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小时提交书面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延期要求。</w:t>
      </w:r>
    </w:p>
    <w:p w14:paraId="31DD1EA1">
      <w:pPr>
        <w:spacing w:before="39" w:line="228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关于延期最长不得超过：</w:t>
      </w:r>
      <w:r>
        <w:rPr>
          <w:rFonts w:ascii="Times New Roman" w:hAnsi="Times New Roman" w:eastAsia="Times New Roman" w:cs="Times New Roman"/>
          <w:spacing w:val="8"/>
          <w:position w:val="1"/>
          <w:sz w:val="30"/>
          <w:szCs w:val="30"/>
          <w:u w:val="single" w:color="auto"/>
        </w:rPr>
        <w:t xml:space="preserve">     </w:t>
      </w:r>
      <w:r>
        <w:rPr>
          <w:rFonts w:ascii="Times New Roman" w:hAnsi="Times New Roman" w:eastAsia="Times New Roman" w:cs="Times New Roman"/>
          <w:spacing w:val="-6"/>
          <w:position w:val="1"/>
          <w:sz w:val="30"/>
          <w:szCs w:val="30"/>
          <w:u w:val="single" w:color="auto"/>
        </w:rPr>
        <w:t>48</w:t>
      </w:r>
      <w:r>
        <w:rPr>
          <w:rFonts w:ascii="Times New Roman" w:hAnsi="Times New Roman" w:eastAsia="Times New Roman" w:cs="Times New Roman"/>
          <w:spacing w:val="8"/>
          <w:position w:val="1"/>
          <w:sz w:val="30"/>
          <w:szCs w:val="30"/>
          <w:u w:val="single" w:color="auto"/>
        </w:rPr>
        <w:t xml:space="preserve">     </w:t>
      </w:r>
      <w:r>
        <w:rPr>
          <w:rFonts w:ascii="仿宋" w:hAnsi="仿宋" w:eastAsia="仿宋" w:cs="仿宋"/>
          <w:spacing w:val="-6"/>
          <w:sz w:val="30"/>
          <w:szCs w:val="30"/>
        </w:rPr>
        <w:t>_</w:t>
      </w:r>
      <w:r>
        <w:rPr>
          <w:rFonts w:ascii="仿宋" w:hAnsi="仿宋" w:eastAsia="仿宋" w:cs="仿宋"/>
          <w:spacing w:val="-6"/>
          <w:position w:val="1"/>
          <w:sz w:val="30"/>
          <w:szCs w:val="30"/>
        </w:rPr>
        <w:t>小时。</w:t>
      </w:r>
    </w:p>
    <w:p w14:paraId="423E6BEB">
      <w:pPr>
        <w:spacing w:before="181" w:line="221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13.2竣工验收</w:t>
      </w:r>
    </w:p>
    <w:p w14:paraId="0D5230DC">
      <w:pPr>
        <w:spacing w:before="176" w:line="222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13.2.2竣工验收程序</w:t>
      </w:r>
    </w:p>
    <w:p w14:paraId="300B26FD">
      <w:pPr>
        <w:spacing w:before="179" w:line="213" w:lineRule="auto"/>
        <w:ind w:left="620"/>
        <w:rPr>
          <w:rFonts w:ascii="Arial" w:hAnsi="Arial" w:eastAsia="Arial" w:cs="Arial"/>
          <w:sz w:val="8"/>
          <w:szCs w:val="8"/>
        </w:rPr>
      </w:pPr>
      <w:r>
        <w:rPr>
          <w:rFonts w:ascii="仿宋" w:hAnsi="仿宋" w:eastAsia="仿宋" w:cs="仿宋"/>
          <w:spacing w:val="-7"/>
          <w:position w:val="-1"/>
          <w:sz w:val="30"/>
          <w:szCs w:val="30"/>
        </w:rPr>
        <w:t>关于竣工验收程序的约定：</w:t>
      </w:r>
      <w:r>
        <w:rPr>
          <w:rFonts w:ascii="仿宋" w:hAnsi="仿宋" w:eastAsia="仿宋" w:cs="仿宋"/>
          <w:spacing w:val="-116"/>
          <w:position w:val="-1"/>
          <w:sz w:val="30"/>
          <w:szCs w:val="30"/>
        </w:rPr>
        <w:t xml:space="preserve"> </w:t>
      </w:r>
      <w:r>
        <w:rPr>
          <w:rFonts w:ascii="仿宋" w:hAnsi="仿宋" w:eastAsia="仿宋" w:cs="仿宋"/>
          <w:strike/>
          <w:spacing w:val="-101"/>
          <w:position w:val="4"/>
          <w:sz w:val="23"/>
          <w:szCs w:val="23"/>
        </w:rPr>
        <w:t xml:space="preserve"> </w:t>
      </w:r>
      <w:r>
        <w:rPr>
          <w:rFonts w:ascii="仿宋" w:hAnsi="仿宋" w:eastAsia="仿宋" w:cs="仿宋"/>
          <w:strike/>
          <w:spacing w:val="-7"/>
          <w:position w:val="4"/>
          <w:sz w:val="23"/>
          <w:szCs w:val="23"/>
        </w:rPr>
        <w:t>执</w:t>
      </w:r>
      <w:r>
        <w:rPr>
          <w:rFonts w:ascii="仿宋" w:hAnsi="仿宋" w:eastAsia="仿宋" w:cs="仿宋"/>
          <w:strike/>
          <w:spacing w:val="56"/>
          <w:position w:val="4"/>
          <w:sz w:val="23"/>
          <w:szCs w:val="23"/>
        </w:rPr>
        <w:t xml:space="preserve"> </w:t>
      </w:r>
      <w:r>
        <w:rPr>
          <w:rFonts w:ascii="仿宋" w:hAnsi="仿宋" w:eastAsia="仿宋" w:cs="仿宋"/>
          <w:strike/>
          <w:spacing w:val="-7"/>
          <w:position w:val="4"/>
          <w:sz w:val="23"/>
          <w:szCs w:val="23"/>
        </w:rPr>
        <w:t>行</w:t>
      </w:r>
      <w:r>
        <w:rPr>
          <w:rFonts w:ascii="仿宋" w:hAnsi="仿宋" w:eastAsia="仿宋" w:cs="仿宋"/>
          <w:strike/>
          <w:spacing w:val="58"/>
          <w:position w:val="4"/>
          <w:sz w:val="23"/>
          <w:szCs w:val="23"/>
        </w:rPr>
        <w:t xml:space="preserve"> </w:t>
      </w:r>
      <w:r>
        <w:rPr>
          <w:rFonts w:ascii="仿宋" w:hAnsi="仿宋" w:eastAsia="仿宋" w:cs="仿宋"/>
          <w:strike/>
          <w:spacing w:val="-7"/>
          <w:position w:val="4"/>
          <w:sz w:val="23"/>
          <w:szCs w:val="23"/>
        </w:rPr>
        <w:t>通</w:t>
      </w:r>
      <w:r>
        <w:rPr>
          <w:rFonts w:ascii="仿宋" w:hAnsi="仿宋" w:eastAsia="仿宋" w:cs="仿宋"/>
          <w:strike/>
          <w:spacing w:val="53"/>
          <w:position w:val="4"/>
          <w:sz w:val="23"/>
          <w:szCs w:val="23"/>
        </w:rPr>
        <w:t xml:space="preserve"> </w:t>
      </w:r>
      <w:r>
        <w:rPr>
          <w:rFonts w:ascii="仿宋" w:hAnsi="仿宋" w:eastAsia="仿宋" w:cs="仿宋"/>
          <w:strike/>
          <w:spacing w:val="-7"/>
          <w:position w:val="4"/>
          <w:sz w:val="23"/>
          <w:szCs w:val="23"/>
        </w:rPr>
        <w:t>用</w:t>
      </w:r>
      <w:r>
        <w:rPr>
          <w:rFonts w:ascii="仿宋" w:hAnsi="仿宋" w:eastAsia="仿宋" w:cs="仿宋"/>
          <w:strike/>
          <w:spacing w:val="56"/>
          <w:position w:val="4"/>
          <w:sz w:val="23"/>
          <w:szCs w:val="23"/>
        </w:rPr>
        <w:t xml:space="preserve"> </w:t>
      </w:r>
      <w:r>
        <w:rPr>
          <w:rFonts w:ascii="仿宋" w:hAnsi="仿宋" w:eastAsia="仿宋" w:cs="仿宋"/>
          <w:strike/>
          <w:spacing w:val="-7"/>
          <w:position w:val="4"/>
          <w:sz w:val="23"/>
          <w:szCs w:val="23"/>
        </w:rPr>
        <w:t>条</w:t>
      </w:r>
      <w:r>
        <w:rPr>
          <w:rFonts w:ascii="仿宋" w:hAnsi="仿宋" w:eastAsia="仿宋" w:cs="仿宋"/>
          <w:strike/>
          <w:spacing w:val="53"/>
          <w:position w:val="4"/>
          <w:sz w:val="23"/>
          <w:szCs w:val="23"/>
        </w:rPr>
        <w:t xml:space="preserve"> </w:t>
      </w:r>
      <w:r>
        <w:rPr>
          <w:rFonts w:ascii="仿宋" w:hAnsi="仿宋" w:eastAsia="仿宋" w:cs="仿宋"/>
          <w:strike/>
          <w:spacing w:val="-7"/>
          <w:position w:val="4"/>
          <w:sz w:val="23"/>
          <w:szCs w:val="23"/>
        </w:rPr>
        <w:t>款</w:t>
      </w:r>
      <w:r>
        <w:rPr>
          <w:rFonts w:ascii="Arial" w:hAnsi="Arial" w:eastAsia="Arial" w:cs="Arial"/>
          <w:spacing w:val="-7"/>
          <w:position w:val="-13"/>
          <w:sz w:val="8"/>
          <w:szCs w:val="8"/>
        </w:rPr>
        <w:t>o</w:t>
      </w:r>
      <w:r>
        <w:rPr>
          <w:rFonts w:ascii="Arial" w:hAnsi="Arial" w:eastAsia="Arial" w:cs="Arial"/>
          <w:strike/>
          <w:spacing w:val="-7"/>
          <w:position w:val="-13"/>
          <w:sz w:val="8"/>
          <w:szCs w:val="8"/>
        </w:rPr>
        <w:t xml:space="preserve">             </w:t>
      </w:r>
    </w:p>
    <w:p w14:paraId="313E26A3">
      <w:pPr>
        <w:spacing w:before="164" w:line="208" w:lineRule="auto"/>
        <w:ind w:firstLine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发包人不按照本项约定组织竣工验收、颁发工程接收证书的违约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金的计算方法：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 行 通 用 条 款</w:t>
      </w:r>
    </w:p>
    <w:p w14:paraId="46E4AC2C">
      <w:pPr>
        <w:spacing w:line="60" w:lineRule="exact"/>
        <w:ind w:left="453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CE80E3D">
      <w:pPr>
        <w:spacing w:before="335" w:line="222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13.2.5移交、接收全部与部分工程</w:t>
      </w:r>
    </w:p>
    <w:p w14:paraId="719DDD5A">
      <w:pPr>
        <w:spacing w:before="178" w:line="226" w:lineRule="auto"/>
        <w:ind w:left="62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仿宋" w:hAnsi="仿宋" w:eastAsia="仿宋" w:cs="仿宋"/>
          <w:spacing w:val="-5"/>
          <w:sz w:val="30"/>
          <w:szCs w:val="30"/>
        </w:rPr>
        <w:t>承包人向发包人移交工程的期限：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 行 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 用 条 款</w:t>
      </w:r>
      <w:r>
        <w:rPr>
          <w:rFonts w:ascii="Times New Roman" w:hAnsi="Times New Roman" w:eastAsia="Times New Roman" w:cs="Times New Roman"/>
          <w:spacing w:val="-6"/>
          <w:sz w:val="8"/>
          <w:szCs w:val="8"/>
        </w:rPr>
        <w:t>0</w:t>
      </w:r>
    </w:p>
    <w:p w14:paraId="57AF706A">
      <w:pPr>
        <w:pStyle w:val="2"/>
        <w:spacing w:before="173" w:line="353" w:lineRule="auto"/>
        <w:ind w:right="5" w:firstLine="620"/>
        <w:rPr>
          <w:rFonts w:ascii="Arial" w:hAnsi="Arial" w:eastAsia="Arial" w:cs="Arial"/>
          <w:sz w:val="25"/>
          <w:szCs w:val="25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发包人未按本合同约定接收全部或部分工程的，违约金的计算方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25"/>
          <w:szCs w:val="25"/>
        </w:rPr>
        <w:t>法 为 ：</w:t>
      </w:r>
      <w:r>
        <w:rPr>
          <w:rFonts w:ascii="仿宋" w:hAnsi="仿宋" w:eastAsia="仿宋" w:cs="仿宋"/>
          <w:spacing w:val="-96"/>
          <w:sz w:val="25"/>
          <w:szCs w:val="25"/>
        </w:rPr>
        <w:t xml:space="preserve"> </w:t>
      </w:r>
      <w:r>
        <w:rPr>
          <w:spacing w:val="7"/>
          <w:sz w:val="25"/>
          <w:szCs w:val="25"/>
          <w:u w:val="single" w:color="auto"/>
        </w:rPr>
        <w:t xml:space="preserve">         </w:t>
      </w:r>
      <w:r>
        <w:rPr>
          <w:spacing w:val="-17"/>
          <w:sz w:val="25"/>
          <w:szCs w:val="25"/>
          <w:u w:val="single" w:color="auto"/>
        </w:rPr>
        <w:t>/</w:t>
      </w:r>
      <w:r>
        <w:rPr>
          <w:spacing w:val="7"/>
          <w:sz w:val="25"/>
          <w:szCs w:val="25"/>
          <w:u w:val="single" w:color="auto"/>
        </w:rPr>
        <w:t xml:space="preserve">         </w:t>
      </w:r>
      <w:r>
        <w:rPr>
          <w:rFonts w:ascii="Arial" w:hAnsi="Arial" w:eastAsia="Arial" w:cs="Arial"/>
          <w:spacing w:val="-17"/>
          <w:sz w:val="25"/>
          <w:szCs w:val="25"/>
        </w:rPr>
        <w:t>o</w:t>
      </w:r>
    </w:p>
    <w:p w14:paraId="2D461BD4">
      <w:pPr>
        <w:spacing w:before="29" w:line="208" w:lineRule="auto"/>
        <w:ind w:right="5" w:firstLine="62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承包人未按时移交工程的，违约金的计算方法为：</w:t>
      </w:r>
      <w:r>
        <w:rPr>
          <w:rFonts w:ascii="仿宋" w:hAnsi="仿宋" w:eastAsia="仿宋" w:cs="仿宋"/>
          <w:spacing w:val="10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同第7.5.2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条“因承包人原因导致工期延误”的处罚方式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 xml:space="preserve">  </w:t>
      </w:r>
    </w:p>
    <w:p w14:paraId="58678F8D">
      <w:pPr>
        <w:spacing w:line="60" w:lineRule="exact"/>
        <w:ind w:left="619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716BC8E">
      <w:pPr>
        <w:pStyle w:val="2"/>
        <w:spacing w:before="319" w:line="221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13.3</w:t>
      </w:r>
      <w:r>
        <w:rPr>
          <w:spacing w:val="-1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工程试车</w:t>
      </w:r>
    </w:p>
    <w:p w14:paraId="3E706674">
      <w:pPr>
        <w:pStyle w:val="2"/>
        <w:spacing w:before="181" w:line="219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spacing w:val="-15"/>
          <w:sz w:val="30"/>
          <w:szCs w:val="30"/>
        </w:rPr>
        <w:t xml:space="preserve">13.3.1 </w:t>
      </w:r>
      <w:r>
        <w:rPr>
          <w:rFonts w:ascii="仿宋" w:hAnsi="仿宋" w:eastAsia="仿宋" w:cs="仿宋"/>
          <w:spacing w:val="-15"/>
          <w:sz w:val="30"/>
          <w:szCs w:val="30"/>
        </w:rPr>
        <w:t>试车程序</w:t>
      </w:r>
    </w:p>
    <w:p w14:paraId="3E72A753">
      <w:pPr>
        <w:spacing w:before="174" w:line="219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工程试车内容：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</w:t>
      </w:r>
    </w:p>
    <w:p w14:paraId="6AD3538F">
      <w:pPr>
        <w:spacing w:before="214" w:line="219" w:lineRule="auto"/>
        <w:ind w:left="7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(1)单机无负荷试车费用由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 xml:space="preserve">             </w:t>
      </w:r>
      <w:r>
        <w:rPr>
          <w:rFonts w:ascii="仿宋" w:hAnsi="仿宋" w:eastAsia="仿宋" w:cs="仿宋"/>
          <w:spacing w:val="-2"/>
          <w:sz w:val="30"/>
          <w:szCs w:val="30"/>
        </w:rPr>
        <w:t>承担；</w:t>
      </w:r>
    </w:p>
    <w:p w14:paraId="71641BEB">
      <w:pPr>
        <w:spacing w:before="181" w:line="221" w:lineRule="auto"/>
        <w:ind w:left="7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0"/>
          <w:sz w:val="30"/>
          <w:szCs w:val="30"/>
        </w:rPr>
        <w:t>(2)无负荷联动试车费用由</w:t>
      </w:r>
      <w:r>
        <w:rPr>
          <w:rFonts w:ascii="仿宋" w:hAnsi="仿宋" w:eastAsia="仿宋" w:cs="仿宋"/>
          <w:spacing w:val="16"/>
          <w:sz w:val="30"/>
          <w:szCs w:val="30"/>
          <w:u w:val="single" w:color="auto"/>
        </w:rPr>
        <w:t xml:space="preserve">      </w:t>
      </w:r>
      <w:r>
        <w:rPr>
          <w:sz w:val="30"/>
          <w:szCs w:val="30"/>
        </w:rPr>
        <w:drawing>
          <wp:inline distT="0" distB="0" distL="0" distR="0">
            <wp:extent cx="62865" cy="14605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146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8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>承担</w:t>
      </w:r>
      <w:r>
        <w:rPr>
          <w:rFonts w:ascii="仿宋" w:hAnsi="仿宋" w:eastAsia="仿宋" w:cs="仿宋"/>
          <w:spacing w:val="10"/>
          <w:sz w:val="30"/>
          <w:szCs w:val="30"/>
        </w:rPr>
        <w:t>。</w:t>
      </w:r>
    </w:p>
    <w:p w14:paraId="0C4FE038">
      <w:pPr>
        <w:spacing w:before="174" w:line="219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13.3.3投料试车</w:t>
      </w:r>
    </w:p>
    <w:p w14:paraId="7397EC90">
      <w:pPr>
        <w:pStyle w:val="2"/>
        <w:spacing w:before="185" w:line="219" w:lineRule="auto"/>
        <w:ind w:left="620"/>
        <w:rPr>
          <w:sz w:val="9"/>
          <w:szCs w:val="9"/>
        </w:rPr>
      </w:pPr>
      <w:r>
        <w:rPr>
          <w:rFonts w:ascii="仿宋" w:hAnsi="仿宋" w:eastAsia="仿宋" w:cs="仿宋"/>
          <w:sz w:val="30"/>
          <w:szCs w:val="30"/>
        </w:rPr>
        <w:t>关于投料试车相关事项的约定：</w:t>
      </w:r>
      <w:r>
        <w:rPr>
          <w:sz w:val="9"/>
          <w:szCs w:val="9"/>
          <w:u w:val="single" w:color="auto"/>
        </w:rPr>
        <w:t xml:space="preserve">            </w:t>
      </w:r>
      <w:r>
        <w:rPr>
          <w:spacing w:val="-1"/>
          <w:sz w:val="9"/>
          <w:szCs w:val="9"/>
          <w:u w:val="single" w:color="auto"/>
        </w:rPr>
        <w:t xml:space="preserve">           /                              </w:t>
      </w:r>
    </w:p>
    <w:p w14:paraId="3CD7502A">
      <w:pPr>
        <w:spacing w:before="163" w:line="221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13.6竣工退场</w:t>
      </w:r>
    </w:p>
    <w:p w14:paraId="4D84C988">
      <w:pPr>
        <w:spacing w:line="221" w:lineRule="auto"/>
        <w:rPr>
          <w:rFonts w:ascii="黑体" w:hAnsi="黑体" w:eastAsia="黑体" w:cs="黑体"/>
          <w:sz w:val="30"/>
          <w:szCs w:val="30"/>
        </w:rPr>
        <w:sectPr>
          <w:footerReference r:id="rId23" w:type="default"/>
          <w:pgSz w:w="11900" w:h="16830"/>
          <w:pgMar w:top="1430" w:right="1654" w:bottom="804" w:left="1329" w:header="0" w:footer="669" w:gutter="0"/>
          <w:cols w:space="720" w:num="1"/>
        </w:sectPr>
      </w:pPr>
    </w:p>
    <w:p w14:paraId="5C5F8F70">
      <w:pPr>
        <w:spacing w:line="281" w:lineRule="auto"/>
        <w:rPr>
          <w:rFonts w:ascii="Arial"/>
          <w:sz w:val="21"/>
        </w:rPr>
      </w:pPr>
    </w:p>
    <w:p w14:paraId="215E1DE3">
      <w:pPr>
        <w:pStyle w:val="2"/>
        <w:spacing w:before="97" w:line="223" w:lineRule="auto"/>
        <w:ind w:left="642"/>
        <w:rPr>
          <w:rFonts w:ascii="仿宋" w:hAnsi="仿宋" w:eastAsia="仿宋" w:cs="仿宋"/>
          <w:sz w:val="30"/>
          <w:szCs w:val="30"/>
        </w:rPr>
      </w:pPr>
      <w:r>
        <w:rPr>
          <w:spacing w:val="-15"/>
          <w:sz w:val="30"/>
          <w:szCs w:val="30"/>
        </w:rPr>
        <w:t>13.6.1</w:t>
      </w:r>
      <w:r>
        <w:rPr>
          <w:spacing w:val="-2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竣工退场</w:t>
      </w:r>
    </w:p>
    <w:p w14:paraId="03E96EB3">
      <w:pPr>
        <w:spacing w:before="174" w:line="216" w:lineRule="auto"/>
        <w:ind w:left="642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仿宋" w:hAnsi="仿宋" w:eastAsia="仿宋" w:cs="仿宋"/>
          <w:spacing w:val="-23"/>
          <w:sz w:val="24"/>
          <w:szCs w:val="24"/>
        </w:rPr>
        <w:t>承 包 人 完</w:t>
      </w:r>
      <w:r>
        <w:rPr>
          <w:rFonts w:ascii="仿宋" w:hAnsi="仿宋" w:eastAsia="仿宋" w:cs="仿宋"/>
          <w:spacing w:val="-1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成</w:t>
      </w:r>
      <w:r>
        <w:rPr>
          <w:rFonts w:ascii="仿宋" w:hAnsi="仿宋" w:eastAsia="仿宋" w:cs="仿宋"/>
          <w:spacing w:val="-2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竣</w:t>
      </w:r>
      <w:r>
        <w:rPr>
          <w:rFonts w:ascii="仿宋" w:hAnsi="仿宋" w:eastAsia="仿宋" w:cs="仿宋"/>
          <w:spacing w:val="-1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工</w:t>
      </w:r>
      <w:r>
        <w:rPr>
          <w:rFonts w:ascii="仿宋" w:hAnsi="仿宋" w:eastAsia="仿宋" w:cs="仿宋"/>
          <w:spacing w:val="-1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退 场 的 期 限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：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颁 发 工</w:t>
      </w:r>
      <w:r>
        <w:rPr>
          <w:rFonts w:ascii="仿宋" w:hAnsi="仿宋" w:eastAsia="仿宋" w:cs="仿宋"/>
          <w:spacing w:val="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程</w:t>
      </w:r>
      <w:r>
        <w:rPr>
          <w:rFonts w:ascii="仿宋" w:hAnsi="仿宋" w:eastAsia="仿宋" w:cs="仿宋"/>
          <w:spacing w:val="8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竣</w:t>
      </w:r>
      <w:r>
        <w:rPr>
          <w:rFonts w:ascii="仿宋" w:hAnsi="仿宋" w:eastAsia="仿宋" w:cs="仿宋"/>
          <w:spacing w:val="11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工</w:t>
      </w:r>
      <w:r>
        <w:rPr>
          <w:rFonts w:ascii="仿宋" w:hAnsi="仿宋" w:eastAsia="仿宋" w:cs="仿宋"/>
          <w:spacing w:val="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证</w:t>
      </w:r>
      <w:r>
        <w:rPr>
          <w:rFonts w:ascii="仿宋" w:hAnsi="仿宋" w:eastAsia="仿宋" w:cs="仿宋"/>
          <w:spacing w:val="1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书</w:t>
      </w:r>
      <w:r>
        <w:rPr>
          <w:rFonts w:ascii="仿宋" w:hAnsi="仿宋" w:eastAsia="仿宋" w:cs="仿宋"/>
          <w:spacing w:val="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后</w:t>
      </w:r>
      <w:r>
        <w:rPr>
          <w:rFonts w:ascii="仿宋" w:hAnsi="仿宋" w:eastAsia="仿宋" w:cs="仿宋"/>
          <w:spacing w:val="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3</w:t>
      </w:r>
      <w:r>
        <w:rPr>
          <w:rFonts w:ascii="仿宋" w:hAnsi="仿宋" w:eastAsia="仿宋" w:cs="仿宋"/>
          <w:spacing w:val="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天</w:t>
      </w:r>
      <w:r>
        <w:rPr>
          <w:rFonts w:ascii="仿宋" w:hAnsi="仿宋" w:eastAsia="仿宋" w:cs="仿宋"/>
          <w:spacing w:val="3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内</w:t>
      </w:r>
      <w:r>
        <w:rPr>
          <w:rFonts w:ascii="仿宋" w:hAnsi="仿宋" w:eastAsia="仿宋" w:cs="仿宋"/>
          <w:spacing w:val="11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7"/>
          <w:position w:val="-15"/>
          <w:sz w:val="7"/>
          <w:szCs w:val="7"/>
        </w:rPr>
        <w:t>o</w:t>
      </w:r>
    </w:p>
    <w:p w14:paraId="716E767E">
      <w:pPr>
        <w:spacing w:before="151" w:line="221" w:lineRule="auto"/>
        <w:ind w:left="66"/>
        <w:outlineLvl w:val="0"/>
        <w:rPr>
          <w:rFonts w:ascii="黑体" w:hAnsi="黑体" w:eastAsia="黑体" w:cs="黑体"/>
          <w:sz w:val="33"/>
          <w:szCs w:val="33"/>
        </w:rPr>
      </w:pPr>
      <w:bookmarkStart w:id="81" w:name="bookmark31"/>
      <w:bookmarkEnd w:id="81"/>
      <w:bookmarkStart w:id="82" w:name="bookmark52"/>
      <w:bookmarkEnd w:id="82"/>
      <w:r>
        <w:rPr>
          <w:rFonts w:ascii="黑体" w:hAnsi="黑体" w:eastAsia="黑体" w:cs="黑体"/>
          <w:b/>
          <w:bCs/>
          <w:spacing w:val="-4"/>
          <w:sz w:val="33"/>
          <w:szCs w:val="33"/>
        </w:rPr>
        <w:t>14.竣工结算</w:t>
      </w:r>
    </w:p>
    <w:p w14:paraId="2E409624">
      <w:pPr>
        <w:pStyle w:val="2"/>
        <w:spacing w:before="164" w:line="221" w:lineRule="auto"/>
        <w:ind w:left="645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14.1</w:t>
      </w:r>
      <w:r>
        <w:rPr>
          <w:spacing w:val="-2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竣工付款申请</w:t>
      </w:r>
    </w:p>
    <w:p w14:paraId="5382999F">
      <w:pPr>
        <w:pStyle w:val="2"/>
        <w:tabs>
          <w:tab w:val="left" w:pos="61"/>
        </w:tabs>
        <w:spacing w:before="181" w:line="280" w:lineRule="auto"/>
        <w:ind w:right="133" w:firstLine="642"/>
        <w:rPr>
          <w:rFonts w:ascii="Arial" w:hAnsi="Arial" w:eastAsia="Arial" w:cs="Arial"/>
          <w:sz w:val="33"/>
          <w:szCs w:val="33"/>
        </w:rPr>
      </w:pPr>
      <w:r>
        <w:rPr>
          <w:rFonts w:ascii="仿宋" w:hAnsi="仿宋" w:eastAsia="仿宋" w:cs="仿宋"/>
          <w:spacing w:val="4"/>
          <w:sz w:val="30"/>
          <w:szCs w:val="30"/>
        </w:rPr>
        <w:t>承包人提交竣工付款申请单的期限</w:t>
      </w:r>
      <w:r>
        <w:rPr>
          <w:spacing w:val="4"/>
          <w:sz w:val="30"/>
          <w:szCs w:val="30"/>
        </w:rPr>
        <w:t>：</w:t>
      </w:r>
      <w:r>
        <w:rPr>
          <w:rFonts w:ascii="楷体" w:hAnsi="楷体" w:eastAsia="楷体" w:cs="楷体"/>
          <w:spacing w:val="4"/>
          <w:sz w:val="30"/>
          <w:szCs w:val="30"/>
          <w:u w:val="single" w:color="auto"/>
        </w:rPr>
        <w:t>工程竣工验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>收合格后28天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z w:val="33"/>
          <w:szCs w:val="33"/>
          <w:u w:val="single" w:color="auto"/>
        </w:rPr>
        <w:tab/>
      </w:r>
      <w:r>
        <w:rPr>
          <w:rFonts w:ascii="仿宋" w:hAnsi="仿宋" w:eastAsia="仿宋" w:cs="仿宋"/>
          <w:spacing w:val="-31"/>
          <w:sz w:val="33"/>
          <w:szCs w:val="33"/>
          <w:u w:val="single" w:color="auto"/>
        </w:rPr>
        <w:t>内</w:t>
      </w:r>
      <w:r>
        <w:rPr>
          <w:rFonts w:ascii="仿宋" w:hAnsi="仿宋" w:eastAsia="仿宋" w:cs="仿宋"/>
          <w:spacing w:val="147"/>
          <w:sz w:val="33"/>
          <w:szCs w:val="33"/>
        </w:rPr>
        <w:t xml:space="preserve"> </w:t>
      </w:r>
      <w:r>
        <w:rPr>
          <w:rFonts w:ascii="Arial" w:hAnsi="Arial" w:eastAsia="Arial" w:cs="Arial"/>
          <w:spacing w:val="-5"/>
          <w:w w:val="31"/>
          <w:sz w:val="33"/>
          <w:szCs w:val="33"/>
        </w:rPr>
        <w:t>_</w:t>
      </w:r>
      <w:r>
        <w:rPr>
          <w:rFonts w:ascii="Arial" w:hAnsi="Arial" w:eastAsia="Arial" w:cs="Arial"/>
          <w:spacing w:val="-31"/>
          <w:sz w:val="33"/>
          <w:szCs w:val="33"/>
        </w:rPr>
        <w:t>o</w:t>
      </w:r>
    </w:p>
    <w:p w14:paraId="39ED6C78">
      <w:pPr>
        <w:spacing w:before="114" w:line="220" w:lineRule="auto"/>
        <w:ind w:left="642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0"/>
          <w:sz w:val="24"/>
          <w:szCs w:val="24"/>
        </w:rPr>
        <w:t>竣</w:t>
      </w:r>
      <w:r>
        <w:rPr>
          <w:rFonts w:ascii="仿宋" w:hAnsi="仿宋" w:eastAsia="仿宋" w:cs="仿宋"/>
          <w:spacing w:val="-3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工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付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款 申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请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单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应</w:t>
      </w:r>
      <w:r>
        <w:rPr>
          <w:rFonts w:ascii="仿宋" w:hAnsi="仿宋" w:eastAsia="仿宋" w:cs="仿宋"/>
          <w:spacing w:val="-3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包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括 的 内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容</w:t>
      </w:r>
      <w:r>
        <w:rPr>
          <w:rFonts w:ascii="仿宋" w:hAnsi="仿宋" w:eastAsia="仿宋" w:cs="仿宋"/>
          <w:spacing w:val="-2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：</w:t>
      </w:r>
      <w:r>
        <w:rPr>
          <w:rFonts w:ascii="仿宋" w:hAnsi="仿宋" w:eastAsia="仿宋" w:cs="仿宋"/>
          <w:spacing w:val="-8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执</w:t>
      </w:r>
      <w:r>
        <w:rPr>
          <w:rFonts w:ascii="仿宋" w:hAnsi="仿宋" w:eastAsia="仿宋" w:cs="仿宋"/>
          <w:spacing w:val="96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行  通</w:t>
      </w:r>
      <w:r>
        <w:rPr>
          <w:rFonts w:ascii="仿宋" w:hAnsi="仿宋" w:eastAsia="仿宋" w:cs="仿宋"/>
          <w:spacing w:val="94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用</w:t>
      </w:r>
      <w:r>
        <w:rPr>
          <w:rFonts w:ascii="仿宋" w:hAnsi="仿宋" w:eastAsia="仿宋" w:cs="仿宋"/>
          <w:spacing w:val="9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条</w:t>
      </w:r>
      <w:r>
        <w:rPr>
          <w:rFonts w:ascii="仿宋" w:hAnsi="仿宋" w:eastAsia="仿宋" w:cs="仿宋"/>
          <w:spacing w:val="94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款</w:t>
      </w:r>
    </w:p>
    <w:p w14:paraId="28C5B1F1">
      <w:pPr>
        <w:spacing w:before="56" w:line="45" w:lineRule="exact"/>
        <w:ind w:left="7262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17C0F17F">
      <w:pPr>
        <w:spacing w:before="183" w:line="221" w:lineRule="auto"/>
        <w:ind w:left="646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14.2竣工结算审核</w:t>
      </w:r>
    </w:p>
    <w:p w14:paraId="43E4805F">
      <w:pPr>
        <w:spacing w:before="192" w:line="220" w:lineRule="auto"/>
        <w:ind w:left="642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发包人审批竣工付款申请单的期限：</w:t>
      </w:r>
      <w:r>
        <w:rPr>
          <w:rFonts w:ascii="仿宋" w:hAnsi="仿宋" w:eastAsia="仿宋" w:cs="仿宋"/>
          <w:spacing w:val="-1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6</w:t>
      </w:r>
      <w:r>
        <w:rPr>
          <w:rFonts w:ascii="仿宋" w:hAnsi="仿宋" w:eastAsia="仿宋" w:cs="仿宋"/>
          <w:spacing w:val="-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7868D0A4">
      <w:pPr>
        <w:spacing w:before="2" w:line="60" w:lineRule="exact"/>
        <w:ind w:left="6752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CA9211E">
      <w:pPr>
        <w:spacing w:before="6" w:line="218" w:lineRule="auto"/>
        <w:ind w:left="642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28"/>
          <w:szCs w:val="28"/>
        </w:rPr>
        <w:t>发包人完成竣工付款的期限：</w:t>
      </w:r>
      <w:r>
        <w:rPr>
          <w:rFonts w:ascii="仿宋" w:hAnsi="仿宋" w:eastAsia="仿宋" w:cs="仿宋"/>
          <w:spacing w:val="60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3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2</w:t>
      </w:r>
      <w:r>
        <w:rPr>
          <w:rFonts w:ascii="仿宋" w:hAnsi="仿宋" w:eastAsia="仿宋" w:cs="仿宋"/>
          <w:spacing w:val="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</w:t>
      </w:r>
    </w:p>
    <w:p w14:paraId="5C780790">
      <w:pPr>
        <w:spacing w:line="60" w:lineRule="exact"/>
        <w:ind w:left="5862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3B11BF0">
      <w:pPr>
        <w:spacing w:before="11" w:line="221" w:lineRule="auto"/>
        <w:ind w:right="9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关于竣工付款证书异议部分复核的方式和程序：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</w:p>
    <w:p w14:paraId="1D081E10">
      <w:pPr>
        <w:spacing w:line="293" w:lineRule="auto"/>
        <w:rPr>
          <w:rFonts w:ascii="Arial"/>
          <w:sz w:val="21"/>
        </w:rPr>
      </w:pPr>
    </w:p>
    <w:p w14:paraId="1866BFBE">
      <w:pPr>
        <w:spacing w:before="98" w:line="223" w:lineRule="auto"/>
        <w:ind w:left="646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14.4最终结清</w:t>
      </w:r>
    </w:p>
    <w:p w14:paraId="565869C5">
      <w:pPr>
        <w:spacing w:before="175" w:line="220" w:lineRule="auto"/>
        <w:ind w:left="642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 xml:space="preserve">14.4.1  </w:t>
      </w:r>
      <w:r>
        <w:rPr>
          <w:rFonts w:ascii="仿宋" w:hAnsi="仿宋" w:eastAsia="仿宋" w:cs="仿宋"/>
          <w:spacing w:val="-1"/>
          <w:sz w:val="30"/>
          <w:szCs w:val="30"/>
        </w:rPr>
        <w:t>最终结清申请单</w:t>
      </w:r>
    </w:p>
    <w:p w14:paraId="53BE3170">
      <w:pPr>
        <w:spacing w:before="212" w:line="189" w:lineRule="auto"/>
        <w:ind w:left="642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承包人提交最终结清申请单的份数：</w:t>
      </w:r>
      <w:r>
        <w:rPr>
          <w:rFonts w:ascii="仿宋" w:hAnsi="仿宋" w:eastAsia="仿宋" w:cs="仿宋"/>
          <w:spacing w:val="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叁</w:t>
      </w:r>
      <w:r>
        <w:rPr>
          <w:rFonts w:ascii="仿宋" w:hAnsi="仿宋" w:eastAsia="仿宋" w:cs="仿宋"/>
          <w:spacing w:val="-2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份</w:t>
      </w:r>
      <w:r>
        <w:rPr>
          <w:rFonts w:ascii="仿宋" w:hAnsi="仿宋" w:eastAsia="仿宋" w:cs="仿宋"/>
          <w:spacing w:val="10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>o</w:t>
      </w:r>
    </w:p>
    <w:p w14:paraId="37CD2BBC">
      <w:pPr>
        <w:spacing w:before="4" w:line="214" w:lineRule="auto"/>
        <w:ind w:left="642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5"/>
          <w:sz w:val="30"/>
          <w:szCs w:val="30"/>
        </w:rPr>
        <w:t>承包人提交最终结算申请单的期限：</w:t>
      </w:r>
      <w:r>
        <w:rPr>
          <w:rFonts w:ascii="仿宋" w:hAnsi="仿宋" w:eastAsia="仿宋" w:cs="仿宋"/>
          <w:spacing w:val="15"/>
          <w:sz w:val="30"/>
          <w:szCs w:val="30"/>
          <w:u w:val="single" w:color="auto"/>
        </w:rPr>
        <w:t>缺陷责任期满后7日内</w:t>
      </w:r>
    </w:p>
    <w:p w14:paraId="49CA5395">
      <w:pPr>
        <w:spacing w:line="188" w:lineRule="auto"/>
        <w:ind w:left="8872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5810AC67">
      <w:pPr>
        <w:spacing w:before="334" w:line="222" w:lineRule="auto"/>
        <w:ind w:left="642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14.4.2最终结清证书和支付</w:t>
      </w:r>
    </w:p>
    <w:p w14:paraId="14E560D6">
      <w:pPr>
        <w:spacing w:before="165" w:line="206" w:lineRule="auto"/>
        <w:ind w:left="62" w:right="90" w:firstLine="76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(1)发包人完成最终结清申请单的审批并颁发最终结清证书的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8"/>
          <w:sz w:val="30"/>
          <w:szCs w:val="30"/>
        </w:rPr>
        <w:t>期 限</w:t>
      </w:r>
      <w:r>
        <w:rPr>
          <w:rFonts w:ascii="仿宋" w:hAnsi="仿宋" w:eastAsia="仿宋" w:cs="仿宋"/>
          <w:spacing w:val="-5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8"/>
          <w:sz w:val="30"/>
          <w:szCs w:val="30"/>
        </w:rPr>
        <w:t>：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>款</w:t>
      </w:r>
    </w:p>
    <w:p w14:paraId="70BD1572">
      <w:pPr>
        <w:spacing w:line="60" w:lineRule="exact"/>
        <w:ind w:left="3392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DD14011">
      <w:pPr>
        <w:spacing w:before="337" w:line="212" w:lineRule="auto"/>
        <w:ind w:left="822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(2)发包人完成支付的期限：</w:t>
      </w:r>
      <w:r>
        <w:rPr>
          <w:rFonts w:ascii="仿宋" w:hAnsi="仿宋" w:eastAsia="仿宋" w:cs="仿宋"/>
          <w:spacing w:val="-13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款</w:t>
      </w:r>
      <w:r>
        <w:rPr>
          <w:rFonts w:ascii="Arial" w:hAnsi="Arial" w:eastAsia="Arial" w:cs="Arial"/>
          <w:spacing w:val="-6"/>
          <w:sz w:val="30"/>
          <w:szCs w:val="30"/>
        </w:rPr>
        <w:t>_o</w:t>
      </w:r>
    </w:p>
    <w:p w14:paraId="4511B58B">
      <w:pPr>
        <w:pStyle w:val="2"/>
        <w:spacing w:before="218" w:line="221" w:lineRule="auto"/>
        <w:ind w:left="66"/>
        <w:outlineLvl w:val="0"/>
        <w:rPr>
          <w:rFonts w:ascii="黑体" w:hAnsi="黑体" w:eastAsia="黑体" w:cs="黑体"/>
          <w:sz w:val="30"/>
          <w:szCs w:val="30"/>
        </w:rPr>
      </w:pPr>
      <w:bookmarkStart w:id="83" w:name="bookmark32"/>
      <w:bookmarkEnd w:id="83"/>
      <w:r>
        <w:rPr>
          <w:b/>
          <w:bCs/>
          <w:spacing w:val="11"/>
          <w:sz w:val="30"/>
          <w:szCs w:val="30"/>
        </w:rPr>
        <w:t>15.</w:t>
      </w:r>
      <w:r>
        <w:rPr>
          <w:spacing w:val="-7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1"/>
          <w:sz w:val="30"/>
          <w:szCs w:val="30"/>
        </w:rPr>
        <w:t>缺陷责任期与保修</w:t>
      </w:r>
    </w:p>
    <w:p w14:paraId="372BB8EC">
      <w:pPr>
        <w:spacing w:before="161" w:line="221" w:lineRule="auto"/>
        <w:ind w:left="646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3"/>
          <w:sz w:val="30"/>
          <w:szCs w:val="30"/>
        </w:rPr>
        <w:t>15.2缺陷责任期</w:t>
      </w:r>
    </w:p>
    <w:p w14:paraId="575203B7">
      <w:pPr>
        <w:spacing w:before="203" w:line="319" w:lineRule="auto"/>
        <w:ind w:left="62" w:firstLine="580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3"/>
          <w:sz w:val="30"/>
          <w:szCs w:val="30"/>
        </w:rPr>
        <w:t>缺陷责任期的具体期限：</w:t>
      </w:r>
      <w:r>
        <w:rPr>
          <w:rFonts w:ascii="仿宋" w:hAnsi="仿宋" w:eastAsia="仿宋" w:cs="仿宋"/>
          <w:spacing w:val="-12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 xml:space="preserve"> 详见附件3—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《工程质量保修书》第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5"/>
          <w:sz w:val="30"/>
          <w:szCs w:val="30"/>
          <w:u w:val="single" w:color="auto"/>
        </w:rPr>
        <w:t>三条“缺陷责任期</w:t>
      </w:r>
      <w:r>
        <w:rPr>
          <w:rFonts w:ascii="楷体" w:hAnsi="楷体" w:eastAsia="楷体" w:cs="楷体"/>
          <w:spacing w:val="-6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25"/>
          <w:sz w:val="30"/>
          <w:szCs w:val="30"/>
          <w:u w:val="single" w:color="auto"/>
        </w:rPr>
        <w:t>”</w:t>
      </w:r>
      <w:r>
        <w:rPr>
          <w:rFonts w:ascii="Arial" w:hAnsi="Arial" w:eastAsia="Arial" w:cs="Arial"/>
          <w:spacing w:val="25"/>
          <w:sz w:val="16"/>
          <w:szCs w:val="16"/>
          <w:u w:val="single" w:color="auto"/>
        </w:rPr>
        <w:t>o</w:t>
      </w:r>
    </w:p>
    <w:p w14:paraId="129C07EE">
      <w:pPr>
        <w:pStyle w:val="2"/>
        <w:spacing w:before="34" w:line="222" w:lineRule="auto"/>
        <w:ind w:left="645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8"/>
          <w:sz w:val="30"/>
          <w:szCs w:val="30"/>
        </w:rPr>
        <w:t>15.3</w:t>
      </w:r>
      <w:r>
        <w:rPr>
          <w:spacing w:val="-2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质量保证金</w:t>
      </w:r>
    </w:p>
    <w:p w14:paraId="0B8098DC">
      <w:pPr>
        <w:spacing w:before="167" w:line="221" w:lineRule="auto"/>
        <w:ind w:left="642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5"/>
          <w:sz w:val="24"/>
          <w:szCs w:val="24"/>
        </w:rPr>
        <w:t>关 于</w:t>
      </w:r>
      <w:r>
        <w:rPr>
          <w:rFonts w:ascii="仿宋" w:hAnsi="仿宋" w:eastAsia="仿宋" w:cs="仿宋"/>
          <w:spacing w:val="-2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是</w:t>
      </w:r>
      <w:r>
        <w:rPr>
          <w:rFonts w:ascii="仿宋" w:hAnsi="仿宋" w:eastAsia="仿宋" w:cs="仿宋"/>
          <w:spacing w:val="-2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否</w:t>
      </w:r>
      <w:r>
        <w:rPr>
          <w:rFonts w:ascii="仿宋" w:hAnsi="仿宋" w:eastAsia="仿宋" w:cs="仿宋"/>
          <w:spacing w:val="-2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扣 留 质</w:t>
      </w:r>
      <w:r>
        <w:rPr>
          <w:rFonts w:ascii="仿宋" w:hAnsi="仿宋" w:eastAsia="仿宋" w:cs="仿宋"/>
          <w:spacing w:val="-2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量</w:t>
      </w:r>
      <w:r>
        <w:rPr>
          <w:rFonts w:ascii="仿宋" w:hAnsi="仿宋" w:eastAsia="仿宋" w:cs="仿宋"/>
          <w:spacing w:val="-2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保</w:t>
      </w:r>
      <w:r>
        <w:rPr>
          <w:rFonts w:ascii="仿宋" w:hAnsi="仿宋" w:eastAsia="仿宋" w:cs="仿宋"/>
          <w:spacing w:val="-2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证</w:t>
      </w:r>
      <w:r>
        <w:rPr>
          <w:rFonts w:ascii="仿宋" w:hAnsi="仿宋" w:eastAsia="仿宋" w:cs="仿宋"/>
          <w:spacing w:val="-2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金 的</w:t>
      </w:r>
      <w:r>
        <w:rPr>
          <w:rFonts w:ascii="仿宋" w:hAnsi="仿宋" w:eastAsia="仿宋" w:cs="仿宋"/>
          <w:spacing w:val="-2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约</w:t>
      </w:r>
      <w:r>
        <w:rPr>
          <w:rFonts w:ascii="仿宋" w:hAnsi="仿宋" w:eastAsia="仿宋" w:cs="仿宋"/>
          <w:spacing w:val="-2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定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5"/>
          <w:sz w:val="24"/>
          <w:szCs w:val="24"/>
        </w:rPr>
        <w:t>：</w:t>
      </w:r>
      <w:r>
        <w:rPr>
          <w:rFonts w:ascii="仿宋" w:hAnsi="仿宋" w:eastAsia="仿宋" w:cs="仿宋"/>
          <w:spacing w:val="15"/>
          <w:sz w:val="24"/>
          <w:szCs w:val="24"/>
          <w:u w:val="single" w:color="auto"/>
        </w:rPr>
        <w:t xml:space="preserve">   </w:t>
      </w:r>
      <w:r>
        <w:rPr>
          <w:rFonts w:ascii="仿宋" w:hAnsi="仿宋" w:eastAsia="仿宋" w:cs="仿宋"/>
          <w:spacing w:val="-25"/>
          <w:sz w:val="24"/>
          <w:szCs w:val="24"/>
          <w:u w:val="single" w:color="auto"/>
        </w:rPr>
        <w:t>扣</w:t>
      </w:r>
      <w:r>
        <w:rPr>
          <w:rFonts w:ascii="仿宋" w:hAnsi="仿宋" w:eastAsia="仿宋" w:cs="仿宋"/>
          <w:spacing w:val="35"/>
          <w:sz w:val="24"/>
          <w:szCs w:val="24"/>
          <w:u w:val="single" w:color="auto"/>
        </w:rPr>
        <w:t xml:space="preserve">  </w:t>
      </w:r>
      <w:r>
        <w:rPr>
          <w:rFonts w:ascii="仿宋" w:hAnsi="仿宋" w:eastAsia="仿宋" w:cs="仿宋"/>
          <w:spacing w:val="-25"/>
          <w:sz w:val="24"/>
          <w:szCs w:val="24"/>
          <w:u w:val="single" w:color="auto"/>
        </w:rPr>
        <w:t>留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</w:t>
      </w:r>
    </w:p>
    <w:p w14:paraId="125B4DDD">
      <w:pPr>
        <w:spacing w:before="45" w:line="188" w:lineRule="auto"/>
        <w:ind w:left="6722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26F223FB">
      <w:pPr>
        <w:pStyle w:val="2"/>
        <w:spacing w:before="155" w:line="221" w:lineRule="auto"/>
        <w:ind w:left="642"/>
        <w:rPr>
          <w:rFonts w:ascii="仿宋" w:hAnsi="仿宋" w:eastAsia="仿宋" w:cs="仿宋"/>
          <w:sz w:val="30"/>
          <w:szCs w:val="30"/>
        </w:rPr>
      </w:pPr>
      <w:r>
        <w:rPr>
          <w:spacing w:val="-7"/>
          <w:sz w:val="30"/>
          <w:szCs w:val="30"/>
        </w:rPr>
        <w:t xml:space="preserve">15.3.1 </w:t>
      </w:r>
      <w:r>
        <w:rPr>
          <w:rFonts w:ascii="仿宋" w:hAnsi="仿宋" w:eastAsia="仿宋" w:cs="仿宋"/>
          <w:spacing w:val="-7"/>
          <w:sz w:val="30"/>
          <w:szCs w:val="30"/>
        </w:rPr>
        <w:t>承包人提供质量保证金的方式</w:t>
      </w:r>
    </w:p>
    <w:p w14:paraId="173BA1FB">
      <w:pPr>
        <w:spacing w:line="221" w:lineRule="auto"/>
        <w:rPr>
          <w:rFonts w:ascii="仿宋" w:hAnsi="仿宋" w:eastAsia="仿宋" w:cs="仿宋"/>
          <w:sz w:val="30"/>
          <w:szCs w:val="30"/>
        </w:rPr>
        <w:sectPr>
          <w:footerReference r:id="rId24" w:type="default"/>
          <w:pgSz w:w="11900" w:h="16830"/>
          <w:pgMar w:top="1430" w:right="1659" w:bottom="825" w:left="1257" w:header="0" w:footer="699" w:gutter="0"/>
          <w:cols w:space="720" w:num="1"/>
        </w:sectPr>
      </w:pPr>
    </w:p>
    <w:p w14:paraId="1B4A94D2">
      <w:pPr>
        <w:spacing w:line="347" w:lineRule="auto"/>
        <w:rPr>
          <w:rFonts w:ascii="Arial"/>
          <w:sz w:val="21"/>
        </w:rPr>
      </w:pPr>
    </w:p>
    <w:p w14:paraId="23166D1A">
      <w:pPr>
        <w:pStyle w:val="2"/>
        <w:spacing w:before="97" w:line="22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质量保证金采用以下第</w:t>
      </w:r>
      <w:r>
        <w:rPr>
          <w:rFonts w:ascii="仿宋" w:hAnsi="仿宋" w:eastAsia="仿宋" w:cs="仿宋"/>
          <w:spacing w:val="-143"/>
          <w:sz w:val="30"/>
          <w:szCs w:val="30"/>
        </w:rPr>
        <w:t xml:space="preserve"> </w:t>
      </w:r>
      <w:r>
        <w:rPr>
          <w:spacing w:val="21"/>
          <w:sz w:val="30"/>
          <w:szCs w:val="30"/>
          <w:u w:val="single" w:color="auto"/>
        </w:rPr>
        <w:t xml:space="preserve">   </w:t>
      </w:r>
      <w:r>
        <w:rPr>
          <w:spacing w:val="-8"/>
          <w:sz w:val="30"/>
          <w:szCs w:val="30"/>
          <w:u w:val="single" w:color="auto"/>
        </w:rPr>
        <w:t xml:space="preserve">(2)   </w:t>
      </w:r>
      <w:r>
        <w:rPr>
          <w:rFonts w:ascii="仿宋" w:hAnsi="仿宋" w:eastAsia="仿宋" w:cs="仿宋"/>
          <w:spacing w:val="-8"/>
          <w:sz w:val="30"/>
          <w:szCs w:val="30"/>
        </w:rPr>
        <w:t>种方式：</w:t>
      </w:r>
    </w:p>
    <w:p w14:paraId="108562C5">
      <w:pPr>
        <w:pStyle w:val="2"/>
        <w:spacing w:before="190" w:line="221" w:lineRule="auto"/>
        <w:ind w:left="759"/>
        <w:rPr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(1)质量保证金保函，保证金额为：</w:t>
      </w:r>
      <w:r>
        <w:rPr>
          <w:rFonts w:ascii="仿宋" w:hAnsi="仿宋" w:eastAsia="仿宋" w:cs="仿宋"/>
          <w:spacing w:val="-33"/>
          <w:sz w:val="30"/>
          <w:szCs w:val="30"/>
        </w:rPr>
        <w:t xml:space="preserve"> </w:t>
      </w:r>
      <w:r>
        <w:rPr>
          <w:spacing w:val="65"/>
          <w:sz w:val="30"/>
          <w:szCs w:val="30"/>
          <w:u w:val="single" w:color="auto"/>
        </w:rPr>
        <w:t xml:space="preserve">  </w:t>
      </w:r>
      <w:r>
        <w:rPr>
          <w:spacing w:val="-1"/>
          <w:sz w:val="30"/>
          <w:szCs w:val="30"/>
          <w:u w:val="single" w:color="auto"/>
        </w:rPr>
        <w:t>/</w:t>
      </w:r>
      <w:r>
        <w:rPr>
          <w:spacing w:val="60"/>
          <w:sz w:val="30"/>
          <w:szCs w:val="30"/>
          <w:u w:val="single" w:color="auto"/>
        </w:rPr>
        <w:t xml:space="preserve">  </w:t>
      </w:r>
      <w:r>
        <w:rPr>
          <w:spacing w:val="-140"/>
          <w:sz w:val="30"/>
          <w:szCs w:val="30"/>
        </w:rPr>
        <w:t xml:space="preserve"> </w:t>
      </w:r>
      <w:r>
        <w:rPr>
          <w:spacing w:val="-1"/>
          <w:sz w:val="30"/>
          <w:szCs w:val="30"/>
        </w:rPr>
        <w:t>;</w:t>
      </w:r>
    </w:p>
    <w:p w14:paraId="540E6AE3">
      <w:pPr>
        <w:pStyle w:val="2"/>
        <w:spacing w:before="173" w:line="222" w:lineRule="auto"/>
        <w:ind w:left="759"/>
        <w:rPr>
          <w:rFonts w:ascii="仿宋" w:hAnsi="仿宋" w:eastAsia="仿宋" w:cs="仿宋"/>
          <w:sz w:val="30"/>
          <w:szCs w:val="30"/>
        </w:rPr>
      </w:pPr>
      <w:r>
        <w:rPr>
          <w:spacing w:val="-4"/>
          <w:sz w:val="30"/>
          <w:szCs w:val="30"/>
        </w:rPr>
        <w:t>(2)</w:t>
      </w:r>
      <w:r>
        <w:rPr>
          <w:spacing w:val="85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 xml:space="preserve">    3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4"/>
          <w:sz w:val="30"/>
          <w:szCs w:val="30"/>
        </w:rPr>
        <w:t>%的工程款；</w:t>
      </w:r>
    </w:p>
    <w:p w14:paraId="7795F3B0">
      <w:pPr>
        <w:spacing w:before="197" w:line="222" w:lineRule="auto"/>
        <w:ind w:left="7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(3)其他方式：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                   </w:t>
      </w:r>
    </w:p>
    <w:p w14:paraId="15000F7A">
      <w:pPr>
        <w:spacing w:before="138" w:line="22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15.3.2质量保证金的扣留</w:t>
      </w:r>
    </w:p>
    <w:p w14:paraId="22652930">
      <w:pPr>
        <w:pStyle w:val="2"/>
        <w:spacing w:before="201" w:line="22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质量保证金的扣留采取以下第</w:t>
      </w:r>
      <w:r>
        <w:rPr>
          <w:spacing w:val="23"/>
          <w:sz w:val="30"/>
          <w:szCs w:val="30"/>
          <w:u w:val="single" w:color="auto"/>
        </w:rPr>
        <w:t xml:space="preserve">   </w:t>
      </w:r>
      <w:r>
        <w:rPr>
          <w:spacing w:val="-6"/>
          <w:sz w:val="30"/>
          <w:szCs w:val="30"/>
          <w:u w:val="single" w:color="auto"/>
        </w:rPr>
        <w:t xml:space="preserve">(2)   </w:t>
      </w:r>
      <w:r>
        <w:rPr>
          <w:rFonts w:ascii="仿宋" w:hAnsi="仿宋" w:eastAsia="仿宋" w:cs="仿宋"/>
          <w:spacing w:val="-6"/>
          <w:sz w:val="30"/>
          <w:szCs w:val="30"/>
        </w:rPr>
        <w:t>种方式：</w:t>
      </w:r>
    </w:p>
    <w:p w14:paraId="5151235A">
      <w:pPr>
        <w:spacing w:before="170" w:line="284" w:lineRule="auto"/>
        <w:ind w:right="167" w:firstLine="7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(1)在支付工程进度款时逐次扣留，在此情形下，</w:t>
      </w:r>
      <w:r>
        <w:rPr>
          <w:rFonts w:ascii="仿宋" w:hAnsi="仿宋" w:eastAsia="仿宋" w:cs="仿宋"/>
          <w:spacing w:val="2"/>
          <w:sz w:val="30"/>
          <w:szCs w:val="30"/>
        </w:rPr>
        <w:t>质量保证金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的计算基数不包括预付款的支付、扣回以及价格调整的金额；</w:t>
      </w:r>
    </w:p>
    <w:p w14:paraId="218A88F7">
      <w:pPr>
        <w:spacing w:before="157" w:line="220" w:lineRule="auto"/>
        <w:ind w:left="7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(2)工程竣工结算时一次性扣留质量保证金；</w:t>
      </w:r>
    </w:p>
    <w:p w14:paraId="3E64A7CA">
      <w:pPr>
        <w:pStyle w:val="2"/>
        <w:spacing w:before="164" w:line="222" w:lineRule="auto"/>
        <w:ind w:left="759"/>
        <w:rPr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(3)其他扣留方式：</w:t>
      </w:r>
      <w:r>
        <w:rPr>
          <w:spacing w:val="18"/>
          <w:sz w:val="30"/>
          <w:szCs w:val="30"/>
          <w:u w:val="single" w:color="auto"/>
        </w:rPr>
        <w:t xml:space="preserve">      </w:t>
      </w:r>
      <w:r>
        <w:rPr>
          <w:spacing w:val="-1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  </w:t>
      </w:r>
    </w:p>
    <w:p w14:paraId="558F54F9">
      <w:pPr>
        <w:spacing w:before="217" w:line="218" w:lineRule="auto"/>
        <w:ind w:left="6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18"/>
          <w:sz w:val="23"/>
          <w:szCs w:val="23"/>
        </w:rPr>
        <w:t>关 于 质 量 保 证 金 的 补 充 约 定 ：</w:t>
      </w:r>
      <w:r>
        <w:rPr>
          <w:rFonts w:ascii="仿宋" w:hAnsi="仿宋" w:eastAsia="仿宋" w:cs="仿宋"/>
          <w:spacing w:val="-19"/>
          <w:sz w:val="23"/>
          <w:szCs w:val="23"/>
          <w:u w:val="single" w:color="auto"/>
        </w:rPr>
        <w:t xml:space="preserve">   </w:t>
      </w:r>
      <w:r>
        <w:rPr>
          <w:position w:val="-9"/>
          <w:sz w:val="23"/>
          <w:szCs w:val="23"/>
        </w:rPr>
        <w:drawing>
          <wp:inline distT="0" distB="0" distL="0" distR="0">
            <wp:extent cx="81915" cy="15176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82517" cy="152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 </w:t>
      </w:r>
    </w:p>
    <w:p w14:paraId="071AF9E8">
      <w:pPr>
        <w:spacing w:before="18" w:line="188" w:lineRule="auto"/>
        <w:ind w:left="527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30ADEB4B">
      <w:pPr>
        <w:spacing w:before="157" w:line="321" w:lineRule="auto"/>
        <w:ind w:firstLine="60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0"/>
          <w:sz w:val="30"/>
          <w:szCs w:val="30"/>
        </w:rPr>
        <w:t>15.3.3质量保证金的退还：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>缺陷责任期满后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>，承包人可向发包人提出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>返还质量保证金的申请，发、承包双方应于14日内共同核实；经复验无质</w:t>
      </w:r>
      <w:r>
        <w:rPr>
          <w:rFonts w:ascii="仿宋" w:hAnsi="仿宋" w:eastAsia="仿宋" w:cs="仿宋"/>
          <w:spacing w:val="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量问题，发包人应于14日内承包人一次性退还完质量保证金</w:t>
      </w:r>
      <w:r>
        <w:rPr>
          <w:rFonts w:ascii="仿宋" w:hAnsi="仿宋" w:eastAsia="仿宋" w:cs="仿宋"/>
          <w:spacing w:val="-18"/>
          <w:sz w:val="30"/>
          <w:szCs w:val="30"/>
        </w:rPr>
        <w:t>。</w:t>
      </w:r>
    </w:p>
    <w:p w14:paraId="78B0CCB4">
      <w:pPr>
        <w:spacing w:before="42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15.4保修</w:t>
      </w:r>
    </w:p>
    <w:p w14:paraId="507A9051">
      <w:pPr>
        <w:pStyle w:val="2"/>
        <w:spacing w:before="180" w:line="22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5"/>
          <w:sz w:val="30"/>
          <w:szCs w:val="30"/>
        </w:rPr>
        <w:t xml:space="preserve">15.4.1 </w:t>
      </w:r>
      <w:r>
        <w:rPr>
          <w:rFonts w:ascii="仿宋" w:hAnsi="仿宋" w:eastAsia="仿宋" w:cs="仿宋"/>
          <w:spacing w:val="-15"/>
          <w:sz w:val="30"/>
          <w:szCs w:val="30"/>
        </w:rPr>
        <w:t>保修责任</w:t>
      </w:r>
    </w:p>
    <w:p w14:paraId="2E8DAF89">
      <w:pPr>
        <w:spacing w:before="201" w:line="19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工程保修期为：</w:t>
      </w:r>
      <w:r>
        <w:rPr>
          <w:rFonts w:ascii="仿宋" w:hAnsi="仿宋" w:eastAsia="仿宋" w:cs="仿宋"/>
          <w:spacing w:val="1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详见附件3—《工程质量保修书》第二条“质</w:t>
      </w:r>
    </w:p>
    <w:p w14:paraId="5B0BC2AD">
      <w:pPr>
        <w:spacing w:before="1" w:line="213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69"/>
          <w:sz w:val="30"/>
          <w:szCs w:val="30"/>
          <w:u w:val="single" w:color="auto"/>
        </w:rPr>
        <w:t>量保修期</w:t>
      </w:r>
      <w:r>
        <w:rPr>
          <w:rFonts w:ascii="楷体" w:hAnsi="楷体" w:eastAsia="楷体" w:cs="楷体"/>
          <w:spacing w:val="-2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69"/>
          <w:sz w:val="30"/>
          <w:szCs w:val="30"/>
          <w:u w:val="single" w:color="auto"/>
        </w:rPr>
        <w:t>”</w:t>
      </w:r>
    </w:p>
    <w:p w14:paraId="3898C193">
      <w:pPr>
        <w:spacing w:line="188" w:lineRule="auto"/>
        <w:ind w:left="169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0EB47801">
      <w:pPr>
        <w:spacing w:before="334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 xml:space="preserve">15.4.3  </w:t>
      </w:r>
      <w:r>
        <w:rPr>
          <w:rFonts w:ascii="仿宋" w:hAnsi="仿宋" w:eastAsia="仿宋" w:cs="仿宋"/>
          <w:spacing w:val="-1"/>
          <w:sz w:val="30"/>
          <w:szCs w:val="30"/>
        </w:rPr>
        <w:t>修复通知</w:t>
      </w:r>
    </w:p>
    <w:p w14:paraId="54151BBA">
      <w:pPr>
        <w:spacing w:before="174" w:line="220" w:lineRule="auto"/>
        <w:ind w:left="60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3"/>
          <w:sz w:val="24"/>
          <w:szCs w:val="24"/>
        </w:rPr>
        <w:t>承</w:t>
      </w:r>
      <w:r>
        <w:rPr>
          <w:rFonts w:ascii="仿宋" w:hAnsi="仿宋" w:eastAsia="仿宋" w:cs="仿宋"/>
          <w:spacing w:val="-2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包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人 收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到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保</w:t>
      </w:r>
      <w:r>
        <w:rPr>
          <w:rFonts w:ascii="仿宋" w:hAnsi="仿宋" w:eastAsia="仿宋" w:cs="仿宋"/>
          <w:spacing w:val="-4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修</w:t>
      </w:r>
      <w:r>
        <w:rPr>
          <w:rFonts w:ascii="仿宋" w:hAnsi="仿宋" w:eastAsia="仿宋" w:cs="仿宋"/>
          <w:spacing w:val="-3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通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知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并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到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达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工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程</w:t>
      </w:r>
      <w:r>
        <w:rPr>
          <w:rFonts w:ascii="仿宋" w:hAnsi="仿宋" w:eastAsia="仿宋" w:cs="仿宋"/>
          <w:spacing w:val="-4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现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场</w:t>
      </w:r>
      <w:r>
        <w:rPr>
          <w:rFonts w:ascii="仿宋" w:hAnsi="仿宋" w:eastAsia="仿宋" w:cs="仿宋"/>
          <w:spacing w:val="-2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的</w:t>
      </w:r>
      <w:r>
        <w:rPr>
          <w:rFonts w:ascii="仿宋" w:hAnsi="仿宋" w:eastAsia="仿宋" w:cs="仿宋"/>
          <w:spacing w:val="-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合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理</w:t>
      </w:r>
      <w:r>
        <w:rPr>
          <w:rFonts w:ascii="仿宋" w:hAnsi="仿宋" w:eastAsia="仿宋" w:cs="仿宋"/>
          <w:spacing w:val="-2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时</w:t>
      </w:r>
      <w:r>
        <w:rPr>
          <w:rFonts w:ascii="仿宋" w:hAnsi="仿宋" w:eastAsia="仿宋" w:cs="仿宋"/>
          <w:spacing w:val="-2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间</w:t>
      </w:r>
      <w:r>
        <w:rPr>
          <w:rFonts w:ascii="仿宋" w:hAnsi="仿宋" w:eastAsia="仿宋" w:cs="仿宋"/>
          <w:spacing w:val="-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：</w:t>
      </w:r>
      <w:r>
        <w:rPr>
          <w:rFonts w:ascii="仿宋" w:hAnsi="仿宋" w:eastAsia="仿宋" w:cs="仿宋"/>
          <w:spacing w:val="20"/>
          <w:sz w:val="24"/>
          <w:szCs w:val="24"/>
          <w:u w:val="single" w:color="auto"/>
        </w:rPr>
        <w:t xml:space="preserve">  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3</w:t>
      </w:r>
      <w:r>
        <w:rPr>
          <w:rFonts w:ascii="仿宋" w:hAnsi="仿宋" w:eastAsia="仿宋" w:cs="仿宋"/>
          <w:spacing w:val="4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天</w:t>
      </w:r>
      <w:r>
        <w:rPr>
          <w:rFonts w:ascii="仿宋" w:hAnsi="仿宋" w:eastAsia="仿宋" w:cs="仿宋"/>
          <w:spacing w:val="7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内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</w:t>
      </w:r>
    </w:p>
    <w:p w14:paraId="34E77A81">
      <w:pPr>
        <w:spacing w:before="56" w:line="45" w:lineRule="exact"/>
        <w:ind w:left="862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007D52E4">
      <w:pPr>
        <w:pStyle w:val="2"/>
        <w:spacing w:before="108" w:line="223" w:lineRule="auto"/>
        <w:ind w:left="5"/>
        <w:rPr>
          <w:rFonts w:ascii="黑体" w:hAnsi="黑体" w:eastAsia="黑体" w:cs="黑体"/>
          <w:sz w:val="35"/>
          <w:szCs w:val="35"/>
        </w:rPr>
      </w:pPr>
      <w:r>
        <w:rPr>
          <w:b/>
          <w:bCs/>
          <w:spacing w:val="-12"/>
          <w:sz w:val="35"/>
          <w:szCs w:val="35"/>
        </w:rPr>
        <w:t>16.</w:t>
      </w:r>
      <w:r>
        <w:rPr>
          <w:rFonts w:ascii="黑体" w:hAnsi="黑体" w:eastAsia="黑体" w:cs="黑体"/>
          <w:b/>
          <w:bCs/>
          <w:spacing w:val="-12"/>
          <w:sz w:val="35"/>
          <w:szCs w:val="35"/>
        </w:rPr>
        <w:t>违约</w:t>
      </w:r>
    </w:p>
    <w:p w14:paraId="472B822E">
      <w:pPr>
        <w:pStyle w:val="2"/>
        <w:spacing w:before="172" w:line="221" w:lineRule="auto"/>
        <w:ind w:left="61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16.1</w:t>
      </w:r>
      <w:r>
        <w:rPr>
          <w:spacing w:val="-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发包人违约</w:t>
      </w:r>
    </w:p>
    <w:p w14:paraId="2161FDE1">
      <w:pPr>
        <w:spacing w:before="176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16.1.1发包人违约的情形</w:t>
      </w:r>
    </w:p>
    <w:p w14:paraId="34E12412">
      <w:pPr>
        <w:spacing w:before="177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发包人违约的其他情形：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</w:t>
      </w:r>
    </w:p>
    <w:p w14:paraId="53C1C926">
      <w:pPr>
        <w:spacing w:before="182" w:line="223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16.1.2发包人违约的责任</w:t>
      </w:r>
    </w:p>
    <w:p w14:paraId="595EE431">
      <w:pPr>
        <w:spacing w:before="175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发包人违约责任的承担方式和计算方法：</w:t>
      </w:r>
    </w:p>
    <w:p w14:paraId="0E12BFE5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25" w:type="default"/>
          <w:pgSz w:w="11900" w:h="16830"/>
          <w:pgMar w:top="1430" w:right="1591" w:bottom="812" w:left="1350" w:header="0" w:footer="677" w:gutter="0"/>
          <w:cols w:space="720" w:num="1"/>
        </w:sectPr>
      </w:pPr>
    </w:p>
    <w:p w14:paraId="2A2287CA">
      <w:pPr>
        <w:spacing w:line="274" w:lineRule="auto"/>
        <w:rPr>
          <w:rFonts w:ascii="Arial"/>
          <w:sz w:val="21"/>
        </w:rPr>
      </w:pPr>
    </w:p>
    <w:p w14:paraId="2801CE02">
      <w:pPr>
        <w:spacing w:before="98" w:line="203" w:lineRule="auto"/>
        <w:ind w:right="136" w:firstLine="7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9"/>
          <w:sz w:val="30"/>
          <w:szCs w:val="30"/>
        </w:rPr>
        <w:t>(1)因发包人原因未能在计划开工日期前7天内下达</w:t>
      </w:r>
      <w:r>
        <w:rPr>
          <w:rFonts w:ascii="仿宋" w:hAnsi="仿宋" w:eastAsia="仿宋" w:cs="仿宋"/>
          <w:spacing w:val="8"/>
          <w:sz w:val="30"/>
          <w:szCs w:val="30"/>
        </w:rPr>
        <w:t>开工通知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0"/>
          <w:sz w:val="30"/>
          <w:szCs w:val="30"/>
        </w:rPr>
        <w:t>的违约责任：</w:t>
      </w:r>
      <w:r>
        <w:rPr>
          <w:rFonts w:ascii="仿宋" w:hAnsi="仿宋" w:eastAsia="仿宋" w:cs="仿宋"/>
          <w:spacing w:val="-10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0"/>
          <w:sz w:val="30"/>
          <w:szCs w:val="30"/>
          <w:u w:val="single" w:color="auto"/>
        </w:rPr>
        <w:t xml:space="preserve"> 承担承包人实际发生的费用，工期相应顺延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4E46EFC9">
      <w:pPr>
        <w:spacing w:line="188" w:lineRule="auto"/>
        <w:ind w:left="841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03C2509">
      <w:pPr>
        <w:spacing w:line="252" w:lineRule="auto"/>
        <w:rPr>
          <w:rFonts w:ascii="Arial"/>
          <w:sz w:val="21"/>
        </w:rPr>
      </w:pPr>
    </w:p>
    <w:p w14:paraId="14DBD15B">
      <w:pPr>
        <w:spacing w:before="98" w:line="222" w:lineRule="auto"/>
        <w:ind w:left="7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(2)因发包人原因未能按合同约定支付合同价款的违约责任：</w:t>
      </w:r>
    </w:p>
    <w:p w14:paraId="6D71FABC">
      <w:pPr>
        <w:spacing w:before="171" w:line="314" w:lineRule="auto"/>
        <w:ind w:right="2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承包人有权暂停施工，工期相应顺延；如承包人继续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施工，发包人承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担同期银行贷款利率计算的相应贷款利息，工期不顺延</w:t>
      </w:r>
      <w:r>
        <w:rPr>
          <w:rFonts w:ascii="楷体" w:hAnsi="楷体" w:eastAsia="楷体" w:cs="楷体"/>
          <w:spacing w:val="-5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</w:rPr>
        <w:t>。</w:t>
      </w:r>
    </w:p>
    <w:p w14:paraId="747C2555">
      <w:pPr>
        <w:spacing w:before="78" w:line="305" w:lineRule="auto"/>
        <w:ind w:firstLine="77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11"/>
          <w:sz w:val="30"/>
          <w:szCs w:val="30"/>
        </w:rPr>
        <w:t>(3)发包人违反第10.1款〔变更的范围〕第(2)项约定，自行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 xml:space="preserve">实施被取消的工作或转由他人实施的违约责任： </w:t>
      </w:r>
      <w:r>
        <w:rPr>
          <w:rFonts w:ascii="仿宋" w:hAnsi="仿宋" w:eastAsia="仿宋" w:cs="仿宋"/>
          <w:spacing w:val="-1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①影响工期的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，工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期相应顺延，并承担承包人相应损失；②承包人不承担该部分的质量</w:t>
      </w:r>
      <w:r>
        <w:rPr>
          <w:rFonts w:ascii="楷体" w:hAnsi="楷体" w:eastAsia="楷体" w:cs="楷体"/>
          <w:spacing w:val="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缺陷责任；③承包人不承担该部分的竣工资料的移交；④此部分工作</w:t>
      </w:r>
      <w:r>
        <w:rPr>
          <w:rFonts w:ascii="楷体" w:hAnsi="楷体" w:eastAsia="楷体" w:cs="楷体"/>
          <w:spacing w:val="1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使用承包人施工设备、临时设施等，由发包人承担相应费用</w:t>
      </w:r>
      <w:r>
        <w:rPr>
          <w:rFonts w:ascii="楷体" w:hAnsi="楷体" w:eastAsia="楷体" w:cs="楷体"/>
          <w:spacing w:val="-4"/>
          <w:sz w:val="30"/>
          <w:szCs w:val="30"/>
        </w:rPr>
        <w:t xml:space="preserve"> </w:t>
      </w:r>
      <w:r>
        <w:rPr>
          <w:rFonts w:ascii="Arial" w:hAnsi="Arial" w:eastAsia="Arial" w:cs="Arial"/>
          <w:spacing w:val="-4"/>
          <w:sz w:val="30"/>
          <w:szCs w:val="30"/>
        </w:rPr>
        <w:t>_o</w:t>
      </w:r>
    </w:p>
    <w:p w14:paraId="52A9010D">
      <w:pPr>
        <w:spacing w:before="219" w:line="221" w:lineRule="auto"/>
        <w:ind w:right="33" w:firstLine="7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(4)发包人提供的材料、工程设备的规格、数量或质量不符合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合同约定，或因发包人原因导致交货日期延误或交货地点变更等情况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</w:rPr>
        <w:t>的违约责任：</w:t>
      </w:r>
      <w:r>
        <w:rPr>
          <w:rFonts w:ascii="仿宋" w:hAnsi="仿宋" w:eastAsia="仿宋" w:cs="仿宋"/>
          <w:spacing w:val="-8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  <w:u w:val="single" w:color="auto"/>
        </w:rPr>
        <w:t>工期相应顺延，并承担相应的费用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54148FCB">
      <w:pPr>
        <w:spacing w:before="30" w:line="188" w:lineRule="auto"/>
        <w:ind w:left="723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C53D06C">
      <w:pPr>
        <w:spacing w:line="352" w:lineRule="auto"/>
        <w:rPr>
          <w:rFonts w:ascii="Arial"/>
          <w:sz w:val="21"/>
        </w:rPr>
      </w:pPr>
    </w:p>
    <w:p w14:paraId="68E74BA8">
      <w:pPr>
        <w:spacing w:before="97" w:line="206" w:lineRule="auto"/>
        <w:ind w:right="91" w:firstLine="77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(5)因发包人违反合同约定造成暂停施工的违约责任：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 xml:space="preserve">  期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1"/>
          <w:sz w:val="30"/>
          <w:szCs w:val="30"/>
          <w:u w:val="single" w:color="auto"/>
        </w:rPr>
        <w:t>相应顺延，并承担相应的费用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 xml:space="preserve">  </w:t>
      </w:r>
    </w:p>
    <w:p w14:paraId="2402C044">
      <w:pPr>
        <w:spacing w:before="9" w:line="59" w:lineRule="exact"/>
        <w:ind w:left="425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32BCB51">
      <w:pPr>
        <w:spacing w:before="338" w:line="274" w:lineRule="auto"/>
        <w:ind w:right="47" w:firstLine="7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(6)发包人无正当理由没有在约定期限内发出复工</w:t>
      </w:r>
      <w:r>
        <w:rPr>
          <w:rFonts w:ascii="仿宋" w:hAnsi="仿宋" w:eastAsia="仿宋" w:cs="仿宋"/>
          <w:spacing w:val="3"/>
          <w:sz w:val="30"/>
          <w:szCs w:val="30"/>
        </w:rPr>
        <w:t>指示，导致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承包人无法复工的违约责任：</w:t>
      </w:r>
      <w:r>
        <w:rPr>
          <w:rFonts w:ascii="仿宋" w:hAnsi="仿宋" w:eastAsia="仿宋" w:cs="仿宋"/>
          <w:spacing w:val="6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工期相应顺延，并承担相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应的费用</w:t>
      </w:r>
      <w:r>
        <w:rPr>
          <w:rFonts w:ascii="仿宋" w:hAnsi="仿宋" w:eastAsia="仿宋" w:cs="仿宋"/>
          <w:spacing w:val="-2"/>
          <w:sz w:val="30"/>
          <w:szCs w:val="30"/>
        </w:rPr>
        <w:t>。</w:t>
      </w:r>
    </w:p>
    <w:p w14:paraId="70A06E1E">
      <w:pPr>
        <w:pStyle w:val="2"/>
        <w:spacing w:before="184" w:line="222" w:lineRule="auto"/>
        <w:ind w:left="770"/>
        <w:rPr>
          <w:sz w:val="23"/>
          <w:szCs w:val="23"/>
        </w:rPr>
      </w:pPr>
      <w:r>
        <w:rPr>
          <w:rFonts w:ascii="仿宋" w:hAnsi="仿宋" w:eastAsia="仿宋" w:cs="仿宋"/>
          <w:spacing w:val="-2"/>
          <w:sz w:val="30"/>
          <w:szCs w:val="30"/>
        </w:rPr>
        <w:t xml:space="preserve">(7)其他： </w:t>
      </w:r>
      <w:r>
        <w:rPr>
          <w:spacing w:val="5"/>
          <w:position w:val="2"/>
          <w:sz w:val="23"/>
          <w:szCs w:val="23"/>
          <w:u w:val="single" w:color="auto"/>
        </w:rPr>
        <w:t xml:space="preserve">          </w:t>
      </w:r>
      <w:r>
        <w:rPr>
          <w:spacing w:val="-2"/>
          <w:position w:val="2"/>
          <w:sz w:val="23"/>
          <w:szCs w:val="23"/>
          <w:u w:val="single" w:color="auto"/>
        </w:rPr>
        <w:t xml:space="preserve">/            </w:t>
      </w:r>
    </w:p>
    <w:p w14:paraId="5E94ECF6">
      <w:pPr>
        <w:pStyle w:val="2"/>
        <w:spacing w:before="172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spacing w:val="-8"/>
          <w:sz w:val="30"/>
          <w:szCs w:val="30"/>
        </w:rPr>
        <w:t xml:space="preserve">16.1.3 </w:t>
      </w:r>
      <w:r>
        <w:rPr>
          <w:rFonts w:ascii="仿宋" w:hAnsi="仿宋" w:eastAsia="仿宋" w:cs="仿宋"/>
          <w:spacing w:val="-8"/>
          <w:sz w:val="30"/>
          <w:szCs w:val="30"/>
        </w:rPr>
        <w:t>因发包人违约解除合同</w:t>
      </w:r>
    </w:p>
    <w:p w14:paraId="5A8783F7">
      <w:pPr>
        <w:spacing w:before="190" w:line="316" w:lineRule="auto"/>
        <w:ind w:right="25" w:firstLine="61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承包人按16.1.1项〔发包人违约的情形〕约</w:t>
      </w:r>
      <w:r>
        <w:rPr>
          <w:rFonts w:ascii="仿宋" w:hAnsi="仿宋" w:eastAsia="仿宋" w:cs="仿宋"/>
          <w:spacing w:val="-5"/>
          <w:sz w:val="30"/>
          <w:szCs w:val="30"/>
        </w:rPr>
        <w:t>定暂停施工满</w:t>
      </w:r>
      <w:r>
        <w:rPr>
          <w:rFonts w:ascii="仿宋" w:hAnsi="仿宋" w:eastAsia="仿宋" w:cs="仿宋"/>
          <w:spacing w:val="-4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0"/>
          <w:szCs w:val="30"/>
          <w:u w:val="single" w:color="auto"/>
        </w:rPr>
        <w:t>28</w:t>
      </w:r>
      <w:r>
        <w:rPr>
          <w:rFonts w:ascii="Times New Roman" w:hAnsi="Times New Roman" w:eastAsia="Times New Roman" w:cs="Times New Roman"/>
          <w:spacing w:val="-5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5"/>
          <w:sz w:val="30"/>
          <w:szCs w:val="30"/>
        </w:rPr>
        <w:t>天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后发包人仍不纠正其违约行为并致使合同目</w:t>
      </w:r>
      <w:r>
        <w:rPr>
          <w:rFonts w:ascii="仿宋" w:hAnsi="仿宋" w:eastAsia="仿宋" w:cs="仿宋"/>
          <w:spacing w:val="-3"/>
          <w:sz w:val="30"/>
          <w:szCs w:val="30"/>
        </w:rPr>
        <w:t>的不能实现的，承包人有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权解除合同。</w:t>
      </w:r>
    </w:p>
    <w:p w14:paraId="15F8950A">
      <w:pPr>
        <w:pStyle w:val="2"/>
        <w:spacing w:before="66" w:line="222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16.2</w:t>
      </w:r>
      <w:r>
        <w:rPr>
          <w:spacing w:val="-1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承包人违约</w:t>
      </w:r>
    </w:p>
    <w:p w14:paraId="5E7A37F3">
      <w:pPr>
        <w:pStyle w:val="2"/>
        <w:spacing w:before="192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spacing w:val="-9"/>
          <w:sz w:val="30"/>
          <w:szCs w:val="30"/>
        </w:rPr>
        <w:t xml:space="preserve">16.2.1 </w:t>
      </w:r>
      <w:r>
        <w:rPr>
          <w:rFonts w:ascii="仿宋" w:hAnsi="仿宋" w:eastAsia="仿宋" w:cs="仿宋"/>
          <w:spacing w:val="-9"/>
          <w:sz w:val="30"/>
          <w:szCs w:val="30"/>
        </w:rPr>
        <w:t>承包人违约的情形</w:t>
      </w:r>
    </w:p>
    <w:p w14:paraId="6B466911">
      <w:pPr>
        <w:spacing w:before="176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承包人违约的其他情形：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</w:t>
      </w:r>
    </w:p>
    <w:p w14:paraId="34771913">
      <w:pPr>
        <w:spacing w:before="163" w:line="223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16.2.2承包人违约的责任</w:t>
      </w:r>
    </w:p>
    <w:p w14:paraId="46E78709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26" w:type="default"/>
          <w:pgSz w:w="11900" w:h="16830"/>
          <w:pgMar w:top="1430" w:right="1644" w:bottom="854" w:left="1299" w:header="0" w:footer="719" w:gutter="0"/>
          <w:cols w:space="720" w:num="1"/>
        </w:sectPr>
      </w:pPr>
    </w:p>
    <w:p w14:paraId="2E50C115">
      <w:pPr>
        <w:spacing w:line="328" w:lineRule="auto"/>
        <w:rPr>
          <w:rFonts w:ascii="Arial"/>
          <w:sz w:val="21"/>
        </w:rPr>
      </w:pPr>
    </w:p>
    <w:p w14:paraId="1EB4C6F8">
      <w:pPr>
        <w:spacing w:before="97" w:line="222" w:lineRule="auto"/>
        <w:ind w:right="35" w:firstLine="619"/>
        <w:rPr>
          <w:rFonts w:ascii="Arial" w:hAnsi="Arial" w:eastAsia="Arial" w:cs="Arial"/>
          <w:sz w:val="8"/>
          <w:szCs w:val="8"/>
        </w:rPr>
      </w:pPr>
      <w:r>
        <w:pict>
          <v:shape id="_x0000_s1027" o:spid="_x0000_s1027" o:spt="202" type="#_x0000_t202" style="position:absolute;left:0pt;margin-left:255.4pt;margin-top:37.05pt;height:5pt;width:4.1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D58F663">
                  <w:pPr>
                    <w:spacing w:before="20" w:line="59" w:lineRule="exact"/>
                    <w:ind w:left="20"/>
                    <w:rPr>
                      <w:rFonts w:ascii="Arial" w:hAnsi="Arial" w:eastAsia="Arial" w:cs="Arial"/>
                      <w:sz w:val="8"/>
                      <w:szCs w:val="8"/>
                    </w:rPr>
                  </w:pPr>
                  <w:r>
                    <w:rPr>
                      <w:rFonts w:ascii="Arial" w:hAnsi="Arial" w:eastAsia="Arial" w:cs="Arial"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bookmarkStart w:id="84" w:name="bookmark53"/>
      <w:bookmarkEnd w:id="84"/>
      <w:r>
        <w:rPr>
          <w:rFonts w:ascii="楷体" w:hAnsi="楷体" w:eastAsia="楷体" w:cs="楷体"/>
          <w:spacing w:val="7"/>
          <w:sz w:val="30"/>
          <w:szCs w:val="30"/>
        </w:rPr>
        <w:t>承包人违约责任的承担方式和计算方法：</w:t>
      </w:r>
      <w:r>
        <w:rPr>
          <w:rFonts w:ascii="楷体" w:hAnsi="楷体" w:eastAsia="楷体" w:cs="楷体"/>
          <w:spacing w:val="7"/>
          <w:sz w:val="30"/>
          <w:szCs w:val="30"/>
          <w:u w:val="single" w:color="auto"/>
        </w:rPr>
        <w:t>承担相应费用和延误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的工期，及由此造成的相关法律责任</w:t>
      </w:r>
      <w:r>
        <w:rPr>
          <w:rFonts w:ascii="楷体" w:hAnsi="楷体" w:eastAsia="楷体" w:cs="楷体"/>
          <w:spacing w:val="-1"/>
          <w:sz w:val="30"/>
          <w:szCs w:val="30"/>
        </w:rPr>
        <w:t xml:space="preserve">  </w:t>
      </w:r>
      <w:r>
        <w:rPr>
          <w:rFonts w:ascii="Arial" w:hAnsi="Arial" w:eastAsia="Arial" w:cs="Arial"/>
          <w:spacing w:val="-1"/>
          <w:sz w:val="8"/>
          <w:szCs w:val="8"/>
        </w:rPr>
        <w:t>_</w:t>
      </w:r>
    </w:p>
    <w:p w14:paraId="608DFAFC">
      <w:pPr>
        <w:spacing w:line="251" w:lineRule="auto"/>
        <w:rPr>
          <w:rFonts w:ascii="Arial"/>
          <w:sz w:val="21"/>
        </w:rPr>
      </w:pPr>
    </w:p>
    <w:p w14:paraId="59EAB33B">
      <w:pPr>
        <w:pStyle w:val="2"/>
        <w:spacing w:before="97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spacing w:val="-11"/>
          <w:sz w:val="30"/>
          <w:szCs w:val="30"/>
        </w:rPr>
        <w:t xml:space="preserve">16.2.3 </w:t>
      </w:r>
      <w:r>
        <w:rPr>
          <w:rFonts w:ascii="仿宋" w:hAnsi="仿宋" w:eastAsia="仿宋" w:cs="仿宋"/>
          <w:spacing w:val="-11"/>
          <w:sz w:val="30"/>
          <w:szCs w:val="30"/>
        </w:rPr>
        <w:t>因承包人违约解除合同</w:t>
      </w:r>
    </w:p>
    <w:p w14:paraId="4D8B0220">
      <w:pPr>
        <w:spacing w:before="188" w:line="390" w:lineRule="exact"/>
        <w:ind w:left="619"/>
        <w:rPr>
          <w:sz w:val="30"/>
          <w:szCs w:val="30"/>
        </w:rPr>
      </w:pPr>
      <w:r>
        <w:rPr>
          <w:rFonts w:ascii="仿宋" w:hAnsi="仿宋" w:eastAsia="仿宋" w:cs="仿宋"/>
          <w:spacing w:val="-3"/>
          <w:position w:val="6"/>
          <w:sz w:val="30"/>
          <w:szCs w:val="30"/>
        </w:rPr>
        <w:t>关于承包人违约解除合同的特别约定：</w:t>
      </w:r>
      <w:r>
        <w:rPr>
          <w:position w:val="-17"/>
          <w:sz w:val="30"/>
          <w:szCs w:val="30"/>
        </w:rPr>
        <w:drawing>
          <wp:inline distT="0" distB="0" distL="0" distR="0">
            <wp:extent cx="907415" cy="23431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07989" cy="23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7E934">
      <w:pPr>
        <w:spacing w:before="155" w:line="324" w:lineRule="auto"/>
        <w:ind w:right="45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发包人继续使用承包人在施工现场的材料、</w:t>
      </w:r>
      <w:r>
        <w:rPr>
          <w:rFonts w:ascii="仿宋" w:hAnsi="仿宋" w:eastAsia="仿宋" w:cs="仿宋"/>
          <w:spacing w:val="-5"/>
          <w:sz w:val="30"/>
          <w:szCs w:val="30"/>
        </w:rPr>
        <w:t>设备、临时工程、承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包人文件和由承包人或以其名义编制的其他</w:t>
      </w:r>
      <w:r>
        <w:rPr>
          <w:rFonts w:ascii="仿宋" w:hAnsi="仿宋" w:eastAsia="仿宋" w:cs="仿宋"/>
          <w:spacing w:val="-8"/>
          <w:sz w:val="30"/>
          <w:szCs w:val="30"/>
        </w:rPr>
        <w:t>文件的费用承担方式：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按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>实际的费用支付给承包人</w:t>
      </w:r>
      <w:r>
        <w:rPr>
          <w:rFonts w:ascii="仿宋" w:hAnsi="仿宋" w:eastAsia="仿宋" w:cs="仿宋"/>
          <w:spacing w:val="7"/>
          <w:sz w:val="30"/>
          <w:szCs w:val="30"/>
        </w:rPr>
        <w:t>。</w:t>
      </w:r>
    </w:p>
    <w:p w14:paraId="6320A2F7">
      <w:pPr>
        <w:spacing w:before="21" w:line="221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85" w:name="bookmark33"/>
      <w:bookmarkEnd w:id="85"/>
      <w:r>
        <w:rPr>
          <w:rFonts w:ascii="黑体" w:hAnsi="黑体" w:eastAsia="黑体" w:cs="黑体"/>
          <w:b/>
          <w:bCs/>
          <w:spacing w:val="22"/>
          <w:sz w:val="30"/>
          <w:szCs w:val="30"/>
        </w:rPr>
        <w:t>17.不可抗力</w:t>
      </w:r>
    </w:p>
    <w:p w14:paraId="449157C8">
      <w:pPr>
        <w:pStyle w:val="2"/>
        <w:spacing w:before="191" w:line="221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17.1</w:t>
      </w:r>
      <w:r>
        <w:rPr>
          <w:spacing w:val="-1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不可抗力的确认</w:t>
      </w:r>
    </w:p>
    <w:p w14:paraId="33CBF56C">
      <w:pPr>
        <w:pStyle w:val="2"/>
        <w:spacing w:before="195" w:line="205" w:lineRule="auto"/>
        <w:ind w:right="45" w:firstLine="619"/>
        <w:rPr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除通用合同条款约定的不可抗力事件之外，</w:t>
      </w:r>
      <w:r>
        <w:rPr>
          <w:rFonts w:ascii="仿宋" w:hAnsi="仿宋" w:eastAsia="仿宋" w:cs="仿宋"/>
          <w:spacing w:val="-5"/>
          <w:sz w:val="30"/>
          <w:szCs w:val="30"/>
        </w:rPr>
        <w:t>视为不可抗力的其他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0"/>
          <w:sz w:val="30"/>
          <w:szCs w:val="30"/>
        </w:rPr>
        <w:t>情</w:t>
      </w:r>
      <w:r>
        <w:rPr>
          <w:rFonts w:ascii="仿宋" w:hAnsi="仿宋" w:eastAsia="仿宋" w:cs="仿宋"/>
          <w:spacing w:val="-5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0"/>
          <w:sz w:val="30"/>
          <w:szCs w:val="30"/>
        </w:rPr>
        <w:t>形</w:t>
      </w:r>
      <w:r>
        <w:rPr>
          <w:rFonts w:ascii="仿宋" w:hAnsi="仿宋" w:eastAsia="仿宋" w:cs="仿宋"/>
          <w:spacing w:val="-3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0"/>
          <w:sz w:val="30"/>
          <w:szCs w:val="30"/>
        </w:rPr>
        <w:t>：</w:t>
      </w:r>
      <w:r>
        <w:rPr>
          <w:rFonts w:ascii="仿宋" w:hAnsi="仿宋" w:eastAsia="仿宋" w:cs="仿宋"/>
          <w:spacing w:val="-7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0"/>
          <w:sz w:val="30"/>
          <w:szCs w:val="30"/>
        </w:rPr>
        <w:t>_</w:t>
      </w:r>
      <w:r>
        <w:rPr>
          <w:rFonts w:ascii="仿宋" w:hAnsi="仿宋" w:eastAsia="仿宋" w:cs="仿宋"/>
          <w:spacing w:val="-132"/>
          <w:sz w:val="30"/>
          <w:szCs w:val="30"/>
        </w:rPr>
        <w:t xml:space="preserve"> </w:t>
      </w:r>
      <w:r>
        <w:rPr>
          <w:spacing w:val="8"/>
          <w:sz w:val="30"/>
          <w:szCs w:val="30"/>
          <w:u w:val="single" w:color="auto"/>
        </w:rPr>
        <w:t xml:space="preserve">        </w:t>
      </w:r>
      <w:r>
        <w:rPr>
          <w:spacing w:val="-20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</w:t>
      </w:r>
    </w:p>
    <w:p w14:paraId="3A48FFD8">
      <w:pPr>
        <w:spacing w:line="60" w:lineRule="exact"/>
        <w:ind w:left="326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88B6DCD">
      <w:pPr>
        <w:spacing w:before="330" w:line="221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17.4因不可抗力解除合同</w:t>
      </w:r>
    </w:p>
    <w:p w14:paraId="1198E490">
      <w:pPr>
        <w:spacing w:before="191" w:line="314" w:lineRule="auto"/>
        <w:ind w:right="144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合同解除后，发包人应在商定或确定发包人应支付款项</w:t>
      </w:r>
      <w:r>
        <w:rPr>
          <w:rFonts w:ascii="仿宋" w:hAnsi="仿宋" w:eastAsia="仿宋" w:cs="仿宋"/>
          <w:spacing w:val="2"/>
          <w:sz w:val="30"/>
          <w:szCs w:val="30"/>
        </w:rPr>
        <w:t>后28天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内完成款项的支付。</w:t>
      </w:r>
    </w:p>
    <w:p w14:paraId="5EF20E23">
      <w:pPr>
        <w:pStyle w:val="2"/>
        <w:spacing w:before="52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86" w:name="bookmark34"/>
      <w:bookmarkEnd w:id="86"/>
      <w:r>
        <w:rPr>
          <w:b/>
          <w:bCs/>
          <w:spacing w:val="-12"/>
          <w:sz w:val="30"/>
          <w:szCs w:val="30"/>
        </w:rPr>
        <w:t>18.</w:t>
      </w:r>
      <w:r>
        <w:rPr>
          <w:spacing w:val="-5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保</w:t>
      </w:r>
      <w:r>
        <w:rPr>
          <w:rFonts w:ascii="黑体" w:hAnsi="黑体" w:eastAsia="黑体" w:cs="黑体"/>
          <w:spacing w:val="-4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险</w:t>
      </w:r>
    </w:p>
    <w:p w14:paraId="37EE70D4">
      <w:pPr>
        <w:pStyle w:val="2"/>
        <w:spacing w:before="177" w:line="222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18.1</w:t>
      </w:r>
      <w:r>
        <w:rPr>
          <w:spacing w:val="-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工程保险</w:t>
      </w:r>
    </w:p>
    <w:p w14:paraId="05C98FA9">
      <w:pPr>
        <w:spacing w:before="180" w:line="221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关于工程保险的特别约定：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</w:t>
      </w:r>
    </w:p>
    <w:p w14:paraId="1F24B121">
      <w:pPr>
        <w:spacing w:before="192" w:line="222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18.3其他保险</w:t>
      </w:r>
    </w:p>
    <w:p w14:paraId="1E0EE605">
      <w:pPr>
        <w:spacing w:before="172" w:line="327" w:lineRule="auto"/>
        <w:ind w:firstLine="61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关于其他保险的约定：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建设工程社会保险费依照豫建建〔2016〕62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>号文规定执行。由发、承包双方在编制工程结算时直</w:t>
      </w: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>接计取计价项目的社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>会保障费，并由发包人直接支付给承包人。建筑</w:t>
      </w: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>施工企业须按有关规定足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>额向社会保险经办机构缴纳职工养老保险费、失业保险费、医疗保险费等</w:t>
      </w:r>
      <w:r>
        <w:rPr>
          <w:rFonts w:ascii="仿宋" w:hAnsi="仿宋" w:eastAsia="仿宋" w:cs="仿宋"/>
          <w:spacing w:val="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费用</w:t>
      </w:r>
      <w:r>
        <w:rPr>
          <w:rFonts w:ascii="仿宋" w:hAnsi="仿宋" w:eastAsia="仿宋" w:cs="仿宋"/>
          <w:spacing w:val="-3"/>
          <w:sz w:val="30"/>
          <w:szCs w:val="30"/>
        </w:rPr>
        <w:t>。</w:t>
      </w:r>
    </w:p>
    <w:p w14:paraId="79F2C717">
      <w:pPr>
        <w:pStyle w:val="2"/>
        <w:spacing w:before="30" w:line="226" w:lineRule="auto"/>
        <w:ind w:left="619"/>
        <w:rPr>
          <w:sz w:val="28"/>
          <w:szCs w:val="28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承包人是否应为其施工设备等办理财产保险：</w:t>
      </w:r>
      <w:r>
        <w:rPr>
          <w:spacing w:val="-3"/>
          <w:position w:val="-4"/>
          <w:sz w:val="28"/>
          <w:szCs w:val="28"/>
          <w:u w:val="single" w:color="auto"/>
        </w:rPr>
        <w:t xml:space="preserve">      /       </w:t>
      </w:r>
    </w:p>
    <w:p w14:paraId="78DD8EFC">
      <w:pPr>
        <w:spacing w:before="136" w:line="221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18.7通知义务</w:t>
      </w:r>
    </w:p>
    <w:p w14:paraId="65BA00E1">
      <w:pPr>
        <w:spacing w:before="191" w:line="224" w:lineRule="auto"/>
        <w:ind w:left="61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楷体" w:hAnsi="楷体" w:eastAsia="楷体" w:cs="楷体"/>
          <w:spacing w:val="-5"/>
          <w:sz w:val="30"/>
          <w:szCs w:val="30"/>
        </w:rPr>
        <w:t>关于变更保险合同时的通知义务的约定：</w:t>
      </w:r>
      <w:r>
        <w:rPr>
          <w:rFonts w:ascii="楷体" w:hAnsi="楷体" w:eastAsia="楷体" w:cs="楷体"/>
          <w:spacing w:val="-11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86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29"/>
          <w:szCs w:val="29"/>
          <w:u w:val="single" w:color="auto"/>
        </w:rPr>
        <w:t>执</w:t>
      </w:r>
      <w:r>
        <w:rPr>
          <w:rFonts w:ascii="楷体" w:hAnsi="楷体" w:eastAsia="楷体" w:cs="楷体"/>
          <w:spacing w:val="-55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29"/>
          <w:szCs w:val="29"/>
          <w:u w:val="single" w:color="auto"/>
        </w:rPr>
        <w:t>行</w:t>
      </w:r>
      <w:r>
        <w:rPr>
          <w:rFonts w:ascii="楷体" w:hAnsi="楷体" w:eastAsia="楷体" w:cs="楷体"/>
          <w:spacing w:val="-57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29"/>
          <w:szCs w:val="29"/>
          <w:u w:val="single" w:color="auto"/>
        </w:rPr>
        <w:t>通</w:t>
      </w:r>
      <w:r>
        <w:rPr>
          <w:rFonts w:ascii="楷体" w:hAnsi="楷体" w:eastAsia="楷体" w:cs="楷体"/>
          <w:spacing w:val="-40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29"/>
          <w:szCs w:val="29"/>
          <w:u w:val="single" w:color="auto"/>
        </w:rPr>
        <w:t>用</w:t>
      </w:r>
      <w:r>
        <w:rPr>
          <w:rFonts w:ascii="楷体" w:hAnsi="楷体" w:eastAsia="楷体" w:cs="楷体"/>
          <w:spacing w:val="-55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29"/>
          <w:szCs w:val="29"/>
          <w:u w:val="single" w:color="auto"/>
        </w:rPr>
        <w:t>条</w:t>
      </w:r>
      <w:r>
        <w:rPr>
          <w:rFonts w:ascii="楷体" w:hAnsi="楷体" w:eastAsia="楷体" w:cs="楷体"/>
          <w:spacing w:val="-65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29"/>
          <w:szCs w:val="29"/>
          <w:u w:val="single" w:color="auto"/>
        </w:rPr>
        <w:t>款</w:t>
      </w:r>
      <w:r>
        <w:rPr>
          <w:rFonts w:ascii="楷体" w:hAnsi="楷体" w:eastAsia="楷体" w:cs="楷体"/>
          <w:spacing w:val="70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35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6"/>
          <w:position w:val="-1"/>
          <w:sz w:val="8"/>
          <w:szCs w:val="8"/>
        </w:rPr>
        <w:t>0</w:t>
      </w:r>
    </w:p>
    <w:p w14:paraId="1A051C03">
      <w:pPr>
        <w:spacing w:line="224" w:lineRule="auto"/>
        <w:rPr>
          <w:rFonts w:ascii="Times New Roman" w:hAnsi="Times New Roman" w:eastAsia="Times New Roman" w:cs="Times New Roman"/>
          <w:sz w:val="8"/>
          <w:szCs w:val="8"/>
        </w:rPr>
        <w:sectPr>
          <w:footerReference r:id="rId27" w:type="default"/>
          <w:pgSz w:w="11900" w:h="16830"/>
          <w:pgMar w:top="1430" w:right="1613" w:bottom="802" w:left="1340" w:header="0" w:footer="694" w:gutter="0"/>
          <w:cols w:space="720" w:num="1"/>
        </w:sectPr>
      </w:pPr>
    </w:p>
    <w:p w14:paraId="1B31A013">
      <w:pPr>
        <w:spacing w:line="273" w:lineRule="auto"/>
        <w:rPr>
          <w:rFonts w:ascii="Arial"/>
          <w:sz w:val="21"/>
        </w:rPr>
      </w:pPr>
    </w:p>
    <w:p w14:paraId="5D35AC6F">
      <w:pPr>
        <w:spacing w:before="101" w:line="222" w:lineRule="auto"/>
        <w:ind w:left="4"/>
        <w:outlineLvl w:val="0"/>
        <w:rPr>
          <w:rFonts w:ascii="黑体" w:hAnsi="黑体" w:eastAsia="黑体" w:cs="黑体"/>
          <w:sz w:val="31"/>
          <w:szCs w:val="31"/>
        </w:rPr>
      </w:pPr>
      <w:bookmarkStart w:id="87" w:name="bookmark54"/>
      <w:bookmarkEnd w:id="87"/>
      <w:bookmarkStart w:id="88" w:name="bookmark35"/>
      <w:bookmarkEnd w:id="88"/>
      <w:r>
        <w:rPr>
          <w:rFonts w:ascii="黑体" w:hAnsi="黑体" w:eastAsia="黑体" w:cs="黑体"/>
          <w:b/>
          <w:bCs/>
          <w:spacing w:val="14"/>
          <w:sz w:val="31"/>
          <w:szCs w:val="31"/>
        </w:rPr>
        <w:t>20.争议解决</w:t>
      </w:r>
    </w:p>
    <w:p w14:paraId="6F23EB08">
      <w:pPr>
        <w:pStyle w:val="2"/>
        <w:spacing w:before="167" w:line="222" w:lineRule="auto"/>
        <w:ind w:left="58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7"/>
          <w:sz w:val="31"/>
          <w:szCs w:val="31"/>
        </w:rPr>
        <w:t>20.3</w:t>
      </w:r>
      <w:r>
        <w:rPr>
          <w:spacing w:val="-17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1"/>
          <w:szCs w:val="31"/>
        </w:rPr>
        <w:t>争议评审</w:t>
      </w:r>
    </w:p>
    <w:p w14:paraId="4ACEDDBB">
      <w:pPr>
        <w:spacing w:before="179" w:line="222" w:lineRule="auto"/>
        <w:ind w:right="50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合同当事人是否同意将工程争议提交争议评审小组决定：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同意</w:t>
      </w:r>
      <w:r>
        <w:rPr>
          <w:rFonts w:ascii="楷体" w:hAnsi="楷体" w:eastAsia="楷体" w:cs="楷体"/>
          <w:spacing w:val="-11"/>
          <w:sz w:val="31"/>
          <w:szCs w:val="31"/>
        </w:rPr>
        <w:t>。</w:t>
      </w:r>
    </w:p>
    <w:p w14:paraId="644DA334">
      <w:pPr>
        <w:pStyle w:val="2"/>
        <w:spacing w:before="149" w:line="222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spacing w:val="-17"/>
          <w:sz w:val="31"/>
          <w:szCs w:val="31"/>
        </w:rPr>
        <w:t xml:space="preserve">20.3.1 </w:t>
      </w:r>
      <w:r>
        <w:rPr>
          <w:rFonts w:ascii="仿宋" w:hAnsi="仿宋" w:eastAsia="仿宋" w:cs="仿宋"/>
          <w:spacing w:val="-17"/>
          <w:sz w:val="31"/>
          <w:szCs w:val="31"/>
        </w:rPr>
        <w:t>争议评审小组的确定</w:t>
      </w:r>
    </w:p>
    <w:p w14:paraId="144DCB63">
      <w:pPr>
        <w:spacing w:before="175" w:line="298" w:lineRule="auto"/>
        <w:ind w:right="188" w:firstLine="580"/>
        <w:rPr>
          <w:rFonts w:ascii="Arial" w:hAnsi="Arial" w:eastAsia="Arial" w:cs="Arial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 xml:space="preserve">争议评审小组成员的确定： </w:t>
      </w:r>
      <w:r>
        <w:rPr>
          <w:rFonts w:ascii="仿宋" w:hAnsi="仿宋" w:eastAsia="仿宋" w:cs="仿宋"/>
          <w:spacing w:val="-9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由合同当事人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各自选定一名争议评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审员；第三名成员由合同当事人共同确定，为首席争议评审员</w:t>
      </w:r>
      <w:r>
        <w:rPr>
          <w:rFonts w:ascii="楷体" w:hAnsi="楷体" w:eastAsia="楷体" w:cs="楷体"/>
          <w:spacing w:val="-14"/>
          <w:sz w:val="31"/>
          <w:szCs w:val="31"/>
        </w:rPr>
        <w:t xml:space="preserve"> </w:t>
      </w:r>
      <w:r>
        <w:rPr>
          <w:rFonts w:ascii="Arial" w:hAnsi="Arial" w:eastAsia="Arial" w:cs="Arial"/>
          <w:spacing w:val="-14"/>
          <w:sz w:val="31"/>
          <w:szCs w:val="31"/>
        </w:rPr>
        <w:t>_o</w:t>
      </w:r>
    </w:p>
    <w:p w14:paraId="21476976">
      <w:pPr>
        <w:spacing w:before="97" w:line="212" w:lineRule="auto"/>
        <w:ind w:left="58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选定争议评审员的期限：</w:t>
      </w:r>
      <w:r>
        <w:rPr>
          <w:rFonts w:ascii="仿宋" w:hAnsi="仿宋" w:eastAsia="仿宋" w:cs="仿宋"/>
          <w:spacing w:val="11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争</w:t>
      </w:r>
      <w:r>
        <w:rPr>
          <w:rFonts w:ascii="仿宋" w:hAnsi="仿宋" w:eastAsia="仿宋" w:cs="仿宋"/>
          <w:spacing w:val="-5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议</w:t>
      </w:r>
      <w:r>
        <w:rPr>
          <w:rFonts w:ascii="仿宋" w:hAnsi="仿宋" w:eastAsia="仿宋" w:cs="仿宋"/>
          <w:spacing w:val="-4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发</w:t>
      </w:r>
      <w:r>
        <w:rPr>
          <w:rFonts w:ascii="仿宋" w:hAnsi="仿宋" w:eastAsia="仿宋" w:cs="仿宋"/>
          <w:spacing w:val="-3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生</w:t>
      </w:r>
      <w:r>
        <w:rPr>
          <w:rFonts w:ascii="仿宋" w:hAnsi="仿宋" w:eastAsia="仿宋" w:cs="仿宋"/>
          <w:spacing w:val="-5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后</w:t>
      </w:r>
      <w:r>
        <w:rPr>
          <w:rFonts w:ascii="仿宋" w:hAnsi="仿宋" w:eastAsia="仿宋" w:cs="仿宋"/>
          <w:spacing w:val="-4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1</w:t>
      </w:r>
      <w:r>
        <w:rPr>
          <w:rFonts w:ascii="仿宋" w:hAnsi="仿宋" w:eastAsia="仿宋" w:cs="仿宋"/>
          <w:spacing w:val="-6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4</w:t>
      </w:r>
      <w:r>
        <w:rPr>
          <w:rFonts w:ascii="仿宋" w:hAnsi="仿宋" w:eastAsia="仿宋" w:cs="仿宋"/>
          <w:spacing w:val="-5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天 内</w:t>
      </w:r>
      <w:r>
        <w:rPr>
          <w:rFonts w:ascii="仿宋" w:hAnsi="仿宋" w:eastAsia="仿宋" w:cs="仿宋"/>
          <w:spacing w:val="8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3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6"/>
          <w:sz w:val="31"/>
          <w:szCs w:val="31"/>
        </w:rPr>
        <w:t>_o</w:t>
      </w:r>
    </w:p>
    <w:p w14:paraId="2F4308F8">
      <w:pPr>
        <w:pStyle w:val="2"/>
        <w:spacing w:before="177" w:line="258" w:lineRule="auto"/>
        <w:ind w:left="580" w:right="112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 xml:space="preserve">争议评审小组成员的报酬承担方式： </w:t>
      </w:r>
      <w:r>
        <w:rPr>
          <w:rFonts w:ascii="仿宋" w:hAnsi="仿宋" w:eastAsia="仿宋" w:cs="仿宋"/>
          <w:spacing w:val="-12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发、承包双方平均分担</w:t>
      </w:r>
      <w:r>
        <w:rPr>
          <w:rFonts w:ascii="仿宋" w:hAnsi="仿宋" w:eastAsia="仿宋" w:cs="仿宋"/>
          <w:spacing w:val="-8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其他事项的约定：</w:t>
      </w:r>
      <w:r>
        <w:rPr>
          <w:spacing w:val="14"/>
          <w:sz w:val="31"/>
          <w:szCs w:val="31"/>
          <w:u w:val="single" w:color="auto"/>
        </w:rPr>
        <w:t xml:space="preserve">       </w:t>
      </w:r>
      <w:r>
        <w:rPr>
          <w:spacing w:val="-9"/>
          <w:sz w:val="31"/>
          <w:szCs w:val="31"/>
          <w:u w:val="single" w:color="auto"/>
        </w:rPr>
        <w:t>/</w:t>
      </w:r>
      <w:r>
        <w:rPr>
          <w:spacing w:val="13"/>
          <w:sz w:val="31"/>
          <w:szCs w:val="31"/>
          <w:u w:val="single" w:color="auto"/>
        </w:rPr>
        <w:t xml:space="preserve">       </w:t>
      </w:r>
      <w:r>
        <w:rPr>
          <w:spacing w:val="-13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9"/>
          <w:sz w:val="31"/>
          <w:szCs w:val="31"/>
        </w:rPr>
        <w:t>_o</w:t>
      </w:r>
    </w:p>
    <w:p w14:paraId="50952A71">
      <w:pPr>
        <w:pStyle w:val="2"/>
        <w:spacing w:before="213" w:line="189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spacing w:val="-15"/>
          <w:sz w:val="31"/>
          <w:szCs w:val="31"/>
        </w:rPr>
        <w:t>20.3.2</w:t>
      </w:r>
      <w:r>
        <w:rPr>
          <w:spacing w:val="-3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争议评审小组的决定</w:t>
      </w:r>
    </w:p>
    <w:p w14:paraId="01988108">
      <w:pPr>
        <w:spacing w:before="1" w:line="215" w:lineRule="auto"/>
        <w:ind w:left="580"/>
        <w:rPr>
          <w:rFonts w:ascii="Arial" w:hAnsi="Arial" w:eastAsia="Arial" w:cs="Arial"/>
          <w:sz w:val="8"/>
          <w:szCs w:val="8"/>
        </w:rPr>
      </w:pPr>
      <w:r>
        <w:rPr>
          <w:rFonts w:ascii="仿宋" w:hAnsi="仿宋" w:eastAsia="仿宋" w:cs="仿宋"/>
          <w:spacing w:val="10"/>
          <w:sz w:val="31"/>
          <w:szCs w:val="31"/>
        </w:rPr>
        <w:t>合同当事人关于本项的约定：</w:t>
      </w:r>
      <w:r>
        <w:rPr>
          <w:rFonts w:ascii="仿宋" w:hAnsi="仿宋" w:eastAsia="仿宋" w:cs="仿宋"/>
          <w:spacing w:val="10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  <w:u w:val="single" w:color="auto"/>
        </w:rPr>
        <w:t>执行通用条款</w:t>
      </w:r>
      <w:r>
        <w:rPr>
          <w:rFonts w:ascii="Arial" w:hAnsi="Arial" w:eastAsia="Arial" w:cs="Arial"/>
          <w:spacing w:val="10"/>
          <w:position w:val="-14"/>
          <w:sz w:val="8"/>
          <w:szCs w:val="8"/>
        </w:rPr>
        <w:t>o</w:t>
      </w:r>
    </w:p>
    <w:p w14:paraId="1026F251">
      <w:pPr>
        <w:spacing w:before="329" w:line="220" w:lineRule="auto"/>
        <w:ind w:left="5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0"/>
          <w:sz w:val="31"/>
          <w:szCs w:val="31"/>
        </w:rPr>
        <w:t>20.4仲裁或诉讼</w:t>
      </w:r>
    </w:p>
    <w:p w14:paraId="6C800832">
      <w:pPr>
        <w:spacing w:before="183" w:line="221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因合同及合同有关事项发生的争议，按下列第</w:t>
      </w:r>
      <w:r>
        <w:rPr>
          <w:rFonts w:ascii="仿宋" w:hAnsi="仿宋" w:eastAsia="仿宋" w:cs="仿宋"/>
          <w:spacing w:val="-4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(2)</w:t>
      </w:r>
      <w:r>
        <w:rPr>
          <w:rFonts w:ascii="仿宋" w:hAnsi="仿宋" w:eastAsia="仿宋" w:cs="仿宋"/>
          <w:spacing w:val="-12"/>
          <w:sz w:val="31"/>
          <w:szCs w:val="31"/>
        </w:rPr>
        <w:t xml:space="preserve"> 种方式解决：</w:t>
      </w:r>
    </w:p>
    <w:p w14:paraId="0CF9D934">
      <w:pPr>
        <w:spacing w:before="164" w:line="218" w:lineRule="auto"/>
        <w:ind w:left="7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(1)向</w:t>
      </w:r>
      <w:r>
        <w:rPr>
          <w:rFonts w:ascii="仿宋" w:hAnsi="仿宋" w:eastAsia="仿宋" w:cs="仿宋"/>
          <w:spacing w:val="11"/>
          <w:sz w:val="31"/>
          <w:szCs w:val="31"/>
          <w:u w:val="single" w:color="auto"/>
        </w:rPr>
        <w:t xml:space="preserve">             </w:t>
      </w:r>
      <w:r>
        <w:rPr>
          <w:rFonts w:ascii="仿宋" w:hAnsi="仿宋" w:eastAsia="仿宋" w:cs="仿宋"/>
          <w:spacing w:val="-10"/>
          <w:sz w:val="31"/>
          <w:szCs w:val="31"/>
        </w:rPr>
        <w:t>_仲裁委员会申请仲裁；</w:t>
      </w:r>
    </w:p>
    <w:p w14:paraId="3DCA4E90">
      <w:pPr>
        <w:spacing w:before="152" w:line="225" w:lineRule="auto"/>
        <w:ind w:left="7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8"/>
          <w:sz w:val="31"/>
          <w:szCs w:val="31"/>
        </w:rPr>
        <w:t>(2)向</w:t>
      </w:r>
      <w:r>
        <w:rPr>
          <w:rFonts w:ascii="仿宋" w:hAnsi="仿宋" w:eastAsia="仿宋" w:cs="仿宋"/>
          <w:spacing w:val="64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8"/>
          <w:position w:val="-1"/>
          <w:sz w:val="31"/>
          <w:szCs w:val="31"/>
          <w:u w:val="single" w:color="auto"/>
        </w:rPr>
        <w:t>有管辖权的</w:t>
      </w:r>
      <w:r>
        <w:rPr>
          <w:rFonts w:ascii="仿宋" w:hAnsi="仿宋" w:eastAsia="仿宋" w:cs="仿宋"/>
          <w:spacing w:val="60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人民法院起诉。</w:t>
      </w:r>
    </w:p>
    <w:p w14:paraId="2CBC3F0A">
      <w:pPr>
        <w:pStyle w:val="2"/>
        <w:spacing w:before="160" w:line="222" w:lineRule="auto"/>
        <w:ind w:left="4"/>
        <w:outlineLvl w:val="0"/>
        <w:rPr>
          <w:rFonts w:ascii="黑体" w:hAnsi="黑体" w:eastAsia="黑体" w:cs="黑体"/>
          <w:sz w:val="31"/>
          <w:szCs w:val="31"/>
        </w:rPr>
      </w:pPr>
      <w:bookmarkStart w:id="89" w:name="bookmark36"/>
      <w:bookmarkEnd w:id="89"/>
      <w:r>
        <w:rPr>
          <w:b/>
          <w:bCs/>
          <w:spacing w:val="3"/>
          <w:sz w:val="31"/>
          <w:szCs w:val="31"/>
        </w:rPr>
        <w:t>21.</w:t>
      </w:r>
      <w:r>
        <w:rPr>
          <w:spacing w:val="-74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3"/>
          <w:sz w:val="31"/>
          <w:szCs w:val="31"/>
        </w:rPr>
        <w:t>补充条款</w:t>
      </w:r>
    </w:p>
    <w:p w14:paraId="516E4D35">
      <w:pPr>
        <w:spacing w:before="186" w:line="267" w:lineRule="auto"/>
        <w:ind w:right="49" w:firstLine="58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-12"/>
          <w:sz w:val="31"/>
          <w:szCs w:val="31"/>
        </w:rPr>
        <w:t>21.1</w:t>
      </w:r>
      <w:r>
        <w:rPr>
          <w:rFonts w:ascii="Times New Roman" w:hAnsi="Times New Roman" w:eastAsia="Times New Roman" w:cs="Times New Roman"/>
          <w:spacing w:val="5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依据施工合同图纸设计内容，绩效评审工程量清单控制价多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>算、少算、漏算、错算的工程量在结算时据实计算。</w:t>
      </w:r>
    </w:p>
    <w:p w14:paraId="786AE9FF">
      <w:pPr>
        <w:spacing w:before="182" w:line="271" w:lineRule="auto"/>
        <w:ind w:right="76" w:firstLine="58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-2"/>
          <w:sz w:val="31"/>
          <w:szCs w:val="31"/>
        </w:rPr>
        <w:t>21.2</w:t>
      </w:r>
      <w:r>
        <w:rPr>
          <w:rFonts w:ascii="Times New Roman" w:hAnsi="Times New Roman" w:eastAsia="Times New Roman" w:cs="Times New Roman"/>
          <w:spacing w:val="4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>价格指数(人工费、机械费、管理费)的调整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>：按施工时段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河南省定额站发布的价格指数平均值进行调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整。</w:t>
      </w:r>
    </w:p>
    <w:p w14:paraId="112C2809">
      <w:pPr>
        <w:spacing w:before="169" w:line="284" w:lineRule="auto"/>
        <w:ind w:right="42" w:firstLine="58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-13"/>
          <w:sz w:val="31"/>
          <w:szCs w:val="31"/>
        </w:rPr>
        <w:t>21.3</w:t>
      </w:r>
      <w:r>
        <w:rPr>
          <w:rFonts w:ascii="Times New Roman" w:hAnsi="Times New Roman" w:eastAsia="Times New Roman" w:cs="Times New Roman"/>
          <w:spacing w:val="5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施工图纸设计变更、根据施工现场实际情况而增加工程造价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以及为完成合同工程所需要追加的额外工作等，必须报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县政府批准后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方能作为财政评审的竣工结算依据。</w:t>
      </w:r>
    </w:p>
    <w:p w14:paraId="2C366494">
      <w:pPr>
        <w:spacing w:before="181" w:line="220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-6"/>
          <w:sz w:val="31"/>
          <w:szCs w:val="31"/>
        </w:rPr>
        <w:t>21.4</w:t>
      </w:r>
      <w:r>
        <w:rPr>
          <w:rFonts w:ascii="Times New Roman" w:hAnsi="Times New Roman" w:eastAsia="Times New Roman" w:cs="Times New Roman"/>
          <w:spacing w:val="4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>材料价格调整：执行施工期间商城县造价信息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发布价格。</w:t>
      </w:r>
    </w:p>
    <w:p w14:paraId="7A9ACF76">
      <w:pPr>
        <w:spacing w:line="220" w:lineRule="auto"/>
        <w:rPr>
          <w:rFonts w:ascii="仿宋" w:hAnsi="仿宋" w:eastAsia="仿宋" w:cs="仿宋"/>
          <w:sz w:val="31"/>
          <w:szCs w:val="31"/>
        </w:rPr>
        <w:sectPr>
          <w:footerReference r:id="rId28" w:type="default"/>
          <w:pgSz w:w="11900" w:h="16830"/>
          <w:pgMar w:top="1430" w:right="1572" w:bottom="854" w:left="1319" w:header="0" w:footer="719" w:gutter="0"/>
          <w:cols w:space="720" w:num="1"/>
        </w:sectPr>
      </w:pPr>
    </w:p>
    <w:p w14:paraId="3BC17602">
      <w:pPr>
        <w:spacing w:line="300" w:lineRule="auto"/>
        <w:rPr>
          <w:rFonts w:ascii="Arial"/>
          <w:sz w:val="21"/>
        </w:rPr>
      </w:pPr>
    </w:p>
    <w:p w14:paraId="4CA996BE">
      <w:pPr>
        <w:spacing w:before="98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6"/>
          <w:sz w:val="30"/>
          <w:szCs w:val="30"/>
        </w:rPr>
        <w:t>附件3:</w:t>
      </w:r>
    </w:p>
    <w:p w14:paraId="56523E8D">
      <w:pPr>
        <w:spacing w:line="265" w:lineRule="auto"/>
        <w:rPr>
          <w:rFonts w:ascii="Arial"/>
          <w:sz w:val="21"/>
        </w:rPr>
      </w:pPr>
    </w:p>
    <w:p w14:paraId="300CA8ED">
      <w:pPr>
        <w:spacing w:before="98" w:line="222" w:lineRule="auto"/>
        <w:ind w:left="344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工程质量保修书</w:t>
      </w:r>
    </w:p>
    <w:p w14:paraId="6D2E2498">
      <w:pPr>
        <w:spacing w:before="315" w:line="363" w:lineRule="auto"/>
        <w:ind w:left="624" w:right="2723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9"/>
          <w:sz w:val="30"/>
          <w:szCs w:val="30"/>
        </w:rPr>
        <w:t>发包人(全称):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9"/>
          <w:sz w:val="30"/>
          <w:szCs w:val="30"/>
          <w:u w:val="single" w:color="auto"/>
        </w:rPr>
        <w:t>商城县住房和城乡建设局</w:t>
      </w:r>
      <w:r>
        <w:rPr>
          <w:rFonts w:ascii="楷体" w:hAnsi="楷体" w:eastAsia="楷体" w:cs="楷体"/>
          <w:spacing w:val="16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9"/>
          <w:sz w:val="30"/>
          <w:szCs w:val="30"/>
        </w:rPr>
        <w:t>承</w:t>
      </w:r>
      <w:r>
        <w:rPr>
          <w:rFonts w:ascii="仿宋" w:hAnsi="仿宋" w:eastAsia="仿宋" w:cs="仿宋"/>
          <w:spacing w:val="-42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9"/>
          <w:sz w:val="30"/>
          <w:szCs w:val="30"/>
        </w:rPr>
        <w:t>包</w:t>
      </w:r>
      <w:r>
        <w:rPr>
          <w:rFonts w:ascii="仿宋" w:hAnsi="仿宋" w:eastAsia="仿宋" w:cs="仿宋"/>
          <w:spacing w:val="-56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9"/>
          <w:sz w:val="30"/>
          <w:szCs w:val="30"/>
        </w:rPr>
        <w:t>人</w:t>
      </w:r>
      <w:r>
        <w:rPr>
          <w:rFonts w:ascii="仿宋" w:hAnsi="仿宋" w:eastAsia="仿宋" w:cs="仿宋"/>
          <w:spacing w:val="-19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9"/>
          <w:sz w:val="30"/>
          <w:szCs w:val="30"/>
        </w:rPr>
        <w:t>(</w:t>
      </w:r>
      <w:r>
        <w:rPr>
          <w:rFonts w:ascii="仿宋" w:hAnsi="仿宋" w:eastAsia="仿宋" w:cs="仿宋"/>
          <w:spacing w:val="-54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9"/>
          <w:sz w:val="30"/>
          <w:szCs w:val="30"/>
        </w:rPr>
        <w:t>全</w:t>
      </w:r>
      <w:r>
        <w:rPr>
          <w:rFonts w:ascii="仿宋" w:hAnsi="仿宋" w:eastAsia="仿宋" w:cs="仿宋"/>
          <w:spacing w:val="-60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9"/>
          <w:sz w:val="30"/>
          <w:szCs w:val="30"/>
        </w:rPr>
        <w:t>称</w:t>
      </w:r>
      <w:r>
        <w:rPr>
          <w:rFonts w:ascii="仿宋" w:hAnsi="仿宋" w:eastAsia="仿宋" w:cs="仿宋"/>
          <w:spacing w:val="-69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9"/>
          <w:sz w:val="30"/>
          <w:szCs w:val="30"/>
        </w:rPr>
        <w:t>)</w:t>
      </w:r>
      <w:r>
        <w:rPr>
          <w:rFonts w:ascii="仿宋" w:hAnsi="仿宋" w:eastAsia="仿宋" w:cs="仿宋"/>
          <w:spacing w:val="-39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9"/>
          <w:sz w:val="30"/>
          <w:szCs w:val="30"/>
          <w:u w:val="single" w:color="auto"/>
        </w:rPr>
        <w:t>:商城县恒升建设有限公司</w:t>
      </w:r>
    </w:p>
    <w:p w14:paraId="6C6CA4DA">
      <w:pPr>
        <w:spacing w:before="64" w:line="377" w:lineRule="auto"/>
        <w:ind w:right="100" w:firstLine="61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楷体" w:hAnsi="楷体" w:eastAsia="楷体" w:cs="楷体"/>
          <w:spacing w:val="-5"/>
          <w:sz w:val="30"/>
          <w:szCs w:val="30"/>
        </w:rPr>
        <w:t>发包人和承包人根据《中华人民共和国建筑法》和《建设工程质</w:t>
      </w:r>
      <w:r>
        <w:rPr>
          <w:rFonts w:ascii="楷体" w:hAnsi="楷体" w:eastAsia="楷体" w:cs="楷体"/>
          <w:spacing w:val="1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3"/>
          <w:sz w:val="30"/>
          <w:szCs w:val="30"/>
        </w:rPr>
        <w:t>量管理条例》,经协商一致就</w:t>
      </w:r>
      <w:r>
        <w:rPr>
          <w:rFonts w:ascii="楷体" w:hAnsi="楷体" w:eastAsia="楷体" w:cs="楷体"/>
          <w:spacing w:val="4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2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3"/>
          <w:sz w:val="30"/>
          <w:szCs w:val="30"/>
          <w:u w:val="single" w:color="auto"/>
        </w:rPr>
        <w:t>商城县紫云山庄小区和东紫小区</w:t>
      </w:r>
      <w:r>
        <w:rPr>
          <w:rFonts w:ascii="楷体" w:hAnsi="楷体" w:eastAsia="楷体" w:cs="楷体"/>
          <w:b/>
          <w:bCs/>
          <w:spacing w:val="2"/>
          <w:sz w:val="30"/>
          <w:szCs w:val="30"/>
          <w:u w:val="single" w:color="auto"/>
        </w:rPr>
        <w:t>片区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2"/>
          <w:sz w:val="30"/>
          <w:szCs w:val="30"/>
          <w:u w:val="single" w:color="auto"/>
        </w:rPr>
        <w:t>老旧小区改造配套基础设施项目二标段签</w:t>
      </w:r>
      <w:r>
        <w:rPr>
          <w:rFonts w:ascii="仿宋" w:hAnsi="仿宋" w:eastAsia="仿宋" w:cs="仿宋"/>
          <w:spacing w:val="2"/>
          <w:sz w:val="30"/>
          <w:szCs w:val="30"/>
        </w:rPr>
        <w:t>订工</w:t>
      </w:r>
      <w:r>
        <w:rPr>
          <w:rFonts w:ascii="仿宋" w:hAnsi="仿宋" w:eastAsia="仿宋" w:cs="仿宋"/>
          <w:spacing w:val="1"/>
          <w:sz w:val="30"/>
          <w:szCs w:val="30"/>
        </w:rPr>
        <w:t>程质量保修书。</w:t>
      </w:r>
    </w:p>
    <w:p w14:paraId="5E4B2FF8">
      <w:pPr>
        <w:spacing w:before="40" w:line="222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一、工程质量保修范围和内容</w:t>
      </w:r>
    </w:p>
    <w:p w14:paraId="496B15FF">
      <w:pPr>
        <w:spacing w:before="258" w:line="374" w:lineRule="auto"/>
        <w:ind w:right="130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承包人在质量保修期内，按照有关法律规定和合同约定，承</w:t>
      </w:r>
      <w:r>
        <w:rPr>
          <w:rFonts w:ascii="仿宋" w:hAnsi="仿宋" w:eastAsia="仿宋" w:cs="仿宋"/>
          <w:spacing w:val="-6"/>
          <w:sz w:val="30"/>
          <w:szCs w:val="30"/>
        </w:rPr>
        <w:t>担工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程质量保修责任。</w:t>
      </w:r>
    </w:p>
    <w:p w14:paraId="27CCE254">
      <w:pPr>
        <w:spacing w:before="86" w:line="339" w:lineRule="auto"/>
        <w:ind w:firstLine="61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质量保修范围包括地基基础工程、主体结构工程，屋面防水工程、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有防水要求的卫生间、房间和外墙面的防渗漏，供热与供冷系统，电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气管线、给排水管道、设备安装和装修工程，以及双方约定的其他项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目。具体保修的内容，双方约定如下：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施工图纸及工程量清单包含所</w:t>
      </w:r>
      <w:r>
        <w:rPr>
          <w:rFonts w:ascii="楷体" w:hAnsi="楷体" w:eastAsia="楷体" w:cs="楷体"/>
          <w:spacing w:val="8"/>
          <w:sz w:val="30"/>
          <w:szCs w:val="30"/>
        </w:rPr>
        <w:t xml:space="preserve"> 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有内容。 </w:t>
      </w:r>
    </w:p>
    <w:p w14:paraId="3D8BAC00">
      <w:pPr>
        <w:spacing w:before="6" w:line="222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二、质量保修期</w:t>
      </w:r>
    </w:p>
    <w:p w14:paraId="285BBF62">
      <w:pPr>
        <w:spacing w:before="271" w:line="368" w:lineRule="auto"/>
        <w:ind w:right="116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根据《建设工程质量管理条例》及有关规定，工程的质量保修期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如下：</w:t>
      </w:r>
    </w:p>
    <w:p w14:paraId="37B19801">
      <w:pPr>
        <w:spacing w:before="55" w:line="367" w:lineRule="auto"/>
        <w:ind w:right="100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1.地基基础工程和主体结构工程为设计文件</w:t>
      </w:r>
      <w:r>
        <w:rPr>
          <w:rFonts w:ascii="仿宋" w:hAnsi="仿宋" w:eastAsia="仿宋" w:cs="仿宋"/>
          <w:spacing w:val="6"/>
          <w:sz w:val="30"/>
          <w:szCs w:val="30"/>
        </w:rPr>
        <w:t>规定的工程合理使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用年限；</w:t>
      </w:r>
    </w:p>
    <w:p w14:paraId="233EC90D">
      <w:pPr>
        <w:pStyle w:val="2"/>
        <w:spacing w:before="59" w:line="379" w:lineRule="auto"/>
        <w:ind w:right="81" w:firstLine="619"/>
        <w:rPr>
          <w:rFonts w:ascii="仿宋" w:hAnsi="仿宋" w:eastAsia="仿宋" w:cs="仿宋"/>
          <w:sz w:val="30"/>
          <w:szCs w:val="30"/>
        </w:rPr>
      </w:pPr>
      <w:r>
        <w:rPr>
          <w:spacing w:val="2"/>
          <w:sz w:val="30"/>
          <w:szCs w:val="30"/>
        </w:rPr>
        <w:t xml:space="preserve">2. </w:t>
      </w:r>
      <w:r>
        <w:rPr>
          <w:rFonts w:ascii="仿宋" w:hAnsi="仿宋" w:eastAsia="仿宋" w:cs="仿宋"/>
          <w:spacing w:val="2"/>
          <w:sz w:val="30"/>
          <w:szCs w:val="30"/>
        </w:rPr>
        <w:t>屋面防水工程、有防水要求的卫生间、房间和外墙面的防渗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</w:rPr>
        <w:t>为</w:t>
      </w:r>
      <w:r>
        <w:rPr>
          <w:rFonts w:ascii="仿宋" w:hAnsi="仿宋" w:eastAsia="仿宋" w:cs="仿宋"/>
          <w:spacing w:val="-2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伍</w:t>
      </w:r>
      <w:r>
        <w:rPr>
          <w:rFonts w:ascii="仿宋" w:hAnsi="仿宋" w:eastAsia="仿宋" w:cs="仿宋"/>
          <w:spacing w:val="2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</w:rPr>
        <w:t>年；</w:t>
      </w:r>
    </w:p>
    <w:p w14:paraId="4E6EC9B9">
      <w:pPr>
        <w:spacing w:line="379" w:lineRule="auto"/>
        <w:rPr>
          <w:rFonts w:ascii="仿宋" w:hAnsi="仿宋" w:eastAsia="仿宋" w:cs="仿宋"/>
          <w:sz w:val="30"/>
          <w:szCs w:val="30"/>
        </w:rPr>
        <w:sectPr>
          <w:footerReference r:id="rId29" w:type="default"/>
          <w:pgSz w:w="11900" w:h="16830"/>
          <w:pgMar w:top="1430" w:right="1579" w:bottom="400" w:left="1309" w:header="0" w:footer="0" w:gutter="0"/>
          <w:cols w:space="720" w:num="1"/>
        </w:sectPr>
      </w:pPr>
    </w:p>
    <w:p w14:paraId="313C3D32">
      <w:pPr>
        <w:spacing w:line="267" w:lineRule="auto"/>
        <w:rPr>
          <w:rFonts w:ascii="Arial"/>
          <w:sz w:val="21"/>
        </w:rPr>
      </w:pPr>
    </w:p>
    <w:p w14:paraId="68606467">
      <w:pPr>
        <w:pStyle w:val="2"/>
        <w:spacing w:before="101" w:line="222" w:lineRule="auto"/>
        <w:ind w:left="539"/>
        <w:rPr>
          <w:rFonts w:ascii="仿宋" w:hAnsi="仿宋" w:eastAsia="仿宋" w:cs="仿宋"/>
          <w:sz w:val="31"/>
          <w:szCs w:val="31"/>
        </w:rPr>
      </w:pPr>
      <w:bookmarkStart w:id="90" w:name="bookmark55"/>
      <w:bookmarkEnd w:id="90"/>
      <w:r>
        <w:rPr>
          <w:spacing w:val="-10"/>
          <w:sz w:val="31"/>
          <w:szCs w:val="31"/>
        </w:rPr>
        <w:t>3.</w:t>
      </w:r>
      <w:r>
        <w:rPr>
          <w:spacing w:val="-2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装修工程为</w:t>
      </w:r>
      <w:r>
        <w:rPr>
          <w:rFonts w:ascii="仿宋" w:hAnsi="仿宋" w:eastAsia="仿宋" w:cs="仿宋"/>
          <w:spacing w:val="16"/>
          <w:sz w:val="31"/>
          <w:szCs w:val="31"/>
          <w:u w:val="single" w:color="auto"/>
        </w:rPr>
        <w:t xml:space="preserve"> 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贰</w:t>
      </w:r>
      <w:r>
        <w:rPr>
          <w:rFonts w:ascii="仿宋" w:hAnsi="仿宋" w:eastAsia="仿宋" w:cs="仿宋"/>
          <w:spacing w:val="12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年；</w:t>
      </w:r>
    </w:p>
    <w:p w14:paraId="5AAC7056">
      <w:pPr>
        <w:pStyle w:val="2"/>
        <w:spacing w:before="255" w:line="299" w:lineRule="auto"/>
        <w:ind w:left="539" w:right="1160"/>
        <w:rPr>
          <w:rFonts w:ascii="仿宋" w:hAnsi="仿宋" w:eastAsia="仿宋" w:cs="仿宋"/>
          <w:sz w:val="31"/>
          <w:szCs w:val="31"/>
        </w:rPr>
      </w:pPr>
      <w:r>
        <w:rPr>
          <w:spacing w:val="-14"/>
          <w:sz w:val="31"/>
          <w:szCs w:val="31"/>
        </w:rPr>
        <w:t xml:space="preserve">4. </w:t>
      </w:r>
      <w:r>
        <w:rPr>
          <w:rFonts w:ascii="仿宋" w:hAnsi="仿宋" w:eastAsia="仿宋" w:cs="仿宋"/>
          <w:spacing w:val="-14"/>
          <w:sz w:val="31"/>
          <w:szCs w:val="31"/>
        </w:rPr>
        <w:t>电气管线、给排水管道、设备安装工程为</w:t>
      </w:r>
      <w:r>
        <w:rPr>
          <w:rFonts w:ascii="仿宋" w:hAnsi="仿宋" w:eastAsia="仿宋" w:cs="仿宋"/>
          <w:spacing w:val="-14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  <w:u w:val="single" w:color="auto"/>
        </w:rPr>
        <w:t xml:space="preserve">   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贰</w:t>
      </w:r>
      <w:r>
        <w:rPr>
          <w:rFonts w:ascii="仿宋" w:hAnsi="仿宋" w:eastAsia="仿宋" w:cs="仿宋"/>
          <w:spacing w:val="-14"/>
          <w:sz w:val="31"/>
          <w:szCs w:val="31"/>
        </w:rPr>
        <w:t>年；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5.供热与供冷系统为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 xml:space="preserve">贰    </w:t>
      </w:r>
      <w:r>
        <w:rPr>
          <w:rFonts w:ascii="仿宋" w:hAnsi="仿宋" w:eastAsia="仿宋" w:cs="仿宋"/>
          <w:spacing w:val="-14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个采暖期、供</w:t>
      </w:r>
      <w:r>
        <w:rPr>
          <w:rFonts w:ascii="仿宋" w:hAnsi="仿宋" w:eastAsia="仿宋" w:cs="仿宋"/>
          <w:spacing w:val="-5"/>
          <w:sz w:val="31"/>
          <w:szCs w:val="31"/>
        </w:rPr>
        <w:t>冷期；</w:t>
      </w:r>
    </w:p>
    <w:p w14:paraId="12260EA5">
      <w:pPr>
        <w:pStyle w:val="2"/>
        <w:spacing w:before="244" w:line="222" w:lineRule="auto"/>
        <w:ind w:left="539"/>
        <w:rPr>
          <w:rFonts w:ascii="仿宋" w:hAnsi="仿宋" w:eastAsia="仿宋" w:cs="仿宋"/>
          <w:sz w:val="31"/>
          <w:szCs w:val="31"/>
        </w:rPr>
      </w:pPr>
      <w:r>
        <w:rPr>
          <w:spacing w:val="-10"/>
          <w:sz w:val="31"/>
          <w:szCs w:val="31"/>
        </w:rPr>
        <w:t xml:space="preserve">6. </w:t>
      </w:r>
      <w:r>
        <w:rPr>
          <w:rFonts w:ascii="仿宋" w:hAnsi="仿宋" w:eastAsia="仿宋" w:cs="仿宋"/>
          <w:spacing w:val="-10"/>
          <w:sz w:val="31"/>
          <w:szCs w:val="31"/>
        </w:rPr>
        <w:t>住宅小区内的给排水设施、道路等配套工程为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：  贰</w:t>
      </w:r>
      <w:r>
        <w:rPr>
          <w:rFonts w:ascii="仿宋" w:hAnsi="仿宋" w:eastAsia="仿宋" w:cs="仿宋"/>
          <w:spacing w:val="-10"/>
          <w:sz w:val="31"/>
          <w:szCs w:val="31"/>
        </w:rPr>
        <w:t>年；</w:t>
      </w:r>
    </w:p>
    <w:p w14:paraId="21FB921C">
      <w:pPr>
        <w:spacing w:before="247" w:line="218" w:lineRule="auto"/>
        <w:ind w:left="5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7.其他项目保修期限约定如下：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绿</w:t>
      </w:r>
      <w:r>
        <w:rPr>
          <w:rFonts w:ascii="仿宋" w:hAnsi="仿宋" w:eastAsia="仿宋" w:cs="仿宋"/>
          <w:spacing w:val="-4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化</w:t>
      </w:r>
      <w:r>
        <w:rPr>
          <w:rFonts w:ascii="仿宋" w:hAnsi="仿宋" w:eastAsia="仿宋" w:cs="仿宋"/>
          <w:spacing w:val="-5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工</w:t>
      </w:r>
      <w:r>
        <w:rPr>
          <w:rFonts w:ascii="仿宋" w:hAnsi="仿宋" w:eastAsia="仿宋" w:cs="仿宋"/>
          <w:spacing w:val="-5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程</w:t>
      </w:r>
      <w:r>
        <w:rPr>
          <w:rFonts w:ascii="仿宋" w:hAnsi="仿宋" w:eastAsia="仿宋" w:cs="仿宋"/>
          <w:spacing w:val="-4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为</w:t>
      </w:r>
      <w:r>
        <w:rPr>
          <w:rFonts w:ascii="仿宋" w:hAnsi="仿宋" w:eastAsia="仿宋" w:cs="仿宋"/>
          <w:spacing w:val="-5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贰</w:t>
      </w:r>
      <w:r>
        <w:rPr>
          <w:rFonts w:ascii="仿宋" w:hAnsi="仿宋" w:eastAsia="仿宋" w:cs="仿宋"/>
          <w:spacing w:val="-5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年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</w:p>
    <w:p w14:paraId="7B528C48">
      <w:pPr>
        <w:spacing w:line="188" w:lineRule="auto"/>
        <w:ind w:left="775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07A8B44B">
      <w:pPr>
        <w:spacing w:before="21" w:line="221" w:lineRule="auto"/>
        <w:ind w:left="5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质量保修期自工程竣工验收合格之日起计算。</w:t>
      </w:r>
    </w:p>
    <w:p w14:paraId="549FF340">
      <w:pPr>
        <w:spacing w:line="346" w:lineRule="auto"/>
        <w:rPr>
          <w:rFonts w:ascii="Arial"/>
          <w:sz w:val="21"/>
        </w:rPr>
      </w:pPr>
    </w:p>
    <w:p w14:paraId="46C63208">
      <w:pPr>
        <w:spacing w:before="101" w:line="221" w:lineRule="auto"/>
        <w:ind w:left="5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2"/>
          <w:sz w:val="31"/>
          <w:szCs w:val="31"/>
        </w:rPr>
        <w:t>三、缺陷责任期</w:t>
      </w:r>
    </w:p>
    <w:p w14:paraId="63172DDC">
      <w:pPr>
        <w:spacing w:before="270" w:line="359" w:lineRule="auto"/>
        <w:ind w:right="57" w:firstLine="53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工程缺陷责任期为</w:t>
      </w:r>
      <w:r>
        <w:rPr>
          <w:rFonts w:ascii="仿宋" w:hAnsi="仿宋" w:eastAsia="仿宋" w:cs="仿宋"/>
          <w:spacing w:val="-12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 xml:space="preserve">   24   </w:t>
      </w:r>
      <w:r>
        <w:rPr>
          <w:rFonts w:ascii="仿宋" w:hAnsi="仿宋" w:eastAsia="仿宋" w:cs="仿宋"/>
          <w:spacing w:val="-10"/>
          <w:sz w:val="31"/>
          <w:szCs w:val="31"/>
        </w:rPr>
        <w:t>个月，缺陷责任</w:t>
      </w:r>
      <w:r>
        <w:rPr>
          <w:rFonts w:ascii="仿宋" w:hAnsi="仿宋" w:eastAsia="仿宋" w:cs="仿宋"/>
          <w:spacing w:val="-11"/>
          <w:sz w:val="31"/>
          <w:szCs w:val="31"/>
        </w:rPr>
        <w:t>期自工程实际竣工日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期起计算。单位工程先于全部工程进行验收，单位工程缺陷责任期自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单位工程验收合格之日起算。</w:t>
      </w:r>
    </w:p>
    <w:p w14:paraId="74FFE801">
      <w:pPr>
        <w:spacing w:before="42" w:line="221" w:lineRule="auto"/>
        <w:ind w:left="5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缺陷责任期终止后，发包人应退还剩余的质量保证金。</w:t>
      </w:r>
    </w:p>
    <w:p w14:paraId="04DC82CC">
      <w:pPr>
        <w:spacing w:before="267" w:line="221" w:lineRule="auto"/>
        <w:ind w:left="5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4"/>
          <w:sz w:val="31"/>
          <w:szCs w:val="31"/>
        </w:rPr>
        <w:t>四、质量保修责任</w:t>
      </w:r>
    </w:p>
    <w:p w14:paraId="3F976AC0">
      <w:pPr>
        <w:pStyle w:val="2"/>
        <w:spacing w:before="250" w:line="366" w:lineRule="auto"/>
        <w:ind w:left="129" w:right="63" w:firstLine="580"/>
        <w:jc w:val="both"/>
        <w:rPr>
          <w:rFonts w:ascii="仿宋" w:hAnsi="仿宋" w:eastAsia="仿宋" w:cs="仿宋"/>
          <w:sz w:val="31"/>
          <w:szCs w:val="31"/>
        </w:rPr>
      </w:pPr>
      <w:r>
        <w:rPr>
          <w:spacing w:val="-11"/>
          <w:sz w:val="31"/>
          <w:szCs w:val="31"/>
        </w:rPr>
        <w:t xml:space="preserve">1. </w:t>
      </w:r>
      <w:r>
        <w:rPr>
          <w:rFonts w:ascii="仿宋" w:hAnsi="仿宋" w:eastAsia="仿宋" w:cs="仿宋"/>
          <w:spacing w:val="-11"/>
          <w:sz w:val="31"/>
          <w:szCs w:val="31"/>
        </w:rPr>
        <w:t>属于保修范围、内容的项目，承包人应当在接到保修通知之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日起7天内派人保修。承包人不在约定期限内派人保修的，发包人可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以委托他人修理。</w:t>
      </w:r>
    </w:p>
    <w:p w14:paraId="48433FE7">
      <w:pPr>
        <w:spacing w:before="36" w:line="357" w:lineRule="auto"/>
        <w:ind w:left="129" w:right="31" w:firstLine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2.发生紧急事故需抢修的，承包人在接到事故通知后，应当立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即到达事故现场抢修。</w:t>
      </w:r>
    </w:p>
    <w:p w14:paraId="724C45C7">
      <w:pPr>
        <w:pStyle w:val="2"/>
        <w:spacing w:before="54" w:line="332" w:lineRule="auto"/>
        <w:ind w:left="129" w:firstLine="580"/>
        <w:rPr>
          <w:rFonts w:ascii="仿宋" w:hAnsi="仿宋" w:eastAsia="仿宋" w:cs="仿宋"/>
          <w:sz w:val="31"/>
          <w:szCs w:val="31"/>
        </w:rPr>
      </w:pPr>
      <w:r>
        <w:rPr>
          <w:spacing w:val="-10"/>
          <w:sz w:val="31"/>
          <w:szCs w:val="31"/>
        </w:rPr>
        <w:t xml:space="preserve">3. </w:t>
      </w:r>
      <w:r>
        <w:rPr>
          <w:rFonts w:ascii="仿宋" w:hAnsi="仿宋" w:eastAsia="仿宋" w:cs="仿宋"/>
          <w:spacing w:val="-10"/>
          <w:sz w:val="31"/>
          <w:szCs w:val="31"/>
        </w:rPr>
        <w:t>对于涉及结构安全的质量问题，应当按照《建设工程质量管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理条例》的规定，立即向当地建设行政主管部门和有关部门报告，采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取安全防范措施，并由原设计人或者具有相应资</w:t>
      </w:r>
      <w:r>
        <w:rPr>
          <w:rFonts w:ascii="仿宋" w:hAnsi="仿宋" w:eastAsia="仿宋" w:cs="仿宋"/>
          <w:spacing w:val="-16"/>
          <w:sz w:val="31"/>
          <w:szCs w:val="31"/>
        </w:rPr>
        <w:t>质等级的设计人提出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保修方案，承包人实施保修。</w:t>
      </w:r>
    </w:p>
    <w:p w14:paraId="750AAA67">
      <w:pPr>
        <w:pStyle w:val="2"/>
        <w:spacing w:before="268" w:line="221" w:lineRule="auto"/>
        <w:ind w:left="539"/>
        <w:rPr>
          <w:rFonts w:ascii="仿宋" w:hAnsi="仿宋" w:eastAsia="仿宋" w:cs="仿宋"/>
          <w:sz w:val="31"/>
          <w:szCs w:val="31"/>
        </w:rPr>
      </w:pPr>
      <w:r>
        <w:rPr>
          <w:spacing w:val="-8"/>
          <w:sz w:val="31"/>
          <w:szCs w:val="31"/>
        </w:rPr>
        <w:t xml:space="preserve">4. </w:t>
      </w:r>
      <w:r>
        <w:rPr>
          <w:rFonts w:ascii="仿宋" w:hAnsi="仿宋" w:eastAsia="仿宋" w:cs="仿宋"/>
          <w:spacing w:val="-8"/>
          <w:sz w:val="31"/>
          <w:szCs w:val="31"/>
        </w:rPr>
        <w:t>质量保修完成后，由发包人组织验收。</w:t>
      </w:r>
    </w:p>
    <w:p w14:paraId="71F7279F">
      <w:pPr>
        <w:spacing w:line="221" w:lineRule="auto"/>
        <w:rPr>
          <w:rFonts w:ascii="仿宋" w:hAnsi="仿宋" w:eastAsia="仿宋" w:cs="仿宋"/>
          <w:sz w:val="31"/>
          <w:szCs w:val="31"/>
        </w:rPr>
        <w:sectPr>
          <w:footerReference r:id="rId30" w:type="default"/>
          <w:pgSz w:w="11900" w:h="16830"/>
          <w:pgMar w:top="1430" w:right="1574" w:bottom="844" w:left="1340" w:header="0" w:footer="709" w:gutter="0"/>
          <w:cols w:space="720" w:num="1"/>
        </w:sectPr>
      </w:pPr>
    </w:p>
    <w:p w14:paraId="66C13CF4">
      <w:pPr>
        <w:spacing w:line="303" w:lineRule="auto"/>
        <w:rPr>
          <w:rFonts w:ascii="Arial"/>
          <w:sz w:val="21"/>
        </w:rPr>
      </w:pPr>
    </w:p>
    <w:p w14:paraId="3B73AD3D">
      <w:pPr>
        <w:spacing w:before="97" w:line="221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3"/>
          <w:sz w:val="30"/>
          <w:szCs w:val="30"/>
        </w:rPr>
        <w:t>五、保修费用</w:t>
      </w:r>
    </w:p>
    <w:p w14:paraId="67EDECD9">
      <w:pPr>
        <w:spacing w:before="285" w:line="221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保修费用由造成质量缺陷的责任方承担。</w:t>
      </w:r>
    </w:p>
    <w:p w14:paraId="26FE408F">
      <w:pPr>
        <w:pStyle w:val="2"/>
        <w:spacing w:before="281" w:line="372" w:lineRule="auto"/>
        <w:ind w:firstLine="590"/>
        <w:rPr>
          <w:rFonts w:ascii="仿宋" w:hAnsi="仿宋" w:eastAsia="仿宋" w:cs="仿宋"/>
          <w:sz w:val="30"/>
          <w:szCs w:val="30"/>
        </w:rPr>
      </w:pPr>
      <w:r>
        <w:rPr>
          <w:rFonts w:ascii="黑体" w:hAnsi="黑体" w:eastAsia="黑体" w:cs="黑体"/>
          <w:spacing w:val="-10"/>
          <w:sz w:val="30"/>
          <w:szCs w:val="30"/>
        </w:rPr>
        <w:t>六、</w:t>
      </w:r>
      <w:r>
        <w:rPr>
          <w:rFonts w:ascii="仿宋" w:hAnsi="仿宋" w:eastAsia="仿宋" w:cs="仿宋"/>
          <w:spacing w:val="-10"/>
          <w:sz w:val="30"/>
          <w:szCs w:val="30"/>
        </w:rPr>
        <w:t>双方约定的其他工程质量保修事项</w:t>
      </w:r>
      <w:r>
        <w:rPr>
          <w:spacing w:val="-10"/>
          <w:sz w:val="30"/>
          <w:szCs w:val="30"/>
        </w:rPr>
        <w:t>：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质量保修金的返还方式，</w:t>
      </w:r>
      <w:r>
        <w:rPr>
          <w:rFonts w:ascii="仿宋" w:hAnsi="仿宋" w:eastAsia="仿宋" w:cs="仿宋"/>
          <w:spacing w:val="-6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工程竣工验收合格后满一年，经复验无质量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问题返还保修金的75%;</w:t>
      </w:r>
    </w:p>
    <w:p w14:paraId="1924158A">
      <w:pPr>
        <w:spacing w:before="53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满两年无质量问题付清余款。</w:t>
      </w:r>
    </w:p>
    <w:p w14:paraId="22198E30">
      <w:pPr>
        <w:spacing w:before="242" w:line="373" w:lineRule="auto"/>
        <w:ind w:right="242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工程质量保修书由发包人、承包人在工程竣工验收前共同签</w:t>
      </w:r>
      <w:r>
        <w:rPr>
          <w:rFonts w:ascii="仿宋" w:hAnsi="仿宋" w:eastAsia="仿宋" w:cs="仿宋"/>
          <w:spacing w:val="-6"/>
          <w:sz w:val="30"/>
          <w:szCs w:val="30"/>
        </w:rPr>
        <w:t>署，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作为施工合同附件，其有效期限至保修期满。</w:t>
      </w:r>
    </w:p>
    <w:p w14:paraId="4FF8CFD7">
      <w:pPr>
        <w:spacing w:line="87" w:lineRule="exact"/>
      </w:pPr>
    </w:p>
    <w:p w14:paraId="0CF4F54D">
      <w:pPr>
        <w:spacing w:line="87" w:lineRule="exact"/>
        <w:sectPr>
          <w:footerReference r:id="rId31" w:type="default"/>
          <w:pgSz w:w="11900" w:h="16830"/>
          <w:pgMar w:top="1430" w:right="1457" w:bottom="807" w:left="1350" w:header="0" w:footer="681" w:gutter="0"/>
          <w:cols w:equalWidth="0" w:num="1">
            <w:col w:w="9092"/>
          </w:cols>
        </w:sectPr>
      </w:pPr>
    </w:p>
    <w:p w14:paraId="63C6A521">
      <w:pPr>
        <w:spacing w:line="286" w:lineRule="auto"/>
        <w:rPr>
          <w:rFonts w:ascii="Arial"/>
          <w:sz w:val="21"/>
        </w:rPr>
      </w:pPr>
    </w:p>
    <w:p w14:paraId="1F2C902A">
      <w:pPr>
        <w:spacing w:line="286" w:lineRule="auto"/>
        <w:rPr>
          <w:rFonts w:ascii="Arial"/>
          <w:sz w:val="21"/>
        </w:rPr>
      </w:pPr>
    </w:p>
    <w:p w14:paraId="276B3DE5">
      <w:pPr>
        <w:spacing w:line="286" w:lineRule="auto"/>
        <w:rPr>
          <w:rFonts w:ascii="Arial"/>
          <w:sz w:val="21"/>
        </w:rPr>
      </w:pPr>
    </w:p>
    <w:p w14:paraId="59A2AA61">
      <w:pPr>
        <w:spacing w:line="286" w:lineRule="auto"/>
        <w:rPr>
          <w:rFonts w:ascii="Arial"/>
          <w:sz w:val="21"/>
        </w:rPr>
      </w:pPr>
    </w:p>
    <w:p w14:paraId="1907D72C">
      <w:pPr>
        <w:spacing w:before="98" w:line="227" w:lineRule="auto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767715</wp:posOffset>
            </wp:positionH>
            <wp:positionV relativeFrom="paragraph">
              <wp:posOffset>-503555</wp:posOffset>
            </wp:positionV>
            <wp:extent cx="1568450" cy="1574800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568427" cy="1574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14"/>
          <w:position w:val="1"/>
          <w:sz w:val="30"/>
          <w:szCs w:val="30"/>
        </w:rPr>
        <w:t xml:space="preserve">发包人： </w:t>
      </w:r>
      <w:r>
        <w:rPr>
          <w:rFonts w:ascii="仿宋" w:hAnsi="仿宋" w:eastAsia="仿宋" w:cs="仿宋"/>
          <w:spacing w:val="14"/>
          <w:position w:val="-1"/>
          <w:sz w:val="30"/>
          <w:szCs w:val="30"/>
        </w:rPr>
        <w:t>(公章)</w:t>
      </w:r>
    </w:p>
    <w:p w14:paraId="44ECEEF5">
      <w:pPr>
        <w:spacing w:line="281" w:lineRule="auto"/>
        <w:rPr>
          <w:rFonts w:ascii="Arial"/>
          <w:sz w:val="21"/>
        </w:rPr>
      </w:pPr>
    </w:p>
    <w:p w14:paraId="4B6D9029">
      <w:pPr>
        <w:spacing w:line="281" w:lineRule="auto"/>
        <w:rPr>
          <w:rFonts w:ascii="Arial"/>
          <w:sz w:val="21"/>
        </w:rPr>
      </w:pPr>
    </w:p>
    <w:p w14:paraId="5CA3466C">
      <w:pPr>
        <w:spacing w:line="281" w:lineRule="auto"/>
        <w:rPr>
          <w:rFonts w:ascii="Arial"/>
          <w:sz w:val="21"/>
        </w:rPr>
      </w:pPr>
    </w:p>
    <w:p w14:paraId="20424526">
      <w:pPr>
        <w:spacing w:line="282" w:lineRule="auto"/>
        <w:rPr>
          <w:rFonts w:ascii="Arial"/>
          <w:sz w:val="21"/>
        </w:rPr>
      </w:pPr>
    </w:p>
    <w:p w14:paraId="47935770">
      <w:pPr>
        <w:spacing w:before="98" w:line="174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法定代表人或其委托代理人：</w:t>
      </w:r>
    </w:p>
    <w:p w14:paraId="6893A7B8">
      <w:pPr>
        <w:ind w:left="159"/>
        <w:rPr>
          <w:sz w:val="30"/>
          <w:szCs w:val="30"/>
        </w:rPr>
      </w:pPr>
      <w:r>
        <w:rPr>
          <w:rFonts w:ascii="仿宋" w:hAnsi="仿宋" w:eastAsia="仿宋" w:cs="仿宋"/>
          <w:spacing w:val="11"/>
          <w:sz w:val="30"/>
          <w:szCs w:val="30"/>
        </w:rPr>
        <w:t>(签字)</w:t>
      </w:r>
      <w:r>
        <w:rPr>
          <w:rFonts w:ascii="仿宋" w:hAnsi="仿宋" w:eastAsia="仿宋" w:cs="仿宋"/>
          <w:spacing w:val="-65"/>
          <w:sz w:val="30"/>
          <w:szCs w:val="30"/>
        </w:rPr>
        <w:t xml:space="preserve"> </w:t>
      </w:r>
      <w:r>
        <w:rPr>
          <w:position w:val="-24"/>
          <w:sz w:val="30"/>
          <w:szCs w:val="30"/>
        </w:rPr>
        <w:drawing>
          <wp:inline distT="0" distB="0" distL="0" distR="0">
            <wp:extent cx="1231265" cy="467360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231860" cy="4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92563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B0EEE6B">
      <w:pPr>
        <w:spacing w:line="287" w:lineRule="auto"/>
        <w:rPr>
          <w:rFonts w:ascii="Arial"/>
          <w:sz w:val="21"/>
        </w:rPr>
      </w:pPr>
    </w:p>
    <w:p w14:paraId="5D8B591C">
      <w:pPr>
        <w:spacing w:line="288" w:lineRule="auto"/>
        <w:rPr>
          <w:rFonts w:ascii="Arial"/>
          <w:sz w:val="21"/>
        </w:rPr>
      </w:pPr>
    </w:p>
    <w:p w14:paraId="5526FFC0">
      <w:pPr>
        <w:spacing w:line="288" w:lineRule="auto"/>
        <w:rPr>
          <w:rFonts w:ascii="Arial"/>
          <w:sz w:val="21"/>
        </w:rPr>
      </w:pPr>
    </w:p>
    <w:p w14:paraId="578D03B6">
      <w:pPr>
        <w:spacing w:line="288" w:lineRule="auto"/>
        <w:rPr>
          <w:rFonts w:ascii="Arial"/>
          <w:sz w:val="21"/>
        </w:rPr>
      </w:pPr>
    </w:p>
    <w:p w14:paraId="0BBD9B33">
      <w:pPr>
        <w:spacing w:before="98" w:line="222" w:lineRule="auto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755650</wp:posOffset>
            </wp:positionH>
            <wp:positionV relativeFrom="paragraph">
              <wp:posOffset>-692785</wp:posOffset>
            </wp:positionV>
            <wp:extent cx="1492250" cy="1504950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492257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34"/>
          <w:sz w:val="30"/>
          <w:szCs w:val="30"/>
        </w:rPr>
        <w:t>承包人：(公章)</w:t>
      </w:r>
    </w:p>
    <w:p w14:paraId="38FDDD1E">
      <w:pPr>
        <w:spacing w:line="284" w:lineRule="auto"/>
        <w:rPr>
          <w:rFonts w:ascii="Arial"/>
          <w:sz w:val="21"/>
        </w:rPr>
      </w:pPr>
    </w:p>
    <w:p w14:paraId="3888F273">
      <w:pPr>
        <w:spacing w:line="284" w:lineRule="auto"/>
        <w:rPr>
          <w:rFonts w:ascii="Arial"/>
          <w:sz w:val="21"/>
        </w:rPr>
      </w:pPr>
    </w:p>
    <w:p w14:paraId="62B98457">
      <w:pPr>
        <w:spacing w:line="284" w:lineRule="auto"/>
        <w:rPr>
          <w:rFonts w:ascii="Arial"/>
          <w:sz w:val="21"/>
        </w:rPr>
      </w:pPr>
    </w:p>
    <w:p w14:paraId="39498682">
      <w:pPr>
        <w:spacing w:line="284" w:lineRule="auto"/>
        <w:rPr>
          <w:rFonts w:ascii="Arial"/>
          <w:sz w:val="21"/>
        </w:rPr>
      </w:pPr>
    </w:p>
    <w:p w14:paraId="5E52673E">
      <w:pPr>
        <w:spacing w:before="98" w:line="300" w:lineRule="auto"/>
        <w:ind w:left="158" w:right="678" w:hanging="129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column">
              <wp:posOffset>761365</wp:posOffset>
            </wp:positionH>
            <wp:positionV relativeFrom="paragraph">
              <wp:posOffset>283210</wp:posOffset>
            </wp:positionV>
            <wp:extent cx="533400" cy="381000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33413" cy="380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8"/>
          <w:sz w:val="30"/>
          <w:szCs w:val="30"/>
        </w:rPr>
        <w:t>法定代表人或其委托代理人：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1"/>
          <w:sz w:val="30"/>
          <w:szCs w:val="30"/>
        </w:rPr>
        <w:t>(签字)</w:t>
      </w:r>
    </w:p>
    <w:p w14:paraId="5CDAB417">
      <w:pPr>
        <w:spacing w:line="300" w:lineRule="auto"/>
        <w:rPr>
          <w:rFonts w:ascii="仿宋" w:hAnsi="仿宋" w:eastAsia="仿宋" w:cs="仿宋"/>
          <w:sz w:val="30"/>
          <w:szCs w:val="30"/>
        </w:rPr>
        <w:sectPr>
          <w:type w:val="continuous"/>
          <w:pgSz w:w="11900" w:h="16830"/>
          <w:pgMar w:top="1430" w:right="1457" w:bottom="807" w:left="1350" w:header="0" w:footer="681" w:gutter="0"/>
          <w:cols w:equalWidth="0" w:num="2">
            <w:col w:w="4480" w:space="100"/>
            <w:col w:w="4513"/>
          </w:cols>
        </w:sectPr>
      </w:pPr>
    </w:p>
    <w:p w14:paraId="723EF62E">
      <w:pPr>
        <w:spacing w:line="247" w:lineRule="auto"/>
        <w:rPr>
          <w:rFonts w:ascii="Arial"/>
          <w:sz w:val="21"/>
        </w:rPr>
      </w:pPr>
    </w:p>
    <w:p w14:paraId="3AE50AA1">
      <w:pPr>
        <w:spacing w:line="248" w:lineRule="auto"/>
        <w:rPr>
          <w:rFonts w:ascii="Arial"/>
          <w:sz w:val="21"/>
        </w:rPr>
      </w:pPr>
    </w:p>
    <w:p w14:paraId="7E996BF5">
      <w:pPr>
        <w:spacing w:line="248" w:lineRule="auto"/>
        <w:rPr>
          <w:rFonts w:ascii="Arial"/>
          <w:sz w:val="21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3923665</wp:posOffset>
            </wp:positionH>
            <wp:positionV relativeFrom="paragraph">
              <wp:posOffset>140335</wp:posOffset>
            </wp:positionV>
            <wp:extent cx="1422400" cy="349250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22435" cy="3492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3F249F">
      <w:pPr>
        <w:spacing w:before="1" w:line="682" w:lineRule="exact"/>
        <w:ind w:firstLine="109"/>
      </w:pPr>
      <w:r>
        <w:rPr>
          <w:position w:val="-13"/>
        </w:rPr>
        <w:drawing>
          <wp:inline distT="0" distB="0" distL="0" distR="0">
            <wp:extent cx="1619250" cy="433070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619338" cy="433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09207">
      <w:pPr>
        <w:spacing w:line="682" w:lineRule="exact"/>
        <w:sectPr>
          <w:type w:val="continuous"/>
          <w:pgSz w:w="11900" w:h="16830"/>
          <w:pgMar w:top="1430" w:right="1457" w:bottom="807" w:left="1350" w:header="0" w:footer="681" w:gutter="0"/>
          <w:cols w:equalWidth="0" w:num="1">
            <w:col w:w="9092"/>
          </w:cols>
        </w:sectPr>
      </w:pPr>
    </w:p>
    <w:p w14:paraId="7685A23D">
      <w:pPr>
        <w:spacing w:before="259" w:line="222" w:lineRule="auto"/>
        <w:ind w:left="48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1"/>
          <w:sz w:val="30"/>
          <w:szCs w:val="30"/>
        </w:rPr>
        <w:t>附件6:</w:t>
      </w:r>
    </w:p>
    <w:p w14:paraId="49D24D66">
      <w:pPr>
        <w:spacing w:before="274" w:line="221" w:lineRule="auto"/>
        <w:ind w:left="316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承包人主要施工管理人员表</w:t>
      </w:r>
    </w:p>
    <w:p w14:paraId="3602CE98">
      <w:pPr>
        <w:spacing w:line="150" w:lineRule="exact"/>
      </w:pPr>
    </w:p>
    <w:tbl>
      <w:tblPr>
        <w:tblStyle w:val="5"/>
        <w:tblW w:w="98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83"/>
        <w:gridCol w:w="1828"/>
        <w:gridCol w:w="1678"/>
        <w:gridCol w:w="1778"/>
        <w:gridCol w:w="2672"/>
      </w:tblGrid>
      <w:tr w14:paraId="5F1F87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1883" w:type="dxa"/>
            <w:vAlign w:val="top"/>
          </w:tcPr>
          <w:p w14:paraId="5F2180BE">
            <w:pPr>
              <w:spacing w:before="330" w:line="221" w:lineRule="auto"/>
              <w:ind w:left="4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名</w:t>
            </w:r>
            <w:r>
              <w:rPr>
                <w:rFonts w:ascii="宋体" w:hAnsi="宋体" w:eastAsia="宋体" w:cs="宋体"/>
                <w:spacing w:val="13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称</w:t>
            </w:r>
          </w:p>
        </w:tc>
        <w:tc>
          <w:tcPr>
            <w:tcW w:w="1828" w:type="dxa"/>
            <w:vAlign w:val="top"/>
          </w:tcPr>
          <w:p w14:paraId="22CD930A">
            <w:pPr>
              <w:spacing w:before="326" w:line="219" w:lineRule="auto"/>
              <w:ind w:left="62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8"/>
                <w:sz w:val="28"/>
                <w:szCs w:val="28"/>
              </w:rPr>
              <w:t>姓名</w:t>
            </w:r>
          </w:p>
        </w:tc>
        <w:tc>
          <w:tcPr>
            <w:tcW w:w="1678" w:type="dxa"/>
            <w:vAlign w:val="top"/>
          </w:tcPr>
          <w:p w14:paraId="4C122B9F">
            <w:pPr>
              <w:spacing w:before="326" w:line="219" w:lineRule="auto"/>
              <w:ind w:left="55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职务</w:t>
            </w:r>
          </w:p>
        </w:tc>
        <w:tc>
          <w:tcPr>
            <w:tcW w:w="1778" w:type="dxa"/>
            <w:vAlign w:val="top"/>
          </w:tcPr>
          <w:p w14:paraId="6BC133D8">
            <w:pPr>
              <w:spacing w:before="330" w:line="221" w:lineRule="auto"/>
              <w:ind w:left="6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职称</w:t>
            </w:r>
          </w:p>
        </w:tc>
        <w:tc>
          <w:tcPr>
            <w:tcW w:w="2672" w:type="dxa"/>
            <w:vAlign w:val="top"/>
          </w:tcPr>
          <w:p w14:paraId="09C4B08F">
            <w:pPr>
              <w:spacing w:before="127" w:line="256" w:lineRule="auto"/>
              <w:ind w:left="347" w:right="30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主要资历、经验</w:t>
            </w: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及承担过的项目</w:t>
            </w:r>
          </w:p>
        </w:tc>
      </w:tr>
      <w:tr w14:paraId="21D5DD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9839" w:type="dxa"/>
            <w:gridSpan w:val="5"/>
            <w:vAlign w:val="top"/>
          </w:tcPr>
          <w:p w14:paraId="4910439B">
            <w:pPr>
              <w:spacing w:before="132" w:line="219" w:lineRule="auto"/>
              <w:ind w:left="40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一、总部人员</w:t>
            </w:r>
          </w:p>
        </w:tc>
      </w:tr>
      <w:tr w14:paraId="07D078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83" w:type="dxa"/>
            <w:vAlign w:val="top"/>
          </w:tcPr>
          <w:p w14:paraId="1EFBBE80">
            <w:pPr>
              <w:spacing w:before="132" w:line="219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项目主管</w:t>
            </w:r>
          </w:p>
        </w:tc>
        <w:tc>
          <w:tcPr>
            <w:tcW w:w="1828" w:type="dxa"/>
            <w:vAlign w:val="top"/>
          </w:tcPr>
          <w:p w14:paraId="1207EA35">
            <w:pPr>
              <w:spacing w:before="132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杨永武</w:t>
            </w:r>
          </w:p>
        </w:tc>
        <w:tc>
          <w:tcPr>
            <w:tcW w:w="1678" w:type="dxa"/>
            <w:vAlign w:val="top"/>
          </w:tcPr>
          <w:p w14:paraId="76ABBEDE">
            <w:pPr>
              <w:spacing w:before="148" w:line="229" w:lineRule="auto"/>
              <w:ind w:left="55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经理</w:t>
            </w:r>
          </w:p>
        </w:tc>
        <w:tc>
          <w:tcPr>
            <w:tcW w:w="1778" w:type="dxa"/>
            <w:vAlign w:val="top"/>
          </w:tcPr>
          <w:p w14:paraId="6565E7C3">
            <w:pPr>
              <w:spacing w:before="132" w:line="219" w:lineRule="auto"/>
              <w:ind w:left="46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72" w:type="dxa"/>
            <w:vAlign w:val="top"/>
          </w:tcPr>
          <w:p w14:paraId="0C379CCF">
            <w:pPr>
              <w:pStyle w:val="6"/>
            </w:pPr>
          </w:p>
        </w:tc>
      </w:tr>
      <w:tr w14:paraId="054053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83" w:type="dxa"/>
            <w:vMerge w:val="restart"/>
            <w:tcBorders>
              <w:bottom w:val="nil"/>
            </w:tcBorders>
            <w:vAlign w:val="top"/>
          </w:tcPr>
          <w:p w14:paraId="10CAEE69">
            <w:pPr>
              <w:pStyle w:val="6"/>
              <w:spacing w:line="245" w:lineRule="auto"/>
            </w:pPr>
          </w:p>
          <w:p w14:paraId="3E5B230B">
            <w:pPr>
              <w:pStyle w:val="6"/>
              <w:spacing w:line="245" w:lineRule="auto"/>
            </w:pPr>
          </w:p>
          <w:p w14:paraId="4A3142FA">
            <w:pPr>
              <w:spacing w:before="91" w:line="220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28" w:type="dxa"/>
            <w:vAlign w:val="top"/>
          </w:tcPr>
          <w:p w14:paraId="17ABBCF3">
            <w:pPr>
              <w:pStyle w:val="6"/>
            </w:pPr>
          </w:p>
        </w:tc>
        <w:tc>
          <w:tcPr>
            <w:tcW w:w="1678" w:type="dxa"/>
            <w:vAlign w:val="top"/>
          </w:tcPr>
          <w:p w14:paraId="16A45E78">
            <w:pPr>
              <w:spacing w:before="133" w:line="219" w:lineRule="auto"/>
              <w:ind w:left="4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副经理</w:t>
            </w:r>
          </w:p>
        </w:tc>
        <w:tc>
          <w:tcPr>
            <w:tcW w:w="1778" w:type="dxa"/>
            <w:vAlign w:val="top"/>
          </w:tcPr>
          <w:p w14:paraId="1E3AFCAA">
            <w:pPr>
              <w:spacing w:before="133" w:line="219" w:lineRule="auto"/>
              <w:ind w:left="46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72" w:type="dxa"/>
            <w:vAlign w:val="top"/>
          </w:tcPr>
          <w:p w14:paraId="62703D57">
            <w:pPr>
              <w:pStyle w:val="6"/>
            </w:pPr>
          </w:p>
        </w:tc>
      </w:tr>
      <w:tr w14:paraId="763A64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83" w:type="dxa"/>
            <w:vMerge w:val="continue"/>
            <w:tcBorders>
              <w:top w:val="nil"/>
              <w:bottom w:val="nil"/>
            </w:tcBorders>
            <w:vAlign w:val="top"/>
          </w:tcPr>
          <w:p w14:paraId="77963F91">
            <w:pPr>
              <w:pStyle w:val="6"/>
            </w:pPr>
          </w:p>
        </w:tc>
        <w:tc>
          <w:tcPr>
            <w:tcW w:w="1828" w:type="dxa"/>
            <w:vAlign w:val="top"/>
          </w:tcPr>
          <w:p w14:paraId="11683BC6">
            <w:pPr>
              <w:pStyle w:val="6"/>
            </w:pPr>
          </w:p>
        </w:tc>
        <w:tc>
          <w:tcPr>
            <w:tcW w:w="1678" w:type="dxa"/>
            <w:vAlign w:val="top"/>
          </w:tcPr>
          <w:p w14:paraId="6F5B9FE5">
            <w:pPr>
              <w:pStyle w:val="6"/>
            </w:pPr>
          </w:p>
        </w:tc>
        <w:tc>
          <w:tcPr>
            <w:tcW w:w="1778" w:type="dxa"/>
            <w:vAlign w:val="top"/>
          </w:tcPr>
          <w:p w14:paraId="70F49EC6">
            <w:pPr>
              <w:pStyle w:val="6"/>
            </w:pPr>
          </w:p>
        </w:tc>
        <w:tc>
          <w:tcPr>
            <w:tcW w:w="2672" w:type="dxa"/>
            <w:vAlign w:val="top"/>
          </w:tcPr>
          <w:p w14:paraId="27108943">
            <w:pPr>
              <w:pStyle w:val="6"/>
            </w:pPr>
          </w:p>
        </w:tc>
      </w:tr>
      <w:tr w14:paraId="7C04FF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83" w:type="dxa"/>
            <w:vMerge w:val="continue"/>
            <w:tcBorders>
              <w:top w:val="nil"/>
            </w:tcBorders>
            <w:vAlign w:val="top"/>
          </w:tcPr>
          <w:p w14:paraId="377CF0AC">
            <w:pPr>
              <w:pStyle w:val="6"/>
            </w:pPr>
          </w:p>
        </w:tc>
        <w:tc>
          <w:tcPr>
            <w:tcW w:w="1828" w:type="dxa"/>
            <w:vAlign w:val="top"/>
          </w:tcPr>
          <w:p w14:paraId="19795A89">
            <w:pPr>
              <w:pStyle w:val="6"/>
            </w:pPr>
          </w:p>
        </w:tc>
        <w:tc>
          <w:tcPr>
            <w:tcW w:w="1678" w:type="dxa"/>
            <w:vAlign w:val="top"/>
          </w:tcPr>
          <w:p w14:paraId="2278EEA0">
            <w:pPr>
              <w:pStyle w:val="6"/>
            </w:pPr>
          </w:p>
        </w:tc>
        <w:tc>
          <w:tcPr>
            <w:tcW w:w="1778" w:type="dxa"/>
            <w:vAlign w:val="top"/>
          </w:tcPr>
          <w:p w14:paraId="1D87FC27">
            <w:pPr>
              <w:pStyle w:val="6"/>
            </w:pPr>
          </w:p>
        </w:tc>
        <w:tc>
          <w:tcPr>
            <w:tcW w:w="2672" w:type="dxa"/>
            <w:vAlign w:val="top"/>
          </w:tcPr>
          <w:p w14:paraId="0B8493DF">
            <w:pPr>
              <w:pStyle w:val="6"/>
            </w:pPr>
          </w:p>
        </w:tc>
      </w:tr>
      <w:tr w14:paraId="0B1081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9839" w:type="dxa"/>
            <w:gridSpan w:val="5"/>
            <w:vAlign w:val="top"/>
          </w:tcPr>
          <w:p w14:paraId="63EB31BF">
            <w:pPr>
              <w:spacing w:before="134" w:line="220" w:lineRule="auto"/>
              <w:ind w:left="40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二、现场人员</w:t>
            </w:r>
          </w:p>
        </w:tc>
      </w:tr>
      <w:tr w14:paraId="7487D7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83" w:type="dxa"/>
            <w:vAlign w:val="top"/>
          </w:tcPr>
          <w:p w14:paraId="7C93B124">
            <w:pPr>
              <w:spacing w:before="125" w:line="220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828" w:type="dxa"/>
            <w:vAlign w:val="top"/>
          </w:tcPr>
          <w:p w14:paraId="6D370277">
            <w:pPr>
              <w:spacing w:before="125" w:line="220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张从志</w:t>
            </w:r>
          </w:p>
        </w:tc>
        <w:tc>
          <w:tcPr>
            <w:tcW w:w="1678" w:type="dxa"/>
            <w:vAlign w:val="top"/>
          </w:tcPr>
          <w:p w14:paraId="39836E76">
            <w:pPr>
              <w:pStyle w:val="6"/>
            </w:pPr>
          </w:p>
        </w:tc>
        <w:tc>
          <w:tcPr>
            <w:tcW w:w="1778" w:type="dxa"/>
            <w:vAlign w:val="top"/>
          </w:tcPr>
          <w:p w14:paraId="589A3165">
            <w:pPr>
              <w:spacing w:before="124" w:line="219" w:lineRule="auto"/>
              <w:ind w:left="46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72" w:type="dxa"/>
            <w:vAlign w:val="top"/>
          </w:tcPr>
          <w:p w14:paraId="33B7D896">
            <w:pPr>
              <w:pStyle w:val="6"/>
            </w:pPr>
          </w:p>
        </w:tc>
      </w:tr>
      <w:tr w14:paraId="214FE0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83" w:type="dxa"/>
            <w:vAlign w:val="top"/>
          </w:tcPr>
          <w:p w14:paraId="17618152">
            <w:pPr>
              <w:spacing w:before="125" w:line="219" w:lineRule="auto"/>
              <w:ind w:left="23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项目副经理</w:t>
            </w:r>
          </w:p>
        </w:tc>
        <w:tc>
          <w:tcPr>
            <w:tcW w:w="1828" w:type="dxa"/>
            <w:vAlign w:val="top"/>
          </w:tcPr>
          <w:p w14:paraId="630DE261">
            <w:pPr>
              <w:pStyle w:val="6"/>
            </w:pPr>
          </w:p>
        </w:tc>
        <w:tc>
          <w:tcPr>
            <w:tcW w:w="1678" w:type="dxa"/>
            <w:vAlign w:val="top"/>
          </w:tcPr>
          <w:p w14:paraId="1DD8A200">
            <w:pPr>
              <w:pStyle w:val="6"/>
            </w:pPr>
          </w:p>
        </w:tc>
        <w:tc>
          <w:tcPr>
            <w:tcW w:w="1778" w:type="dxa"/>
            <w:vAlign w:val="top"/>
          </w:tcPr>
          <w:p w14:paraId="483DF9D3">
            <w:pPr>
              <w:pStyle w:val="6"/>
            </w:pPr>
          </w:p>
        </w:tc>
        <w:tc>
          <w:tcPr>
            <w:tcW w:w="2672" w:type="dxa"/>
            <w:vAlign w:val="top"/>
          </w:tcPr>
          <w:p w14:paraId="732FFBAB">
            <w:pPr>
              <w:pStyle w:val="6"/>
            </w:pPr>
          </w:p>
        </w:tc>
      </w:tr>
      <w:tr w14:paraId="36EC87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83" w:type="dxa"/>
            <w:vAlign w:val="top"/>
          </w:tcPr>
          <w:p w14:paraId="0CB2C565">
            <w:pPr>
              <w:spacing w:before="125" w:line="219" w:lineRule="auto"/>
              <w:ind w:left="23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技术负责人</w:t>
            </w:r>
          </w:p>
        </w:tc>
        <w:tc>
          <w:tcPr>
            <w:tcW w:w="1828" w:type="dxa"/>
            <w:vAlign w:val="top"/>
          </w:tcPr>
          <w:p w14:paraId="41D7E880">
            <w:pPr>
              <w:spacing w:before="125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李梦宇</w:t>
            </w:r>
          </w:p>
        </w:tc>
        <w:tc>
          <w:tcPr>
            <w:tcW w:w="1678" w:type="dxa"/>
            <w:vAlign w:val="top"/>
          </w:tcPr>
          <w:p w14:paraId="3C51B6F3">
            <w:pPr>
              <w:pStyle w:val="6"/>
            </w:pPr>
          </w:p>
        </w:tc>
        <w:tc>
          <w:tcPr>
            <w:tcW w:w="1778" w:type="dxa"/>
            <w:vAlign w:val="top"/>
          </w:tcPr>
          <w:p w14:paraId="59048F20">
            <w:pPr>
              <w:spacing w:before="125" w:line="219" w:lineRule="auto"/>
              <w:ind w:left="46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72" w:type="dxa"/>
            <w:vAlign w:val="top"/>
          </w:tcPr>
          <w:p w14:paraId="3A90BA8E">
            <w:pPr>
              <w:pStyle w:val="6"/>
            </w:pPr>
          </w:p>
        </w:tc>
      </w:tr>
      <w:tr w14:paraId="137CEA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883" w:type="dxa"/>
            <w:vAlign w:val="top"/>
          </w:tcPr>
          <w:p w14:paraId="011A87B2">
            <w:pPr>
              <w:spacing w:before="184" w:line="218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造价管理</w:t>
            </w:r>
          </w:p>
        </w:tc>
        <w:tc>
          <w:tcPr>
            <w:tcW w:w="1828" w:type="dxa"/>
            <w:vAlign w:val="top"/>
          </w:tcPr>
          <w:p w14:paraId="66B9A893">
            <w:pPr>
              <w:spacing w:before="187" w:line="220" w:lineRule="auto"/>
              <w:ind w:left="47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余</w:t>
            </w:r>
            <w:r>
              <w:rPr>
                <w:rFonts w:ascii="宋体" w:hAnsi="宋体" w:eastAsia="宋体" w:cs="宋体"/>
                <w:spacing w:val="34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雪</w:t>
            </w:r>
          </w:p>
        </w:tc>
        <w:tc>
          <w:tcPr>
            <w:tcW w:w="1678" w:type="dxa"/>
            <w:vAlign w:val="top"/>
          </w:tcPr>
          <w:p w14:paraId="2B500213">
            <w:pPr>
              <w:pStyle w:val="6"/>
            </w:pPr>
          </w:p>
        </w:tc>
        <w:tc>
          <w:tcPr>
            <w:tcW w:w="1778" w:type="dxa"/>
            <w:vAlign w:val="top"/>
          </w:tcPr>
          <w:p w14:paraId="63F1F7E2">
            <w:pPr>
              <w:pStyle w:val="6"/>
            </w:pPr>
          </w:p>
        </w:tc>
        <w:tc>
          <w:tcPr>
            <w:tcW w:w="2672" w:type="dxa"/>
            <w:vAlign w:val="top"/>
          </w:tcPr>
          <w:p w14:paraId="342E09B1">
            <w:pPr>
              <w:pStyle w:val="6"/>
            </w:pPr>
          </w:p>
        </w:tc>
      </w:tr>
      <w:tr w14:paraId="012C85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83" w:type="dxa"/>
            <w:vAlign w:val="top"/>
          </w:tcPr>
          <w:p w14:paraId="0E8AB413">
            <w:pPr>
              <w:spacing w:before="187" w:line="219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质量管理</w:t>
            </w:r>
          </w:p>
        </w:tc>
        <w:tc>
          <w:tcPr>
            <w:tcW w:w="1828" w:type="dxa"/>
            <w:vAlign w:val="top"/>
          </w:tcPr>
          <w:p w14:paraId="52A927DF">
            <w:pPr>
              <w:spacing w:before="189" w:line="221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张</w:t>
            </w:r>
            <w:r>
              <w:rPr>
                <w:rFonts w:ascii="宋体" w:hAnsi="宋体" w:eastAsia="宋体" w:cs="宋体"/>
                <w:spacing w:val="20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鹏</w:t>
            </w:r>
          </w:p>
        </w:tc>
        <w:tc>
          <w:tcPr>
            <w:tcW w:w="1678" w:type="dxa"/>
            <w:vAlign w:val="top"/>
          </w:tcPr>
          <w:p w14:paraId="308C45A2">
            <w:pPr>
              <w:pStyle w:val="6"/>
            </w:pPr>
          </w:p>
        </w:tc>
        <w:tc>
          <w:tcPr>
            <w:tcW w:w="1778" w:type="dxa"/>
            <w:vAlign w:val="top"/>
          </w:tcPr>
          <w:p w14:paraId="3F8EC810">
            <w:pPr>
              <w:pStyle w:val="6"/>
            </w:pPr>
          </w:p>
        </w:tc>
        <w:tc>
          <w:tcPr>
            <w:tcW w:w="2672" w:type="dxa"/>
            <w:vAlign w:val="top"/>
          </w:tcPr>
          <w:p w14:paraId="448E75E3">
            <w:pPr>
              <w:pStyle w:val="6"/>
            </w:pPr>
          </w:p>
        </w:tc>
      </w:tr>
      <w:tr w14:paraId="5BA340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83" w:type="dxa"/>
            <w:vAlign w:val="top"/>
          </w:tcPr>
          <w:p w14:paraId="2A9E8007">
            <w:pPr>
              <w:spacing w:before="186" w:line="219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材料管理</w:t>
            </w:r>
          </w:p>
        </w:tc>
        <w:tc>
          <w:tcPr>
            <w:tcW w:w="1828" w:type="dxa"/>
            <w:vAlign w:val="top"/>
          </w:tcPr>
          <w:p w14:paraId="605616B4">
            <w:pPr>
              <w:spacing w:before="188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沈明芳</w:t>
            </w:r>
          </w:p>
        </w:tc>
        <w:tc>
          <w:tcPr>
            <w:tcW w:w="1678" w:type="dxa"/>
            <w:vAlign w:val="top"/>
          </w:tcPr>
          <w:p w14:paraId="05373D79">
            <w:pPr>
              <w:pStyle w:val="6"/>
            </w:pPr>
          </w:p>
        </w:tc>
        <w:tc>
          <w:tcPr>
            <w:tcW w:w="1778" w:type="dxa"/>
            <w:vAlign w:val="top"/>
          </w:tcPr>
          <w:p w14:paraId="5CD23EE2">
            <w:pPr>
              <w:pStyle w:val="6"/>
            </w:pPr>
          </w:p>
        </w:tc>
        <w:tc>
          <w:tcPr>
            <w:tcW w:w="2672" w:type="dxa"/>
            <w:vAlign w:val="top"/>
          </w:tcPr>
          <w:p w14:paraId="4194705C">
            <w:pPr>
              <w:pStyle w:val="6"/>
            </w:pPr>
          </w:p>
        </w:tc>
      </w:tr>
      <w:tr w14:paraId="117B85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83" w:type="dxa"/>
            <w:vAlign w:val="top"/>
          </w:tcPr>
          <w:p w14:paraId="7D3932D4">
            <w:pPr>
              <w:spacing w:before="189" w:line="219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计划管理</w:t>
            </w:r>
          </w:p>
        </w:tc>
        <w:tc>
          <w:tcPr>
            <w:tcW w:w="1828" w:type="dxa"/>
            <w:vAlign w:val="top"/>
          </w:tcPr>
          <w:p w14:paraId="5AFD2FD4">
            <w:pPr>
              <w:spacing w:before="189" w:line="219" w:lineRule="auto"/>
              <w:ind w:left="47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杨</w:t>
            </w:r>
            <w:r>
              <w:rPr>
                <w:rFonts w:ascii="宋体" w:hAnsi="宋体" w:eastAsia="宋体" w:cs="宋体"/>
                <w:spacing w:val="31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宏</w:t>
            </w:r>
          </w:p>
        </w:tc>
        <w:tc>
          <w:tcPr>
            <w:tcW w:w="1678" w:type="dxa"/>
            <w:vAlign w:val="top"/>
          </w:tcPr>
          <w:p w14:paraId="3F1D1D7C">
            <w:pPr>
              <w:pStyle w:val="6"/>
            </w:pPr>
          </w:p>
        </w:tc>
        <w:tc>
          <w:tcPr>
            <w:tcW w:w="1778" w:type="dxa"/>
            <w:vAlign w:val="top"/>
          </w:tcPr>
          <w:p w14:paraId="5CAC3A9B">
            <w:pPr>
              <w:pStyle w:val="6"/>
            </w:pPr>
          </w:p>
        </w:tc>
        <w:tc>
          <w:tcPr>
            <w:tcW w:w="2672" w:type="dxa"/>
            <w:vAlign w:val="top"/>
          </w:tcPr>
          <w:p w14:paraId="11494A29">
            <w:pPr>
              <w:pStyle w:val="6"/>
            </w:pPr>
          </w:p>
        </w:tc>
      </w:tr>
      <w:tr w14:paraId="1C101F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83" w:type="dxa"/>
            <w:vAlign w:val="top"/>
          </w:tcPr>
          <w:p w14:paraId="605B5677">
            <w:pPr>
              <w:spacing w:before="140" w:line="219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安全管理</w:t>
            </w:r>
          </w:p>
        </w:tc>
        <w:tc>
          <w:tcPr>
            <w:tcW w:w="1828" w:type="dxa"/>
            <w:vAlign w:val="top"/>
          </w:tcPr>
          <w:p w14:paraId="6A8E120F">
            <w:pPr>
              <w:spacing w:before="144" w:line="221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张永长</w:t>
            </w:r>
          </w:p>
        </w:tc>
        <w:tc>
          <w:tcPr>
            <w:tcW w:w="1678" w:type="dxa"/>
            <w:vAlign w:val="top"/>
          </w:tcPr>
          <w:p w14:paraId="38D88EF4">
            <w:pPr>
              <w:pStyle w:val="6"/>
            </w:pPr>
          </w:p>
        </w:tc>
        <w:tc>
          <w:tcPr>
            <w:tcW w:w="1778" w:type="dxa"/>
            <w:vAlign w:val="top"/>
          </w:tcPr>
          <w:p w14:paraId="018E36ED">
            <w:pPr>
              <w:pStyle w:val="6"/>
            </w:pPr>
          </w:p>
        </w:tc>
        <w:tc>
          <w:tcPr>
            <w:tcW w:w="2672" w:type="dxa"/>
            <w:vAlign w:val="top"/>
          </w:tcPr>
          <w:p w14:paraId="1A8A6731">
            <w:pPr>
              <w:pStyle w:val="6"/>
            </w:pPr>
          </w:p>
        </w:tc>
      </w:tr>
      <w:tr w14:paraId="0C24CD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883" w:type="dxa"/>
            <w:vMerge w:val="restart"/>
            <w:tcBorders>
              <w:bottom w:val="nil"/>
            </w:tcBorders>
            <w:vAlign w:val="top"/>
          </w:tcPr>
          <w:p w14:paraId="1C9EBF1C">
            <w:pPr>
              <w:pStyle w:val="6"/>
              <w:spacing w:line="285" w:lineRule="auto"/>
            </w:pPr>
          </w:p>
          <w:p w14:paraId="3E5500AC">
            <w:pPr>
              <w:pStyle w:val="6"/>
              <w:spacing w:line="286" w:lineRule="auto"/>
            </w:pPr>
          </w:p>
          <w:p w14:paraId="79CB3185">
            <w:pPr>
              <w:pStyle w:val="6"/>
              <w:spacing w:line="286" w:lineRule="auto"/>
            </w:pPr>
          </w:p>
          <w:p w14:paraId="7DAEC83E">
            <w:pPr>
              <w:pStyle w:val="6"/>
              <w:spacing w:line="286" w:lineRule="auto"/>
            </w:pPr>
          </w:p>
          <w:p w14:paraId="04689AAF">
            <w:pPr>
              <w:spacing w:before="91" w:line="220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28" w:type="dxa"/>
            <w:vAlign w:val="top"/>
          </w:tcPr>
          <w:p w14:paraId="5071E9EF">
            <w:pPr>
              <w:spacing w:before="93" w:line="221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夏世斌</w:t>
            </w:r>
          </w:p>
        </w:tc>
        <w:tc>
          <w:tcPr>
            <w:tcW w:w="1678" w:type="dxa"/>
            <w:vAlign w:val="top"/>
          </w:tcPr>
          <w:p w14:paraId="3E83087A">
            <w:pPr>
              <w:pStyle w:val="6"/>
            </w:pPr>
          </w:p>
        </w:tc>
        <w:tc>
          <w:tcPr>
            <w:tcW w:w="1778" w:type="dxa"/>
            <w:vAlign w:val="top"/>
          </w:tcPr>
          <w:p w14:paraId="39356500">
            <w:pPr>
              <w:pStyle w:val="6"/>
            </w:pPr>
          </w:p>
        </w:tc>
        <w:tc>
          <w:tcPr>
            <w:tcW w:w="2672" w:type="dxa"/>
            <w:vAlign w:val="top"/>
          </w:tcPr>
          <w:p w14:paraId="614BE3E1">
            <w:pPr>
              <w:pStyle w:val="6"/>
            </w:pPr>
          </w:p>
        </w:tc>
      </w:tr>
      <w:tr w14:paraId="425E55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883" w:type="dxa"/>
            <w:vMerge w:val="continue"/>
            <w:tcBorders>
              <w:top w:val="nil"/>
              <w:bottom w:val="nil"/>
            </w:tcBorders>
            <w:vAlign w:val="top"/>
          </w:tcPr>
          <w:p w14:paraId="088E93A1">
            <w:pPr>
              <w:pStyle w:val="6"/>
            </w:pPr>
          </w:p>
        </w:tc>
        <w:tc>
          <w:tcPr>
            <w:tcW w:w="1828" w:type="dxa"/>
            <w:vAlign w:val="top"/>
          </w:tcPr>
          <w:p w14:paraId="741117B0">
            <w:pPr>
              <w:spacing w:before="101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杨梦璇</w:t>
            </w:r>
          </w:p>
        </w:tc>
        <w:tc>
          <w:tcPr>
            <w:tcW w:w="1678" w:type="dxa"/>
            <w:vAlign w:val="top"/>
          </w:tcPr>
          <w:p w14:paraId="05DFC54B">
            <w:pPr>
              <w:pStyle w:val="6"/>
            </w:pPr>
          </w:p>
        </w:tc>
        <w:tc>
          <w:tcPr>
            <w:tcW w:w="1778" w:type="dxa"/>
            <w:vAlign w:val="top"/>
          </w:tcPr>
          <w:p w14:paraId="62966731">
            <w:pPr>
              <w:pStyle w:val="6"/>
            </w:pPr>
          </w:p>
        </w:tc>
        <w:tc>
          <w:tcPr>
            <w:tcW w:w="2672" w:type="dxa"/>
            <w:vAlign w:val="top"/>
          </w:tcPr>
          <w:p w14:paraId="0E2A0E36">
            <w:pPr>
              <w:pStyle w:val="6"/>
            </w:pPr>
          </w:p>
        </w:tc>
      </w:tr>
      <w:tr w14:paraId="41D76B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83" w:type="dxa"/>
            <w:vMerge w:val="continue"/>
            <w:tcBorders>
              <w:top w:val="nil"/>
              <w:bottom w:val="nil"/>
            </w:tcBorders>
            <w:vAlign w:val="top"/>
          </w:tcPr>
          <w:p w14:paraId="365AE623">
            <w:pPr>
              <w:pStyle w:val="6"/>
            </w:pPr>
          </w:p>
        </w:tc>
        <w:tc>
          <w:tcPr>
            <w:tcW w:w="1828" w:type="dxa"/>
            <w:vAlign w:val="top"/>
          </w:tcPr>
          <w:p w14:paraId="1BF25D60">
            <w:pPr>
              <w:spacing w:before="91" w:line="219" w:lineRule="auto"/>
              <w:ind w:left="55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方</w:t>
            </w:r>
            <w:r>
              <w:rPr>
                <w:rFonts w:ascii="宋体" w:hAnsi="宋体" w:eastAsia="宋体" w:cs="宋体"/>
                <w:spacing w:val="38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菊</w:t>
            </w:r>
          </w:p>
        </w:tc>
        <w:tc>
          <w:tcPr>
            <w:tcW w:w="1678" w:type="dxa"/>
            <w:vAlign w:val="top"/>
          </w:tcPr>
          <w:p w14:paraId="7CA2041A">
            <w:pPr>
              <w:pStyle w:val="6"/>
            </w:pPr>
          </w:p>
        </w:tc>
        <w:tc>
          <w:tcPr>
            <w:tcW w:w="1778" w:type="dxa"/>
            <w:vAlign w:val="top"/>
          </w:tcPr>
          <w:p w14:paraId="5D50EC6F">
            <w:pPr>
              <w:pStyle w:val="6"/>
            </w:pPr>
          </w:p>
        </w:tc>
        <w:tc>
          <w:tcPr>
            <w:tcW w:w="2672" w:type="dxa"/>
            <w:vAlign w:val="top"/>
          </w:tcPr>
          <w:p w14:paraId="1BF7C2C4">
            <w:pPr>
              <w:pStyle w:val="6"/>
            </w:pPr>
          </w:p>
        </w:tc>
      </w:tr>
      <w:tr w14:paraId="72A06A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83" w:type="dxa"/>
            <w:vMerge w:val="continue"/>
            <w:tcBorders>
              <w:top w:val="nil"/>
              <w:bottom w:val="nil"/>
            </w:tcBorders>
            <w:vAlign w:val="top"/>
          </w:tcPr>
          <w:p w14:paraId="58133172">
            <w:pPr>
              <w:pStyle w:val="6"/>
            </w:pPr>
          </w:p>
        </w:tc>
        <w:tc>
          <w:tcPr>
            <w:tcW w:w="1828" w:type="dxa"/>
            <w:vAlign w:val="top"/>
          </w:tcPr>
          <w:p w14:paraId="43AE5141">
            <w:pPr>
              <w:pStyle w:val="6"/>
            </w:pPr>
          </w:p>
        </w:tc>
        <w:tc>
          <w:tcPr>
            <w:tcW w:w="1678" w:type="dxa"/>
            <w:vAlign w:val="top"/>
          </w:tcPr>
          <w:p w14:paraId="598034DC">
            <w:pPr>
              <w:pStyle w:val="6"/>
            </w:pPr>
          </w:p>
        </w:tc>
        <w:tc>
          <w:tcPr>
            <w:tcW w:w="1778" w:type="dxa"/>
            <w:vAlign w:val="top"/>
          </w:tcPr>
          <w:p w14:paraId="3D49C8BD">
            <w:pPr>
              <w:pStyle w:val="6"/>
            </w:pPr>
          </w:p>
        </w:tc>
        <w:tc>
          <w:tcPr>
            <w:tcW w:w="2672" w:type="dxa"/>
            <w:vAlign w:val="top"/>
          </w:tcPr>
          <w:p w14:paraId="64CA20DB">
            <w:pPr>
              <w:pStyle w:val="6"/>
            </w:pPr>
          </w:p>
        </w:tc>
      </w:tr>
      <w:tr w14:paraId="26A440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83" w:type="dxa"/>
            <w:vMerge w:val="continue"/>
            <w:tcBorders>
              <w:top w:val="nil"/>
              <w:bottom w:val="nil"/>
            </w:tcBorders>
            <w:vAlign w:val="top"/>
          </w:tcPr>
          <w:p w14:paraId="0E7B6AF9">
            <w:pPr>
              <w:pStyle w:val="6"/>
            </w:pPr>
          </w:p>
        </w:tc>
        <w:tc>
          <w:tcPr>
            <w:tcW w:w="1828" w:type="dxa"/>
            <w:vAlign w:val="top"/>
          </w:tcPr>
          <w:p w14:paraId="46EA437E">
            <w:pPr>
              <w:pStyle w:val="6"/>
            </w:pPr>
          </w:p>
        </w:tc>
        <w:tc>
          <w:tcPr>
            <w:tcW w:w="1678" w:type="dxa"/>
            <w:vAlign w:val="top"/>
          </w:tcPr>
          <w:p w14:paraId="57E48B78">
            <w:pPr>
              <w:pStyle w:val="6"/>
            </w:pPr>
          </w:p>
        </w:tc>
        <w:tc>
          <w:tcPr>
            <w:tcW w:w="1778" w:type="dxa"/>
            <w:vAlign w:val="top"/>
          </w:tcPr>
          <w:p w14:paraId="0434C861">
            <w:pPr>
              <w:pStyle w:val="6"/>
            </w:pPr>
          </w:p>
        </w:tc>
        <w:tc>
          <w:tcPr>
            <w:tcW w:w="2672" w:type="dxa"/>
            <w:vAlign w:val="top"/>
          </w:tcPr>
          <w:p w14:paraId="09FBC776">
            <w:pPr>
              <w:pStyle w:val="6"/>
            </w:pPr>
          </w:p>
        </w:tc>
      </w:tr>
      <w:tr w14:paraId="74AEA6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83" w:type="dxa"/>
            <w:vMerge w:val="continue"/>
            <w:tcBorders>
              <w:top w:val="nil"/>
            </w:tcBorders>
            <w:vAlign w:val="top"/>
          </w:tcPr>
          <w:p w14:paraId="1B66CE5A">
            <w:pPr>
              <w:pStyle w:val="6"/>
            </w:pPr>
          </w:p>
        </w:tc>
        <w:tc>
          <w:tcPr>
            <w:tcW w:w="1828" w:type="dxa"/>
            <w:vAlign w:val="top"/>
          </w:tcPr>
          <w:p w14:paraId="5D992431">
            <w:pPr>
              <w:pStyle w:val="6"/>
            </w:pPr>
          </w:p>
        </w:tc>
        <w:tc>
          <w:tcPr>
            <w:tcW w:w="1678" w:type="dxa"/>
            <w:vAlign w:val="top"/>
          </w:tcPr>
          <w:p w14:paraId="435A2453">
            <w:pPr>
              <w:pStyle w:val="6"/>
            </w:pPr>
          </w:p>
        </w:tc>
        <w:tc>
          <w:tcPr>
            <w:tcW w:w="1778" w:type="dxa"/>
            <w:vAlign w:val="top"/>
          </w:tcPr>
          <w:p w14:paraId="6E159114">
            <w:pPr>
              <w:pStyle w:val="6"/>
            </w:pPr>
          </w:p>
        </w:tc>
        <w:tc>
          <w:tcPr>
            <w:tcW w:w="2672" w:type="dxa"/>
            <w:vAlign w:val="top"/>
          </w:tcPr>
          <w:p w14:paraId="083EE583">
            <w:pPr>
              <w:pStyle w:val="6"/>
            </w:pPr>
          </w:p>
        </w:tc>
      </w:tr>
    </w:tbl>
    <w:p w14:paraId="64EF5195">
      <w:pPr>
        <w:rPr>
          <w:rFonts w:ascii="Arial"/>
          <w:sz w:val="21"/>
        </w:rPr>
      </w:pPr>
    </w:p>
    <w:p w14:paraId="2F2134C2">
      <w:pPr>
        <w:rPr>
          <w:rFonts w:ascii="Arial" w:hAnsi="Arial" w:eastAsia="Arial" w:cs="Arial"/>
          <w:sz w:val="21"/>
          <w:szCs w:val="21"/>
        </w:rPr>
        <w:sectPr>
          <w:footerReference r:id="rId32" w:type="default"/>
          <w:pgSz w:w="11900" w:h="16830"/>
          <w:pgMar w:top="1430" w:right="1204" w:bottom="864" w:left="845" w:header="0" w:footer="729" w:gutter="0"/>
          <w:cols w:space="720" w:num="1"/>
        </w:sectPr>
      </w:pPr>
    </w:p>
    <w:p w14:paraId="390D4C87">
      <w:pPr>
        <w:spacing w:line="279" w:lineRule="auto"/>
        <w:rPr>
          <w:rFonts w:ascii="Arial"/>
          <w:sz w:val="21"/>
        </w:rPr>
      </w:pPr>
    </w:p>
    <w:p w14:paraId="3FC6B744">
      <w:pPr>
        <w:spacing w:line="279" w:lineRule="auto"/>
        <w:rPr>
          <w:rFonts w:ascii="Arial"/>
          <w:sz w:val="21"/>
        </w:rPr>
      </w:pPr>
    </w:p>
    <w:p w14:paraId="70185083">
      <w:pPr>
        <w:spacing w:before="98" w:line="222" w:lineRule="auto"/>
        <w:ind w:left="14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4"/>
          <w:sz w:val="30"/>
          <w:szCs w:val="30"/>
        </w:rPr>
        <w:t>附件11:</w:t>
      </w:r>
    </w:p>
    <w:p w14:paraId="74298AEE">
      <w:pPr>
        <w:spacing w:before="254" w:line="222" w:lineRule="auto"/>
        <w:ind w:left="240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6"/>
          <w:sz w:val="30"/>
          <w:szCs w:val="30"/>
        </w:rPr>
        <w:t>11-1:材料(工程设备)暂估价表</w:t>
      </w:r>
    </w:p>
    <w:p w14:paraId="71300463">
      <w:pPr>
        <w:spacing w:line="158" w:lineRule="exact"/>
      </w:pPr>
    </w:p>
    <w:tbl>
      <w:tblPr>
        <w:tblStyle w:val="5"/>
        <w:tblW w:w="90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4"/>
        <w:gridCol w:w="1978"/>
        <w:gridCol w:w="849"/>
        <w:gridCol w:w="759"/>
        <w:gridCol w:w="1348"/>
        <w:gridCol w:w="1408"/>
        <w:gridCol w:w="1673"/>
      </w:tblGrid>
      <w:tr w14:paraId="03EF6E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994" w:type="dxa"/>
            <w:vAlign w:val="top"/>
          </w:tcPr>
          <w:p w14:paraId="03B9940B">
            <w:pPr>
              <w:spacing w:before="98" w:line="221" w:lineRule="auto"/>
              <w:ind w:left="215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9"/>
                <w:sz w:val="30"/>
                <w:szCs w:val="30"/>
              </w:rPr>
              <w:t>序号</w:t>
            </w:r>
          </w:p>
        </w:tc>
        <w:tc>
          <w:tcPr>
            <w:tcW w:w="1978" w:type="dxa"/>
            <w:vAlign w:val="top"/>
          </w:tcPr>
          <w:p w14:paraId="36761E81">
            <w:pPr>
              <w:spacing w:before="101" w:line="221" w:lineRule="auto"/>
              <w:ind w:left="91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7"/>
                <w:sz w:val="30"/>
                <w:szCs w:val="30"/>
              </w:rPr>
              <w:t>名称</w:t>
            </w:r>
          </w:p>
        </w:tc>
        <w:tc>
          <w:tcPr>
            <w:tcW w:w="849" w:type="dxa"/>
            <w:vAlign w:val="top"/>
          </w:tcPr>
          <w:p w14:paraId="17411A0E">
            <w:pPr>
              <w:spacing w:before="98" w:line="220" w:lineRule="auto"/>
              <w:ind w:left="153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5"/>
                <w:sz w:val="30"/>
                <w:szCs w:val="30"/>
              </w:rPr>
              <w:t>单位</w:t>
            </w:r>
          </w:p>
        </w:tc>
        <w:tc>
          <w:tcPr>
            <w:tcW w:w="759" w:type="dxa"/>
            <w:vAlign w:val="top"/>
          </w:tcPr>
          <w:p w14:paraId="788E9ADD">
            <w:pPr>
              <w:spacing w:before="97" w:line="219" w:lineRule="auto"/>
              <w:ind w:left="83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5"/>
                <w:sz w:val="30"/>
                <w:szCs w:val="30"/>
              </w:rPr>
              <w:t>数量</w:t>
            </w:r>
          </w:p>
        </w:tc>
        <w:tc>
          <w:tcPr>
            <w:tcW w:w="1348" w:type="dxa"/>
            <w:vAlign w:val="top"/>
          </w:tcPr>
          <w:p w14:paraId="667DD94B">
            <w:pPr>
              <w:spacing w:before="94" w:line="218" w:lineRule="auto"/>
              <w:jc w:val="right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6"/>
                <w:sz w:val="30"/>
                <w:szCs w:val="30"/>
              </w:rPr>
              <w:t>单价(元)</w:t>
            </w:r>
          </w:p>
        </w:tc>
        <w:tc>
          <w:tcPr>
            <w:tcW w:w="1408" w:type="dxa"/>
            <w:vAlign w:val="top"/>
          </w:tcPr>
          <w:p w14:paraId="49F3BE30">
            <w:pPr>
              <w:spacing w:before="94" w:line="218" w:lineRule="auto"/>
              <w:ind w:left="86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13"/>
                <w:sz w:val="30"/>
                <w:szCs w:val="30"/>
              </w:rPr>
              <w:t>合价(元)</w:t>
            </w:r>
          </w:p>
        </w:tc>
        <w:tc>
          <w:tcPr>
            <w:tcW w:w="1673" w:type="dxa"/>
            <w:vAlign w:val="top"/>
          </w:tcPr>
          <w:p w14:paraId="26218122">
            <w:pPr>
              <w:spacing w:before="98" w:line="221" w:lineRule="auto"/>
              <w:ind w:left="579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7"/>
                <w:sz w:val="30"/>
                <w:szCs w:val="30"/>
              </w:rPr>
              <w:t>备注</w:t>
            </w:r>
          </w:p>
        </w:tc>
      </w:tr>
      <w:tr w14:paraId="29AB15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994" w:type="dxa"/>
            <w:vAlign w:val="top"/>
          </w:tcPr>
          <w:p w14:paraId="39EDADB5">
            <w:pPr>
              <w:pStyle w:val="6"/>
            </w:pPr>
          </w:p>
        </w:tc>
        <w:tc>
          <w:tcPr>
            <w:tcW w:w="1978" w:type="dxa"/>
            <w:vAlign w:val="top"/>
          </w:tcPr>
          <w:p w14:paraId="7779F16D">
            <w:pPr>
              <w:pStyle w:val="6"/>
            </w:pPr>
          </w:p>
        </w:tc>
        <w:tc>
          <w:tcPr>
            <w:tcW w:w="849" w:type="dxa"/>
            <w:vAlign w:val="top"/>
          </w:tcPr>
          <w:p w14:paraId="7C702585">
            <w:pPr>
              <w:pStyle w:val="6"/>
            </w:pPr>
          </w:p>
        </w:tc>
        <w:tc>
          <w:tcPr>
            <w:tcW w:w="759" w:type="dxa"/>
            <w:vAlign w:val="top"/>
          </w:tcPr>
          <w:p w14:paraId="22B08D7C">
            <w:pPr>
              <w:pStyle w:val="6"/>
            </w:pPr>
          </w:p>
        </w:tc>
        <w:tc>
          <w:tcPr>
            <w:tcW w:w="1348" w:type="dxa"/>
            <w:vAlign w:val="top"/>
          </w:tcPr>
          <w:p w14:paraId="4E93FD37">
            <w:pPr>
              <w:pStyle w:val="6"/>
            </w:pPr>
          </w:p>
        </w:tc>
        <w:tc>
          <w:tcPr>
            <w:tcW w:w="1408" w:type="dxa"/>
            <w:vAlign w:val="top"/>
          </w:tcPr>
          <w:p w14:paraId="1594F6C1">
            <w:pPr>
              <w:pStyle w:val="6"/>
            </w:pPr>
          </w:p>
        </w:tc>
        <w:tc>
          <w:tcPr>
            <w:tcW w:w="1673" w:type="dxa"/>
            <w:vAlign w:val="top"/>
          </w:tcPr>
          <w:p w14:paraId="34BC83B6">
            <w:pPr>
              <w:pStyle w:val="6"/>
            </w:pPr>
          </w:p>
        </w:tc>
      </w:tr>
      <w:tr w14:paraId="75E944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6E7C0281">
            <w:pPr>
              <w:pStyle w:val="6"/>
            </w:pPr>
          </w:p>
        </w:tc>
        <w:tc>
          <w:tcPr>
            <w:tcW w:w="1978" w:type="dxa"/>
            <w:vAlign w:val="top"/>
          </w:tcPr>
          <w:p w14:paraId="4B671C9A">
            <w:pPr>
              <w:pStyle w:val="6"/>
            </w:pPr>
          </w:p>
        </w:tc>
        <w:tc>
          <w:tcPr>
            <w:tcW w:w="849" w:type="dxa"/>
            <w:vAlign w:val="top"/>
          </w:tcPr>
          <w:p w14:paraId="49409734">
            <w:pPr>
              <w:pStyle w:val="6"/>
            </w:pPr>
          </w:p>
        </w:tc>
        <w:tc>
          <w:tcPr>
            <w:tcW w:w="759" w:type="dxa"/>
            <w:vAlign w:val="top"/>
          </w:tcPr>
          <w:p w14:paraId="1900D39A">
            <w:pPr>
              <w:pStyle w:val="6"/>
            </w:pPr>
          </w:p>
        </w:tc>
        <w:tc>
          <w:tcPr>
            <w:tcW w:w="1348" w:type="dxa"/>
            <w:vAlign w:val="top"/>
          </w:tcPr>
          <w:p w14:paraId="15E618C8">
            <w:pPr>
              <w:pStyle w:val="6"/>
            </w:pPr>
          </w:p>
        </w:tc>
        <w:tc>
          <w:tcPr>
            <w:tcW w:w="1408" w:type="dxa"/>
            <w:vAlign w:val="top"/>
          </w:tcPr>
          <w:p w14:paraId="427BD587">
            <w:pPr>
              <w:pStyle w:val="6"/>
            </w:pPr>
          </w:p>
        </w:tc>
        <w:tc>
          <w:tcPr>
            <w:tcW w:w="1673" w:type="dxa"/>
            <w:vAlign w:val="top"/>
          </w:tcPr>
          <w:p w14:paraId="13D294EF">
            <w:pPr>
              <w:pStyle w:val="6"/>
            </w:pPr>
          </w:p>
        </w:tc>
      </w:tr>
      <w:tr w14:paraId="1D694E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94" w:type="dxa"/>
            <w:vAlign w:val="top"/>
          </w:tcPr>
          <w:p w14:paraId="13967BCC">
            <w:pPr>
              <w:pStyle w:val="6"/>
            </w:pPr>
          </w:p>
        </w:tc>
        <w:tc>
          <w:tcPr>
            <w:tcW w:w="1978" w:type="dxa"/>
            <w:vAlign w:val="top"/>
          </w:tcPr>
          <w:p w14:paraId="0D09F754">
            <w:pPr>
              <w:pStyle w:val="6"/>
            </w:pPr>
          </w:p>
        </w:tc>
        <w:tc>
          <w:tcPr>
            <w:tcW w:w="849" w:type="dxa"/>
            <w:vAlign w:val="top"/>
          </w:tcPr>
          <w:p w14:paraId="239A4611">
            <w:pPr>
              <w:pStyle w:val="6"/>
            </w:pPr>
          </w:p>
        </w:tc>
        <w:tc>
          <w:tcPr>
            <w:tcW w:w="759" w:type="dxa"/>
            <w:vAlign w:val="top"/>
          </w:tcPr>
          <w:p w14:paraId="47AD6C7F">
            <w:pPr>
              <w:pStyle w:val="6"/>
            </w:pPr>
          </w:p>
        </w:tc>
        <w:tc>
          <w:tcPr>
            <w:tcW w:w="1348" w:type="dxa"/>
            <w:vAlign w:val="top"/>
          </w:tcPr>
          <w:p w14:paraId="6E920831">
            <w:pPr>
              <w:pStyle w:val="6"/>
            </w:pPr>
          </w:p>
        </w:tc>
        <w:tc>
          <w:tcPr>
            <w:tcW w:w="1408" w:type="dxa"/>
            <w:vAlign w:val="top"/>
          </w:tcPr>
          <w:p w14:paraId="24B925F4">
            <w:pPr>
              <w:pStyle w:val="6"/>
            </w:pPr>
          </w:p>
        </w:tc>
        <w:tc>
          <w:tcPr>
            <w:tcW w:w="1673" w:type="dxa"/>
            <w:vAlign w:val="top"/>
          </w:tcPr>
          <w:p w14:paraId="239B7FDA">
            <w:pPr>
              <w:pStyle w:val="6"/>
            </w:pPr>
          </w:p>
        </w:tc>
      </w:tr>
      <w:tr w14:paraId="208D0F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94" w:type="dxa"/>
            <w:vAlign w:val="top"/>
          </w:tcPr>
          <w:p w14:paraId="34EFBBAF">
            <w:pPr>
              <w:pStyle w:val="6"/>
            </w:pPr>
          </w:p>
        </w:tc>
        <w:tc>
          <w:tcPr>
            <w:tcW w:w="1978" w:type="dxa"/>
            <w:vAlign w:val="top"/>
          </w:tcPr>
          <w:p w14:paraId="7F49B1F4">
            <w:pPr>
              <w:pStyle w:val="6"/>
            </w:pPr>
          </w:p>
        </w:tc>
        <w:tc>
          <w:tcPr>
            <w:tcW w:w="849" w:type="dxa"/>
            <w:vAlign w:val="top"/>
          </w:tcPr>
          <w:p w14:paraId="0D515719">
            <w:pPr>
              <w:pStyle w:val="6"/>
            </w:pPr>
          </w:p>
        </w:tc>
        <w:tc>
          <w:tcPr>
            <w:tcW w:w="759" w:type="dxa"/>
            <w:vAlign w:val="top"/>
          </w:tcPr>
          <w:p w14:paraId="529A5634">
            <w:pPr>
              <w:pStyle w:val="6"/>
            </w:pPr>
          </w:p>
        </w:tc>
        <w:tc>
          <w:tcPr>
            <w:tcW w:w="1348" w:type="dxa"/>
            <w:vAlign w:val="top"/>
          </w:tcPr>
          <w:p w14:paraId="71534216">
            <w:pPr>
              <w:pStyle w:val="6"/>
            </w:pPr>
          </w:p>
        </w:tc>
        <w:tc>
          <w:tcPr>
            <w:tcW w:w="1408" w:type="dxa"/>
            <w:vAlign w:val="top"/>
          </w:tcPr>
          <w:p w14:paraId="30DEA086">
            <w:pPr>
              <w:pStyle w:val="6"/>
            </w:pPr>
          </w:p>
        </w:tc>
        <w:tc>
          <w:tcPr>
            <w:tcW w:w="1673" w:type="dxa"/>
            <w:vAlign w:val="top"/>
          </w:tcPr>
          <w:p w14:paraId="517CC438">
            <w:pPr>
              <w:pStyle w:val="6"/>
            </w:pPr>
          </w:p>
        </w:tc>
      </w:tr>
      <w:tr w14:paraId="730D4D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44BC45B7">
            <w:pPr>
              <w:pStyle w:val="6"/>
            </w:pPr>
          </w:p>
        </w:tc>
        <w:tc>
          <w:tcPr>
            <w:tcW w:w="1978" w:type="dxa"/>
            <w:vAlign w:val="top"/>
          </w:tcPr>
          <w:p w14:paraId="14F373AC">
            <w:pPr>
              <w:pStyle w:val="6"/>
            </w:pPr>
          </w:p>
        </w:tc>
        <w:tc>
          <w:tcPr>
            <w:tcW w:w="849" w:type="dxa"/>
            <w:vAlign w:val="top"/>
          </w:tcPr>
          <w:p w14:paraId="7329E367">
            <w:pPr>
              <w:pStyle w:val="6"/>
            </w:pPr>
          </w:p>
        </w:tc>
        <w:tc>
          <w:tcPr>
            <w:tcW w:w="759" w:type="dxa"/>
            <w:vAlign w:val="top"/>
          </w:tcPr>
          <w:p w14:paraId="6222C03B">
            <w:pPr>
              <w:pStyle w:val="6"/>
            </w:pPr>
          </w:p>
        </w:tc>
        <w:tc>
          <w:tcPr>
            <w:tcW w:w="1348" w:type="dxa"/>
            <w:vAlign w:val="top"/>
          </w:tcPr>
          <w:p w14:paraId="243BA8C1">
            <w:pPr>
              <w:pStyle w:val="6"/>
            </w:pPr>
          </w:p>
        </w:tc>
        <w:tc>
          <w:tcPr>
            <w:tcW w:w="1408" w:type="dxa"/>
            <w:vAlign w:val="top"/>
          </w:tcPr>
          <w:p w14:paraId="7A5C430F">
            <w:pPr>
              <w:pStyle w:val="6"/>
            </w:pPr>
          </w:p>
        </w:tc>
        <w:tc>
          <w:tcPr>
            <w:tcW w:w="1673" w:type="dxa"/>
            <w:vAlign w:val="top"/>
          </w:tcPr>
          <w:p w14:paraId="3FD4332F">
            <w:pPr>
              <w:pStyle w:val="6"/>
            </w:pPr>
          </w:p>
        </w:tc>
      </w:tr>
      <w:tr w14:paraId="44AB4D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94" w:type="dxa"/>
            <w:vAlign w:val="top"/>
          </w:tcPr>
          <w:p w14:paraId="13853698">
            <w:pPr>
              <w:pStyle w:val="6"/>
            </w:pPr>
          </w:p>
        </w:tc>
        <w:tc>
          <w:tcPr>
            <w:tcW w:w="1978" w:type="dxa"/>
            <w:vAlign w:val="top"/>
          </w:tcPr>
          <w:p w14:paraId="013AFA5E">
            <w:pPr>
              <w:pStyle w:val="6"/>
            </w:pPr>
          </w:p>
        </w:tc>
        <w:tc>
          <w:tcPr>
            <w:tcW w:w="849" w:type="dxa"/>
            <w:vAlign w:val="top"/>
          </w:tcPr>
          <w:p w14:paraId="7871CC1D">
            <w:pPr>
              <w:pStyle w:val="6"/>
            </w:pPr>
          </w:p>
        </w:tc>
        <w:tc>
          <w:tcPr>
            <w:tcW w:w="759" w:type="dxa"/>
            <w:vAlign w:val="top"/>
          </w:tcPr>
          <w:p w14:paraId="208B09DE">
            <w:pPr>
              <w:pStyle w:val="6"/>
            </w:pPr>
          </w:p>
        </w:tc>
        <w:tc>
          <w:tcPr>
            <w:tcW w:w="1348" w:type="dxa"/>
            <w:vAlign w:val="top"/>
          </w:tcPr>
          <w:p w14:paraId="42ECF97C">
            <w:pPr>
              <w:pStyle w:val="6"/>
            </w:pPr>
          </w:p>
        </w:tc>
        <w:tc>
          <w:tcPr>
            <w:tcW w:w="1408" w:type="dxa"/>
            <w:vAlign w:val="top"/>
          </w:tcPr>
          <w:p w14:paraId="6318BC68">
            <w:pPr>
              <w:pStyle w:val="6"/>
            </w:pPr>
          </w:p>
        </w:tc>
        <w:tc>
          <w:tcPr>
            <w:tcW w:w="1673" w:type="dxa"/>
            <w:vAlign w:val="top"/>
          </w:tcPr>
          <w:p w14:paraId="67E8F885">
            <w:pPr>
              <w:pStyle w:val="6"/>
            </w:pPr>
          </w:p>
        </w:tc>
      </w:tr>
      <w:tr w14:paraId="528625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2AEDBC25">
            <w:pPr>
              <w:pStyle w:val="6"/>
            </w:pPr>
          </w:p>
        </w:tc>
        <w:tc>
          <w:tcPr>
            <w:tcW w:w="1978" w:type="dxa"/>
            <w:vAlign w:val="top"/>
          </w:tcPr>
          <w:p w14:paraId="02EE2208">
            <w:pPr>
              <w:pStyle w:val="6"/>
            </w:pPr>
          </w:p>
        </w:tc>
        <w:tc>
          <w:tcPr>
            <w:tcW w:w="849" w:type="dxa"/>
            <w:vAlign w:val="top"/>
          </w:tcPr>
          <w:p w14:paraId="2C71F396">
            <w:pPr>
              <w:pStyle w:val="6"/>
            </w:pPr>
          </w:p>
        </w:tc>
        <w:tc>
          <w:tcPr>
            <w:tcW w:w="759" w:type="dxa"/>
            <w:vAlign w:val="top"/>
          </w:tcPr>
          <w:p w14:paraId="6340AB74">
            <w:pPr>
              <w:pStyle w:val="6"/>
            </w:pPr>
          </w:p>
        </w:tc>
        <w:tc>
          <w:tcPr>
            <w:tcW w:w="1348" w:type="dxa"/>
            <w:vAlign w:val="top"/>
          </w:tcPr>
          <w:p w14:paraId="26050D5F">
            <w:pPr>
              <w:pStyle w:val="6"/>
            </w:pPr>
          </w:p>
        </w:tc>
        <w:tc>
          <w:tcPr>
            <w:tcW w:w="1408" w:type="dxa"/>
            <w:vAlign w:val="top"/>
          </w:tcPr>
          <w:p w14:paraId="10449D63">
            <w:pPr>
              <w:pStyle w:val="6"/>
            </w:pPr>
          </w:p>
        </w:tc>
        <w:tc>
          <w:tcPr>
            <w:tcW w:w="1673" w:type="dxa"/>
            <w:vAlign w:val="top"/>
          </w:tcPr>
          <w:p w14:paraId="1B60E061">
            <w:pPr>
              <w:pStyle w:val="6"/>
            </w:pPr>
          </w:p>
        </w:tc>
      </w:tr>
      <w:tr w14:paraId="125967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48037F77">
            <w:pPr>
              <w:pStyle w:val="6"/>
            </w:pPr>
          </w:p>
        </w:tc>
        <w:tc>
          <w:tcPr>
            <w:tcW w:w="1978" w:type="dxa"/>
            <w:vAlign w:val="top"/>
          </w:tcPr>
          <w:p w14:paraId="0475D27C">
            <w:pPr>
              <w:pStyle w:val="6"/>
            </w:pPr>
          </w:p>
        </w:tc>
        <w:tc>
          <w:tcPr>
            <w:tcW w:w="849" w:type="dxa"/>
            <w:vAlign w:val="top"/>
          </w:tcPr>
          <w:p w14:paraId="0E7AC0D0">
            <w:pPr>
              <w:pStyle w:val="6"/>
            </w:pPr>
          </w:p>
        </w:tc>
        <w:tc>
          <w:tcPr>
            <w:tcW w:w="759" w:type="dxa"/>
            <w:vAlign w:val="top"/>
          </w:tcPr>
          <w:p w14:paraId="046CFCDE">
            <w:pPr>
              <w:pStyle w:val="6"/>
            </w:pPr>
          </w:p>
        </w:tc>
        <w:tc>
          <w:tcPr>
            <w:tcW w:w="1348" w:type="dxa"/>
            <w:vAlign w:val="top"/>
          </w:tcPr>
          <w:p w14:paraId="37F2DAE6">
            <w:pPr>
              <w:pStyle w:val="6"/>
            </w:pPr>
          </w:p>
        </w:tc>
        <w:tc>
          <w:tcPr>
            <w:tcW w:w="1408" w:type="dxa"/>
            <w:vAlign w:val="top"/>
          </w:tcPr>
          <w:p w14:paraId="3159C21B">
            <w:pPr>
              <w:pStyle w:val="6"/>
            </w:pPr>
          </w:p>
        </w:tc>
        <w:tc>
          <w:tcPr>
            <w:tcW w:w="1673" w:type="dxa"/>
            <w:vAlign w:val="top"/>
          </w:tcPr>
          <w:p w14:paraId="304B3287">
            <w:pPr>
              <w:pStyle w:val="6"/>
            </w:pPr>
          </w:p>
        </w:tc>
      </w:tr>
      <w:tr w14:paraId="2A5648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7F3FC031">
            <w:pPr>
              <w:pStyle w:val="6"/>
            </w:pPr>
          </w:p>
        </w:tc>
        <w:tc>
          <w:tcPr>
            <w:tcW w:w="1978" w:type="dxa"/>
            <w:vAlign w:val="top"/>
          </w:tcPr>
          <w:p w14:paraId="055B52F0">
            <w:pPr>
              <w:pStyle w:val="6"/>
            </w:pPr>
          </w:p>
        </w:tc>
        <w:tc>
          <w:tcPr>
            <w:tcW w:w="849" w:type="dxa"/>
            <w:vAlign w:val="top"/>
          </w:tcPr>
          <w:p w14:paraId="4C5F167C">
            <w:pPr>
              <w:pStyle w:val="6"/>
            </w:pPr>
          </w:p>
        </w:tc>
        <w:tc>
          <w:tcPr>
            <w:tcW w:w="759" w:type="dxa"/>
            <w:vAlign w:val="top"/>
          </w:tcPr>
          <w:p w14:paraId="4031E486">
            <w:pPr>
              <w:pStyle w:val="6"/>
            </w:pPr>
          </w:p>
        </w:tc>
        <w:tc>
          <w:tcPr>
            <w:tcW w:w="1348" w:type="dxa"/>
            <w:vAlign w:val="top"/>
          </w:tcPr>
          <w:p w14:paraId="7064B749">
            <w:pPr>
              <w:pStyle w:val="6"/>
            </w:pPr>
          </w:p>
        </w:tc>
        <w:tc>
          <w:tcPr>
            <w:tcW w:w="1408" w:type="dxa"/>
            <w:vAlign w:val="top"/>
          </w:tcPr>
          <w:p w14:paraId="2A185A18">
            <w:pPr>
              <w:pStyle w:val="6"/>
            </w:pPr>
          </w:p>
        </w:tc>
        <w:tc>
          <w:tcPr>
            <w:tcW w:w="1673" w:type="dxa"/>
            <w:vAlign w:val="top"/>
          </w:tcPr>
          <w:p w14:paraId="70D38BA3">
            <w:pPr>
              <w:pStyle w:val="6"/>
            </w:pPr>
          </w:p>
        </w:tc>
      </w:tr>
      <w:tr w14:paraId="16AC7C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94" w:type="dxa"/>
            <w:vAlign w:val="top"/>
          </w:tcPr>
          <w:p w14:paraId="541F7A1D">
            <w:pPr>
              <w:pStyle w:val="6"/>
            </w:pPr>
          </w:p>
        </w:tc>
        <w:tc>
          <w:tcPr>
            <w:tcW w:w="1978" w:type="dxa"/>
            <w:vAlign w:val="top"/>
          </w:tcPr>
          <w:p w14:paraId="5539BDB0">
            <w:pPr>
              <w:pStyle w:val="6"/>
            </w:pPr>
          </w:p>
        </w:tc>
        <w:tc>
          <w:tcPr>
            <w:tcW w:w="849" w:type="dxa"/>
            <w:vAlign w:val="top"/>
          </w:tcPr>
          <w:p w14:paraId="3A832640">
            <w:pPr>
              <w:pStyle w:val="6"/>
            </w:pPr>
          </w:p>
        </w:tc>
        <w:tc>
          <w:tcPr>
            <w:tcW w:w="759" w:type="dxa"/>
            <w:vAlign w:val="top"/>
          </w:tcPr>
          <w:p w14:paraId="278F7EA2">
            <w:pPr>
              <w:pStyle w:val="6"/>
            </w:pPr>
          </w:p>
        </w:tc>
        <w:tc>
          <w:tcPr>
            <w:tcW w:w="1348" w:type="dxa"/>
            <w:vAlign w:val="top"/>
          </w:tcPr>
          <w:p w14:paraId="2C1366F9">
            <w:pPr>
              <w:pStyle w:val="6"/>
            </w:pPr>
          </w:p>
        </w:tc>
        <w:tc>
          <w:tcPr>
            <w:tcW w:w="1408" w:type="dxa"/>
            <w:vAlign w:val="top"/>
          </w:tcPr>
          <w:p w14:paraId="746BFDCC">
            <w:pPr>
              <w:pStyle w:val="6"/>
            </w:pPr>
          </w:p>
        </w:tc>
        <w:tc>
          <w:tcPr>
            <w:tcW w:w="1673" w:type="dxa"/>
            <w:vAlign w:val="top"/>
          </w:tcPr>
          <w:p w14:paraId="39DB8925">
            <w:pPr>
              <w:pStyle w:val="6"/>
            </w:pPr>
          </w:p>
        </w:tc>
      </w:tr>
      <w:tr w14:paraId="241CEE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94" w:type="dxa"/>
            <w:vAlign w:val="top"/>
          </w:tcPr>
          <w:p w14:paraId="7909EAF6">
            <w:pPr>
              <w:pStyle w:val="6"/>
            </w:pPr>
          </w:p>
        </w:tc>
        <w:tc>
          <w:tcPr>
            <w:tcW w:w="1978" w:type="dxa"/>
            <w:vAlign w:val="top"/>
          </w:tcPr>
          <w:p w14:paraId="68AA7AAE">
            <w:pPr>
              <w:pStyle w:val="6"/>
            </w:pPr>
          </w:p>
        </w:tc>
        <w:tc>
          <w:tcPr>
            <w:tcW w:w="849" w:type="dxa"/>
            <w:vAlign w:val="top"/>
          </w:tcPr>
          <w:p w14:paraId="41F83C80">
            <w:pPr>
              <w:pStyle w:val="6"/>
            </w:pPr>
          </w:p>
        </w:tc>
        <w:tc>
          <w:tcPr>
            <w:tcW w:w="759" w:type="dxa"/>
            <w:vAlign w:val="top"/>
          </w:tcPr>
          <w:p w14:paraId="726EA69C">
            <w:pPr>
              <w:pStyle w:val="6"/>
            </w:pPr>
          </w:p>
        </w:tc>
        <w:tc>
          <w:tcPr>
            <w:tcW w:w="1348" w:type="dxa"/>
            <w:vAlign w:val="top"/>
          </w:tcPr>
          <w:p w14:paraId="6998B859">
            <w:pPr>
              <w:pStyle w:val="6"/>
            </w:pPr>
          </w:p>
        </w:tc>
        <w:tc>
          <w:tcPr>
            <w:tcW w:w="1408" w:type="dxa"/>
            <w:vAlign w:val="top"/>
          </w:tcPr>
          <w:p w14:paraId="2CE98509">
            <w:pPr>
              <w:pStyle w:val="6"/>
            </w:pPr>
          </w:p>
        </w:tc>
        <w:tc>
          <w:tcPr>
            <w:tcW w:w="1673" w:type="dxa"/>
            <w:vAlign w:val="top"/>
          </w:tcPr>
          <w:p w14:paraId="403D0C71">
            <w:pPr>
              <w:pStyle w:val="6"/>
            </w:pPr>
          </w:p>
        </w:tc>
      </w:tr>
      <w:tr w14:paraId="30EEEF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431289E4">
            <w:pPr>
              <w:pStyle w:val="6"/>
            </w:pPr>
          </w:p>
        </w:tc>
        <w:tc>
          <w:tcPr>
            <w:tcW w:w="1978" w:type="dxa"/>
            <w:vAlign w:val="top"/>
          </w:tcPr>
          <w:p w14:paraId="5F1F9B36">
            <w:pPr>
              <w:pStyle w:val="6"/>
            </w:pPr>
          </w:p>
        </w:tc>
        <w:tc>
          <w:tcPr>
            <w:tcW w:w="849" w:type="dxa"/>
            <w:vAlign w:val="top"/>
          </w:tcPr>
          <w:p w14:paraId="333DBDAC">
            <w:pPr>
              <w:pStyle w:val="6"/>
            </w:pPr>
          </w:p>
        </w:tc>
        <w:tc>
          <w:tcPr>
            <w:tcW w:w="759" w:type="dxa"/>
            <w:vAlign w:val="top"/>
          </w:tcPr>
          <w:p w14:paraId="3AA73900">
            <w:pPr>
              <w:pStyle w:val="6"/>
            </w:pPr>
          </w:p>
        </w:tc>
        <w:tc>
          <w:tcPr>
            <w:tcW w:w="1348" w:type="dxa"/>
            <w:vAlign w:val="top"/>
          </w:tcPr>
          <w:p w14:paraId="5C425F68">
            <w:pPr>
              <w:pStyle w:val="6"/>
            </w:pPr>
          </w:p>
        </w:tc>
        <w:tc>
          <w:tcPr>
            <w:tcW w:w="1408" w:type="dxa"/>
            <w:vAlign w:val="top"/>
          </w:tcPr>
          <w:p w14:paraId="49ECFB6E">
            <w:pPr>
              <w:pStyle w:val="6"/>
            </w:pPr>
          </w:p>
        </w:tc>
        <w:tc>
          <w:tcPr>
            <w:tcW w:w="1673" w:type="dxa"/>
            <w:vAlign w:val="top"/>
          </w:tcPr>
          <w:p w14:paraId="1EA9EDF1">
            <w:pPr>
              <w:pStyle w:val="6"/>
            </w:pPr>
          </w:p>
        </w:tc>
      </w:tr>
      <w:tr w14:paraId="170746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94" w:type="dxa"/>
            <w:vAlign w:val="top"/>
          </w:tcPr>
          <w:p w14:paraId="28E689CD">
            <w:pPr>
              <w:pStyle w:val="6"/>
            </w:pPr>
          </w:p>
        </w:tc>
        <w:tc>
          <w:tcPr>
            <w:tcW w:w="1978" w:type="dxa"/>
            <w:vAlign w:val="top"/>
          </w:tcPr>
          <w:p w14:paraId="7719CDF3">
            <w:pPr>
              <w:pStyle w:val="6"/>
            </w:pPr>
          </w:p>
        </w:tc>
        <w:tc>
          <w:tcPr>
            <w:tcW w:w="849" w:type="dxa"/>
            <w:vAlign w:val="top"/>
          </w:tcPr>
          <w:p w14:paraId="0F831500">
            <w:pPr>
              <w:pStyle w:val="6"/>
            </w:pPr>
          </w:p>
        </w:tc>
        <w:tc>
          <w:tcPr>
            <w:tcW w:w="759" w:type="dxa"/>
            <w:vAlign w:val="top"/>
          </w:tcPr>
          <w:p w14:paraId="1C4E1BDC">
            <w:pPr>
              <w:pStyle w:val="6"/>
            </w:pPr>
          </w:p>
        </w:tc>
        <w:tc>
          <w:tcPr>
            <w:tcW w:w="1348" w:type="dxa"/>
            <w:vAlign w:val="top"/>
          </w:tcPr>
          <w:p w14:paraId="4FD14ABA">
            <w:pPr>
              <w:pStyle w:val="6"/>
            </w:pPr>
          </w:p>
        </w:tc>
        <w:tc>
          <w:tcPr>
            <w:tcW w:w="1408" w:type="dxa"/>
            <w:vAlign w:val="top"/>
          </w:tcPr>
          <w:p w14:paraId="5F898D67">
            <w:pPr>
              <w:pStyle w:val="6"/>
            </w:pPr>
          </w:p>
        </w:tc>
        <w:tc>
          <w:tcPr>
            <w:tcW w:w="1673" w:type="dxa"/>
            <w:vAlign w:val="top"/>
          </w:tcPr>
          <w:p w14:paraId="4E3DC454">
            <w:pPr>
              <w:pStyle w:val="6"/>
            </w:pPr>
          </w:p>
        </w:tc>
      </w:tr>
      <w:tr w14:paraId="03C512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994" w:type="dxa"/>
            <w:vAlign w:val="top"/>
          </w:tcPr>
          <w:p w14:paraId="55643006">
            <w:pPr>
              <w:pStyle w:val="6"/>
            </w:pPr>
          </w:p>
        </w:tc>
        <w:tc>
          <w:tcPr>
            <w:tcW w:w="1978" w:type="dxa"/>
            <w:vAlign w:val="top"/>
          </w:tcPr>
          <w:p w14:paraId="1DE9BAA5">
            <w:pPr>
              <w:pStyle w:val="6"/>
            </w:pPr>
          </w:p>
        </w:tc>
        <w:tc>
          <w:tcPr>
            <w:tcW w:w="849" w:type="dxa"/>
            <w:vAlign w:val="top"/>
          </w:tcPr>
          <w:p w14:paraId="12ED898F">
            <w:pPr>
              <w:pStyle w:val="6"/>
            </w:pPr>
          </w:p>
        </w:tc>
        <w:tc>
          <w:tcPr>
            <w:tcW w:w="759" w:type="dxa"/>
            <w:vAlign w:val="top"/>
          </w:tcPr>
          <w:p w14:paraId="34A6631A">
            <w:pPr>
              <w:pStyle w:val="6"/>
            </w:pPr>
          </w:p>
        </w:tc>
        <w:tc>
          <w:tcPr>
            <w:tcW w:w="1348" w:type="dxa"/>
            <w:vAlign w:val="top"/>
          </w:tcPr>
          <w:p w14:paraId="17DCF6C9">
            <w:pPr>
              <w:pStyle w:val="6"/>
            </w:pPr>
          </w:p>
        </w:tc>
        <w:tc>
          <w:tcPr>
            <w:tcW w:w="1408" w:type="dxa"/>
            <w:vAlign w:val="top"/>
          </w:tcPr>
          <w:p w14:paraId="0F415430">
            <w:pPr>
              <w:pStyle w:val="6"/>
            </w:pPr>
          </w:p>
        </w:tc>
        <w:tc>
          <w:tcPr>
            <w:tcW w:w="1673" w:type="dxa"/>
            <w:vAlign w:val="top"/>
          </w:tcPr>
          <w:p w14:paraId="73E59F38">
            <w:pPr>
              <w:pStyle w:val="6"/>
            </w:pPr>
          </w:p>
        </w:tc>
      </w:tr>
      <w:tr w14:paraId="7F1820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94" w:type="dxa"/>
            <w:vAlign w:val="top"/>
          </w:tcPr>
          <w:p w14:paraId="6427E6DE">
            <w:pPr>
              <w:pStyle w:val="6"/>
            </w:pPr>
          </w:p>
        </w:tc>
        <w:tc>
          <w:tcPr>
            <w:tcW w:w="1978" w:type="dxa"/>
            <w:vAlign w:val="top"/>
          </w:tcPr>
          <w:p w14:paraId="0F137A1E">
            <w:pPr>
              <w:pStyle w:val="6"/>
            </w:pPr>
          </w:p>
        </w:tc>
        <w:tc>
          <w:tcPr>
            <w:tcW w:w="849" w:type="dxa"/>
            <w:vAlign w:val="top"/>
          </w:tcPr>
          <w:p w14:paraId="7112F90F">
            <w:pPr>
              <w:pStyle w:val="6"/>
            </w:pPr>
          </w:p>
        </w:tc>
        <w:tc>
          <w:tcPr>
            <w:tcW w:w="759" w:type="dxa"/>
            <w:vAlign w:val="top"/>
          </w:tcPr>
          <w:p w14:paraId="1E069A06">
            <w:pPr>
              <w:pStyle w:val="6"/>
            </w:pPr>
          </w:p>
        </w:tc>
        <w:tc>
          <w:tcPr>
            <w:tcW w:w="1348" w:type="dxa"/>
            <w:vAlign w:val="top"/>
          </w:tcPr>
          <w:p w14:paraId="19C4897F">
            <w:pPr>
              <w:pStyle w:val="6"/>
            </w:pPr>
          </w:p>
        </w:tc>
        <w:tc>
          <w:tcPr>
            <w:tcW w:w="1408" w:type="dxa"/>
            <w:vAlign w:val="top"/>
          </w:tcPr>
          <w:p w14:paraId="685C15E8">
            <w:pPr>
              <w:pStyle w:val="6"/>
            </w:pPr>
          </w:p>
        </w:tc>
        <w:tc>
          <w:tcPr>
            <w:tcW w:w="1673" w:type="dxa"/>
            <w:vAlign w:val="top"/>
          </w:tcPr>
          <w:p w14:paraId="73D309AB">
            <w:pPr>
              <w:pStyle w:val="6"/>
            </w:pPr>
          </w:p>
        </w:tc>
      </w:tr>
      <w:tr w14:paraId="218C8C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314DFA56">
            <w:pPr>
              <w:pStyle w:val="6"/>
            </w:pPr>
          </w:p>
        </w:tc>
        <w:tc>
          <w:tcPr>
            <w:tcW w:w="1978" w:type="dxa"/>
            <w:vAlign w:val="top"/>
          </w:tcPr>
          <w:p w14:paraId="66597C8C">
            <w:pPr>
              <w:pStyle w:val="6"/>
            </w:pPr>
          </w:p>
        </w:tc>
        <w:tc>
          <w:tcPr>
            <w:tcW w:w="849" w:type="dxa"/>
            <w:vAlign w:val="top"/>
          </w:tcPr>
          <w:p w14:paraId="55CB7E12">
            <w:pPr>
              <w:pStyle w:val="6"/>
            </w:pPr>
          </w:p>
        </w:tc>
        <w:tc>
          <w:tcPr>
            <w:tcW w:w="759" w:type="dxa"/>
            <w:vAlign w:val="top"/>
          </w:tcPr>
          <w:p w14:paraId="4FFE2DDC">
            <w:pPr>
              <w:pStyle w:val="6"/>
            </w:pPr>
          </w:p>
        </w:tc>
        <w:tc>
          <w:tcPr>
            <w:tcW w:w="1348" w:type="dxa"/>
            <w:vAlign w:val="top"/>
          </w:tcPr>
          <w:p w14:paraId="53FD4807">
            <w:pPr>
              <w:pStyle w:val="6"/>
            </w:pPr>
          </w:p>
        </w:tc>
        <w:tc>
          <w:tcPr>
            <w:tcW w:w="1408" w:type="dxa"/>
            <w:vAlign w:val="top"/>
          </w:tcPr>
          <w:p w14:paraId="6508B120">
            <w:pPr>
              <w:pStyle w:val="6"/>
            </w:pPr>
          </w:p>
        </w:tc>
        <w:tc>
          <w:tcPr>
            <w:tcW w:w="1673" w:type="dxa"/>
            <w:vAlign w:val="top"/>
          </w:tcPr>
          <w:p w14:paraId="2C57FA26">
            <w:pPr>
              <w:pStyle w:val="6"/>
            </w:pPr>
          </w:p>
        </w:tc>
      </w:tr>
      <w:tr w14:paraId="7FC8D2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94" w:type="dxa"/>
            <w:vAlign w:val="top"/>
          </w:tcPr>
          <w:p w14:paraId="0BC7EDCC">
            <w:pPr>
              <w:pStyle w:val="6"/>
            </w:pPr>
          </w:p>
        </w:tc>
        <w:tc>
          <w:tcPr>
            <w:tcW w:w="1978" w:type="dxa"/>
            <w:vAlign w:val="top"/>
          </w:tcPr>
          <w:p w14:paraId="1091CD36">
            <w:pPr>
              <w:pStyle w:val="6"/>
            </w:pPr>
          </w:p>
        </w:tc>
        <w:tc>
          <w:tcPr>
            <w:tcW w:w="849" w:type="dxa"/>
            <w:vAlign w:val="top"/>
          </w:tcPr>
          <w:p w14:paraId="3D34DCA3">
            <w:pPr>
              <w:pStyle w:val="6"/>
            </w:pPr>
          </w:p>
        </w:tc>
        <w:tc>
          <w:tcPr>
            <w:tcW w:w="759" w:type="dxa"/>
            <w:vAlign w:val="top"/>
          </w:tcPr>
          <w:p w14:paraId="7D624655">
            <w:pPr>
              <w:pStyle w:val="6"/>
            </w:pPr>
          </w:p>
        </w:tc>
        <w:tc>
          <w:tcPr>
            <w:tcW w:w="1348" w:type="dxa"/>
            <w:vAlign w:val="top"/>
          </w:tcPr>
          <w:p w14:paraId="77347979">
            <w:pPr>
              <w:pStyle w:val="6"/>
            </w:pPr>
          </w:p>
        </w:tc>
        <w:tc>
          <w:tcPr>
            <w:tcW w:w="1408" w:type="dxa"/>
            <w:vAlign w:val="top"/>
          </w:tcPr>
          <w:p w14:paraId="75879E3F">
            <w:pPr>
              <w:pStyle w:val="6"/>
            </w:pPr>
          </w:p>
        </w:tc>
        <w:tc>
          <w:tcPr>
            <w:tcW w:w="1673" w:type="dxa"/>
            <w:vAlign w:val="top"/>
          </w:tcPr>
          <w:p w14:paraId="03380580">
            <w:pPr>
              <w:pStyle w:val="6"/>
            </w:pPr>
          </w:p>
        </w:tc>
      </w:tr>
      <w:tr w14:paraId="1EAC98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994" w:type="dxa"/>
            <w:vAlign w:val="top"/>
          </w:tcPr>
          <w:p w14:paraId="0B11CD0A">
            <w:pPr>
              <w:pStyle w:val="6"/>
            </w:pPr>
          </w:p>
        </w:tc>
        <w:tc>
          <w:tcPr>
            <w:tcW w:w="1978" w:type="dxa"/>
            <w:vAlign w:val="top"/>
          </w:tcPr>
          <w:p w14:paraId="7EE31D63">
            <w:pPr>
              <w:pStyle w:val="6"/>
            </w:pPr>
          </w:p>
        </w:tc>
        <w:tc>
          <w:tcPr>
            <w:tcW w:w="849" w:type="dxa"/>
            <w:vAlign w:val="top"/>
          </w:tcPr>
          <w:p w14:paraId="1B5BA8E3">
            <w:pPr>
              <w:pStyle w:val="6"/>
            </w:pPr>
          </w:p>
        </w:tc>
        <w:tc>
          <w:tcPr>
            <w:tcW w:w="759" w:type="dxa"/>
            <w:vAlign w:val="top"/>
          </w:tcPr>
          <w:p w14:paraId="74D58319">
            <w:pPr>
              <w:pStyle w:val="6"/>
            </w:pPr>
          </w:p>
        </w:tc>
        <w:tc>
          <w:tcPr>
            <w:tcW w:w="1348" w:type="dxa"/>
            <w:vAlign w:val="top"/>
          </w:tcPr>
          <w:p w14:paraId="37C057C4">
            <w:pPr>
              <w:pStyle w:val="6"/>
            </w:pPr>
          </w:p>
        </w:tc>
        <w:tc>
          <w:tcPr>
            <w:tcW w:w="1408" w:type="dxa"/>
            <w:vAlign w:val="top"/>
          </w:tcPr>
          <w:p w14:paraId="3B935C0C">
            <w:pPr>
              <w:pStyle w:val="6"/>
            </w:pPr>
          </w:p>
        </w:tc>
        <w:tc>
          <w:tcPr>
            <w:tcW w:w="1673" w:type="dxa"/>
            <w:vAlign w:val="top"/>
          </w:tcPr>
          <w:p w14:paraId="37485849">
            <w:pPr>
              <w:pStyle w:val="6"/>
            </w:pPr>
          </w:p>
        </w:tc>
      </w:tr>
    </w:tbl>
    <w:p w14:paraId="49AEC020">
      <w:pPr>
        <w:rPr>
          <w:rFonts w:ascii="Arial"/>
          <w:sz w:val="21"/>
        </w:rPr>
      </w:pPr>
    </w:p>
    <w:p w14:paraId="036CCB17">
      <w:pPr>
        <w:rPr>
          <w:rFonts w:ascii="Arial" w:hAnsi="Arial" w:eastAsia="Arial" w:cs="Arial"/>
          <w:sz w:val="21"/>
          <w:szCs w:val="21"/>
        </w:rPr>
        <w:sectPr>
          <w:footerReference r:id="rId33" w:type="default"/>
          <w:pgSz w:w="11900" w:h="16830"/>
          <w:pgMar w:top="1430" w:right="1675" w:bottom="814" w:left="1204" w:header="0" w:footer="679" w:gutter="0"/>
          <w:cols w:space="720" w:num="1"/>
        </w:sectPr>
      </w:pPr>
    </w:p>
    <w:p w14:paraId="653FA71D">
      <w:pPr>
        <w:spacing w:before="210" w:line="222" w:lineRule="auto"/>
        <w:ind w:left="15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附件：11</w:t>
      </w:r>
    </w:p>
    <w:p w14:paraId="50E0A5B3">
      <w:pPr>
        <w:spacing w:before="162" w:line="222" w:lineRule="auto"/>
        <w:ind w:left="301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8"/>
          <w:sz w:val="31"/>
          <w:szCs w:val="31"/>
        </w:rPr>
        <w:t>11-3:专业工程暂估价表</w:t>
      </w:r>
    </w:p>
    <w:p w14:paraId="09F21DBA">
      <w:pPr>
        <w:spacing w:line="105" w:lineRule="exact"/>
      </w:pPr>
    </w:p>
    <w:tbl>
      <w:tblPr>
        <w:tblStyle w:val="5"/>
        <w:tblW w:w="9052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2138"/>
        <w:gridCol w:w="2398"/>
        <w:gridCol w:w="999"/>
        <w:gridCol w:w="1129"/>
        <w:gridCol w:w="979"/>
        <w:gridCol w:w="704"/>
      </w:tblGrid>
      <w:tr w14:paraId="78B3B7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705" w:type="dxa"/>
            <w:vAlign w:val="top"/>
          </w:tcPr>
          <w:p w14:paraId="54FC4350">
            <w:pPr>
              <w:spacing w:before="166" w:line="221" w:lineRule="auto"/>
              <w:ind w:left="1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序号</w:t>
            </w:r>
          </w:p>
        </w:tc>
        <w:tc>
          <w:tcPr>
            <w:tcW w:w="2138" w:type="dxa"/>
            <w:vAlign w:val="top"/>
          </w:tcPr>
          <w:p w14:paraId="5E86AB21">
            <w:pPr>
              <w:spacing w:before="175" w:line="220" w:lineRule="auto"/>
              <w:ind w:left="2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工程名称</w:t>
            </w:r>
          </w:p>
        </w:tc>
        <w:tc>
          <w:tcPr>
            <w:tcW w:w="2398" w:type="dxa"/>
            <w:vAlign w:val="top"/>
          </w:tcPr>
          <w:p w14:paraId="5BE9C2A7">
            <w:pPr>
              <w:spacing w:before="154" w:line="219" w:lineRule="auto"/>
              <w:ind w:left="71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工程内容</w:t>
            </w:r>
          </w:p>
        </w:tc>
        <w:tc>
          <w:tcPr>
            <w:tcW w:w="999" w:type="dxa"/>
            <w:vAlign w:val="top"/>
          </w:tcPr>
          <w:p w14:paraId="10225E49">
            <w:pPr>
              <w:spacing w:before="152" w:line="289" w:lineRule="auto"/>
              <w:ind w:left="133" w:right="8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暂估金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>额(元)</w:t>
            </w:r>
          </w:p>
        </w:tc>
        <w:tc>
          <w:tcPr>
            <w:tcW w:w="1129" w:type="dxa"/>
            <w:vAlign w:val="top"/>
          </w:tcPr>
          <w:p w14:paraId="0033DFD3">
            <w:pPr>
              <w:spacing w:before="144" w:line="292" w:lineRule="auto"/>
              <w:ind w:left="195" w:right="15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结算金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>额(元)</w:t>
            </w:r>
          </w:p>
        </w:tc>
        <w:tc>
          <w:tcPr>
            <w:tcW w:w="979" w:type="dxa"/>
            <w:vAlign w:val="top"/>
          </w:tcPr>
          <w:p w14:paraId="0A9B53EB">
            <w:pPr>
              <w:spacing w:before="165" w:line="284" w:lineRule="auto"/>
              <w:ind w:left="246" w:right="19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差额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7"/>
                <w:sz w:val="24"/>
                <w:szCs w:val="24"/>
              </w:rPr>
              <w:t>(元)</w:t>
            </w:r>
          </w:p>
        </w:tc>
        <w:tc>
          <w:tcPr>
            <w:tcW w:w="704" w:type="dxa"/>
            <w:tcBorders>
              <w:right w:val="single" w:color="000000" w:sz="2" w:space="0"/>
            </w:tcBorders>
            <w:vAlign w:val="top"/>
          </w:tcPr>
          <w:p w14:paraId="792035D9">
            <w:pPr>
              <w:spacing w:before="166" w:line="221" w:lineRule="auto"/>
              <w:ind w:left="11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备注</w:t>
            </w:r>
          </w:p>
        </w:tc>
      </w:tr>
      <w:tr w14:paraId="44817B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8" w:hRule="atLeast"/>
        </w:trPr>
        <w:tc>
          <w:tcPr>
            <w:tcW w:w="705" w:type="dxa"/>
            <w:vAlign w:val="top"/>
          </w:tcPr>
          <w:p w14:paraId="1C70B324">
            <w:pPr>
              <w:pStyle w:val="6"/>
            </w:pPr>
          </w:p>
        </w:tc>
        <w:tc>
          <w:tcPr>
            <w:tcW w:w="2138" w:type="dxa"/>
            <w:vAlign w:val="top"/>
          </w:tcPr>
          <w:p w14:paraId="2103387B">
            <w:pPr>
              <w:spacing w:before="83" w:line="230" w:lineRule="auto"/>
              <w:ind w:left="29" w:right="157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商城县紫云山庄小 区和东紫小区片区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老旧小区改造配套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基础设施项目二标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段</w:t>
            </w:r>
          </w:p>
        </w:tc>
        <w:tc>
          <w:tcPr>
            <w:tcW w:w="2398" w:type="dxa"/>
            <w:vAlign w:val="top"/>
          </w:tcPr>
          <w:p w14:paraId="7E009AE0">
            <w:pPr>
              <w:pStyle w:val="6"/>
              <w:spacing w:line="299" w:lineRule="auto"/>
            </w:pPr>
          </w:p>
          <w:p w14:paraId="7177E7DB">
            <w:pPr>
              <w:pStyle w:val="6"/>
              <w:spacing w:line="300" w:lineRule="auto"/>
            </w:pPr>
          </w:p>
          <w:p w14:paraId="0A4686B3">
            <w:pPr>
              <w:spacing w:before="78" w:line="219" w:lineRule="auto"/>
              <w:ind w:left="23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新能源汽车充电桩</w:t>
            </w:r>
          </w:p>
        </w:tc>
        <w:tc>
          <w:tcPr>
            <w:tcW w:w="999" w:type="dxa"/>
            <w:vAlign w:val="top"/>
          </w:tcPr>
          <w:p w14:paraId="60819837">
            <w:pPr>
              <w:pStyle w:val="6"/>
              <w:spacing w:line="330" w:lineRule="auto"/>
            </w:pPr>
          </w:p>
          <w:p w14:paraId="5B9C8AEE">
            <w:pPr>
              <w:pStyle w:val="6"/>
              <w:spacing w:line="330" w:lineRule="auto"/>
            </w:pPr>
          </w:p>
          <w:p w14:paraId="31BBE055">
            <w:pPr>
              <w:spacing w:before="78" w:line="183" w:lineRule="auto"/>
              <w:ind w:right="15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200000</w:t>
            </w:r>
          </w:p>
        </w:tc>
        <w:tc>
          <w:tcPr>
            <w:tcW w:w="1129" w:type="dxa"/>
            <w:vAlign w:val="top"/>
          </w:tcPr>
          <w:p w14:paraId="5E9A32AD">
            <w:pPr>
              <w:pStyle w:val="6"/>
            </w:pPr>
          </w:p>
        </w:tc>
        <w:tc>
          <w:tcPr>
            <w:tcW w:w="979" w:type="dxa"/>
            <w:vAlign w:val="top"/>
          </w:tcPr>
          <w:p w14:paraId="4084B7EC">
            <w:pPr>
              <w:pStyle w:val="6"/>
            </w:pPr>
          </w:p>
        </w:tc>
        <w:tc>
          <w:tcPr>
            <w:tcW w:w="704" w:type="dxa"/>
            <w:tcBorders>
              <w:right w:val="single" w:color="000000" w:sz="2" w:space="0"/>
            </w:tcBorders>
            <w:vAlign w:val="top"/>
          </w:tcPr>
          <w:p w14:paraId="7949F47B">
            <w:pPr>
              <w:pStyle w:val="6"/>
            </w:pPr>
          </w:p>
        </w:tc>
      </w:tr>
      <w:tr w14:paraId="4113F2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05" w:type="dxa"/>
            <w:vAlign w:val="top"/>
          </w:tcPr>
          <w:p w14:paraId="56FE7D18">
            <w:pPr>
              <w:pStyle w:val="6"/>
            </w:pPr>
          </w:p>
        </w:tc>
        <w:tc>
          <w:tcPr>
            <w:tcW w:w="2138" w:type="dxa"/>
            <w:vAlign w:val="top"/>
          </w:tcPr>
          <w:p w14:paraId="737CDFD2">
            <w:pPr>
              <w:pStyle w:val="6"/>
            </w:pPr>
          </w:p>
        </w:tc>
        <w:tc>
          <w:tcPr>
            <w:tcW w:w="2398" w:type="dxa"/>
            <w:vAlign w:val="top"/>
          </w:tcPr>
          <w:p w14:paraId="4303397A">
            <w:pPr>
              <w:pStyle w:val="6"/>
            </w:pPr>
          </w:p>
        </w:tc>
        <w:tc>
          <w:tcPr>
            <w:tcW w:w="999" w:type="dxa"/>
            <w:vAlign w:val="top"/>
          </w:tcPr>
          <w:p w14:paraId="792E20CA">
            <w:pPr>
              <w:pStyle w:val="6"/>
            </w:pPr>
          </w:p>
        </w:tc>
        <w:tc>
          <w:tcPr>
            <w:tcW w:w="1129" w:type="dxa"/>
            <w:vAlign w:val="top"/>
          </w:tcPr>
          <w:p w14:paraId="6AE579A2">
            <w:pPr>
              <w:pStyle w:val="6"/>
            </w:pPr>
          </w:p>
        </w:tc>
        <w:tc>
          <w:tcPr>
            <w:tcW w:w="979" w:type="dxa"/>
            <w:vAlign w:val="top"/>
          </w:tcPr>
          <w:p w14:paraId="41660D6B">
            <w:pPr>
              <w:pStyle w:val="6"/>
            </w:pPr>
          </w:p>
        </w:tc>
        <w:tc>
          <w:tcPr>
            <w:tcW w:w="704" w:type="dxa"/>
            <w:tcBorders>
              <w:right w:val="single" w:color="000000" w:sz="2" w:space="0"/>
            </w:tcBorders>
            <w:vAlign w:val="top"/>
          </w:tcPr>
          <w:p w14:paraId="46906046">
            <w:pPr>
              <w:pStyle w:val="6"/>
            </w:pPr>
          </w:p>
        </w:tc>
      </w:tr>
      <w:tr w14:paraId="2D1C71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05" w:type="dxa"/>
            <w:vAlign w:val="top"/>
          </w:tcPr>
          <w:p w14:paraId="050EB028">
            <w:pPr>
              <w:pStyle w:val="6"/>
            </w:pPr>
          </w:p>
        </w:tc>
        <w:tc>
          <w:tcPr>
            <w:tcW w:w="2138" w:type="dxa"/>
            <w:vAlign w:val="top"/>
          </w:tcPr>
          <w:p w14:paraId="72E2CE01">
            <w:pPr>
              <w:pStyle w:val="6"/>
            </w:pPr>
          </w:p>
        </w:tc>
        <w:tc>
          <w:tcPr>
            <w:tcW w:w="2398" w:type="dxa"/>
            <w:vAlign w:val="top"/>
          </w:tcPr>
          <w:p w14:paraId="0B8E65A0">
            <w:pPr>
              <w:pStyle w:val="6"/>
            </w:pPr>
          </w:p>
        </w:tc>
        <w:tc>
          <w:tcPr>
            <w:tcW w:w="999" w:type="dxa"/>
            <w:vAlign w:val="top"/>
          </w:tcPr>
          <w:p w14:paraId="26D04484">
            <w:pPr>
              <w:pStyle w:val="6"/>
            </w:pPr>
          </w:p>
        </w:tc>
        <w:tc>
          <w:tcPr>
            <w:tcW w:w="1129" w:type="dxa"/>
            <w:vAlign w:val="top"/>
          </w:tcPr>
          <w:p w14:paraId="61D1EFD9">
            <w:pPr>
              <w:pStyle w:val="6"/>
            </w:pPr>
          </w:p>
        </w:tc>
        <w:tc>
          <w:tcPr>
            <w:tcW w:w="979" w:type="dxa"/>
            <w:vAlign w:val="top"/>
          </w:tcPr>
          <w:p w14:paraId="6BF08A30">
            <w:pPr>
              <w:pStyle w:val="6"/>
            </w:pPr>
          </w:p>
        </w:tc>
        <w:tc>
          <w:tcPr>
            <w:tcW w:w="704" w:type="dxa"/>
            <w:tcBorders>
              <w:right w:val="single" w:color="000000" w:sz="2" w:space="0"/>
            </w:tcBorders>
            <w:vAlign w:val="top"/>
          </w:tcPr>
          <w:p w14:paraId="5D6F0F10">
            <w:pPr>
              <w:pStyle w:val="6"/>
            </w:pPr>
          </w:p>
        </w:tc>
      </w:tr>
      <w:tr w14:paraId="06EBCE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05" w:type="dxa"/>
            <w:vAlign w:val="top"/>
          </w:tcPr>
          <w:p w14:paraId="46435178">
            <w:pPr>
              <w:pStyle w:val="6"/>
            </w:pPr>
          </w:p>
        </w:tc>
        <w:tc>
          <w:tcPr>
            <w:tcW w:w="2138" w:type="dxa"/>
            <w:vAlign w:val="top"/>
          </w:tcPr>
          <w:p w14:paraId="7B4C04B4">
            <w:pPr>
              <w:pStyle w:val="6"/>
            </w:pPr>
          </w:p>
        </w:tc>
        <w:tc>
          <w:tcPr>
            <w:tcW w:w="2398" w:type="dxa"/>
            <w:vAlign w:val="top"/>
          </w:tcPr>
          <w:p w14:paraId="3A4B0AB4">
            <w:pPr>
              <w:pStyle w:val="6"/>
            </w:pPr>
          </w:p>
        </w:tc>
        <w:tc>
          <w:tcPr>
            <w:tcW w:w="999" w:type="dxa"/>
            <w:vAlign w:val="top"/>
          </w:tcPr>
          <w:p w14:paraId="1CE7A331">
            <w:pPr>
              <w:pStyle w:val="6"/>
            </w:pPr>
          </w:p>
        </w:tc>
        <w:tc>
          <w:tcPr>
            <w:tcW w:w="1129" w:type="dxa"/>
            <w:vAlign w:val="top"/>
          </w:tcPr>
          <w:p w14:paraId="1C88DEEA">
            <w:pPr>
              <w:pStyle w:val="6"/>
            </w:pPr>
          </w:p>
        </w:tc>
        <w:tc>
          <w:tcPr>
            <w:tcW w:w="979" w:type="dxa"/>
            <w:vAlign w:val="top"/>
          </w:tcPr>
          <w:p w14:paraId="1774827B">
            <w:pPr>
              <w:pStyle w:val="6"/>
            </w:pPr>
          </w:p>
        </w:tc>
        <w:tc>
          <w:tcPr>
            <w:tcW w:w="704" w:type="dxa"/>
            <w:tcBorders>
              <w:right w:val="single" w:color="000000" w:sz="2" w:space="0"/>
            </w:tcBorders>
            <w:vAlign w:val="top"/>
          </w:tcPr>
          <w:p w14:paraId="6F94CF29">
            <w:pPr>
              <w:pStyle w:val="6"/>
            </w:pPr>
          </w:p>
        </w:tc>
      </w:tr>
      <w:tr w14:paraId="4FAFF1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05" w:type="dxa"/>
            <w:vAlign w:val="top"/>
          </w:tcPr>
          <w:p w14:paraId="5524E7C5">
            <w:pPr>
              <w:pStyle w:val="6"/>
            </w:pPr>
          </w:p>
        </w:tc>
        <w:tc>
          <w:tcPr>
            <w:tcW w:w="2138" w:type="dxa"/>
            <w:vAlign w:val="top"/>
          </w:tcPr>
          <w:p w14:paraId="7FFE5A7B">
            <w:pPr>
              <w:pStyle w:val="6"/>
            </w:pPr>
          </w:p>
        </w:tc>
        <w:tc>
          <w:tcPr>
            <w:tcW w:w="2398" w:type="dxa"/>
            <w:vAlign w:val="top"/>
          </w:tcPr>
          <w:p w14:paraId="1621787C">
            <w:pPr>
              <w:pStyle w:val="6"/>
            </w:pPr>
          </w:p>
        </w:tc>
        <w:tc>
          <w:tcPr>
            <w:tcW w:w="999" w:type="dxa"/>
            <w:vAlign w:val="top"/>
          </w:tcPr>
          <w:p w14:paraId="38F41180">
            <w:pPr>
              <w:pStyle w:val="6"/>
            </w:pPr>
          </w:p>
        </w:tc>
        <w:tc>
          <w:tcPr>
            <w:tcW w:w="1129" w:type="dxa"/>
            <w:vAlign w:val="top"/>
          </w:tcPr>
          <w:p w14:paraId="2D6D12D0">
            <w:pPr>
              <w:pStyle w:val="6"/>
            </w:pPr>
          </w:p>
        </w:tc>
        <w:tc>
          <w:tcPr>
            <w:tcW w:w="979" w:type="dxa"/>
            <w:vAlign w:val="top"/>
          </w:tcPr>
          <w:p w14:paraId="2D9CD196">
            <w:pPr>
              <w:pStyle w:val="6"/>
            </w:pPr>
          </w:p>
        </w:tc>
        <w:tc>
          <w:tcPr>
            <w:tcW w:w="704" w:type="dxa"/>
            <w:tcBorders>
              <w:right w:val="single" w:color="000000" w:sz="2" w:space="0"/>
            </w:tcBorders>
            <w:vAlign w:val="top"/>
          </w:tcPr>
          <w:p w14:paraId="2FB3B69D">
            <w:pPr>
              <w:pStyle w:val="6"/>
            </w:pPr>
          </w:p>
        </w:tc>
      </w:tr>
      <w:tr w14:paraId="5BC41E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05" w:type="dxa"/>
            <w:vAlign w:val="top"/>
          </w:tcPr>
          <w:p w14:paraId="0322B895">
            <w:pPr>
              <w:pStyle w:val="6"/>
            </w:pPr>
          </w:p>
        </w:tc>
        <w:tc>
          <w:tcPr>
            <w:tcW w:w="2138" w:type="dxa"/>
            <w:vAlign w:val="top"/>
          </w:tcPr>
          <w:p w14:paraId="2C8B14D5">
            <w:pPr>
              <w:pStyle w:val="6"/>
            </w:pPr>
          </w:p>
        </w:tc>
        <w:tc>
          <w:tcPr>
            <w:tcW w:w="2398" w:type="dxa"/>
            <w:vAlign w:val="top"/>
          </w:tcPr>
          <w:p w14:paraId="682173B1">
            <w:pPr>
              <w:pStyle w:val="6"/>
            </w:pPr>
          </w:p>
        </w:tc>
        <w:tc>
          <w:tcPr>
            <w:tcW w:w="999" w:type="dxa"/>
            <w:vAlign w:val="top"/>
          </w:tcPr>
          <w:p w14:paraId="4AED74FA">
            <w:pPr>
              <w:pStyle w:val="6"/>
            </w:pPr>
          </w:p>
        </w:tc>
        <w:tc>
          <w:tcPr>
            <w:tcW w:w="1129" w:type="dxa"/>
            <w:vAlign w:val="top"/>
          </w:tcPr>
          <w:p w14:paraId="54DCB1BA">
            <w:pPr>
              <w:pStyle w:val="6"/>
            </w:pPr>
          </w:p>
        </w:tc>
        <w:tc>
          <w:tcPr>
            <w:tcW w:w="979" w:type="dxa"/>
            <w:vAlign w:val="top"/>
          </w:tcPr>
          <w:p w14:paraId="60CDDD70">
            <w:pPr>
              <w:pStyle w:val="6"/>
            </w:pPr>
          </w:p>
        </w:tc>
        <w:tc>
          <w:tcPr>
            <w:tcW w:w="704" w:type="dxa"/>
            <w:tcBorders>
              <w:right w:val="single" w:color="000000" w:sz="2" w:space="0"/>
            </w:tcBorders>
            <w:vAlign w:val="top"/>
          </w:tcPr>
          <w:p w14:paraId="1CBD0609">
            <w:pPr>
              <w:pStyle w:val="6"/>
            </w:pPr>
          </w:p>
        </w:tc>
      </w:tr>
      <w:tr w14:paraId="2AD6F3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05" w:type="dxa"/>
            <w:vAlign w:val="top"/>
          </w:tcPr>
          <w:p w14:paraId="4CAA8638">
            <w:pPr>
              <w:pStyle w:val="6"/>
            </w:pPr>
          </w:p>
        </w:tc>
        <w:tc>
          <w:tcPr>
            <w:tcW w:w="2138" w:type="dxa"/>
            <w:vAlign w:val="top"/>
          </w:tcPr>
          <w:p w14:paraId="5E4AA0F8">
            <w:pPr>
              <w:pStyle w:val="6"/>
            </w:pPr>
          </w:p>
        </w:tc>
        <w:tc>
          <w:tcPr>
            <w:tcW w:w="2398" w:type="dxa"/>
            <w:vAlign w:val="top"/>
          </w:tcPr>
          <w:p w14:paraId="79CE320D">
            <w:pPr>
              <w:pStyle w:val="6"/>
            </w:pPr>
          </w:p>
        </w:tc>
        <w:tc>
          <w:tcPr>
            <w:tcW w:w="999" w:type="dxa"/>
            <w:vAlign w:val="top"/>
          </w:tcPr>
          <w:p w14:paraId="160C7156">
            <w:pPr>
              <w:pStyle w:val="6"/>
            </w:pPr>
          </w:p>
        </w:tc>
        <w:tc>
          <w:tcPr>
            <w:tcW w:w="1129" w:type="dxa"/>
            <w:vAlign w:val="top"/>
          </w:tcPr>
          <w:p w14:paraId="3C545E49">
            <w:pPr>
              <w:pStyle w:val="6"/>
            </w:pPr>
          </w:p>
        </w:tc>
        <w:tc>
          <w:tcPr>
            <w:tcW w:w="979" w:type="dxa"/>
            <w:vAlign w:val="top"/>
          </w:tcPr>
          <w:p w14:paraId="67F1821E">
            <w:pPr>
              <w:pStyle w:val="6"/>
            </w:pPr>
          </w:p>
        </w:tc>
        <w:tc>
          <w:tcPr>
            <w:tcW w:w="704" w:type="dxa"/>
            <w:tcBorders>
              <w:right w:val="single" w:color="000000" w:sz="2" w:space="0"/>
            </w:tcBorders>
            <w:vAlign w:val="top"/>
          </w:tcPr>
          <w:p w14:paraId="05E8650A">
            <w:pPr>
              <w:pStyle w:val="6"/>
            </w:pPr>
          </w:p>
        </w:tc>
      </w:tr>
      <w:tr w14:paraId="1896C5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05" w:type="dxa"/>
            <w:vAlign w:val="top"/>
          </w:tcPr>
          <w:p w14:paraId="58B9D974">
            <w:pPr>
              <w:pStyle w:val="6"/>
            </w:pPr>
          </w:p>
        </w:tc>
        <w:tc>
          <w:tcPr>
            <w:tcW w:w="2138" w:type="dxa"/>
            <w:vAlign w:val="top"/>
          </w:tcPr>
          <w:p w14:paraId="1CB302A5">
            <w:pPr>
              <w:pStyle w:val="6"/>
            </w:pPr>
          </w:p>
        </w:tc>
        <w:tc>
          <w:tcPr>
            <w:tcW w:w="2398" w:type="dxa"/>
            <w:vAlign w:val="top"/>
          </w:tcPr>
          <w:p w14:paraId="1AAC68A8">
            <w:pPr>
              <w:pStyle w:val="6"/>
            </w:pPr>
          </w:p>
        </w:tc>
        <w:tc>
          <w:tcPr>
            <w:tcW w:w="999" w:type="dxa"/>
            <w:vAlign w:val="top"/>
          </w:tcPr>
          <w:p w14:paraId="1DF439D5">
            <w:pPr>
              <w:pStyle w:val="6"/>
            </w:pPr>
          </w:p>
        </w:tc>
        <w:tc>
          <w:tcPr>
            <w:tcW w:w="1129" w:type="dxa"/>
            <w:vAlign w:val="top"/>
          </w:tcPr>
          <w:p w14:paraId="226F1B5B">
            <w:pPr>
              <w:pStyle w:val="6"/>
            </w:pPr>
          </w:p>
        </w:tc>
        <w:tc>
          <w:tcPr>
            <w:tcW w:w="979" w:type="dxa"/>
            <w:vAlign w:val="top"/>
          </w:tcPr>
          <w:p w14:paraId="76A54F2D">
            <w:pPr>
              <w:pStyle w:val="6"/>
            </w:pPr>
          </w:p>
        </w:tc>
        <w:tc>
          <w:tcPr>
            <w:tcW w:w="704" w:type="dxa"/>
            <w:tcBorders>
              <w:right w:val="single" w:color="000000" w:sz="2" w:space="0"/>
            </w:tcBorders>
            <w:vAlign w:val="top"/>
          </w:tcPr>
          <w:p w14:paraId="38DBA002">
            <w:pPr>
              <w:pStyle w:val="6"/>
            </w:pPr>
          </w:p>
        </w:tc>
      </w:tr>
      <w:tr w14:paraId="0E8215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05" w:type="dxa"/>
            <w:vAlign w:val="top"/>
          </w:tcPr>
          <w:p w14:paraId="31AFA8A4">
            <w:pPr>
              <w:pStyle w:val="6"/>
            </w:pPr>
          </w:p>
        </w:tc>
        <w:tc>
          <w:tcPr>
            <w:tcW w:w="2138" w:type="dxa"/>
            <w:vAlign w:val="top"/>
          </w:tcPr>
          <w:p w14:paraId="44E6E836">
            <w:pPr>
              <w:pStyle w:val="6"/>
            </w:pPr>
          </w:p>
        </w:tc>
        <w:tc>
          <w:tcPr>
            <w:tcW w:w="2398" w:type="dxa"/>
            <w:vAlign w:val="top"/>
          </w:tcPr>
          <w:p w14:paraId="48A1BD5F">
            <w:pPr>
              <w:pStyle w:val="6"/>
            </w:pPr>
          </w:p>
        </w:tc>
        <w:tc>
          <w:tcPr>
            <w:tcW w:w="999" w:type="dxa"/>
            <w:vAlign w:val="top"/>
          </w:tcPr>
          <w:p w14:paraId="33A25792">
            <w:pPr>
              <w:pStyle w:val="6"/>
            </w:pPr>
          </w:p>
        </w:tc>
        <w:tc>
          <w:tcPr>
            <w:tcW w:w="1129" w:type="dxa"/>
            <w:vAlign w:val="top"/>
          </w:tcPr>
          <w:p w14:paraId="5258AC84">
            <w:pPr>
              <w:pStyle w:val="6"/>
            </w:pPr>
          </w:p>
        </w:tc>
        <w:tc>
          <w:tcPr>
            <w:tcW w:w="979" w:type="dxa"/>
            <w:vAlign w:val="top"/>
          </w:tcPr>
          <w:p w14:paraId="5AA6E89F">
            <w:pPr>
              <w:pStyle w:val="6"/>
            </w:pPr>
          </w:p>
        </w:tc>
        <w:tc>
          <w:tcPr>
            <w:tcW w:w="704" w:type="dxa"/>
            <w:tcBorders>
              <w:right w:val="single" w:color="000000" w:sz="2" w:space="0"/>
            </w:tcBorders>
            <w:vAlign w:val="top"/>
          </w:tcPr>
          <w:p w14:paraId="3FFC5042">
            <w:pPr>
              <w:pStyle w:val="6"/>
            </w:pPr>
          </w:p>
        </w:tc>
      </w:tr>
      <w:tr w14:paraId="35DC33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05" w:type="dxa"/>
            <w:vAlign w:val="top"/>
          </w:tcPr>
          <w:p w14:paraId="3499392D">
            <w:pPr>
              <w:pStyle w:val="6"/>
            </w:pPr>
          </w:p>
        </w:tc>
        <w:tc>
          <w:tcPr>
            <w:tcW w:w="2138" w:type="dxa"/>
            <w:vAlign w:val="top"/>
          </w:tcPr>
          <w:p w14:paraId="55992205">
            <w:pPr>
              <w:pStyle w:val="6"/>
            </w:pPr>
          </w:p>
        </w:tc>
        <w:tc>
          <w:tcPr>
            <w:tcW w:w="2398" w:type="dxa"/>
            <w:vAlign w:val="top"/>
          </w:tcPr>
          <w:p w14:paraId="79C97C75">
            <w:pPr>
              <w:pStyle w:val="6"/>
            </w:pPr>
          </w:p>
        </w:tc>
        <w:tc>
          <w:tcPr>
            <w:tcW w:w="999" w:type="dxa"/>
            <w:vAlign w:val="top"/>
          </w:tcPr>
          <w:p w14:paraId="76EFE9AF">
            <w:pPr>
              <w:pStyle w:val="6"/>
            </w:pPr>
          </w:p>
        </w:tc>
        <w:tc>
          <w:tcPr>
            <w:tcW w:w="1129" w:type="dxa"/>
            <w:vAlign w:val="top"/>
          </w:tcPr>
          <w:p w14:paraId="0BA6E893">
            <w:pPr>
              <w:pStyle w:val="6"/>
            </w:pPr>
          </w:p>
        </w:tc>
        <w:tc>
          <w:tcPr>
            <w:tcW w:w="979" w:type="dxa"/>
            <w:vAlign w:val="top"/>
          </w:tcPr>
          <w:p w14:paraId="382372DF">
            <w:pPr>
              <w:pStyle w:val="6"/>
            </w:pPr>
          </w:p>
        </w:tc>
        <w:tc>
          <w:tcPr>
            <w:tcW w:w="704" w:type="dxa"/>
            <w:tcBorders>
              <w:right w:val="single" w:color="000000" w:sz="2" w:space="0"/>
            </w:tcBorders>
            <w:vAlign w:val="top"/>
          </w:tcPr>
          <w:p w14:paraId="4BD006C6">
            <w:pPr>
              <w:pStyle w:val="6"/>
            </w:pPr>
          </w:p>
        </w:tc>
      </w:tr>
      <w:tr w14:paraId="526AD8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05" w:type="dxa"/>
            <w:vAlign w:val="top"/>
          </w:tcPr>
          <w:p w14:paraId="55EE4B09">
            <w:pPr>
              <w:pStyle w:val="6"/>
            </w:pPr>
          </w:p>
        </w:tc>
        <w:tc>
          <w:tcPr>
            <w:tcW w:w="2138" w:type="dxa"/>
            <w:vAlign w:val="top"/>
          </w:tcPr>
          <w:p w14:paraId="454CBE8D">
            <w:pPr>
              <w:pStyle w:val="6"/>
            </w:pPr>
          </w:p>
        </w:tc>
        <w:tc>
          <w:tcPr>
            <w:tcW w:w="2398" w:type="dxa"/>
            <w:vAlign w:val="top"/>
          </w:tcPr>
          <w:p w14:paraId="7345F498">
            <w:pPr>
              <w:pStyle w:val="6"/>
            </w:pPr>
          </w:p>
        </w:tc>
        <w:tc>
          <w:tcPr>
            <w:tcW w:w="999" w:type="dxa"/>
            <w:vAlign w:val="top"/>
          </w:tcPr>
          <w:p w14:paraId="0F67DB02">
            <w:pPr>
              <w:pStyle w:val="6"/>
            </w:pPr>
          </w:p>
        </w:tc>
        <w:tc>
          <w:tcPr>
            <w:tcW w:w="1129" w:type="dxa"/>
            <w:vAlign w:val="top"/>
          </w:tcPr>
          <w:p w14:paraId="63EE7FB0">
            <w:pPr>
              <w:pStyle w:val="6"/>
            </w:pPr>
          </w:p>
        </w:tc>
        <w:tc>
          <w:tcPr>
            <w:tcW w:w="979" w:type="dxa"/>
            <w:vAlign w:val="top"/>
          </w:tcPr>
          <w:p w14:paraId="209D47D7">
            <w:pPr>
              <w:pStyle w:val="6"/>
            </w:pPr>
          </w:p>
        </w:tc>
        <w:tc>
          <w:tcPr>
            <w:tcW w:w="704" w:type="dxa"/>
            <w:tcBorders>
              <w:right w:val="single" w:color="000000" w:sz="2" w:space="0"/>
            </w:tcBorders>
            <w:vAlign w:val="top"/>
          </w:tcPr>
          <w:p w14:paraId="4B32EE2E">
            <w:pPr>
              <w:pStyle w:val="6"/>
            </w:pPr>
          </w:p>
        </w:tc>
      </w:tr>
      <w:tr w14:paraId="65056C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05" w:type="dxa"/>
            <w:vAlign w:val="top"/>
          </w:tcPr>
          <w:p w14:paraId="38E430F4">
            <w:pPr>
              <w:pStyle w:val="6"/>
            </w:pPr>
          </w:p>
        </w:tc>
        <w:tc>
          <w:tcPr>
            <w:tcW w:w="2138" w:type="dxa"/>
            <w:vAlign w:val="top"/>
          </w:tcPr>
          <w:p w14:paraId="1737E6B1">
            <w:pPr>
              <w:pStyle w:val="6"/>
            </w:pPr>
          </w:p>
        </w:tc>
        <w:tc>
          <w:tcPr>
            <w:tcW w:w="2398" w:type="dxa"/>
            <w:vAlign w:val="top"/>
          </w:tcPr>
          <w:p w14:paraId="40EA137A">
            <w:pPr>
              <w:pStyle w:val="6"/>
            </w:pPr>
          </w:p>
        </w:tc>
        <w:tc>
          <w:tcPr>
            <w:tcW w:w="999" w:type="dxa"/>
            <w:vAlign w:val="top"/>
          </w:tcPr>
          <w:p w14:paraId="614EFC69">
            <w:pPr>
              <w:pStyle w:val="6"/>
            </w:pPr>
          </w:p>
        </w:tc>
        <w:tc>
          <w:tcPr>
            <w:tcW w:w="1129" w:type="dxa"/>
            <w:vAlign w:val="top"/>
          </w:tcPr>
          <w:p w14:paraId="7D0C157D">
            <w:pPr>
              <w:pStyle w:val="6"/>
            </w:pPr>
          </w:p>
        </w:tc>
        <w:tc>
          <w:tcPr>
            <w:tcW w:w="979" w:type="dxa"/>
            <w:vAlign w:val="top"/>
          </w:tcPr>
          <w:p w14:paraId="1921B46B">
            <w:pPr>
              <w:pStyle w:val="6"/>
            </w:pPr>
          </w:p>
        </w:tc>
        <w:tc>
          <w:tcPr>
            <w:tcW w:w="704" w:type="dxa"/>
            <w:tcBorders>
              <w:right w:val="single" w:color="000000" w:sz="2" w:space="0"/>
            </w:tcBorders>
            <w:vAlign w:val="top"/>
          </w:tcPr>
          <w:p w14:paraId="51DF810A">
            <w:pPr>
              <w:pStyle w:val="6"/>
            </w:pPr>
          </w:p>
        </w:tc>
      </w:tr>
      <w:tr w14:paraId="777FBC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05" w:type="dxa"/>
            <w:vAlign w:val="top"/>
          </w:tcPr>
          <w:p w14:paraId="03B85F7B">
            <w:pPr>
              <w:pStyle w:val="6"/>
            </w:pPr>
          </w:p>
        </w:tc>
        <w:tc>
          <w:tcPr>
            <w:tcW w:w="2138" w:type="dxa"/>
            <w:vAlign w:val="top"/>
          </w:tcPr>
          <w:p w14:paraId="4602709A">
            <w:pPr>
              <w:pStyle w:val="6"/>
            </w:pPr>
          </w:p>
        </w:tc>
        <w:tc>
          <w:tcPr>
            <w:tcW w:w="2398" w:type="dxa"/>
            <w:vAlign w:val="top"/>
          </w:tcPr>
          <w:p w14:paraId="7671C71D">
            <w:pPr>
              <w:pStyle w:val="6"/>
            </w:pPr>
          </w:p>
        </w:tc>
        <w:tc>
          <w:tcPr>
            <w:tcW w:w="999" w:type="dxa"/>
            <w:vAlign w:val="top"/>
          </w:tcPr>
          <w:p w14:paraId="7AA4B114">
            <w:pPr>
              <w:pStyle w:val="6"/>
            </w:pPr>
          </w:p>
        </w:tc>
        <w:tc>
          <w:tcPr>
            <w:tcW w:w="1129" w:type="dxa"/>
            <w:vAlign w:val="top"/>
          </w:tcPr>
          <w:p w14:paraId="0E3F941F">
            <w:pPr>
              <w:pStyle w:val="6"/>
            </w:pPr>
          </w:p>
        </w:tc>
        <w:tc>
          <w:tcPr>
            <w:tcW w:w="979" w:type="dxa"/>
            <w:vAlign w:val="top"/>
          </w:tcPr>
          <w:p w14:paraId="3C7E13AE">
            <w:pPr>
              <w:pStyle w:val="6"/>
            </w:pPr>
          </w:p>
        </w:tc>
        <w:tc>
          <w:tcPr>
            <w:tcW w:w="704" w:type="dxa"/>
            <w:tcBorders>
              <w:right w:val="single" w:color="000000" w:sz="2" w:space="0"/>
            </w:tcBorders>
            <w:vAlign w:val="top"/>
          </w:tcPr>
          <w:p w14:paraId="22379DCC">
            <w:pPr>
              <w:pStyle w:val="6"/>
            </w:pPr>
          </w:p>
        </w:tc>
      </w:tr>
      <w:tr w14:paraId="37A0BA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05" w:type="dxa"/>
            <w:vAlign w:val="top"/>
          </w:tcPr>
          <w:p w14:paraId="63EC3C6F">
            <w:pPr>
              <w:pStyle w:val="6"/>
            </w:pPr>
          </w:p>
        </w:tc>
        <w:tc>
          <w:tcPr>
            <w:tcW w:w="2138" w:type="dxa"/>
            <w:vAlign w:val="top"/>
          </w:tcPr>
          <w:p w14:paraId="7300F914">
            <w:pPr>
              <w:pStyle w:val="6"/>
            </w:pPr>
          </w:p>
        </w:tc>
        <w:tc>
          <w:tcPr>
            <w:tcW w:w="2398" w:type="dxa"/>
            <w:vAlign w:val="top"/>
          </w:tcPr>
          <w:p w14:paraId="5592752C">
            <w:pPr>
              <w:pStyle w:val="6"/>
            </w:pPr>
          </w:p>
        </w:tc>
        <w:tc>
          <w:tcPr>
            <w:tcW w:w="999" w:type="dxa"/>
            <w:vAlign w:val="top"/>
          </w:tcPr>
          <w:p w14:paraId="49D407FB">
            <w:pPr>
              <w:pStyle w:val="6"/>
            </w:pPr>
          </w:p>
        </w:tc>
        <w:tc>
          <w:tcPr>
            <w:tcW w:w="1129" w:type="dxa"/>
            <w:vAlign w:val="top"/>
          </w:tcPr>
          <w:p w14:paraId="4C748CB4">
            <w:pPr>
              <w:pStyle w:val="6"/>
            </w:pPr>
          </w:p>
        </w:tc>
        <w:tc>
          <w:tcPr>
            <w:tcW w:w="979" w:type="dxa"/>
            <w:vAlign w:val="top"/>
          </w:tcPr>
          <w:p w14:paraId="74229949">
            <w:pPr>
              <w:pStyle w:val="6"/>
            </w:pPr>
          </w:p>
        </w:tc>
        <w:tc>
          <w:tcPr>
            <w:tcW w:w="704" w:type="dxa"/>
            <w:tcBorders>
              <w:right w:val="single" w:color="000000" w:sz="2" w:space="0"/>
            </w:tcBorders>
            <w:vAlign w:val="top"/>
          </w:tcPr>
          <w:p w14:paraId="0325F372">
            <w:pPr>
              <w:pStyle w:val="6"/>
            </w:pPr>
          </w:p>
        </w:tc>
      </w:tr>
      <w:tr w14:paraId="29D99B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05" w:type="dxa"/>
            <w:vAlign w:val="top"/>
          </w:tcPr>
          <w:p w14:paraId="3F1B509E">
            <w:pPr>
              <w:pStyle w:val="6"/>
            </w:pPr>
          </w:p>
        </w:tc>
        <w:tc>
          <w:tcPr>
            <w:tcW w:w="2138" w:type="dxa"/>
            <w:vAlign w:val="top"/>
          </w:tcPr>
          <w:p w14:paraId="7F22E6BA">
            <w:pPr>
              <w:pStyle w:val="6"/>
            </w:pPr>
          </w:p>
        </w:tc>
        <w:tc>
          <w:tcPr>
            <w:tcW w:w="2398" w:type="dxa"/>
            <w:vAlign w:val="top"/>
          </w:tcPr>
          <w:p w14:paraId="034522F7">
            <w:pPr>
              <w:pStyle w:val="6"/>
            </w:pPr>
          </w:p>
        </w:tc>
        <w:tc>
          <w:tcPr>
            <w:tcW w:w="999" w:type="dxa"/>
            <w:vAlign w:val="top"/>
          </w:tcPr>
          <w:p w14:paraId="1DA4E7D7">
            <w:pPr>
              <w:pStyle w:val="6"/>
            </w:pPr>
          </w:p>
        </w:tc>
        <w:tc>
          <w:tcPr>
            <w:tcW w:w="1129" w:type="dxa"/>
            <w:vAlign w:val="top"/>
          </w:tcPr>
          <w:p w14:paraId="10A83246">
            <w:pPr>
              <w:pStyle w:val="6"/>
            </w:pPr>
          </w:p>
        </w:tc>
        <w:tc>
          <w:tcPr>
            <w:tcW w:w="979" w:type="dxa"/>
            <w:vAlign w:val="top"/>
          </w:tcPr>
          <w:p w14:paraId="026979DA">
            <w:pPr>
              <w:pStyle w:val="6"/>
            </w:pPr>
          </w:p>
        </w:tc>
        <w:tc>
          <w:tcPr>
            <w:tcW w:w="704" w:type="dxa"/>
            <w:tcBorders>
              <w:right w:val="single" w:color="000000" w:sz="2" w:space="0"/>
            </w:tcBorders>
            <w:vAlign w:val="top"/>
          </w:tcPr>
          <w:p w14:paraId="633F3D23">
            <w:pPr>
              <w:pStyle w:val="6"/>
            </w:pPr>
          </w:p>
        </w:tc>
      </w:tr>
      <w:tr w14:paraId="177101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05" w:type="dxa"/>
            <w:vAlign w:val="top"/>
          </w:tcPr>
          <w:p w14:paraId="12206EB1">
            <w:pPr>
              <w:pStyle w:val="6"/>
            </w:pPr>
          </w:p>
        </w:tc>
        <w:tc>
          <w:tcPr>
            <w:tcW w:w="2138" w:type="dxa"/>
            <w:vAlign w:val="top"/>
          </w:tcPr>
          <w:p w14:paraId="72E49B93">
            <w:pPr>
              <w:pStyle w:val="6"/>
            </w:pPr>
          </w:p>
        </w:tc>
        <w:tc>
          <w:tcPr>
            <w:tcW w:w="2398" w:type="dxa"/>
            <w:vAlign w:val="top"/>
          </w:tcPr>
          <w:p w14:paraId="10067485">
            <w:pPr>
              <w:pStyle w:val="6"/>
            </w:pPr>
          </w:p>
        </w:tc>
        <w:tc>
          <w:tcPr>
            <w:tcW w:w="999" w:type="dxa"/>
            <w:vAlign w:val="top"/>
          </w:tcPr>
          <w:p w14:paraId="5E1F11A6">
            <w:pPr>
              <w:pStyle w:val="6"/>
            </w:pPr>
          </w:p>
        </w:tc>
        <w:tc>
          <w:tcPr>
            <w:tcW w:w="1129" w:type="dxa"/>
            <w:vAlign w:val="top"/>
          </w:tcPr>
          <w:p w14:paraId="1CFE6667">
            <w:pPr>
              <w:pStyle w:val="6"/>
            </w:pPr>
          </w:p>
        </w:tc>
        <w:tc>
          <w:tcPr>
            <w:tcW w:w="979" w:type="dxa"/>
            <w:vAlign w:val="top"/>
          </w:tcPr>
          <w:p w14:paraId="110EDD8D">
            <w:pPr>
              <w:pStyle w:val="6"/>
            </w:pPr>
          </w:p>
        </w:tc>
        <w:tc>
          <w:tcPr>
            <w:tcW w:w="704" w:type="dxa"/>
            <w:tcBorders>
              <w:right w:val="single" w:color="000000" w:sz="2" w:space="0"/>
            </w:tcBorders>
            <w:vAlign w:val="top"/>
          </w:tcPr>
          <w:p w14:paraId="0B576020">
            <w:pPr>
              <w:pStyle w:val="6"/>
            </w:pPr>
          </w:p>
        </w:tc>
      </w:tr>
      <w:tr w14:paraId="15DA97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05" w:type="dxa"/>
            <w:vAlign w:val="top"/>
          </w:tcPr>
          <w:p w14:paraId="184D51F5">
            <w:pPr>
              <w:pStyle w:val="6"/>
            </w:pPr>
          </w:p>
        </w:tc>
        <w:tc>
          <w:tcPr>
            <w:tcW w:w="2138" w:type="dxa"/>
            <w:vAlign w:val="top"/>
          </w:tcPr>
          <w:p w14:paraId="3B437DB5">
            <w:pPr>
              <w:pStyle w:val="6"/>
            </w:pPr>
          </w:p>
        </w:tc>
        <w:tc>
          <w:tcPr>
            <w:tcW w:w="2398" w:type="dxa"/>
            <w:vAlign w:val="top"/>
          </w:tcPr>
          <w:p w14:paraId="76477693">
            <w:pPr>
              <w:pStyle w:val="6"/>
            </w:pPr>
          </w:p>
        </w:tc>
        <w:tc>
          <w:tcPr>
            <w:tcW w:w="999" w:type="dxa"/>
            <w:vAlign w:val="top"/>
          </w:tcPr>
          <w:p w14:paraId="7B2E39BF">
            <w:pPr>
              <w:pStyle w:val="6"/>
            </w:pPr>
          </w:p>
        </w:tc>
        <w:tc>
          <w:tcPr>
            <w:tcW w:w="1129" w:type="dxa"/>
            <w:vAlign w:val="top"/>
          </w:tcPr>
          <w:p w14:paraId="35A50B68">
            <w:pPr>
              <w:pStyle w:val="6"/>
            </w:pPr>
          </w:p>
        </w:tc>
        <w:tc>
          <w:tcPr>
            <w:tcW w:w="979" w:type="dxa"/>
            <w:vAlign w:val="top"/>
          </w:tcPr>
          <w:p w14:paraId="372EFBD9">
            <w:pPr>
              <w:pStyle w:val="6"/>
            </w:pPr>
          </w:p>
        </w:tc>
        <w:tc>
          <w:tcPr>
            <w:tcW w:w="704" w:type="dxa"/>
            <w:tcBorders>
              <w:right w:val="single" w:color="000000" w:sz="2" w:space="0"/>
            </w:tcBorders>
            <w:vAlign w:val="top"/>
          </w:tcPr>
          <w:p w14:paraId="32F1C637">
            <w:pPr>
              <w:pStyle w:val="6"/>
            </w:pPr>
          </w:p>
        </w:tc>
      </w:tr>
      <w:tr w14:paraId="200FA4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05" w:type="dxa"/>
            <w:vAlign w:val="top"/>
          </w:tcPr>
          <w:p w14:paraId="3B531823">
            <w:pPr>
              <w:pStyle w:val="6"/>
            </w:pPr>
          </w:p>
        </w:tc>
        <w:tc>
          <w:tcPr>
            <w:tcW w:w="2138" w:type="dxa"/>
            <w:vAlign w:val="top"/>
          </w:tcPr>
          <w:p w14:paraId="15CEF9C4">
            <w:pPr>
              <w:pStyle w:val="6"/>
            </w:pPr>
          </w:p>
        </w:tc>
        <w:tc>
          <w:tcPr>
            <w:tcW w:w="2398" w:type="dxa"/>
            <w:vAlign w:val="top"/>
          </w:tcPr>
          <w:p w14:paraId="16D03134">
            <w:pPr>
              <w:pStyle w:val="6"/>
            </w:pPr>
          </w:p>
        </w:tc>
        <w:tc>
          <w:tcPr>
            <w:tcW w:w="999" w:type="dxa"/>
            <w:vAlign w:val="top"/>
          </w:tcPr>
          <w:p w14:paraId="34E6E83F">
            <w:pPr>
              <w:pStyle w:val="6"/>
            </w:pPr>
          </w:p>
        </w:tc>
        <w:tc>
          <w:tcPr>
            <w:tcW w:w="1129" w:type="dxa"/>
            <w:vAlign w:val="top"/>
          </w:tcPr>
          <w:p w14:paraId="69465804">
            <w:pPr>
              <w:pStyle w:val="6"/>
            </w:pPr>
          </w:p>
        </w:tc>
        <w:tc>
          <w:tcPr>
            <w:tcW w:w="979" w:type="dxa"/>
            <w:vAlign w:val="top"/>
          </w:tcPr>
          <w:p w14:paraId="5E881CC8">
            <w:pPr>
              <w:pStyle w:val="6"/>
            </w:pPr>
          </w:p>
        </w:tc>
        <w:tc>
          <w:tcPr>
            <w:tcW w:w="704" w:type="dxa"/>
            <w:tcBorders>
              <w:right w:val="single" w:color="000000" w:sz="2" w:space="0"/>
            </w:tcBorders>
            <w:vAlign w:val="top"/>
          </w:tcPr>
          <w:p w14:paraId="0B915A4F">
            <w:pPr>
              <w:pStyle w:val="6"/>
            </w:pPr>
          </w:p>
        </w:tc>
      </w:tr>
    </w:tbl>
    <w:p w14:paraId="7465D2D4">
      <w:pPr>
        <w:rPr>
          <w:rFonts w:ascii="Arial"/>
          <w:sz w:val="21"/>
        </w:rPr>
      </w:pPr>
    </w:p>
    <w:p w14:paraId="232BE338">
      <w:pPr>
        <w:rPr>
          <w:rFonts w:ascii="Arial" w:hAnsi="Arial" w:eastAsia="Arial" w:cs="Arial"/>
          <w:sz w:val="21"/>
          <w:szCs w:val="21"/>
        </w:rPr>
        <w:sectPr>
          <w:footerReference r:id="rId34" w:type="default"/>
          <w:pgSz w:w="11900" w:h="16830"/>
          <w:pgMar w:top="1430" w:right="1655" w:bottom="887" w:left="1185" w:header="0" w:footer="761" w:gutter="0"/>
          <w:cols w:space="720" w:num="1"/>
        </w:sectPr>
      </w:pPr>
    </w:p>
    <w:p w14:paraId="67E8011D">
      <w:pPr>
        <w:spacing w:line="244" w:lineRule="auto"/>
        <w:rPr>
          <w:rFonts w:ascii="Arial"/>
          <w:sz w:val="21"/>
        </w:rPr>
      </w:pPr>
    </w:p>
    <w:p w14:paraId="05601210">
      <w:pPr>
        <w:spacing w:line="244" w:lineRule="auto"/>
        <w:rPr>
          <w:rFonts w:ascii="Arial"/>
          <w:sz w:val="21"/>
        </w:rPr>
      </w:pPr>
    </w:p>
    <w:p w14:paraId="5288F799">
      <w:pPr>
        <w:spacing w:line="244" w:lineRule="auto"/>
        <w:rPr>
          <w:rFonts w:ascii="Arial"/>
          <w:sz w:val="21"/>
        </w:rPr>
      </w:pPr>
    </w:p>
    <w:p w14:paraId="3A0F8426">
      <w:pPr>
        <w:spacing w:line="1443" w:lineRule="exact"/>
      </w:pPr>
      <w:r>
        <w:rPr>
          <w:position w:val="-28"/>
        </w:rPr>
        <w:drawing>
          <wp:inline distT="0" distB="0" distL="0" distR="0">
            <wp:extent cx="176530" cy="916305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76876" cy="916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B45F0">
      <w:pPr>
        <w:rPr>
          <w:rFonts w:ascii="Arial"/>
          <w:sz w:val="21"/>
        </w:rPr>
      </w:pPr>
    </w:p>
    <w:p w14:paraId="4338780B">
      <w:pPr>
        <w:rPr>
          <w:rFonts w:ascii="Arial"/>
          <w:sz w:val="21"/>
        </w:rPr>
      </w:pPr>
    </w:p>
    <w:p w14:paraId="3B2F8CD2">
      <w:pPr>
        <w:rPr>
          <w:rFonts w:ascii="Arial"/>
          <w:sz w:val="21"/>
        </w:rPr>
      </w:pPr>
    </w:p>
    <w:p w14:paraId="21DB5655">
      <w:pPr>
        <w:rPr>
          <w:rFonts w:ascii="Arial"/>
          <w:sz w:val="21"/>
        </w:rPr>
      </w:pPr>
    </w:p>
    <w:p w14:paraId="43B43583">
      <w:pPr>
        <w:rPr>
          <w:rFonts w:ascii="Arial"/>
          <w:sz w:val="21"/>
        </w:rPr>
      </w:pPr>
    </w:p>
    <w:p w14:paraId="322560D4">
      <w:pPr>
        <w:rPr>
          <w:rFonts w:ascii="Arial"/>
          <w:sz w:val="21"/>
        </w:rPr>
      </w:pPr>
    </w:p>
    <w:p w14:paraId="59459215">
      <w:pPr>
        <w:rPr>
          <w:rFonts w:ascii="Arial"/>
          <w:sz w:val="21"/>
        </w:rPr>
      </w:pPr>
    </w:p>
    <w:p w14:paraId="105C26D1">
      <w:pPr>
        <w:rPr>
          <w:rFonts w:ascii="Arial"/>
          <w:sz w:val="21"/>
        </w:rPr>
      </w:pPr>
    </w:p>
    <w:p w14:paraId="35D2EE1F">
      <w:pPr>
        <w:rPr>
          <w:rFonts w:ascii="Arial"/>
          <w:sz w:val="21"/>
        </w:rPr>
      </w:pPr>
    </w:p>
    <w:p w14:paraId="113B09A7">
      <w:pPr>
        <w:rPr>
          <w:rFonts w:ascii="Arial"/>
          <w:sz w:val="21"/>
        </w:rPr>
      </w:pPr>
    </w:p>
    <w:p w14:paraId="51A58C58">
      <w:pPr>
        <w:rPr>
          <w:rFonts w:ascii="Arial"/>
          <w:sz w:val="21"/>
        </w:rPr>
      </w:pPr>
    </w:p>
    <w:p w14:paraId="75F87F9E">
      <w:pPr>
        <w:rPr>
          <w:rFonts w:ascii="Arial"/>
          <w:sz w:val="21"/>
        </w:rPr>
      </w:pPr>
    </w:p>
    <w:p w14:paraId="3EA59C53">
      <w:pPr>
        <w:rPr>
          <w:rFonts w:ascii="Arial"/>
          <w:sz w:val="21"/>
        </w:rPr>
      </w:pPr>
    </w:p>
    <w:p w14:paraId="5A661E0C">
      <w:pPr>
        <w:rPr>
          <w:rFonts w:ascii="Arial"/>
          <w:sz w:val="21"/>
        </w:rPr>
      </w:pPr>
    </w:p>
    <w:p w14:paraId="12F319C0">
      <w:pPr>
        <w:spacing w:line="241" w:lineRule="auto"/>
        <w:rPr>
          <w:rFonts w:ascii="Arial"/>
          <w:sz w:val="21"/>
        </w:rPr>
      </w:pPr>
    </w:p>
    <w:p w14:paraId="32E4E446">
      <w:pPr>
        <w:spacing w:line="241" w:lineRule="auto"/>
        <w:rPr>
          <w:rFonts w:ascii="Arial"/>
          <w:sz w:val="21"/>
        </w:rPr>
      </w:pPr>
    </w:p>
    <w:p w14:paraId="2E8DEC47">
      <w:pPr>
        <w:spacing w:line="241" w:lineRule="auto"/>
        <w:rPr>
          <w:rFonts w:ascii="Arial"/>
          <w:sz w:val="21"/>
        </w:rPr>
      </w:pPr>
    </w:p>
    <w:p w14:paraId="0150ABBC">
      <w:pPr>
        <w:spacing w:line="241" w:lineRule="auto"/>
        <w:rPr>
          <w:rFonts w:ascii="Arial"/>
          <w:sz w:val="21"/>
        </w:rPr>
      </w:pPr>
    </w:p>
    <w:p w14:paraId="62FEDF7C">
      <w:pPr>
        <w:spacing w:line="241" w:lineRule="auto"/>
        <w:rPr>
          <w:rFonts w:ascii="Arial"/>
          <w:sz w:val="21"/>
        </w:rPr>
      </w:pPr>
    </w:p>
    <w:p w14:paraId="01DD3096">
      <w:pPr>
        <w:spacing w:line="241" w:lineRule="auto"/>
        <w:rPr>
          <w:rFonts w:ascii="Arial"/>
          <w:sz w:val="21"/>
        </w:rPr>
      </w:pPr>
    </w:p>
    <w:p w14:paraId="0CD33F20">
      <w:pPr>
        <w:spacing w:line="241" w:lineRule="auto"/>
        <w:rPr>
          <w:rFonts w:ascii="Arial"/>
          <w:sz w:val="21"/>
        </w:rPr>
      </w:pPr>
    </w:p>
    <w:p w14:paraId="22A449B8">
      <w:pPr>
        <w:spacing w:line="241" w:lineRule="auto"/>
        <w:rPr>
          <w:rFonts w:ascii="Arial"/>
          <w:sz w:val="21"/>
        </w:rPr>
      </w:pPr>
    </w:p>
    <w:p w14:paraId="3DA73D19">
      <w:pPr>
        <w:spacing w:line="241" w:lineRule="auto"/>
        <w:rPr>
          <w:rFonts w:ascii="Arial"/>
          <w:sz w:val="21"/>
        </w:rPr>
      </w:pPr>
    </w:p>
    <w:p w14:paraId="377E8A35">
      <w:pPr>
        <w:spacing w:line="241" w:lineRule="auto"/>
        <w:rPr>
          <w:rFonts w:ascii="Arial"/>
          <w:sz w:val="21"/>
        </w:rPr>
      </w:pPr>
    </w:p>
    <w:p w14:paraId="638F88BE">
      <w:pPr>
        <w:spacing w:line="241" w:lineRule="auto"/>
        <w:rPr>
          <w:rFonts w:ascii="Arial"/>
          <w:sz w:val="21"/>
        </w:rPr>
      </w:pPr>
    </w:p>
    <w:p w14:paraId="3D840B7A">
      <w:pPr>
        <w:spacing w:line="241" w:lineRule="auto"/>
        <w:rPr>
          <w:rFonts w:ascii="Arial"/>
          <w:sz w:val="21"/>
        </w:rPr>
      </w:pPr>
    </w:p>
    <w:p w14:paraId="2E3F7777">
      <w:pPr>
        <w:spacing w:line="241" w:lineRule="auto"/>
        <w:rPr>
          <w:rFonts w:ascii="Arial"/>
          <w:sz w:val="21"/>
        </w:rPr>
      </w:pPr>
    </w:p>
    <w:p w14:paraId="18EE82DA">
      <w:pPr>
        <w:spacing w:line="241" w:lineRule="auto"/>
        <w:rPr>
          <w:rFonts w:ascii="Arial"/>
          <w:sz w:val="21"/>
        </w:rPr>
      </w:pPr>
    </w:p>
    <w:p w14:paraId="70A4A1BF">
      <w:pPr>
        <w:spacing w:line="241" w:lineRule="auto"/>
        <w:rPr>
          <w:rFonts w:ascii="Arial"/>
          <w:sz w:val="21"/>
        </w:rPr>
      </w:pPr>
    </w:p>
    <w:p w14:paraId="70540706">
      <w:pPr>
        <w:spacing w:line="241" w:lineRule="auto"/>
        <w:rPr>
          <w:rFonts w:ascii="Arial"/>
          <w:sz w:val="21"/>
        </w:rPr>
      </w:pPr>
    </w:p>
    <w:p w14:paraId="7F0DFFB9">
      <w:pPr>
        <w:spacing w:line="241" w:lineRule="auto"/>
        <w:rPr>
          <w:rFonts w:ascii="Arial"/>
          <w:sz w:val="21"/>
        </w:rPr>
      </w:pPr>
    </w:p>
    <w:p w14:paraId="197CAF67">
      <w:pPr>
        <w:spacing w:line="241" w:lineRule="auto"/>
        <w:rPr>
          <w:rFonts w:ascii="Arial"/>
          <w:sz w:val="21"/>
        </w:rPr>
      </w:pPr>
    </w:p>
    <w:p w14:paraId="02BD875C">
      <w:pPr>
        <w:spacing w:line="241" w:lineRule="auto"/>
        <w:rPr>
          <w:rFonts w:ascii="Arial"/>
          <w:sz w:val="21"/>
        </w:rPr>
      </w:pPr>
    </w:p>
    <w:p w14:paraId="205AE493">
      <w:pPr>
        <w:spacing w:line="2001" w:lineRule="exact"/>
        <w:ind w:firstLine="8855"/>
      </w:pPr>
      <w:r>
        <w:rPr>
          <w:position w:val="-40"/>
        </w:rPr>
        <w:drawing>
          <wp:inline distT="0" distB="0" distL="0" distR="0">
            <wp:extent cx="427355" cy="1270635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27858" cy="1270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5" w:type="default"/>
      <w:pgSz w:w="11900" w:h="16830"/>
      <w:pgMar w:top="1430" w:right="1785" w:bottom="400" w:left="13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E250E1">
    <w:pPr>
      <w:spacing w:line="179" w:lineRule="auto"/>
      <w:ind w:left="4014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40A45">
    <w:pPr>
      <w:spacing w:line="174" w:lineRule="auto"/>
      <w:ind w:left="445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E78BB3">
    <w:pPr>
      <w:spacing w:line="173" w:lineRule="auto"/>
      <w:ind w:left="442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4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B2B22A">
    <w:pPr>
      <w:spacing w:line="170" w:lineRule="auto"/>
      <w:ind w:left="444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5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8C7AB1">
    <w:pPr>
      <w:spacing w:line="174" w:lineRule="auto"/>
      <w:ind w:left="443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6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008DA">
    <w:pPr>
      <w:spacing w:line="171" w:lineRule="auto"/>
      <w:ind w:left="447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7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C9F982">
    <w:pPr>
      <w:spacing w:line="173" w:lineRule="auto"/>
      <w:ind w:left="445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8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3CB03A">
    <w:pPr>
      <w:spacing w:line="174" w:lineRule="auto"/>
      <w:ind w:left="446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9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3D1C5F">
    <w:pPr>
      <w:spacing w:line="174" w:lineRule="auto"/>
      <w:ind w:left="443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10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095A48">
    <w:pPr>
      <w:spacing w:line="175" w:lineRule="auto"/>
      <w:ind w:left="443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5"/>
        <w:sz w:val="16"/>
        <w:szCs w:val="16"/>
      </w:rPr>
      <w:t>11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8A874D">
    <w:pPr>
      <w:spacing w:line="172" w:lineRule="auto"/>
      <w:ind w:left="4429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12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003A5F">
    <w:pPr>
      <w:spacing w:line="174" w:lineRule="auto"/>
      <w:ind w:left="443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13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F7E305">
    <w:pPr>
      <w:spacing w:line="173" w:lineRule="auto"/>
      <w:ind w:left="444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14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7318C0">
    <w:pPr>
      <w:spacing w:line="174" w:lineRule="auto"/>
      <w:ind w:left="4475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15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0C449">
    <w:pPr>
      <w:spacing w:line="172" w:lineRule="auto"/>
      <w:ind w:left="445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16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D185DE">
    <w:pPr>
      <w:spacing w:line="174" w:lineRule="auto"/>
      <w:ind w:left="441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17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57CE8">
    <w:pPr>
      <w:spacing w:line="173" w:lineRule="auto"/>
      <w:ind w:left="439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18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882115">
    <w:pPr>
      <w:spacing w:line="174" w:lineRule="auto"/>
      <w:ind w:left="442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19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C9744B">
    <w:pPr>
      <w:spacing w:line="174" w:lineRule="auto"/>
      <w:ind w:left="442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20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22B5DF">
    <w:pPr>
      <w:spacing w:line="173" w:lineRule="auto"/>
      <w:ind w:left="4472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21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54A79">
    <w:pPr>
      <w:spacing w:line="174" w:lineRule="auto"/>
      <w:ind w:left="439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22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4ABF27">
    <w:pPr>
      <w:spacing w:line="174" w:lineRule="auto"/>
      <w:ind w:left="441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23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DCCE2A">
    <w:pPr>
      <w:spacing w:line="170" w:lineRule="auto"/>
      <w:ind w:left="4419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pacing w:val="-1"/>
        <w:sz w:val="12"/>
        <w:szCs w:val="12"/>
      </w:rPr>
      <w:t>24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D3C347">
    <w:pPr>
      <w:spacing w:line="174" w:lineRule="auto"/>
      <w:ind w:left="441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25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72D17C">
    <w:pPr>
      <w:spacing w:line="14" w:lineRule="auto"/>
      <w:rPr>
        <w:rFonts w:ascii="Arial"/>
        <w:sz w:val="2"/>
      </w:rPr>
    </w:pP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A56FD5">
    <w:pPr>
      <w:spacing w:line="174" w:lineRule="auto"/>
      <w:ind w:left="439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27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5E1C7A">
    <w:pPr>
      <w:spacing w:line="173" w:lineRule="auto"/>
      <w:ind w:left="438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28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8E090F">
    <w:pPr>
      <w:spacing w:line="174" w:lineRule="auto"/>
      <w:ind w:left="4844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29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E76B07">
    <w:pPr>
      <w:spacing w:line="174" w:lineRule="auto"/>
      <w:ind w:left="4514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2"/>
        <w:sz w:val="15"/>
        <w:szCs w:val="15"/>
      </w:rPr>
      <w:t>30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25CEB">
    <w:pPr>
      <w:spacing w:line="173" w:lineRule="auto"/>
      <w:ind w:left="4504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2"/>
        <w:sz w:val="14"/>
        <w:szCs w:val="14"/>
      </w:rPr>
      <w:t>31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72D17C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7C948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40"/>
      <w:szCs w:val="4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4" Type="http://schemas.openxmlformats.org/officeDocument/2006/relationships/fontTable" Target="fontTable.xml"/><Relationship Id="rId63" Type="http://schemas.openxmlformats.org/officeDocument/2006/relationships/customXml" Target="../customXml/item1.xml"/><Relationship Id="rId62" Type="http://schemas.openxmlformats.org/officeDocument/2006/relationships/image" Target="media/image26.png"/><Relationship Id="rId61" Type="http://schemas.openxmlformats.org/officeDocument/2006/relationships/image" Target="media/image25.png"/><Relationship Id="rId60" Type="http://schemas.openxmlformats.org/officeDocument/2006/relationships/image" Target="media/image24.png"/><Relationship Id="rId6" Type="http://schemas.openxmlformats.org/officeDocument/2006/relationships/footer" Target="footer2.xml"/><Relationship Id="rId59" Type="http://schemas.openxmlformats.org/officeDocument/2006/relationships/image" Target="media/image23.png"/><Relationship Id="rId58" Type="http://schemas.openxmlformats.org/officeDocument/2006/relationships/image" Target="media/image22.png"/><Relationship Id="rId57" Type="http://schemas.openxmlformats.org/officeDocument/2006/relationships/image" Target="media/image21.png"/><Relationship Id="rId56" Type="http://schemas.openxmlformats.org/officeDocument/2006/relationships/image" Target="media/image20.png"/><Relationship Id="rId55" Type="http://schemas.openxmlformats.org/officeDocument/2006/relationships/image" Target="media/image19.png"/><Relationship Id="rId54" Type="http://schemas.openxmlformats.org/officeDocument/2006/relationships/image" Target="media/image18.png"/><Relationship Id="rId53" Type="http://schemas.openxmlformats.org/officeDocument/2006/relationships/image" Target="media/image17.jpeg"/><Relationship Id="rId52" Type="http://schemas.openxmlformats.org/officeDocument/2006/relationships/image" Target="media/image16.jpeg"/><Relationship Id="rId51" Type="http://schemas.openxmlformats.org/officeDocument/2006/relationships/image" Target="media/image15.png"/><Relationship Id="rId50" Type="http://schemas.openxmlformats.org/officeDocument/2006/relationships/image" Target="media/image14.jpeg"/><Relationship Id="rId5" Type="http://schemas.openxmlformats.org/officeDocument/2006/relationships/footer" Target="footer1.xml"/><Relationship Id="rId49" Type="http://schemas.openxmlformats.org/officeDocument/2006/relationships/image" Target="media/image13.jpeg"/><Relationship Id="rId48" Type="http://schemas.openxmlformats.org/officeDocument/2006/relationships/image" Target="media/image12.jpeg"/><Relationship Id="rId47" Type="http://schemas.openxmlformats.org/officeDocument/2006/relationships/image" Target="media/image11.jpeg"/><Relationship Id="rId46" Type="http://schemas.openxmlformats.org/officeDocument/2006/relationships/image" Target="media/image10.jpeg"/><Relationship Id="rId45" Type="http://schemas.openxmlformats.org/officeDocument/2006/relationships/image" Target="media/image9.jpeg"/><Relationship Id="rId44" Type="http://schemas.openxmlformats.org/officeDocument/2006/relationships/image" Target="media/image8.jpeg"/><Relationship Id="rId43" Type="http://schemas.openxmlformats.org/officeDocument/2006/relationships/image" Target="media/image7.jpeg"/><Relationship Id="rId42" Type="http://schemas.openxmlformats.org/officeDocument/2006/relationships/image" Target="media/image6.jpeg"/><Relationship Id="rId41" Type="http://schemas.openxmlformats.org/officeDocument/2006/relationships/image" Target="media/image5.png"/><Relationship Id="rId40" Type="http://schemas.openxmlformats.org/officeDocument/2006/relationships/image" Target="media/image4.png"/><Relationship Id="rId4" Type="http://schemas.openxmlformats.org/officeDocument/2006/relationships/endnotes" Target="endnotes.xml"/><Relationship Id="rId39" Type="http://schemas.openxmlformats.org/officeDocument/2006/relationships/image" Target="media/image3.png"/><Relationship Id="rId38" Type="http://schemas.openxmlformats.org/officeDocument/2006/relationships/image" Target="media/image2.png"/><Relationship Id="rId37" Type="http://schemas.openxmlformats.org/officeDocument/2006/relationships/image" Target="media/image1.jpeg"/><Relationship Id="rId36" Type="http://schemas.openxmlformats.org/officeDocument/2006/relationships/theme" Target="theme/theme1.xml"/><Relationship Id="rId35" Type="http://schemas.openxmlformats.org/officeDocument/2006/relationships/footer" Target="footer31.xml"/><Relationship Id="rId34" Type="http://schemas.openxmlformats.org/officeDocument/2006/relationships/footer" Target="footer30.xml"/><Relationship Id="rId33" Type="http://schemas.openxmlformats.org/officeDocument/2006/relationships/footer" Target="footer29.xml"/><Relationship Id="rId32" Type="http://schemas.openxmlformats.org/officeDocument/2006/relationships/footer" Target="footer28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3020</Words>
  <Characters>3380</Characters>
  <TotalTime>0</TotalTime>
  <ScaleCrop>false</ScaleCrop>
  <LinksUpToDate>false</LinksUpToDate>
  <CharactersWithSpaces>4155</CharactersWithSpaces>
  <Application>WPS Office_12.1.0.18912_F1E327BC-269C-435d-A152-05C5408002CA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2024-11-22T15:48:00Z</dcterms:created>
  <dc:creator>Kingsoft-PDF</dc:creator>
  <cp:lastModifiedBy>.</cp:lastModifiedBy>
  <dcterms:modified xsi:type="dcterms:W3CDTF">2024-11-22T07:58:02Z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2024-11-22T15:48:09Z</vt:filetime>
  </property>
  <property fmtid="{D5CDD505-2E9C-101B-9397-08002B2CF9AE}" pid="4" name="UsrData">
    <vt:lpwstr>67403730f64594001f1cc800wl</vt:lpwstr>
  </property>
  <property fmtid="{D5CDD505-2E9C-101B-9397-08002B2CF9AE}" pid="5" name="KSOProductBuildVer">
    <vt:lpwstr>2052-12.1.0.18912</vt:lpwstr>
  </property>
  <property fmtid="{D5CDD505-2E9C-101B-9397-08002B2CF9AE}" pid="6" name="ICV">
    <vt:lpwstr>EBC81C56D8184F61883DC11787D98F2F_13</vt:lpwstr>
  </property>
</Properties>
</file>