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left="0"/>
        <w:jc w:val="both"/>
        <w:rPr>
          <w:rFonts w:ascii="宋体" w:hAnsi="宋体" w:eastAsia="宋体" w:cs="宋体"/>
          <w:color w:val="auto"/>
          <w:sz w:val="18"/>
          <w:szCs w:val="18"/>
          <w:highlight w:val="none"/>
          <w:lang w:eastAsia="zh-CN"/>
        </w:rPr>
      </w:pPr>
    </w:p>
    <w:p>
      <w:pPr>
        <w:pStyle w:val="2"/>
        <w:jc w:val="center"/>
        <w:rPr>
          <w:rFonts w:hint="eastAsia"/>
          <w:b/>
          <w:bCs/>
          <w:color w:val="auto"/>
          <w:spacing w:val="57"/>
          <w:sz w:val="36"/>
          <w:szCs w:val="36"/>
          <w:highlight w:val="none"/>
          <w:lang w:eastAsia="zh-CN"/>
        </w:rPr>
      </w:pPr>
    </w:p>
    <w:p>
      <w:pPr>
        <w:pStyle w:val="2"/>
        <w:jc w:val="center"/>
        <w:rPr>
          <w:rFonts w:hint="eastAsia"/>
          <w:b/>
          <w:bCs/>
          <w:color w:val="auto"/>
          <w:spacing w:val="57"/>
          <w:sz w:val="36"/>
          <w:szCs w:val="36"/>
          <w:highlight w:val="none"/>
          <w:lang w:eastAsia="zh-CN"/>
        </w:rPr>
      </w:pPr>
    </w:p>
    <w:p>
      <w:pPr>
        <w:pStyle w:val="2"/>
        <w:jc w:val="center"/>
        <w:rPr>
          <w:rFonts w:hint="default"/>
          <w:color w:val="auto"/>
          <w:sz w:val="36"/>
          <w:szCs w:val="36"/>
          <w:highlight w:val="none"/>
          <w:lang w:val="en-US" w:eastAsia="zh-CN"/>
        </w:rPr>
      </w:pPr>
      <w:r>
        <w:rPr>
          <w:rFonts w:hint="eastAsia"/>
          <w:b/>
          <w:bCs/>
          <w:color w:val="auto"/>
          <w:spacing w:val="57"/>
          <w:sz w:val="36"/>
          <w:szCs w:val="36"/>
          <w:highlight w:val="none"/>
          <w:lang w:eastAsia="zh-CN"/>
        </w:rPr>
        <w:t>商城县灌河生态文化园东岸（鲇鱼山水库三叉口至规划游泳馆南侧骑行道部分）项目</w:t>
      </w:r>
    </w:p>
    <w:p>
      <w:pPr>
        <w:pStyle w:val="2"/>
        <w:rPr>
          <w:color w:val="auto"/>
          <w:sz w:val="52"/>
          <w:szCs w:val="52"/>
          <w:highlight w:val="none"/>
          <w:lang w:eastAsia="zh-CN"/>
        </w:rPr>
      </w:pPr>
    </w:p>
    <w:p>
      <w:pPr>
        <w:rPr>
          <w:color w:val="auto"/>
          <w:sz w:val="52"/>
          <w:szCs w:val="52"/>
          <w:highlight w:val="none"/>
          <w:lang w:eastAsia="zh-CN"/>
        </w:rPr>
      </w:pPr>
    </w:p>
    <w:p>
      <w:pPr>
        <w:pStyle w:val="40"/>
        <w:rPr>
          <w:color w:val="auto"/>
          <w:sz w:val="52"/>
          <w:szCs w:val="52"/>
          <w:highlight w:val="none"/>
        </w:rPr>
      </w:pPr>
    </w:p>
    <w:p>
      <w:pPr>
        <w:pStyle w:val="2"/>
        <w:rPr>
          <w:color w:val="auto"/>
          <w:sz w:val="52"/>
          <w:szCs w:val="52"/>
          <w:highlight w:val="none"/>
          <w:lang w:eastAsia="zh-CN"/>
        </w:rPr>
      </w:pPr>
    </w:p>
    <w:p>
      <w:pPr>
        <w:pStyle w:val="2"/>
        <w:spacing w:line="360" w:lineRule="auto"/>
        <w:jc w:val="center"/>
        <w:rPr>
          <w:b/>
          <w:bCs/>
          <w:color w:val="auto"/>
          <w:sz w:val="72"/>
          <w:szCs w:val="72"/>
          <w:highlight w:val="none"/>
          <w:lang w:eastAsia="zh-CN"/>
        </w:rPr>
      </w:pPr>
      <w:r>
        <w:rPr>
          <w:rFonts w:hint="eastAsia"/>
          <w:b/>
          <w:bCs/>
          <w:color w:val="auto"/>
          <w:sz w:val="72"/>
          <w:szCs w:val="72"/>
          <w:highlight w:val="none"/>
          <w:lang w:eastAsia="zh-CN"/>
        </w:rPr>
        <w:t>监理招标文件</w:t>
      </w:r>
    </w:p>
    <w:p>
      <w:pPr>
        <w:pStyle w:val="2"/>
        <w:spacing w:line="360" w:lineRule="auto"/>
        <w:jc w:val="center"/>
        <w:rPr>
          <w:b/>
          <w:bCs/>
          <w:color w:val="auto"/>
          <w:sz w:val="52"/>
          <w:szCs w:val="52"/>
          <w:highlight w:val="none"/>
          <w:lang w:eastAsia="zh-CN"/>
        </w:rPr>
      </w:pPr>
    </w:p>
    <w:p>
      <w:pPr>
        <w:pStyle w:val="4"/>
        <w:ind w:left="0"/>
        <w:jc w:val="both"/>
        <w:rPr>
          <w:rFonts w:ascii="宋体" w:hAnsi="宋体" w:eastAsia="宋体" w:cs="宋体"/>
          <w:color w:val="auto"/>
          <w:sz w:val="52"/>
          <w:szCs w:val="52"/>
          <w:highlight w:val="none"/>
          <w:lang w:eastAsia="zh-CN"/>
        </w:rPr>
      </w:pPr>
    </w:p>
    <w:p>
      <w:pPr>
        <w:pStyle w:val="4"/>
        <w:ind w:left="0" w:firstLine="3534" w:firstLineChars="800"/>
        <w:jc w:val="both"/>
        <w:rPr>
          <w:rFonts w:ascii="宋体" w:hAnsi="宋体" w:eastAsia="宋体" w:cs="宋体"/>
          <w:color w:val="auto"/>
          <w:sz w:val="44"/>
          <w:szCs w:val="44"/>
          <w:highlight w:val="none"/>
          <w:lang w:eastAsia="zh-CN"/>
        </w:rPr>
      </w:pPr>
    </w:p>
    <w:p>
      <w:pPr>
        <w:pStyle w:val="4"/>
        <w:ind w:left="0" w:firstLine="3534" w:firstLineChars="800"/>
        <w:jc w:val="both"/>
        <w:rPr>
          <w:rFonts w:ascii="宋体" w:hAnsi="宋体" w:eastAsia="宋体" w:cs="宋体"/>
          <w:color w:val="auto"/>
          <w:sz w:val="44"/>
          <w:szCs w:val="44"/>
          <w:highlight w:val="none"/>
          <w:lang w:eastAsia="zh-CN"/>
        </w:rPr>
      </w:pPr>
    </w:p>
    <w:p>
      <w:pPr>
        <w:rPr>
          <w:color w:val="auto"/>
          <w:highlight w:val="none"/>
          <w:lang w:eastAsia="zh-CN"/>
        </w:rPr>
      </w:pPr>
    </w:p>
    <w:p>
      <w:pPr>
        <w:pStyle w:val="35"/>
        <w:rPr>
          <w:color w:val="auto"/>
          <w:highlight w:val="none"/>
          <w:lang w:eastAsia="zh-CN"/>
        </w:rPr>
      </w:pPr>
    </w:p>
    <w:p>
      <w:pPr>
        <w:spacing w:line="480" w:lineRule="auto"/>
        <w:rPr>
          <w:color w:val="auto"/>
          <w:highlight w:val="none"/>
        </w:rPr>
      </w:pPr>
    </w:p>
    <w:p>
      <w:pPr>
        <w:spacing w:line="600" w:lineRule="auto"/>
        <w:ind w:firstLine="964" w:firstLineChars="300"/>
        <w:rPr>
          <w:b/>
          <w:bCs/>
          <w:color w:val="auto"/>
          <w:sz w:val="30"/>
          <w:szCs w:val="30"/>
          <w:highlight w:val="none"/>
          <w:lang w:eastAsia="zh-CN"/>
        </w:rPr>
      </w:pPr>
      <w:r>
        <w:rPr>
          <w:rFonts w:hint="eastAsia"/>
          <w:b/>
          <w:bCs/>
          <w:color w:val="auto"/>
          <w:sz w:val="32"/>
          <w:szCs w:val="32"/>
          <w:highlight w:val="none"/>
          <w:lang w:eastAsia="zh-CN"/>
        </w:rPr>
        <w:t>招   标   人：商城县中小河流治理工程建设管理局</w:t>
      </w:r>
    </w:p>
    <w:p>
      <w:pPr>
        <w:spacing w:line="600" w:lineRule="auto"/>
        <w:ind w:firstLine="964" w:firstLineChars="300"/>
        <w:rPr>
          <w:b/>
          <w:bCs/>
          <w:color w:val="auto"/>
          <w:sz w:val="32"/>
          <w:szCs w:val="32"/>
          <w:highlight w:val="none"/>
          <w:u w:val="single"/>
          <w:lang w:eastAsia="zh-CN"/>
        </w:rPr>
      </w:pPr>
      <w:r>
        <w:rPr>
          <w:rFonts w:hint="eastAsia"/>
          <w:b/>
          <w:bCs/>
          <w:color w:val="auto"/>
          <w:sz w:val="32"/>
          <w:szCs w:val="32"/>
          <w:highlight w:val="none"/>
          <w:lang w:eastAsia="zh-CN"/>
        </w:rPr>
        <w:t>招标代理机构：中恒工程咨询有限公司</w:t>
      </w:r>
    </w:p>
    <w:p>
      <w:pPr>
        <w:spacing w:line="600" w:lineRule="auto"/>
        <w:ind w:firstLine="964" w:firstLineChars="300"/>
        <w:jc w:val="both"/>
        <w:rPr>
          <w:rFonts w:cs="仿宋_GB2312"/>
          <w:b/>
          <w:bCs/>
          <w:color w:val="auto"/>
          <w:sz w:val="32"/>
          <w:szCs w:val="32"/>
          <w:highlight w:val="none"/>
          <w:lang w:eastAsia="zh-CN"/>
        </w:rPr>
      </w:pPr>
      <w:bookmarkStart w:id="0" w:name="EB8b4c86f2c29d418e90b0a7f1002474a1"/>
      <w:r>
        <w:rPr>
          <w:rFonts w:hint="eastAsia"/>
          <w:b/>
          <w:bCs/>
          <w:color w:val="auto"/>
          <w:sz w:val="32"/>
          <w:szCs w:val="32"/>
          <w:highlight w:val="none"/>
          <w:lang w:eastAsia="zh-CN"/>
        </w:rPr>
        <w:t>日        期：</w:t>
      </w:r>
      <w:bookmarkEnd w:id="0"/>
      <w:r>
        <w:rPr>
          <w:rFonts w:hint="eastAsia"/>
          <w:b/>
          <w:bCs/>
          <w:color w:val="auto"/>
          <w:sz w:val="32"/>
          <w:szCs w:val="32"/>
          <w:highlight w:val="none"/>
          <w:lang w:eastAsia="zh-CN"/>
        </w:rPr>
        <w:t>二〇二二年</w:t>
      </w:r>
      <w:r>
        <w:rPr>
          <w:rFonts w:hint="eastAsia"/>
          <w:b/>
          <w:bCs/>
          <w:color w:val="auto"/>
          <w:sz w:val="32"/>
          <w:szCs w:val="32"/>
          <w:highlight w:val="none"/>
          <w:lang w:val="en-US" w:eastAsia="zh-CN"/>
        </w:rPr>
        <w:t>十一</w:t>
      </w:r>
      <w:r>
        <w:rPr>
          <w:rFonts w:hint="eastAsia"/>
          <w:b/>
          <w:bCs/>
          <w:color w:val="auto"/>
          <w:sz w:val="32"/>
          <w:szCs w:val="32"/>
          <w:highlight w:val="none"/>
          <w:lang w:eastAsia="zh-CN"/>
        </w:rPr>
        <w:t>月</w:t>
      </w:r>
    </w:p>
    <w:p>
      <w:pPr>
        <w:pStyle w:val="2"/>
        <w:rPr>
          <w:color w:val="auto"/>
          <w:highlight w:val="none"/>
          <w:lang w:eastAsia="zh-CN"/>
        </w:rPr>
      </w:pPr>
    </w:p>
    <w:p>
      <w:pPr>
        <w:jc w:val="center"/>
        <w:rPr>
          <w:b/>
          <w:bCs/>
          <w:color w:val="auto"/>
          <w:sz w:val="21"/>
          <w:highlight w:val="none"/>
          <w:lang w:eastAsia="zh-CN"/>
        </w:rPr>
        <w:sectPr>
          <w:headerReference r:id="rId3" w:type="default"/>
          <w:footerReference r:id="rId4" w:type="default"/>
          <w:pgSz w:w="11849" w:h="16781"/>
          <w:pgMar w:top="1417" w:right="1417" w:bottom="1417" w:left="1417" w:header="1191" w:footer="1191" w:gutter="0"/>
          <w:pgNumType w:fmt="numberInDash"/>
          <w:cols w:space="0" w:num="1"/>
        </w:sectPr>
      </w:pPr>
    </w:p>
    <w:sdt>
      <w:sdtPr>
        <w:rPr>
          <w:b/>
          <w:bCs/>
          <w:color w:val="auto"/>
          <w:sz w:val="21"/>
          <w:szCs w:val="21"/>
          <w:highlight w:val="none"/>
        </w:rPr>
        <w:id w:val="147476020"/>
        <w15:color w:val="DBDBDB"/>
        <w:docPartObj>
          <w:docPartGallery w:val="Table of Contents"/>
          <w:docPartUnique/>
        </w:docPartObj>
      </w:sdtPr>
      <w:sdtEndPr>
        <w:rPr>
          <w:b/>
          <w:bCs/>
          <w:color w:val="auto"/>
          <w:sz w:val="21"/>
          <w:szCs w:val="32"/>
          <w:highlight w:val="none"/>
          <w:lang w:eastAsia="zh-CN"/>
        </w:rPr>
      </w:sdtEndPr>
      <w:sdtContent>
        <w:p>
          <w:pPr>
            <w:jc w:val="center"/>
            <w:rPr>
              <w:b/>
              <w:bCs/>
              <w:color w:val="auto"/>
              <w:sz w:val="30"/>
              <w:szCs w:val="30"/>
              <w:highlight w:val="none"/>
              <w:lang w:eastAsia="zh-CN"/>
            </w:rPr>
          </w:pPr>
          <w:r>
            <w:rPr>
              <w:rFonts w:hint="eastAsia"/>
              <w:b/>
              <w:bCs/>
              <w:color w:val="auto"/>
              <w:sz w:val="30"/>
              <w:szCs w:val="30"/>
              <w:highlight w:val="none"/>
              <w:lang w:eastAsia="zh-CN"/>
            </w:rPr>
            <w:t>目  录</w:t>
          </w:r>
        </w:p>
        <w:p>
          <w:pPr>
            <w:pStyle w:val="59"/>
            <w:tabs>
              <w:tab w:val="right" w:leader="dot" w:pos="9015"/>
            </w:tabs>
            <w:spacing w:line="1200" w:lineRule="exact"/>
            <w:rPr>
              <w:rFonts w:ascii="宋体" w:hAnsi="宋体" w:cs="宋体"/>
              <w:color w:val="auto"/>
              <w:sz w:val="30"/>
              <w:szCs w:val="30"/>
              <w:highlight w:val="none"/>
            </w:rPr>
          </w:pP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TOC \o "1-1" \h \u </w:instrText>
          </w:r>
          <w:r>
            <w:rPr>
              <w:rFonts w:hint="eastAsia" w:ascii="宋体" w:hAnsi="宋体" w:cs="宋体"/>
              <w:color w:val="auto"/>
              <w:sz w:val="30"/>
              <w:szCs w:val="30"/>
              <w:highlight w:val="none"/>
            </w:rPr>
            <w:fldChar w:fldCharType="separate"/>
          </w:r>
          <w:r>
            <w:rPr>
              <w:color w:val="auto"/>
              <w:highlight w:val="none"/>
            </w:rPr>
            <w:fldChar w:fldCharType="begin"/>
          </w:r>
          <w:r>
            <w:rPr>
              <w:color w:val="auto"/>
              <w:highlight w:val="none"/>
            </w:rPr>
            <w:instrText xml:space="preserve"> HYPERLINK \l "_Toc21115" </w:instrText>
          </w:r>
          <w:r>
            <w:rPr>
              <w:color w:val="auto"/>
              <w:highlight w:val="none"/>
            </w:rPr>
            <w:fldChar w:fldCharType="separate"/>
          </w:r>
          <w:r>
            <w:rPr>
              <w:rFonts w:hint="eastAsia" w:ascii="宋体" w:hAnsi="宋体" w:cs="宋体"/>
              <w:color w:val="auto"/>
              <w:sz w:val="30"/>
              <w:szCs w:val="30"/>
              <w:highlight w:val="none"/>
            </w:rPr>
            <w:t>第一章 招标公告</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_Toc21115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- 2 -</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pPr>
            <w:pStyle w:val="59"/>
            <w:tabs>
              <w:tab w:val="right" w:leader="dot" w:pos="9015"/>
            </w:tabs>
            <w:spacing w:line="1200" w:lineRule="exact"/>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"_Toc22346" </w:instrText>
          </w:r>
          <w:r>
            <w:rPr>
              <w:color w:val="auto"/>
              <w:highlight w:val="none"/>
            </w:rPr>
            <w:fldChar w:fldCharType="separate"/>
          </w:r>
          <w:r>
            <w:rPr>
              <w:rFonts w:hint="eastAsia" w:ascii="宋体" w:hAnsi="宋体" w:cs="宋体"/>
              <w:color w:val="auto"/>
              <w:sz w:val="30"/>
              <w:szCs w:val="30"/>
              <w:highlight w:val="none"/>
            </w:rPr>
            <w:t>第二章 投标人须知</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_Toc22346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- 5 -</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pPr>
            <w:pStyle w:val="59"/>
            <w:tabs>
              <w:tab w:val="right" w:leader="dot" w:pos="9015"/>
            </w:tabs>
            <w:spacing w:line="1200" w:lineRule="exact"/>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"_Toc23367" </w:instrText>
          </w:r>
          <w:r>
            <w:rPr>
              <w:color w:val="auto"/>
              <w:highlight w:val="none"/>
            </w:rPr>
            <w:fldChar w:fldCharType="separate"/>
          </w:r>
          <w:r>
            <w:rPr>
              <w:rFonts w:hint="eastAsia" w:ascii="宋体" w:hAnsi="宋体" w:cs="宋体"/>
              <w:color w:val="auto"/>
              <w:sz w:val="30"/>
              <w:szCs w:val="30"/>
              <w:highlight w:val="none"/>
            </w:rPr>
            <w:t>第三章 评标办法（综合评估法）</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_Toc23367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- 22 -</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pPr>
            <w:pStyle w:val="59"/>
            <w:tabs>
              <w:tab w:val="right" w:leader="dot" w:pos="9015"/>
            </w:tabs>
            <w:spacing w:line="1200" w:lineRule="exact"/>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"_Toc2313" </w:instrText>
          </w:r>
          <w:r>
            <w:rPr>
              <w:color w:val="auto"/>
              <w:highlight w:val="none"/>
            </w:rPr>
            <w:fldChar w:fldCharType="separate"/>
          </w:r>
          <w:r>
            <w:rPr>
              <w:rFonts w:hint="eastAsia" w:ascii="宋体" w:hAnsi="宋体" w:cs="宋体"/>
              <w:color w:val="auto"/>
              <w:sz w:val="30"/>
              <w:szCs w:val="30"/>
              <w:highlight w:val="none"/>
            </w:rPr>
            <w:t>第四章 合同条款及格式</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_Toc2313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- 29 -</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pPr>
            <w:pStyle w:val="59"/>
            <w:tabs>
              <w:tab w:val="right" w:leader="dot" w:pos="9015"/>
            </w:tabs>
            <w:spacing w:line="1200" w:lineRule="exact"/>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"_Toc29961" </w:instrText>
          </w:r>
          <w:r>
            <w:rPr>
              <w:color w:val="auto"/>
              <w:highlight w:val="none"/>
            </w:rPr>
            <w:fldChar w:fldCharType="separate"/>
          </w:r>
          <w:r>
            <w:rPr>
              <w:rFonts w:hint="eastAsia" w:ascii="宋体" w:hAnsi="宋体" w:cs="宋体"/>
              <w:color w:val="auto"/>
              <w:sz w:val="30"/>
              <w:szCs w:val="30"/>
              <w:highlight w:val="none"/>
            </w:rPr>
            <w:t>第五章 技术规范和要求</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_Toc29961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- 44 -</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pPr>
            <w:pStyle w:val="59"/>
            <w:tabs>
              <w:tab w:val="right" w:leader="dot" w:pos="9015"/>
            </w:tabs>
            <w:spacing w:line="1200" w:lineRule="exact"/>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"_Toc21036" </w:instrText>
          </w:r>
          <w:r>
            <w:rPr>
              <w:color w:val="auto"/>
              <w:highlight w:val="none"/>
            </w:rPr>
            <w:fldChar w:fldCharType="separate"/>
          </w:r>
          <w:r>
            <w:rPr>
              <w:rFonts w:hint="eastAsia" w:ascii="宋体" w:hAnsi="宋体" w:cs="宋体"/>
              <w:color w:val="auto"/>
              <w:sz w:val="30"/>
              <w:szCs w:val="30"/>
              <w:highlight w:val="none"/>
            </w:rPr>
            <w:t>第六章 投标文件格式</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_Toc21036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- 46 -</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pPr>
            <w:pStyle w:val="2"/>
            <w:spacing w:line="360" w:lineRule="auto"/>
            <w:rPr>
              <w:color w:val="auto"/>
              <w:szCs w:val="32"/>
              <w:highlight w:val="none"/>
              <w:lang w:eastAsia="zh-CN"/>
            </w:rPr>
            <w:sectPr>
              <w:footerReference r:id="rId5" w:type="default"/>
              <w:pgSz w:w="11849" w:h="16781"/>
              <w:pgMar w:top="1417" w:right="1417" w:bottom="1417" w:left="1417" w:header="1191" w:footer="1191" w:gutter="0"/>
              <w:pgNumType w:fmt="numberInDash" w:start="1"/>
              <w:cols w:space="0" w:num="1"/>
            </w:sectPr>
          </w:pPr>
          <w:r>
            <w:rPr>
              <w:rFonts w:hint="eastAsia"/>
              <w:color w:val="auto"/>
              <w:sz w:val="30"/>
              <w:szCs w:val="30"/>
              <w:highlight w:val="none"/>
              <w:lang w:eastAsia="zh-CN"/>
            </w:rPr>
            <w:fldChar w:fldCharType="end"/>
          </w:r>
        </w:p>
      </w:sdtContent>
    </w:sdt>
    <w:p>
      <w:pPr>
        <w:pStyle w:val="4"/>
        <w:jc w:val="center"/>
        <w:rPr>
          <w:rFonts w:ascii="宋体" w:hAnsi="宋体" w:eastAsia="宋体" w:cs="宋体"/>
          <w:color w:val="auto"/>
          <w:highlight w:val="none"/>
          <w:lang w:eastAsia="zh-CN"/>
        </w:rPr>
      </w:pPr>
      <w:bookmarkStart w:id="1" w:name="_Toc25867"/>
      <w:bookmarkStart w:id="2" w:name="_Toc21115"/>
      <w:r>
        <w:rPr>
          <w:rFonts w:hint="eastAsia" w:ascii="宋体" w:hAnsi="宋体" w:eastAsia="宋体" w:cs="宋体"/>
          <w:color w:val="auto"/>
          <w:highlight w:val="none"/>
          <w:lang w:eastAsia="zh-CN"/>
        </w:rPr>
        <w:t>第一章 招标公告</w:t>
      </w:r>
      <w:bookmarkEnd w:id="1"/>
      <w:bookmarkEnd w:id="2"/>
    </w:p>
    <w:p>
      <w:pPr>
        <w:pageBreakBefore w:val="0"/>
        <w:numPr>
          <w:ilvl w:val="0"/>
          <w:numId w:val="0"/>
        </w:numPr>
        <w:kinsoku/>
        <w:overflowPunct/>
        <w:topLinePunct w:val="0"/>
        <w:bidi w:val="0"/>
        <w:spacing w:line="360" w:lineRule="auto"/>
        <w:jc w:val="center"/>
        <w:rPr>
          <w:rFonts w:hint="eastAsia" w:ascii="宋体" w:hAnsi="宋体" w:cs="宋体"/>
          <w:b/>
          <w:color w:val="auto"/>
          <w:highlight w:val="none"/>
        </w:rPr>
      </w:pPr>
      <w:r>
        <w:rPr>
          <w:rFonts w:hint="eastAsia" w:cs="宋体"/>
          <w:b/>
          <w:color w:val="auto"/>
          <w:sz w:val="28"/>
          <w:szCs w:val="28"/>
          <w:highlight w:val="none"/>
          <w:lang w:val="en-US" w:eastAsia="zh-CN"/>
        </w:rPr>
        <w:t>商城县灌河生态文化园东岸（鲇鱼山水库三叉口至规划游泳馆南侧骑行道部分）项目</w:t>
      </w:r>
      <w:r>
        <w:rPr>
          <w:rFonts w:hint="eastAsia" w:ascii="宋体" w:hAnsi="宋体" w:cs="宋体"/>
          <w:b/>
          <w:color w:val="auto"/>
          <w:sz w:val="28"/>
          <w:szCs w:val="28"/>
          <w:highlight w:val="none"/>
          <w:lang w:val="en-US" w:eastAsia="zh-CN"/>
        </w:rPr>
        <w:t>施工及监理招标公告</w:t>
      </w:r>
    </w:p>
    <w:p>
      <w:pPr>
        <w:keepNext w:val="0"/>
        <w:keepLines w:val="0"/>
        <w:pageBreakBefore w:val="0"/>
        <w:widowControl w:val="0"/>
        <w:kinsoku/>
        <w:wordWrap/>
        <w:overflowPunct/>
        <w:topLinePunct w:val="0"/>
        <w:autoSpaceDE/>
        <w:autoSpaceDN/>
        <w:bidi w:val="0"/>
        <w:adjustRightInd/>
        <w:snapToGrid/>
        <w:spacing w:line="384" w:lineRule="auto"/>
        <w:ind w:right="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 招标条件</w:t>
      </w:r>
    </w:p>
    <w:p>
      <w:pPr>
        <w:keepNext w:val="0"/>
        <w:keepLines w:val="0"/>
        <w:pageBreakBefore w:val="0"/>
        <w:widowControl w:val="0"/>
        <w:kinsoku/>
        <w:wordWrap/>
        <w:overflowPunct/>
        <w:topLinePunct w:val="0"/>
        <w:autoSpaceDE/>
        <w:autoSpaceDN/>
        <w:bidi w:val="0"/>
        <w:adjustRightInd/>
        <w:snapToGrid/>
        <w:spacing w:line="384" w:lineRule="auto"/>
        <w:ind w:right="0"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本招标项目</w:t>
      </w:r>
      <w:r>
        <w:rPr>
          <w:rFonts w:hint="eastAsia" w:cs="宋体"/>
          <w:color w:val="auto"/>
          <w:sz w:val="21"/>
          <w:szCs w:val="21"/>
          <w:highlight w:val="none"/>
          <w:u w:val="single"/>
          <w:lang w:val="en-US" w:eastAsia="zh-CN"/>
        </w:rPr>
        <w:t>商城县灌河生态文化园东岸（鲇鱼山水库三叉口至规划游泳馆南侧骑行道部分）项目</w:t>
      </w:r>
      <w:r>
        <w:rPr>
          <w:rFonts w:hint="eastAsia" w:ascii="宋体" w:hAnsi="宋体" w:eastAsia="宋体" w:cs="宋体"/>
          <w:color w:val="auto"/>
          <w:sz w:val="21"/>
          <w:szCs w:val="21"/>
          <w:highlight w:val="none"/>
        </w:rPr>
        <w:t>已由</w:t>
      </w:r>
      <w:r>
        <w:rPr>
          <w:rStyle w:val="58"/>
          <w:rFonts w:hint="eastAsia" w:ascii="宋体" w:hAnsi="宋体" w:eastAsia="宋体" w:cs="宋体"/>
          <w:b w:val="0"/>
          <w:i w:val="0"/>
          <w:color w:val="auto"/>
          <w:spacing w:val="0"/>
          <w:w w:val="100"/>
          <w:kern w:val="2"/>
          <w:sz w:val="21"/>
          <w:szCs w:val="21"/>
          <w:highlight w:val="none"/>
          <w:u w:val="single"/>
          <w:lang w:val="en-US" w:eastAsia="zh-CN" w:bidi="ar-SA"/>
        </w:rPr>
        <w:t>商城县水利局以商水〔2022〕64号</w:t>
      </w:r>
      <w:r>
        <w:rPr>
          <w:rStyle w:val="58"/>
          <w:rFonts w:hint="eastAsia" w:ascii="宋体" w:hAnsi="宋体" w:eastAsia="宋体" w:cs="宋体"/>
          <w:b w:val="0"/>
          <w:i w:val="0"/>
          <w:color w:val="auto"/>
          <w:spacing w:val="0"/>
          <w:w w:val="100"/>
          <w:kern w:val="2"/>
          <w:sz w:val="21"/>
          <w:szCs w:val="21"/>
          <w:highlight w:val="none"/>
          <w:u w:val="none"/>
          <w:lang w:val="en-US" w:eastAsia="zh-CN" w:bidi="ar-SA"/>
        </w:rPr>
        <w:t>文</w:t>
      </w:r>
      <w:r>
        <w:rPr>
          <w:rFonts w:hint="eastAsia" w:ascii="宋体" w:hAnsi="宋体" w:eastAsia="宋体" w:cs="宋体"/>
          <w:color w:val="auto"/>
          <w:sz w:val="21"/>
          <w:szCs w:val="21"/>
          <w:highlight w:val="none"/>
        </w:rPr>
        <w:t>批准建设，招标人（项目业主）为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商城县中小河流治理工程建设管理局</w:t>
      </w:r>
      <w:r>
        <w:rPr>
          <w:rFonts w:hint="eastAsia" w:ascii="宋体" w:hAnsi="宋体" w:eastAsia="宋体" w:cs="宋体"/>
          <w:color w:val="auto"/>
          <w:sz w:val="21"/>
          <w:szCs w:val="21"/>
          <w:highlight w:val="none"/>
        </w:rPr>
        <w:t>， 建设资金</w:t>
      </w:r>
      <w:r>
        <w:rPr>
          <w:rFonts w:hint="eastAsia" w:ascii="宋体" w:hAnsi="宋体" w:eastAsia="宋体" w:cs="宋体"/>
          <w:color w:val="auto"/>
          <w:sz w:val="21"/>
          <w:szCs w:val="21"/>
          <w:highlight w:val="none"/>
          <w:u w:val="single"/>
          <w:lang w:val="en-US" w:eastAsia="zh-CN"/>
        </w:rPr>
        <w:t>地方自筹资金</w:t>
      </w:r>
      <w:r>
        <w:rPr>
          <w:rFonts w:hint="eastAsia" w:ascii="宋体" w:hAnsi="宋体" w:eastAsia="宋体" w:cs="宋体"/>
          <w:color w:val="auto"/>
          <w:sz w:val="21"/>
          <w:szCs w:val="21"/>
          <w:highlight w:val="none"/>
        </w:rPr>
        <w:t>（资金来源），项目出资比例为</w:t>
      </w:r>
      <w:r>
        <w:rPr>
          <w:rFonts w:hint="eastAsia" w:ascii="宋体" w:hAnsi="宋体" w:eastAsia="宋体" w:cs="宋体"/>
          <w:color w:val="auto"/>
          <w:sz w:val="21"/>
          <w:szCs w:val="21"/>
          <w:highlight w:val="none"/>
          <w:u w:val="single"/>
          <w:lang w:val="en-US" w:eastAsia="zh-CN"/>
        </w:rPr>
        <w:t>100%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。项目已具备招标条件，现对该项目</w:t>
      </w:r>
      <w:r>
        <w:rPr>
          <w:rFonts w:hint="eastAsia" w:ascii="宋体" w:hAnsi="宋体" w:eastAsia="宋体" w:cs="宋体"/>
          <w:color w:val="auto"/>
          <w:sz w:val="21"/>
          <w:szCs w:val="21"/>
          <w:highlight w:val="none"/>
          <w:lang w:val="en-US" w:eastAsia="zh-CN"/>
        </w:rPr>
        <w:t>的施工及监理</w:t>
      </w:r>
      <w:r>
        <w:rPr>
          <w:rFonts w:hint="eastAsia" w:ascii="宋体" w:hAnsi="宋体" w:eastAsia="宋体" w:cs="宋体"/>
          <w:color w:val="auto"/>
          <w:sz w:val="21"/>
          <w:szCs w:val="21"/>
          <w:highlight w:val="none"/>
        </w:rPr>
        <w:t>进行公开招标。</w:t>
      </w:r>
      <w:r>
        <w:rPr>
          <w:rFonts w:hint="eastAsia" w:ascii="宋体" w:hAnsi="宋体" w:eastAsia="宋体" w:cs="宋体"/>
          <w:b/>
          <w:bCs/>
          <w:color w:val="auto"/>
          <w:sz w:val="21"/>
          <w:szCs w:val="21"/>
          <w:highlight w:val="none"/>
        </w:rPr>
        <w:t>本次招投标实行全流程电子招投标。</w:t>
      </w:r>
    </w:p>
    <w:p>
      <w:pPr>
        <w:keepNext w:val="0"/>
        <w:keepLines w:val="0"/>
        <w:pageBreakBefore w:val="0"/>
        <w:widowControl w:val="0"/>
        <w:numPr>
          <w:ilvl w:val="0"/>
          <w:numId w:val="1"/>
        </w:numPr>
        <w:kinsoku/>
        <w:wordWrap/>
        <w:overflowPunct/>
        <w:topLinePunct w:val="0"/>
        <w:autoSpaceDE/>
        <w:autoSpaceDN/>
        <w:bidi w:val="0"/>
        <w:adjustRightInd/>
        <w:snapToGrid/>
        <w:spacing w:line="384" w:lineRule="auto"/>
        <w:ind w:right="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sz w:val="21"/>
          <w:szCs w:val="21"/>
          <w:highlight w:val="none"/>
        </w:rPr>
        <w:t>项目概况与招标范围</w:t>
      </w:r>
    </w:p>
    <w:p>
      <w:pPr>
        <w:pStyle w:val="2"/>
        <w:keepNext w:val="0"/>
        <w:keepLines w:val="0"/>
        <w:pageBreakBefore w:val="0"/>
        <w:widowControl w:val="0"/>
        <w:kinsoku/>
        <w:wordWrap/>
        <w:overflowPunct/>
        <w:topLinePunct w:val="0"/>
        <w:autoSpaceDE/>
        <w:autoSpaceDN/>
        <w:bidi w:val="0"/>
        <w:adjustRightInd/>
        <w:snapToGrid/>
        <w:spacing w:after="0" w:line="384" w:lineRule="auto"/>
        <w:ind w:righ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2.1项目名称：</w:t>
      </w:r>
      <w:r>
        <w:rPr>
          <w:rFonts w:hint="eastAsia" w:cs="宋体"/>
          <w:color w:val="auto"/>
          <w:kern w:val="2"/>
          <w:sz w:val="21"/>
          <w:szCs w:val="21"/>
          <w:highlight w:val="none"/>
          <w:lang w:val="en-US" w:eastAsia="zh-CN" w:bidi="ar-SA"/>
        </w:rPr>
        <w:t>商城县灌河生态文化园东岸（鲇鱼山水库三叉口至规划游泳馆南侧骑行道部分）项目</w:t>
      </w:r>
    </w:p>
    <w:p>
      <w:pPr>
        <w:pStyle w:val="2"/>
        <w:keepNext w:val="0"/>
        <w:keepLines w:val="0"/>
        <w:pageBreakBefore w:val="0"/>
        <w:widowControl w:val="0"/>
        <w:kinsoku/>
        <w:wordWrap/>
        <w:overflowPunct/>
        <w:topLinePunct w:val="0"/>
        <w:autoSpaceDE/>
        <w:autoSpaceDN/>
        <w:bidi w:val="0"/>
        <w:adjustRightInd/>
        <w:snapToGrid/>
        <w:spacing w:after="0" w:line="384" w:lineRule="auto"/>
        <w:ind w:right="0" w:firstLine="420" w:firstLineChars="200"/>
        <w:textAlignment w:val="auto"/>
        <w:rPr>
          <w:rFonts w:hint="default"/>
          <w:color w:val="auto"/>
          <w:highlight w:val="none"/>
          <w:lang w:val="en-US" w:eastAsia="zh-CN"/>
        </w:rPr>
      </w:pPr>
      <w:r>
        <w:rPr>
          <w:rFonts w:hint="eastAsia" w:ascii="宋体" w:hAnsi="宋体" w:eastAsia="宋体" w:cs="宋体"/>
          <w:color w:val="auto"/>
          <w:kern w:val="2"/>
          <w:sz w:val="21"/>
          <w:szCs w:val="21"/>
          <w:highlight w:val="none"/>
          <w:lang w:val="en-US" w:eastAsia="zh-CN" w:bidi="ar-SA"/>
        </w:rPr>
        <w:t>2.2招标编号：sczb2022</w:t>
      </w:r>
      <w:r>
        <w:rPr>
          <w:rFonts w:hint="eastAsia" w:cs="宋体"/>
          <w:color w:val="auto"/>
          <w:kern w:val="2"/>
          <w:sz w:val="21"/>
          <w:szCs w:val="21"/>
          <w:highlight w:val="none"/>
          <w:lang w:val="en-US" w:eastAsia="zh-CN" w:bidi="ar-SA"/>
        </w:rPr>
        <w:t>118</w:t>
      </w:r>
    </w:p>
    <w:p>
      <w:pPr>
        <w:keepNext w:val="0"/>
        <w:keepLines w:val="0"/>
        <w:pageBreakBefore w:val="0"/>
        <w:widowControl/>
        <w:kinsoku/>
        <w:wordWrap/>
        <w:overflowPunct/>
        <w:topLinePunct w:val="0"/>
        <w:autoSpaceDE/>
        <w:bidi w:val="0"/>
        <w:adjustRightInd/>
        <w:snapToGrid/>
        <w:spacing w:before="0" w:beforeLines="0" w:after="0" w:afterLines="0" w:line="360" w:lineRule="auto"/>
        <w:ind w:right="0" w:rightChars="0" w:firstLine="420" w:firstLineChars="200"/>
        <w:jc w:val="left"/>
        <w:outlineLvl w:val="9"/>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w:t>
      </w:r>
      <w:r>
        <w:rPr>
          <w:rFonts w:hint="eastAsia" w:cs="宋体"/>
          <w:color w:val="auto"/>
          <w:kern w:val="0"/>
          <w:sz w:val="21"/>
          <w:szCs w:val="21"/>
          <w:highlight w:val="none"/>
          <w:lang w:val="en-US" w:eastAsia="zh-CN" w:bidi="ar"/>
        </w:rPr>
        <w:t>3</w:t>
      </w:r>
      <w:r>
        <w:rPr>
          <w:rFonts w:hint="eastAsia" w:ascii="宋体" w:hAnsi="宋体" w:cs="宋体"/>
          <w:color w:val="auto"/>
          <w:kern w:val="0"/>
          <w:sz w:val="21"/>
          <w:szCs w:val="21"/>
          <w:highlight w:val="none"/>
          <w:lang w:bidi="ar"/>
        </w:rPr>
        <w:t>项目建设地点：</w:t>
      </w:r>
      <w:r>
        <w:rPr>
          <w:rFonts w:hint="eastAsia" w:ascii="宋体" w:hAnsi="宋体" w:cs="宋体"/>
          <w:color w:val="auto"/>
          <w:kern w:val="0"/>
          <w:sz w:val="21"/>
          <w:szCs w:val="21"/>
          <w:highlight w:val="none"/>
          <w:lang w:val="en-US" w:eastAsia="zh-CN" w:bidi="ar"/>
        </w:rPr>
        <w:t>商城县</w:t>
      </w:r>
      <w:r>
        <w:rPr>
          <w:rFonts w:hint="eastAsia" w:ascii="宋体" w:hAnsi="宋体" w:cs="宋体"/>
          <w:color w:val="auto"/>
          <w:kern w:val="0"/>
          <w:sz w:val="21"/>
          <w:szCs w:val="21"/>
          <w:highlight w:val="none"/>
          <w:lang w:eastAsia="zh-CN" w:bidi="ar"/>
        </w:rPr>
        <w:t>境内</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Chars="0" w:right="0" w:rightChars="0" w:firstLine="420" w:firstLineChars="200"/>
        <w:textAlignment w:val="auto"/>
        <w:outlineLvl w:val="9"/>
        <w:rPr>
          <w:rFonts w:hint="eastAsia" w:ascii="宋体" w:hAnsi="宋体" w:cs="宋体"/>
          <w:b/>
          <w:bCs/>
          <w:color w:val="auto"/>
          <w:w w:val="100"/>
          <w:sz w:val="21"/>
          <w:szCs w:val="21"/>
          <w:highlight w:val="none"/>
          <w:lang w:val="en-US" w:eastAsia="zh-CN"/>
        </w:rPr>
      </w:pPr>
      <w:r>
        <w:rPr>
          <w:rFonts w:hint="eastAsia" w:ascii="宋体" w:hAnsi="宋体" w:cs="宋体"/>
          <w:color w:val="auto"/>
          <w:kern w:val="0"/>
          <w:sz w:val="21"/>
          <w:szCs w:val="21"/>
          <w:highlight w:val="none"/>
          <w:lang w:bidi="ar"/>
        </w:rPr>
        <w:t>2.</w:t>
      </w:r>
      <w:r>
        <w:rPr>
          <w:rFonts w:hint="eastAsia" w:cs="宋体"/>
          <w:color w:val="auto"/>
          <w:kern w:val="0"/>
          <w:sz w:val="21"/>
          <w:szCs w:val="21"/>
          <w:highlight w:val="none"/>
          <w:lang w:val="en-US" w:eastAsia="zh-CN" w:bidi="ar"/>
        </w:rPr>
        <w:t>4</w:t>
      </w:r>
      <w:r>
        <w:rPr>
          <w:rFonts w:hint="eastAsia" w:ascii="宋体" w:hAnsi="宋体" w:cs="宋体"/>
          <w:color w:val="auto"/>
          <w:kern w:val="0"/>
          <w:sz w:val="21"/>
          <w:szCs w:val="21"/>
          <w:highlight w:val="none"/>
          <w:lang w:bidi="ar"/>
        </w:rPr>
        <w:t>标段划分：</w:t>
      </w:r>
      <w:r>
        <w:rPr>
          <w:rFonts w:hint="eastAsia" w:ascii="宋体" w:hAnsi="宋体" w:cs="宋体"/>
          <w:color w:val="auto"/>
          <w:kern w:val="0"/>
          <w:sz w:val="21"/>
          <w:szCs w:val="21"/>
          <w:highlight w:val="none"/>
          <w:lang w:val="en-US" w:eastAsia="zh-CN" w:bidi="ar"/>
        </w:rPr>
        <w:t>本次招标共划分为4</w:t>
      </w:r>
      <w:r>
        <w:rPr>
          <w:rFonts w:hint="eastAsia" w:ascii="宋体" w:hAnsi="宋体" w:cs="宋体"/>
          <w:color w:val="auto"/>
          <w:kern w:val="0"/>
          <w:sz w:val="21"/>
          <w:szCs w:val="21"/>
          <w:highlight w:val="none"/>
          <w:lang w:bidi="ar"/>
        </w:rPr>
        <w:t>个</w:t>
      </w:r>
      <w:r>
        <w:rPr>
          <w:rFonts w:hint="eastAsia" w:ascii="宋体" w:hAnsi="宋体" w:cs="宋体"/>
          <w:color w:val="auto"/>
          <w:kern w:val="0"/>
          <w:sz w:val="21"/>
          <w:szCs w:val="21"/>
          <w:highlight w:val="none"/>
          <w:lang w:val="en-US" w:eastAsia="zh-CN" w:bidi="ar"/>
        </w:rPr>
        <w:t>标段，其中3个施工标段</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t>SCGHSG-1、SCGHSG-2、SCGHSG-3，1个监理标段，标段为SCGHJL-1，具体情况详见下表：</w:t>
      </w:r>
    </w:p>
    <w:tbl>
      <w:tblPr>
        <w:tblStyle w:val="29"/>
        <w:tblW w:w="93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754"/>
        <w:gridCol w:w="4639"/>
        <w:gridCol w:w="1587"/>
        <w:gridCol w:w="1354"/>
        <w:gridCol w:w="10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02" w:hRule="exact"/>
          <w:jc w:val="center"/>
        </w:trPr>
        <w:tc>
          <w:tcPr>
            <w:tcW w:w="7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40" w:lineRule="auto"/>
              <w:ind w:left="0" w:leftChars="0" w:right="0" w:rightChars="0" w:firstLine="0" w:firstLineChars="0"/>
              <w:jc w:val="center"/>
              <w:textAlignment w:val="center"/>
              <w:outlineLvl w:val="9"/>
              <w:rPr>
                <w:rFonts w:hint="default" w:ascii="宋体" w:hAnsi="宋体" w:eastAsia="宋体"/>
                <w:b/>
                <w:i w:val="0"/>
                <w:snapToGrid/>
                <w:color w:val="auto"/>
                <w:sz w:val="18"/>
                <w:szCs w:val="18"/>
                <w:highlight w:val="none"/>
                <w:u w:val="none"/>
                <w:lang w:val="en-US" w:eastAsia="zh-CN"/>
              </w:rPr>
            </w:pPr>
            <w:r>
              <w:rPr>
                <w:rFonts w:hint="eastAsia" w:ascii="宋体" w:hAnsi="宋体" w:eastAsia="宋体"/>
                <w:b/>
                <w:i w:val="0"/>
                <w:snapToGrid/>
                <w:color w:val="auto"/>
                <w:sz w:val="18"/>
                <w:szCs w:val="18"/>
                <w:highlight w:val="none"/>
                <w:u w:val="none"/>
                <w:lang w:val="en-US" w:eastAsia="zh-CN"/>
              </w:rPr>
              <w:t>标段划分</w:t>
            </w:r>
          </w:p>
        </w:tc>
        <w:tc>
          <w:tcPr>
            <w:tcW w:w="463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40" w:lineRule="auto"/>
              <w:ind w:left="0" w:leftChars="0" w:right="0" w:rightChars="0" w:firstLine="0" w:firstLineChars="0"/>
              <w:jc w:val="center"/>
              <w:textAlignment w:val="center"/>
              <w:outlineLvl w:val="9"/>
              <w:rPr>
                <w:rFonts w:hint="default" w:ascii="宋体" w:hAnsi="宋体" w:eastAsia="宋体"/>
                <w:b/>
                <w:i w:val="0"/>
                <w:snapToGrid/>
                <w:color w:val="auto"/>
                <w:sz w:val="18"/>
                <w:szCs w:val="18"/>
                <w:highlight w:val="none"/>
                <w:u w:val="none"/>
                <w:lang w:eastAsia="zh-CN"/>
              </w:rPr>
            </w:pPr>
            <w:r>
              <w:rPr>
                <w:rFonts w:hint="eastAsia" w:ascii="宋体" w:hAnsi="宋体" w:eastAsia="宋体"/>
                <w:b/>
                <w:i w:val="0"/>
                <w:snapToGrid/>
                <w:color w:val="auto"/>
                <w:sz w:val="18"/>
                <w:szCs w:val="18"/>
                <w:highlight w:val="none"/>
                <w:u w:val="none"/>
                <w:lang w:val="en-US" w:eastAsia="zh-CN"/>
              </w:rPr>
              <w:t>标段内容所含</w:t>
            </w:r>
            <w:r>
              <w:rPr>
                <w:rFonts w:hint="default" w:ascii="宋体" w:hAnsi="宋体" w:eastAsia="宋体"/>
                <w:b/>
                <w:i w:val="0"/>
                <w:snapToGrid/>
                <w:color w:val="auto"/>
                <w:sz w:val="18"/>
                <w:szCs w:val="18"/>
                <w:highlight w:val="none"/>
                <w:u w:val="none"/>
                <w:lang w:eastAsia="zh-CN"/>
              </w:rPr>
              <w:t>工程名称</w:t>
            </w:r>
          </w:p>
        </w:tc>
        <w:tc>
          <w:tcPr>
            <w:tcW w:w="1587"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40" w:lineRule="auto"/>
              <w:ind w:left="0" w:leftChars="0" w:right="0" w:rightChars="0" w:firstLine="0" w:firstLineChars="0"/>
              <w:jc w:val="center"/>
              <w:textAlignment w:val="center"/>
              <w:outlineLvl w:val="9"/>
              <w:rPr>
                <w:rFonts w:hint="default" w:ascii="宋体" w:hAnsi="宋体" w:eastAsia="宋体"/>
                <w:b/>
                <w:i w:val="0"/>
                <w:snapToGrid/>
                <w:color w:val="auto"/>
                <w:sz w:val="18"/>
                <w:szCs w:val="18"/>
                <w:highlight w:val="none"/>
                <w:u w:val="none"/>
                <w:lang w:val="en-US" w:eastAsia="zh-CN"/>
              </w:rPr>
            </w:pPr>
            <w:r>
              <w:rPr>
                <w:rFonts w:hint="eastAsia" w:ascii="宋体" w:hAnsi="宋体" w:eastAsia="宋体"/>
                <w:b/>
                <w:i w:val="0"/>
                <w:snapToGrid/>
                <w:color w:val="auto"/>
                <w:sz w:val="18"/>
                <w:szCs w:val="18"/>
                <w:highlight w:val="none"/>
                <w:u w:val="none"/>
                <w:lang w:val="en-US" w:eastAsia="zh-CN"/>
              </w:rPr>
              <w:t>招标范围</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40" w:lineRule="auto"/>
              <w:ind w:left="0" w:leftChars="0" w:right="0" w:rightChars="0" w:firstLine="0" w:firstLineChars="0"/>
              <w:jc w:val="center"/>
              <w:textAlignment w:val="center"/>
              <w:outlineLvl w:val="9"/>
              <w:rPr>
                <w:rFonts w:hint="default" w:ascii="宋体" w:hAnsi="宋体" w:eastAsia="宋体"/>
                <w:b/>
                <w:i w:val="0"/>
                <w:snapToGrid/>
                <w:color w:val="auto"/>
                <w:sz w:val="18"/>
                <w:szCs w:val="18"/>
                <w:highlight w:val="none"/>
                <w:u w:val="none"/>
                <w:lang w:val="en-US" w:eastAsia="zh-CN"/>
              </w:rPr>
            </w:pPr>
            <w:r>
              <w:rPr>
                <w:rFonts w:hint="eastAsia" w:ascii="宋体" w:hAnsi="宋体" w:eastAsia="宋体"/>
                <w:b/>
                <w:i w:val="0"/>
                <w:snapToGrid/>
                <w:color w:val="auto"/>
                <w:sz w:val="18"/>
                <w:szCs w:val="18"/>
                <w:highlight w:val="none"/>
                <w:u w:val="none"/>
                <w:lang w:val="en-US" w:eastAsia="zh-CN"/>
              </w:rPr>
              <w:t>各标段招标   控制价</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40" w:lineRule="auto"/>
              <w:ind w:left="0" w:leftChars="0" w:right="0" w:rightChars="0" w:firstLine="0" w:firstLineChars="0"/>
              <w:jc w:val="center"/>
              <w:textAlignment w:val="center"/>
              <w:outlineLvl w:val="9"/>
              <w:rPr>
                <w:rFonts w:hint="default" w:ascii="宋体" w:hAnsi="宋体" w:eastAsia="宋体"/>
                <w:b/>
                <w:i w:val="0"/>
                <w:snapToGrid/>
                <w:color w:val="auto"/>
                <w:sz w:val="18"/>
                <w:szCs w:val="18"/>
                <w:highlight w:val="none"/>
                <w:u w:val="none"/>
                <w:lang w:val="en-US" w:eastAsia="zh-CN"/>
              </w:rPr>
            </w:pPr>
            <w:r>
              <w:rPr>
                <w:rFonts w:hint="eastAsia" w:ascii="宋体" w:hAnsi="宋体" w:eastAsia="宋体" w:cs="Times New Roman"/>
                <w:b/>
                <w:i w:val="0"/>
                <w:snapToGrid/>
                <w:color w:val="auto"/>
                <w:sz w:val="18"/>
                <w:szCs w:val="18"/>
                <w:highlight w:val="none"/>
                <w:u w:val="none"/>
                <w:lang w:val="en-US" w:eastAsia="zh-CN"/>
              </w:rPr>
              <w:t>计划工期/监理服务期限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090" w:hRule="exact"/>
          <w:jc w:val="center"/>
        </w:trPr>
        <w:tc>
          <w:tcPr>
            <w:tcW w:w="7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val="0"/>
              <w:bidi w:val="0"/>
              <w:adjustRightInd/>
              <w:spacing w:line="240" w:lineRule="auto"/>
              <w:jc w:val="center"/>
              <w:textAlignment w:val="center"/>
              <w:rPr>
                <w:rFonts w:hint="default" w:ascii="宋体" w:hAnsi="宋体" w:eastAsia="宋体"/>
                <w:b w:val="0"/>
                <w:i w:val="0"/>
                <w:snapToGrid/>
                <w:color w:val="auto"/>
                <w:sz w:val="18"/>
                <w:szCs w:val="18"/>
                <w:highlight w:val="none"/>
                <w:u w:val="none"/>
                <w:lang w:eastAsia="zh-CN"/>
              </w:rPr>
            </w:pPr>
            <w:r>
              <w:rPr>
                <w:rFonts w:hint="eastAsia"/>
                <w:b w:val="0"/>
                <w:i w:val="0"/>
                <w:snapToGrid/>
                <w:color w:val="auto"/>
                <w:sz w:val="18"/>
                <w:szCs w:val="18"/>
                <w:highlight w:val="none"/>
                <w:u w:val="none"/>
                <w:lang w:val="en-US" w:eastAsia="zh-CN"/>
              </w:rPr>
              <w:t>SCGHSG</w:t>
            </w:r>
            <w:r>
              <w:rPr>
                <w:rFonts w:hint="eastAsia" w:ascii="宋体" w:hAnsi="宋体" w:eastAsia="宋体"/>
                <w:b w:val="0"/>
                <w:i w:val="0"/>
                <w:snapToGrid/>
                <w:color w:val="auto"/>
                <w:sz w:val="18"/>
                <w:szCs w:val="18"/>
                <w:highlight w:val="none"/>
                <w:u w:val="none"/>
                <w:lang w:val="en-US" w:eastAsia="zh-CN"/>
              </w:rPr>
              <w:t>-1</w:t>
            </w:r>
          </w:p>
        </w:tc>
        <w:tc>
          <w:tcPr>
            <w:tcW w:w="463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kinsoku/>
              <w:wordWrap/>
              <w:overflowPunct/>
              <w:topLinePunct w:val="0"/>
              <w:autoSpaceDE/>
              <w:autoSpaceDN w:val="0"/>
              <w:bidi w:val="0"/>
              <w:adjustRightInd/>
              <w:spacing w:line="240" w:lineRule="auto"/>
              <w:jc w:val="left"/>
              <w:textAlignment w:val="center"/>
              <w:rPr>
                <w:rFonts w:hint="eastAsia" w:ascii="宋体" w:hAnsi="宋体" w:eastAsia="宋体"/>
                <w:b w:val="0"/>
                <w:i w:val="0"/>
                <w:snapToGrid/>
                <w:color w:val="auto"/>
                <w:sz w:val="18"/>
                <w:szCs w:val="18"/>
                <w:highlight w:val="none"/>
                <w:u w:val="none"/>
                <w:lang w:eastAsia="zh-CN"/>
              </w:rPr>
            </w:pPr>
            <w:r>
              <w:rPr>
                <w:rFonts w:hint="eastAsia" w:ascii="Calibri" w:hAnsi="Calibri" w:eastAsia="宋体" w:cs="Calibri"/>
                <w:b w:val="0"/>
                <w:i w:val="0"/>
                <w:snapToGrid/>
                <w:color w:val="auto"/>
                <w:sz w:val="18"/>
                <w:szCs w:val="18"/>
                <w:highlight w:val="none"/>
                <w:u w:val="none"/>
                <w:lang w:val="en-US" w:eastAsia="zh-CN"/>
              </w:rPr>
              <w:t>1、</w:t>
            </w:r>
            <w:r>
              <w:rPr>
                <w:rFonts w:hint="default" w:ascii="宋体" w:hAnsi="宋体" w:eastAsia="宋体"/>
                <w:b w:val="0"/>
                <w:i w:val="0"/>
                <w:snapToGrid/>
                <w:color w:val="auto"/>
                <w:sz w:val="18"/>
                <w:szCs w:val="18"/>
                <w:highlight w:val="none"/>
                <w:u w:val="none"/>
                <w:lang w:eastAsia="zh-CN"/>
              </w:rPr>
              <w:t>商城县灌河生态文化园项目（东岸）重点建设工程C区生态环境提升工程</w:t>
            </w:r>
            <w:r>
              <w:rPr>
                <w:rFonts w:hint="eastAsia" w:ascii="宋体" w:hAnsi="宋体" w:eastAsia="宋体"/>
                <w:b w:val="0"/>
                <w:i w:val="0"/>
                <w:snapToGrid/>
                <w:color w:val="auto"/>
                <w:sz w:val="18"/>
                <w:szCs w:val="18"/>
                <w:highlight w:val="none"/>
                <w:u w:val="none"/>
                <w:lang w:val="en-US" w:eastAsia="zh-CN"/>
              </w:rPr>
              <w:t>一</w:t>
            </w:r>
            <w:r>
              <w:rPr>
                <w:rFonts w:hint="default" w:ascii="宋体" w:hAnsi="宋体" w:eastAsia="宋体"/>
                <w:b w:val="0"/>
                <w:i w:val="0"/>
                <w:snapToGrid/>
                <w:color w:val="auto"/>
                <w:sz w:val="18"/>
                <w:szCs w:val="18"/>
                <w:highlight w:val="none"/>
                <w:u w:val="none"/>
                <w:lang w:eastAsia="zh-CN"/>
              </w:rPr>
              <w:t>标段</w:t>
            </w:r>
          </w:p>
          <w:p>
            <w:pPr>
              <w:keepNext w:val="0"/>
              <w:keepLines w:val="0"/>
              <w:pageBreakBefore w:val="0"/>
              <w:kinsoku/>
              <w:wordWrap/>
              <w:overflowPunct/>
              <w:topLinePunct w:val="0"/>
              <w:autoSpaceDE/>
              <w:autoSpaceDN w:val="0"/>
              <w:bidi w:val="0"/>
              <w:adjustRightInd/>
              <w:spacing w:line="240" w:lineRule="auto"/>
              <w:jc w:val="left"/>
              <w:textAlignment w:val="center"/>
              <w:rPr>
                <w:rFonts w:hint="default" w:ascii="宋体" w:hAnsi="宋体" w:eastAsia="宋体"/>
                <w:b w:val="0"/>
                <w:i w:val="0"/>
                <w:snapToGrid/>
                <w:color w:val="auto"/>
                <w:sz w:val="18"/>
                <w:szCs w:val="18"/>
                <w:highlight w:val="none"/>
                <w:u w:val="none"/>
                <w:lang w:eastAsia="zh-CN"/>
              </w:rPr>
            </w:pPr>
            <w:r>
              <w:rPr>
                <w:rFonts w:hint="eastAsia" w:ascii="Calibri" w:hAnsi="Calibri" w:eastAsia="宋体" w:cs="Calibri"/>
                <w:b w:val="0"/>
                <w:i w:val="0"/>
                <w:snapToGrid/>
                <w:color w:val="auto"/>
                <w:sz w:val="18"/>
                <w:szCs w:val="18"/>
                <w:highlight w:val="none"/>
                <w:u w:val="none"/>
                <w:lang w:val="en-US" w:eastAsia="zh-CN"/>
              </w:rPr>
              <w:t>2、</w:t>
            </w:r>
            <w:r>
              <w:rPr>
                <w:rFonts w:hint="eastAsia" w:ascii="宋体" w:hAnsi="宋体" w:eastAsia="宋体"/>
                <w:b w:val="0"/>
                <w:i w:val="0"/>
                <w:snapToGrid/>
                <w:color w:val="auto"/>
                <w:sz w:val="18"/>
                <w:szCs w:val="18"/>
                <w:highlight w:val="none"/>
                <w:u w:val="none"/>
                <w:lang w:eastAsia="zh-CN"/>
              </w:rPr>
              <w:t>商城县灌河生态文化园项目东岸骑行道工程</w:t>
            </w:r>
          </w:p>
        </w:tc>
        <w:tc>
          <w:tcPr>
            <w:tcW w:w="1587"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bidi w:val="0"/>
              <w:adjustRightInd/>
              <w:spacing w:line="240" w:lineRule="auto"/>
              <w:jc w:val="center"/>
              <w:textAlignment w:val="center"/>
              <w:rPr>
                <w:rFonts w:hint="eastAsia" w:ascii="Calibri" w:hAnsi="Calibri" w:eastAsia="宋体" w:cs="Calibri"/>
                <w:b w:val="0"/>
                <w:i w:val="0"/>
                <w:snapToGrid/>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本标段施工图纸及工程量清单范围内的全部内容</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default" w:ascii="宋体" w:hAnsi="宋体" w:eastAsia="宋体" w:cs="Times New Roman"/>
                <w:b w:val="0"/>
                <w:i w:val="0"/>
                <w:snapToGrid/>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20174373.95</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val="0"/>
              <w:bidi w:val="0"/>
              <w:adjustRightInd/>
              <w:spacing w:line="240" w:lineRule="auto"/>
              <w:jc w:val="center"/>
              <w:textAlignment w:val="center"/>
              <w:rPr>
                <w:rFonts w:hint="default" w:ascii="宋体" w:hAnsi="宋体" w:eastAsia="宋体"/>
                <w:b w:val="0"/>
                <w:i w:val="0"/>
                <w:snapToGrid/>
                <w:color w:val="auto"/>
                <w:sz w:val="18"/>
                <w:szCs w:val="18"/>
                <w:highlight w:val="none"/>
                <w:u w:val="none"/>
                <w:lang w:val="en-US" w:eastAsia="zh-CN"/>
              </w:rPr>
            </w:pPr>
            <w:r>
              <w:rPr>
                <w:rFonts w:hint="eastAsia" w:ascii="宋体" w:hAnsi="宋体" w:eastAsia="宋体"/>
                <w:b w:val="0"/>
                <w:i w:val="0"/>
                <w:snapToGrid/>
                <w:color w:val="auto"/>
                <w:sz w:val="18"/>
                <w:szCs w:val="18"/>
                <w:highlight w:val="none"/>
                <w:u w:val="none"/>
                <w:lang w:val="en-US" w:eastAsia="zh-CN"/>
              </w:rPr>
              <w:t>180日历天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527" w:hRule="exact"/>
          <w:jc w:val="center"/>
        </w:trPr>
        <w:tc>
          <w:tcPr>
            <w:tcW w:w="7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val="0"/>
              <w:bidi w:val="0"/>
              <w:adjustRightInd/>
              <w:spacing w:line="240" w:lineRule="auto"/>
              <w:jc w:val="center"/>
              <w:textAlignment w:val="center"/>
              <w:rPr>
                <w:rFonts w:hint="default" w:ascii="宋体" w:hAnsi="宋体" w:eastAsia="宋体"/>
                <w:b w:val="0"/>
                <w:i w:val="0"/>
                <w:snapToGrid/>
                <w:color w:val="auto"/>
                <w:sz w:val="18"/>
                <w:szCs w:val="18"/>
                <w:highlight w:val="none"/>
                <w:u w:val="none"/>
                <w:lang w:eastAsia="zh-CN"/>
              </w:rPr>
            </w:pPr>
            <w:r>
              <w:rPr>
                <w:rFonts w:hint="eastAsia"/>
                <w:b w:val="0"/>
                <w:i w:val="0"/>
                <w:snapToGrid/>
                <w:color w:val="auto"/>
                <w:sz w:val="18"/>
                <w:szCs w:val="18"/>
                <w:highlight w:val="none"/>
                <w:u w:val="none"/>
                <w:lang w:val="en-US" w:eastAsia="zh-CN"/>
              </w:rPr>
              <w:t>SCGHSG</w:t>
            </w:r>
            <w:r>
              <w:rPr>
                <w:rFonts w:hint="eastAsia" w:ascii="宋体" w:hAnsi="宋体" w:eastAsia="宋体"/>
                <w:b w:val="0"/>
                <w:i w:val="0"/>
                <w:snapToGrid/>
                <w:color w:val="auto"/>
                <w:sz w:val="18"/>
                <w:szCs w:val="18"/>
                <w:highlight w:val="none"/>
                <w:u w:val="none"/>
                <w:lang w:val="en-US" w:eastAsia="zh-CN"/>
              </w:rPr>
              <w:t>-</w:t>
            </w:r>
            <w:r>
              <w:rPr>
                <w:rFonts w:hint="default" w:ascii="宋体" w:hAnsi="宋体" w:eastAsia="宋体"/>
                <w:b w:val="0"/>
                <w:i w:val="0"/>
                <w:snapToGrid/>
                <w:color w:val="auto"/>
                <w:sz w:val="18"/>
                <w:szCs w:val="18"/>
                <w:highlight w:val="none"/>
                <w:u w:val="none"/>
                <w:lang w:eastAsia="zh-CN"/>
              </w:rPr>
              <w:t>2</w:t>
            </w:r>
          </w:p>
        </w:tc>
        <w:tc>
          <w:tcPr>
            <w:tcW w:w="463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kinsoku/>
              <w:wordWrap/>
              <w:overflowPunct/>
              <w:topLinePunct w:val="0"/>
              <w:autoSpaceDE/>
              <w:autoSpaceDN w:val="0"/>
              <w:bidi w:val="0"/>
              <w:adjustRightInd/>
              <w:spacing w:line="240" w:lineRule="auto"/>
              <w:jc w:val="left"/>
              <w:textAlignment w:val="center"/>
              <w:rPr>
                <w:rFonts w:hint="default" w:ascii="宋体" w:hAnsi="宋体" w:eastAsia="宋体" w:cs="Times New Roman"/>
                <w:b w:val="0"/>
                <w:i w:val="0"/>
                <w:snapToGrid/>
                <w:color w:val="auto"/>
                <w:sz w:val="18"/>
                <w:szCs w:val="18"/>
                <w:highlight w:val="none"/>
                <w:u w:val="none"/>
                <w:lang w:val="en-US" w:eastAsia="zh-CN"/>
              </w:rPr>
            </w:pPr>
            <w:r>
              <w:rPr>
                <w:rFonts w:hint="eastAsia" w:ascii="宋体" w:hAnsi="宋体" w:eastAsia="宋体" w:cs="Times New Roman"/>
                <w:b w:val="0"/>
                <w:i w:val="0"/>
                <w:snapToGrid/>
                <w:color w:val="auto"/>
                <w:sz w:val="18"/>
                <w:szCs w:val="18"/>
                <w:highlight w:val="none"/>
                <w:u w:val="none"/>
                <w:lang w:val="en-US" w:eastAsia="zh-CN"/>
              </w:rPr>
              <w:t>1、</w:t>
            </w:r>
            <w:r>
              <w:rPr>
                <w:rFonts w:hint="default" w:ascii="宋体" w:hAnsi="宋体" w:eastAsia="宋体" w:cs="Times New Roman"/>
                <w:b w:val="0"/>
                <w:i w:val="0"/>
                <w:snapToGrid/>
                <w:color w:val="auto"/>
                <w:sz w:val="18"/>
                <w:szCs w:val="18"/>
                <w:highlight w:val="none"/>
                <w:u w:val="none"/>
                <w:lang w:val="en-US" w:eastAsia="zh-CN"/>
              </w:rPr>
              <w:t>商城县灌河生态文化园项目（东岸）重点建设工程B区生态环境提升工程</w:t>
            </w:r>
            <w:r>
              <w:rPr>
                <w:rFonts w:hint="eastAsia" w:ascii="宋体" w:hAnsi="宋体" w:eastAsia="宋体" w:cs="Times New Roman"/>
                <w:b w:val="0"/>
                <w:i w:val="0"/>
                <w:snapToGrid/>
                <w:color w:val="auto"/>
                <w:sz w:val="18"/>
                <w:szCs w:val="18"/>
                <w:highlight w:val="none"/>
                <w:u w:val="none"/>
                <w:lang w:val="en-US" w:eastAsia="zh-CN"/>
              </w:rPr>
              <w:t>五</w:t>
            </w:r>
            <w:r>
              <w:rPr>
                <w:rFonts w:hint="default" w:ascii="宋体" w:hAnsi="宋体" w:eastAsia="宋体" w:cs="Times New Roman"/>
                <w:b w:val="0"/>
                <w:i w:val="0"/>
                <w:snapToGrid/>
                <w:color w:val="auto"/>
                <w:sz w:val="18"/>
                <w:szCs w:val="18"/>
                <w:highlight w:val="none"/>
                <w:u w:val="none"/>
                <w:lang w:val="en-US" w:eastAsia="zh-CN"/>
              </w:rPr>
              <w:t>标段</w:t>
            </w:r>
          </w:p>
          <w:p>
            <w:pPr>
              <w:keepNext w:val="0"/>
              <w:keepLines w:val="0"/>
              <w:pageBreakBefore w:val="0"/>
              <w:kinsoku/>
              <w:wordWrap/>
              <w:overflowPunct/>
              <w:topLinePunct w:val="0"/>
              <w:autoSpaceDE/>
              <w:autoSpaceDN w:val="0"/>
              <w:bidi w:val="0"/>
              <w:adjustRightInd/>
              <w:spacing w:line="240" w:lineRule="auto"/>
              <w:jc w:val="left"/>
              <w:textAlignment w:val="center"/>
              <w:rPr>
                <w:rFonts w:hint="default" w:ascii="宋体" w:hAnsi="宋体" w:eastAsia="宋体" w:cs="Times New Roman"/>
                <w:b w:val="0"/>
                <w:i w:val="0"/>
                <w:snapToGrid/>
                <w:color w:val="auto"/>
                <w:sz w:val="18"/>
                <w:szCs w:val="18"/>
                <w:highlight w:val="none"/>
                <w:u w:val="none"/>
                <w:lang w:val="en-US" w:eastAsia="zh-CN"/>
              </w:rPr>
            </w:pPr>
            <w:r>
              <w:rPr>
                <w:rFonts w:hint="eastAsia" w:ascii="宋体" w:hAnsi="宋体" w:eastAsia="宋体" w:cs="Times New Roman"/>
                <w:b w:val="0"/>
                <w:i w:val="0"/>
                <w:snapToGrid/>
                <w:color w:val="auto"/>
                <w:sz w:val="18"/>
                <w:szCs w:val="18"/>
                <w:highlight w:val="none"/>
                <w:u w:val="none"/>
                <w:lang w:val="en-US" w:eastAsia="zh-CN"/>
              </w:rPr>
              <w:t>2、</w:t>
            </w:r>
            <w:r>
              <w:rPr>
                <w:rFonts w:hint="default" w:ascii="宋体" w:hAnsi="宋体" w:eastAsia="宋体" w:cs="Times New Roman"/>
                <w:b w:val="0"/>
                <w:i w:val="0"/>
                <w:snapToGrid/>
                <w:color w:val="auto"/>
                <w:sz w:val="18"/>
                <w:szCs w:val="18"/>
                <w:highlight w:val="none"/>
                <w:u w:val="none"/>
                <w:lang w:val="en-US" w:eastAsia="zh-CN"/>
              </w:rPr>
              <w:t>商城县灌河生态文化园项目（东岸）重点建设工程B区生态环境提升工程</w:t>
            </w:r>
            <w:r>
              <w:rPr>
                <w:rFonts w:hint="eastAsia" w:ascii="宋体" w:hAnsi="宋体" w:eastAsia="宋体" w:cs="Times New Roman"/>
                <w:b w:val="0"/>
                <w:i w:val="0"/>
                <w:snapToGrid/>
                <w:color w:val="auto"/>
                <w:sz w:val="18"/>
                <w:szCs w:val="18"/>
                <w:highlight w:val="none"/>
                <w:u w:val="none"/>
                <w:lang w:val="en-US" w:eastAsia="zh-CN"/>
              </w:rPr>
              <w:t>六</w:t>
            </w:r>
            <w:r>
              <w:rPr>
                <w:rFonts w:hint="default" w:ascii="宋体" w:hAnsi="宋体" w:eastAsia="宋体" w:cs="Times New Roman"/>
                <w:b w:val="0"/>
                <w:i w:val="0"/>
                <w:snapToGrid/>
                <w:color w:val="auto"/>
                <w:sz w:val="18"/>
                <w:szCs w:val="18"/>
                <w:highlight w:val="none"/>
                <w:u w:val="none"/>
                <w:lang w:val="en-US" w:eastAsia="zh-CN"/>
              </w:rPr>
              <w:t>标段</w:t>
            </w:r>
          </w:p>
          <w:p>
            <w:pPr>
              <w:keepNext w:val="0"/>
              <w:keepLines w:val="0"/>
              <w:pageBreakBefore w:val="0"/>
              <w:kinsoku/>
              <w:wordWrap/>
              <w:overflowPunct/>
              <w:topLinePunct w:val="0"/>
              <w:autoSpaceDE/>
              <w:autoSpaceDN w:val="0"/>
              <w:bidi w:val="0"/>
              <w:adjustRightInd/>
              <w:spacing w:line="240" w:lineRule="auto"/>
              <w:jc w:val="left"/>
              <w:textAlignment w:val="center"/>
              <w:rPr>
                <w:rFonts w:hint="default" w:ascii="Calibri" w:hAnsi="Calibri" w:eastAsia="宋体" w:cs="Calibri"/>
                <w:b w:val="0"/>
                <w:i w:val="0"/>
                <w:snapToGrid/>
                <w:color w:val="auto"/>
                <w:sz w:val="18"/>
                <w:szCs w:val="18"/>
                <w:highlight w:val="none"/>
                <w:u w:val="none"/>
                <w:lang w:val="en-US" w:eastAsia="zh-CN"/>
              </w:rPr>
            </w:pPr>
            <w:r>
              <w:rPr>
                <w:rFonts w:hint="eastAsia" w:ascii="宋体" w:hAnsi="宋体" w:eastAsia="宋体" w:cs="Times New Roman"/>
                <w:b w:val="0"/>
                <w:i w:val="0"/>
                <w:snapToGrid/>
                <w:color w:val="auto"/>
                <w:sz w:val="18"/>
                <w:szCs w:val="18"/>
                <w:highlight w:val="none"/>
                <w:u w:val="none"/>
                <w:lang w:val="en-US" w:eastAsia="zh-CN"/>
              </w:rPr>
              <w:t>3、商城县灌河生态文化园项目（东岸）重点建设工程C区生态环境提升工程三标段</w:t>
            </w:r>
          </w:p>
        </w:tc>
        <w:tc>
          <w:tcPr>
            <w:tcW w:w="1587"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bidi w:val="0"/>
              <w:adjustRightInd/>
              <w:spacing w:line="240" w:lineRule="auto"/>
              <w:jc w:val="center"/>
              <w:textAlignment w:val="center"/>
              <w:rPr>
                <w:rFonts w:hint="default" w:ascii="Calibri" w:hAnsi="Calibri" w:eastAsia="宋体" w:cs="Calibri"/>
                <w:b w:val="0"/>
                <w:i w:val="0"/>
                <w:snapToGrid/>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本标段施工图纸及工程量清单范围内的全部内容</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default" w:ascii="宋体" w:hAnsi="宋体" w:eastAsia="宋体" w:cs="Times New Roman"/>
                <w:b w:val="0"/>
                <w:i w:val="0"/>
                <w:snapToGrid/>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23817334.00</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val="0"/>
              <w:bidi w:val="0"/>
              <w:adjustRightInd/>
              <w:spacing w:line="240" w:lineRule="auto"/>
              <w:jc w:val="center"/>
              <w:textAlignment w:val="center"/>
              <w:rPr>
                <w:rFonts w:hint="default" w:ascii="宋体" w:hAnsi="宋体" w:eastAsia="宋体"/>
                <w:b w:val="0"/>
                <w:i w:val="0"/>
                <w:snapToGrid/>
                <w:color w:val="auto"/>
                <w:sz w:val="18"/>
                <w:szCs w:val="18"/>
                <w:highlight w:val="none"/>
                <w:u w:val="none"/>
                <w:lang w:eastAsia="zh-CN"/>
              </w:rPr>
            </w:pPr>
            <w:r>
              <w:rPr>
                <w:rFonts w:hint="eastAsia" w:ascii="宋体" w:hAnsi="宋体" w:eastAsia="宋体"/>
                <w:b w:val="0"/>
                <w:i w:val="0"/>
                <w:snapToGrid/>
                <w:color w:val="auto"/>
                <w:sz w:val="18"/>
                <w:szCs w:val="18"/>
                <w:highlight w:val="none"/>
                <w:u w:val="none"/>
                <w:lang w:val="en-US" w:eastAsia="zh-CN"/>
              </w:rPr>
              <w:t>180日历天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84" w:hRule="exact"/>
          <w:jc w:val="center"/>
        </w:trPr>
        <w:tc>
          <w:tcPr>
            <w:tcW w:w="7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val="0"/>
              <w:bidi w:val="0"/>
              <w:adjustRightInd/>
              <w:spacing w:line="240" w:lineRule="auto"/>
              <w:jc w:val="center"/>
              <w:textAlignment w:val="center"/>
              <w:rPr>
                <w:rFonts w:hint="default" w:ascii="宋体" w:hAnsi="宋体" w:eastAsia="宋体"/>
                <w:b w:val="0"/>
                <w:i w:val="0"/>
                <w:snapToGrid/>
                <w:color w:val="auto"/>
                <w:sz w:val="18"/>
                <w:szCs w:val="18"/>
                <w:highlight w:val="none"/>
                <w:u w:val="none"/>
                <w:lang w:val="en-US" w:eastAsia="zh-CN"/>
              </w:rPr>
            </w:pPr>
            <w:r>
              <w:rPr>
                <w:rFonts w:hint="eastAsia"/>
                <w:b w:val="0"/>
                <w:i w:val="0"/>
                <w:snapToGrid/>
                <w:color w:val="auto"/>
                <w:sz w:val="18"/>
                <w:szCs w:val="18"/>
                <w:highlight w:val="none"/>
                <w:u w:val="none"/>
                <w:lang w:val="en-US" w:eastAsia="zh-CN"/>
              </w:rPr>
              <w:t>SCGHSG</w:t>
            </w:r>
            <w:r>
              <w:rPr>
                <w:rFonts w:hint="eastAsia" w:ascii="宋体" w:hAnsi="宋体" w:eastAsia="宋体"/>
                <w:b w:val="0"/>
                <w:i w:val="0"/>
                <w:snapToGrid/>
                <w:color w:val="auto"/>
                <w:sz w:val="18"/>
                <w:szCs w:val="18"/>
                <w:highlight w:val="none"/>
                <w:u w:val="none"/>
                <w:lang w:val="en-US" w:eastAsia="zh-CN"/>
              </w:rPr>
              <w:t>-3</w:t>
            </w:r>
          </w:p>
        </w:tc>
        <w:tc>
          <w:tcPr>
            <w:tcW w:w="463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kinsoku/>
              <w:wordWrap/>
              <w:overflowPunct/>
              <w:topLinePunct w:val="0"/>
              <w:autoSpaceDE/>
              <w:autoSpaceDN w:val="0"/>
              <w:bidi w:val="0"/>
              <w:adjustRightInd/>
              <w:spacing w:line="240" w:lineRule="auto"/>
              <w:jc w:val="left"/>
              <w:textAlignment w:val="center"/>
              <w:rPr>
                <w:rFonts w:hint="eastAsia" w:ascii="宋体" w:hAnsi="宋体" w:eastAsia="宋体" w:cs="Times New Roman"/>
                <w:b w:val="0"/>
                <w:i w:val="0"/>
                <w:snapToGrid/>
                <w:color w:val="auto"/>
                <w:sz w:val="18"/>
                <w:szCs w:val="18"/>
                <w:highlight w:val="none"/>
                <w:u w:val="none"/>
                <w:lang w:val="en-US" w:eastAsia="zh-CN"/>
              </w:rPr>
            </w:pPr>
            <w:r>
              <w:rPr>
                <w:rFonts w:hint="eastAsia" w:ascii="宋体" w:hAnsi="宋体" w:eastAsia="宋体" w:cs="Times New Roman"/>
                <w:b w:val="0"/>
                <w:i w:val="0"/>
                <w:snapToGrid/>
                <w:color w:val="auto"/>
                <w:sz w:val="18"/>
                <w:szCs w:val="18"/>
                <w:highlight w:val="none"/>
                <w:u w:val="none"/>
                <w:lang w:val="en-US" w:eastAsia="zh-CN"/>
              </w:rPr>
              <w:t>1、商城县灌河生态文化园项目（东岸）重点建设工程C区生态环境提升工程二标段</w:t>
            </w:r>
          </w:p>
          <w:p>
            <w:pPr>
              <w:keepNext w:val="0"/>
              <w:keepLines w:val="0"/>
              <w:pageBreakBefore w:val="0"/>
              <w:kinsoku/>
              <w:wordWrap/>
              <w:overflowPunct/>
              <w:topLinePunct w:val="0"/>
              <w:autoSpaceDE/>
              <w:autoSpaceDN w:val="0"/>
              <w:bidi w:val="0"/>
              <w:adjustRightInd/>
              <w:spacing w:line="240" w:lineRule="auto"/>
              <w:jc w:val="left"/>
              <w:textAlignment w:val="center"/>
              <w:rPr>
                <w:rFonts w:hint="eastAsia" w:ascii="宋体" w:hAnsi="宋体" w:eastAsia="宋体" w:cs="Times New Roman"/>
                <w:b w:val="0"/>
                <w:i w:val="0"/>
                <w:snapToGrid/>
                <w:color w:val="auto"/>
                <w:sz w:val="18"/>
                <w:szCs w:val="18"/>
                <w:highlight w:val="none"/>
                <w:u w:val="none"/>
                <w:lang w:val="en-US" w:eastAsia="zh-CN"/>
              </w:rPr>
            </w:pPr>
            <w:r>
              <w:rPr>
                <w:rFonts w:hint="eastAsia" w:ascii="宋体" w:hAnsi="宋体" w:eastAsia="宋体" w:cs="Times New Roman"/>
                <w:b w:val="0"/>
                <w:i w:val="0"/>
                <w:snapToGrid/>
                <w:color w:val="auto"/>
                <w:sz w:val="18"/>
                <w:szCs w:val="18"/>
                <w:highlight w:val="none"/>
                <w:u w:val="none"/>
                <w:lang w:val="en-US" w:eastAsia="zh-CN"/>
              </w:rPr>
              <w:t>2、商城县灌河生态文化园项目（东岸）重点建设工程-东岸部分建筑部分</w:t>
            </w:r>
          </w:p>
          <w:p>
            <w:pPr>
              <w:keepNext w:val="0"/>
              <w:keepLines w:val="0"/>
              <w:pageBreakBefore w:val="0"/>
              <w:kinsoku/>
              <w:wordWrap/>
              <w:overflowPunct/>
              <w:topLinePunct w:val="0"/>
              <w:autoSpaceDE/>
              <w:autoSpaceDN w:val="0"/>
              <w:bidi w:val="0"/>
              <w:adjustRightInd/>
              <w:spacing w:line="240" w:lineRule="auto"/>
              <w:jc w:val="left"/>
              <w:textAlignment w:val="center"/>
              <w:rPr>
                <w:rFonts w:hint="eastAsia" w:ascii="Calibri" w:hAnsi="Calibri" w:eastAsia="宋体" w:cs="Calibri"/>
                <w:b w:val="0"/>
                <w:i w:val="0"/>
                <w:snapToGrid/>
                <w:color w:val="auto"/>
                <w:sz w:val="18"/>
                <w:szCs w:val="18"/>
                <w:highlight w:val="none"/>
                <w:u w:val="none"/>
                <w:lang w:val="en-US" w:eastAsia="zh-CN"/>
              </w:rPr>
            </w:pPr>
          </w:p>
        </w:tc>
        <w:tc>
          <w:tcPr>
            <w:tcW w:w="1587"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bidi w:val="0"/>
              <w:adjustRightInd/>
              <w:spacing w:line="240" w:lineRule="auto"/>
              <w:jc w:val="center"/>
              <w:textAlignment w:val="center"/>
              <w:rPr>
                <w:rFonts w:hint="eastAsia" w:ascii="Calibri" w:hAnsi="Calibri" w:eastAsia="宋体" w:cs="Calibri"/>
                <w:b w:val="0"/>
                <w:i w:val="0"/>
                <w:snapToGrid/>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本标段施工图纸及工程量清单范围内的全部内容</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default" w:ascii="宋体" w:hAnsi="宋体" w:eastAsia="宋体" w:cs="Times New Roman"/>
                <w:b w:val="0"/>
                <w:i w:val="0"/>
                <w:snapToGrid/>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19444348.4</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val="0"/>
              <w:bidi w:val="0"/>
              <w:adjustRightInd/>
              <w:spacing w:line="240" w:lineRule="auto"/>
              <w:jc w:val="center"/>
              <w:textAlignment w:val="center"/>
              <w:rPr>
                <w:rFonts w:hint="eastAsia" w:ascii="宋体" w:hAnsi="宋体" w:eastAsia="宋体"/>
                <w:b w:val="0"/>
                <w:i w:val="0"/>
                <w:snapToGrid/>
                <w:color w:val="auto"/>
                <w:sz w:val="18"/>
                <w:szCs w:val="18"/>
                <w:highlight w:val="none"/>
                <w:u w:val="none"/>
                <w:lang w:val="en-US" w:eastAsia="zh-CN"/>
              </w:rPr>
            </w:pPr>
            <w:r>
              <w:rPr>
                <w:rFonts w:hint="eastAsia" w:ascii="宋体" w:hAnsi="宋体" w:eastAsia="宋体"/>
                <w:b w:val="0"/>
                <w:i w:val="0"/>
                <w:snapToGrid/>
                <w:color w:val="auto"/>
                <w:sz w:val="18"/>
                <w:szCs w:val="18"/>
                <w:highlight w:val="none"/>
                <w:u w:val="none"/>
                <w:lang w:val="en-US" w:eastAsia="zh-CN"/>
              </w:rPr>
              <w:t>180日历天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216" w:hRule="exact"/>
          <w:jc w:val="center"/>
        </w:trPr>
        <w:tc>
          <w:tcPr>
            <w:tcW w:w="7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val="0"/>
              <w:bidi w:val="0"/>
              <w:adjustRightInd/>
              <w:spacing w:line="240" w:lineRule="auto"/>
              <w:jc w:val="center"/>
              <w:textAlignment w:val="center"/>
              <w:rPr>
                <w:rFonts w:hint="eastAsia" w:ascii="宋体" w:hAnsi="宋体" w:eastAsia="宋体"/>
                <w:b w:val="0"/>
                <w:i w:val="0"/>
                <w:snapToGrid/>
                <w:color w:val="auto"/>
                <w:sz w:val="18"/>
                <w:szCs w:val="18"/>
                <w:highlight w:val="none"/>
                <w:u w:val="none"/>
                <w:lang w:val="en-US" w:eastAsia="zh-CN"/>
              </w:rPr>
            </w:pPr>
            <w:r>
              <w:rPr>
                <w:rFonts w:hint="eastAsia" w:cs="Times New Roman"/>
                <w:b w:val="0"/>
                <w:i w:val="0"/>
                <w:snapToGrid/>
                <w:color w:val="auto"/>
                <w:sz w:val="18"/>
                <w:szCs w:val="18"/>
                <w:highlight w:val="none"/>
                <w:u w:val="none"/>
                <w:lang w:val="en-US" w:eastAsia="zh-CN"/>
              </w:rPr>
              <w:t>SCGHJL</w:t>
            </w:r>
            <w:r>
              <w:rPr>
                <w:rFonts w:hint="eastAsia" w:ascii="宋体" w:hAnsi="宋体" w:eastAsia="宋体" w:cs="Times New Roman"/>
                <w:b w:val="0"/>
                <w:i w:val="0"/>
                <w:snapToGrid/>
                <w:color w:val="auto"/>
                <w:sz w:val="18"/>
                <w:szCs w:val="18"/>
                <w:highlight w:val="none"/>
                <w:u w:val="none"/>
                <w:lang w:val="en-US" w:eastAsia="zh-CN"/>
              </w:rPr>
              <w:t>-1</w:t>
            </w:r>
          </w:p>
        </w:tc>
        <w:tc>
          <w:tcPr>
            <w:tcW w:w="6226" w:type="dxa"/>
            <w:gridSpan w:val="2"/>
            <w:tcBorders>
              <w:top w:val="single" w:color="000000" w:sz="4" w:space="0"/>
              <w:left w:val="single" w:color="000000" w:sz="4" w:space="0"/>
              <w:bottom w:val="single" w:color="000000" w:sz="4" w:space="0"/>
              <w:right w:val="single" w:color="auto" w:sz="4" w:space="0"/>
            </w:tcBorders>
            <w:noWrap w:val="0"/>
            <w:vAlign w:val="center"/>
          </w:tcPr>
          <w:p>
            <w:pPr>
              <w:pStyle w:val="2"/>
              <w:keepNext w:val="0"/>
              <w:keepLines w:val="0"/>
              <w:pageBreakBefore w:val="0"/>
              <w:widowControl w:val="0"/>
              <w:kinsoku/>
              <w:wordWrap/>
              <w:overflowPunct/>
              <w:topLinePunct w:val="0"/>
              <w:autoSpaceDE/>
              <w:autoSpaceDN/>
              <w:bidi w:val="0"/>
              <w:adjustRightInd/>
              <w:snapToGrid/>
              <w:spacing w:after="0" w:line="240" w:lineRule="auto"/>
              <w:ind w:right="0" w:firstLine="360" w:firstLineChars="200"/>
              <w:jc w:val="center"/>
              <w:textAlignment w:val="auto"/>
              <w:rPr>
                <w:rFonts w:hint="eastAsia" w:ascii="宋体" w:hAnsi="宋体" w:eastAsia="宋体" w:cs="Times New Roman"/>
                <w:b w:val="0"/>
                <w:i w:val="0"/>
                <w:snapToGrid/>
                <w:color w:val="auto"/>
                <w:kern w:val="2"/>
                <w:sz w:val="18"/>
                <w:szCs w:val="18"/>
                <w:highlight w:val="none"/>
                <w:u w:val="none"/>
                <w:lang w:val="en-US" w:eastAsia="zh-CN" w:bidi="ar-SA"/>
              </w:rPr>
            </w:pPr>
            <w:r>
              <w:rPr>
                <w:rFonts w:hint="eastAsia" w:ascii="宋体" w:hAnsi="宋体" w:eastAsia="宋体" w:cs="Times New Roman"/>
                <w:b w:val="0"/>
                <w:i w:val="0"/>
                <w:snapToGrid/>
                <w:color w:val="auto"/>
                <w:kern w:val="2"/>
                <w:sz w:val="18"/>
                <w:szCs w:val="18"/>
                <w:highlight w:val="none"/>
                <w:u w:val="none"/>
                <w:lang w:val="en-US" w:eastAsia="zh-CN" w:bidi="ar-SA"/>
              </w:rPr>
              <w:t>商城县灌河生态文化园东岸（鲇鱼山水库三叉口至规划游泳馆南侧骑行道部分）项目施工阶段及保修阶段的全过程监理服务</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bidi w:val="0"/>
              <w:adjustRightInd/>
              <w:spacing w:before="0" w:beforeAutospacing="0" w:after="0" w:afterAutospacing="0" w:line="240" w:lineRule="auto"/>
              <w:ind w:right="0" w:rightChars="0"/>
              <w:jc w:val="center"/>
              <w:rPr>
                <w:rFonts w:hint="default" w:ascii="宋体" w:hAnsi="宋体" w:eastAsia="宋体" w:cs="Times New Roman"/>
                <w:b w:val="0"/>
                <w:i w:val="0"/>
                <w:snapToGrid/>
                <w:color w:val="auto"/>
                <w:kern w:val="2"/>
                <w:sz w:val="18"/>
                <w:szCs w:val="18"/>
                <w:highlight w:val="none"/>
                <w:u w:val="none"/>
                <w:lang w:val="en-US" w:eastAsia="zh-CN" w:bidi="ar-SA"/>
              </w:rPr>
            </w:pPr>
            <w:r>
              <w:rPr>
                <w:rFonts w:hint="eastAsia" w:cs="Times New Roman"/>
                <w:b w:val="0"/>
                <w:i w:val="0"/>
                <w:snapToGrid/>
                <w:color w:val="auto"/>
                <w:kern w:val="2"/>
                <w:sz w:val="18"/>
                <w:szCs w:val="18"/>
                <w:highlight w:val="none"/>
                <w:u w:val="none"/>
                <w:lang w:val="en-US" w:eastAsia="zh-CN" w:bidi="ar-SA"/>
              </w:rPr>
              <w:t>1051769.00</w:t>
            </w:r>
            <w:r>
              <w:rPr>
                <w:rFonts w:hint="eastAsia" w:ascii="宋体" w:hAnsi="宋体" w:eastAsia="宋体" w:cs="Times New Roman"/>
                <w:b w:val="0"/>
                <w:i w:val="0"/>
                <w:snapToGrid/>
                <w:color w:val="auto"/>
                <w:kern w:val="2"/>
                <w:sz w:val="18"/>
                <w:szCs w:val="18"/>
                <w:highlight w:val="none"/>
                <w:u w:val="none"/>
                <w:lang w:val="en-US" w:eastAsia="zh-CN" w:bidi="ar-SA"/>
              </w:rPr>
              <w:t>元</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bidi w:val="0"/>
              <w:adjustRightInd/>
              <w:spacing w:before="0" w:beforeAutospacing="0" w:after="0" w:afterAutospacing="0" w:line="240" w:lineRule="auto"/>
              <w:ind w:right="0" w:rightChars="0"/>
              <w:jc w:val="center"/>
              <w:rPr>
                <w:rFonts w:hint="eastAsia" w:ascii="宋体" w:hAnsi="宋体" w:eastAsia="宋体" w:cs="Times New Roman"/>
                <w:b w:val="0"/>
                <w:i w:val="0"/>
                <w:snapToGrid/>
                <w:color w:val="auto"/>
                <w:kern w:val="2"/>
                <w:sz w:val="18"/>
                <w:szCs w:val="18"/>
                <w:highlight w:val="none"/>
                <w:u w:val="none"/>
                <w:lang w:val="en-US" w:eastAsia="zh-CN" w:bidi="ar-SA"/>
              </w:rPr>
            </w:pPr>
            <w:r>
              <w:rPr>
                <w:rFonts w:hint="eastAsia" w:ascii="宋体" w:hAnsi="宋体" w:eastAsia="宋体" w:cs="Times New Roman"/>
                <w:b w:val="0"/>
                <w:i w:val="0"/>
                <w:snapToGrid/>
                <w:color w:val="auto"/>
                <w:kern w:val="2"/>
                <w:sz w:val="18"/>
                <w:szCs w:val="18"/>
                <w:highlight w:val="none"/>
                <w:u w:val="none"/>
                <w:lang w:val="en-US" w:eastAsia="zh-CN" w:bidi="ar-SA"/>
              </w:rPr>
              <w:t>同施工工期（含保修期）</w:t>
            </w:r>
          </w:p>
        </w:tc>
      </w:tr>
    </w:tbl>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2.</w:t>
      </w:r>
      <w:r>
        <w:rPr>
          <w:rStyle w:val="58"/>
          <w:rFonts w:hint="eastAsia" w:cs="宋体"/>
          <w:b w:val="0"/>
          <w:i w:val="0"/>
          <w:color w:val="auto"/>
          <w:spacing w:val="0"/>
          <w:w w:val="100"/>
          <w:kern w:val="2"/>
          <w:sz w:val="21"/>
          <w:szCs w:val="21"/>
          <w:highlight w:val="none"/>
          <w:lang w:val="en-US" w:eastAsia="zh-CN" w:bidi="ar-SA"/>
        </w:rPr>
        <w:t>5</w:t>
      </w:r>
      <w:r>
        <w:rPr>
          <w:rStyle w:val="58"/>
          <w:rFonts w:hint="eastAsia" w:ascii="宋体" w:hAnsi="宋体" w:eastAsia="宋体" w:cs="宋体"/>
          <w:b w:val="0"/>
          <w:i w:val="0"/>
          <w:color w:val="auto"/>
          <w:spacing w:val="0"/>
          <w:w w:val="100"/>
          <w:kern w:val="2"/>
          <w:sz w:val="21"/>
          <w:szCs w:val="21"/>
          <w:highlight w:val="none"/>
          <w:lang w:val="en-US" w:eastAsia="zh-CN" w:bidi="ar-SA"/>
        </w:rPr>
        <w:t>资格审查方式：资格后审</w:t>
      </w:r>
    </w:p>
    <w:p>
      <w:pPr>
        <w:keepNext w:val="0"/>
        <w:keepLines w:val="0"/>
        <w:pageBreakBefore w:val="0"/>
        <w:widowControl w:val="0"/>
        <w:numPr>
          <w:ilvl w:val="0"/>
          <w:numId w:val="1"/>
        </w:numPr>
        <w:kinsoku/>
        <w:wordWrap/>
        <w:overflowPunct/>
        <w:topLinePunct w:val="0"/>
        <w:autoSpaceDE/>
        <w:autoSpaceDN/>
        <w:bidi w:val="0"/>
        <w:adjustRightInd/>
        <w:snapToGrid w:val="0"/>
        <w:spacing w:beforeAutospacing="0" w:afterAutospacing="0" w:line="360" w:lineRule="auto"/>
        <w:ind w:left="0" w:leftChars="0" w:right="0" w:firstLine="0" w:firstLineChars="0"/>
        <w:jc w:val="left"/>
        <w:textAlignment w:val="baseline"/>
        <w:rPr>
          <w:rStyle w:val="58"/>
          <w:rFonts w:hint="eastAsia" w:ascii="宋体" w:hAnsi="宋体" w:eastAsia="宋体" w:cs="宋体"/>
          <w:b/>
          <w:bCs/>
          <w:i w:val="0"/>
          <w:color w:val="auto"/>
          <w:spacing w:val="0"/>
          <w:w w:val="100"/>
          <w:kern w:val="2"/>
          <w:sz w:val="21"/>
          <w:szCs w:val="21"/>
          <w:highlight w:val="none"/>
          <w:lang w:val="en-US" w:eastAsia="zh-CN" w:bidi="ar-SA"/>
        </w:rPr>
      </w:pPr>
      <w:r>
        <w:rPr>
          <w:rStyle w:val="58"/>
          <w:rFonts w:hint="eastAsia" w:ascii="宋体" w:hAnsi="宋体" w:eastAsia="宋体" w:cs="宋体"/>
          <w:b/>
          <w:bCs/>
          <w:i w:val="0"/>
          <w:color w:val="auto"/>
          <w:spacing w:val="0"/>
          <w:w w:val="100"/>
          <w:kern w:val="2"/>
          <w:sz w:val="21"/>
          <w:szCs w:val="21"/>
          <w:highlight w:val="none"/>
          <w:lang w:val="en-US" w:eastAsia="zh-CN" w:bidi="ar-SA"/>
        </w:rPr>
        <w:t xml:space="preserve">投标人资格要求 </w:t>
      </w:r>
    </w:p>
    <w:p>
      <w:pPr>
        <w:pStyle w:val="35"/>
        <w:keepNext w:val="0"/>
        <w:keepLines w:val="0"/>
        <w:pageBreakBefore w:val="0"/>
        <w:widowControl w:val="0"/>
        <w:kinsoku/>
        <w:wordWrap/>
        <w:overflowPunct/>
        <w:topLinePunct w:val="0"/>
        <w:autoSpaceDE/>
        <w:autoSpaceDN/>
        <w:bidi w:val="0"/>
        <w:adjustRightInd/>
        <w:spacing w:line="360" w:lineRule="auto"/>
        <w:ind w:firstLine="422" w:firstLineChars="200"/>
        <w:rPr>
          <w:rFonts w:hint="default"/>
          <w:color w:val="auto"/>
          <w:highlight w:val="none"/>
          <w:lang w:val="en-US" w:eastAsia="zh-CN"/>
        </w:rPr>
      </w:pPr>
      <w:r>
        <w:rPr>
          <w:rStyle w:val="58"/>
          <w:rFonts w:hint="eastAsia" w:ascii="宋体" w:hAnsi="宋体" w:eastAsia="宋体" w:cs="宋体"/>
          <w:b/>
          <w:bCs/>
          <w:i w:val="0"/>
          <w:color w:val="auto"/>
          <w:spacing w:val="0"/>
          <w:w w:val="100"/>
          <w:kern w:val="2"/>
          <w:sz w:val="21"/>
          <w:szCs w:val="21"/>
          <w:highlight w:val="none"/>
          <w:lang w:val="en-US" w:eastAsia="zh-CN" w:bidi="ar-SA"/>
        </w:rPr>
        <w:t>3.1施工标段（SCGHSG-1、SCGHSG-2、SCGHSG-3）</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3.1.1 投标人须具备独立法人资格，具有有效的营业执照；</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 xml:space="preserve">3.1.2 </w:t>
      </w:r>
      <w:r>
        <w:rPr>
          <w:rFonts w:hint="eastAsia" w:ascii="宋体" w:hAnsi="宋体" w:cs="宋体"/>
          <w:color w:val="auto"/>
          <w:kern w:val="2"/>
          <w:sz w:val="21"/>
          <w:szCs w:val="21"/>
          <w:highlight w:val="none"/>
          <w:lang w:val="en-US" w:eastAsia="zh-CN" w:bidi="ar-SA"/>
        </w:rPr>
        <w:t>投标人须具有市政公用工程施工总承包叁级及以上资质，具有有效的安全生产许可证；</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3.1.3 拟派项目经理须具备市政公用工程专业贰级及以上注册建造师执业资格，具备有效的安全生产考核合格证，且不得担任其他在建建设工程项目的项目经理；</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3.1.4 信誉要求（执行《关于在招标投标活动中对失信被执行人实施联合惩戒的通知》法（2016）285号文件）：投标人在“信用中国”网站（www.creditchina.gov.cn）上，没有被列为失信被执行人，提供查询网页截图；</w:t>
      </w:r>
    </w:p>
    <w:p>
      <w:pPr>
        <w:pStyle w:val="35"/>
        <w:keepNext w:val="0"/>
        <w:keepLines w:val="0"/>
        <w:pageBreakBefore w:val="0"/>
        <w:widowControl w:val="0"/>
        <w:kinsoku/>
        <w:wordWrap/>
        <w:overflowPunct/>
        <w:topLinePunct w:val="0"/>
        <w:autoSpaceDE/>
        <w:autoSpaceDN/>
        <w:bidi w:val="0"/>
        <w:adjustRightInd/>
        <w:spacing w:line="360" w:lineRule="auto"/>
        <w:ind w:firstLine="422" w:firstLineChars="200"/>
        <w:rPr>
          <w:rFonts w:hint="eastAsia"/>
          <w:color w:val="auto"/>
          <w:highlight w:val="none"/>
          <w:lang w:val="en-US" w:eastAsia="zh-CN"/>
        </w:rPr>
      </w:pPr>
      <w:r>
        <w:rPr>
          <w:rStyle w:val="58"/>
          <w:rFonts w:hint="eastAsia" w:ascii="宋体" w:hAnsi="宋体" w:eastAsia="宋体" w:cs="宋体"/>
          <w:b/>
          <w:bCs/>
          <w:i w:val="0"/>
          <w:color w:val="auto"/>
          <w:spacing w:val="0"/>
          <w:w w:val="100"/>
          <w:kern w:val="2"/>
          <w:sz w:val="21"/>
          <w:szCs w:val="21"/>
          <w:highlight w:val="none"/>
          <w:lang w:val="en-US" w:eastAsia="zh-CN" w:bidi="ar-SA"/>
        </w:rPr>
        <w:t>3.2监理标段（SCGHJL-1）</w:t>
      </w:r>
    </w:p>
    <w:p>
      <w:pPr>
        <w:pStyle w:val="20"/>
        <w:spacing w:line="336" w:lineRule="auto"/>
        <w:ind w:firstLine="630" w:firstLineChars="300"/>
        <w:jc w:val="left"/>
        <w:rPr>
          <w:rFonts w:hint="eastAsia" w:ascii="宋体" w:hAnsi="宋体" w:eastAsia="宋体" w:cs="宋体"/>
          <w:color w:val="auto"/>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.1 投标人须具备独立法人资格，具有有效的营业执照；</w:t>
      </w:r>
    </w:p>
    <w:p>
      <w:pPr>
        <w:pStyle w:val="20"/>
        <w:spacing w:line="336"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3.</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.2投标人须具备具有行业行政主管部门核发的</w:t>
      </w:r>
      <w:r>
        <w:rPr>
          <w:rFonts w:hint="eastAsia" w:ascii="宋体" w:hAnsi="宋体" w:eastAsia="宋体" w:cs="宋体"/>
          <w:color w:val="auto"/>
          <w:szCs w:val="21"/>
          <w:highlight w:val="none"/>
          <w:lang w:eastAsia="zh-CN"/>
        </w:rPr>
        <w:t>市政公用工程</w:t>
      </w:r>
      <w:r>
        <w:rPr>
          <w:rFonts w:hint="eastAsia" w:ascii="宋体" w:hAnsi="宋体" w:eastAsia="宋体" w:cs="宋体"/>
          <w:color w:val="auto"/>
          <w:szCs w:val="21"/>
          <w:highlight w:val="none"/>
        </w:rPr>
        <w:t>监理</w:t>
      </w:r>
      <w:r>
        <w:rPr>
          <w:rFonts w:hint="eastAsia" w:ascii="宋体" w:hAnsi="宋体" w:eastAsia="宋体" w:cs="宋体"/>
          <w:color w:val="auto"/>
          <w:szCs w:val="21"/>
          <w:highlight w:val="none"/>
          <w:lang w:val="en-US" w:eastAsia="zh-CN"/>
        </w:rPr>
        <w:t>乙</w:t>
      </w:r>
      <w:r>
        <w:rPr>
          <w:rFonts w:hint="eastAsia" w:ascii="宋体" w:hAnsi="宋体" w:eastAsia="宋体" w:cs="宋体"/>
          <w:color w:val="auto"/>
          <w:szCs w:val="21"/>
          <w:highlight w:val="none"/>
        </w:rPr>
        <w:t>级</w:t>
      </w:r>
      <w:r>
        <w:rPr>
          <w:rFonts w:hint="eastAsia" w:ascii="宋体" w:hAnsi="宋体" w:eastAsia="宋体" w:cs="宋体"/>
          <w:color w:val="auto"/>
          <w:szCs w:val="21"/>
          <w:highlight w:val="none"/>
          <w:lang w:val="en-US" w:eastAsia="zh-CN"/>
        </w:rPr>
        <w:t>及</w:t>
      </w:r>
      <w:r>
        <w:rPr>
          <w:rFonts w:hint="eastAsia" w:ascii="宋体" w:hAnsi="宋体" w:eastAsia="宋体" w:cs="宋体"/>
          <w:color w:val="auto"/>
          <w:szCs w:val="21"/>
          <w:highlight w:val="none"/>
        </w:rPr>
        <w:t>以上资质或工程监理综合资质；</w:t>
      </w:r>
    </w:p>
    <w:p>
      <w:pPr>
        <w:pStyle w:val="20"/>
        <w:spacing w:line="336" w:lineRule="auto"/>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.3 拟派总监理工程师须具有行政主管部门核发的</w:t>
      </w:r>
      <w:r>
        <w:rPr>
          <w:rFonts w:hint="eastAsia" w:ascii="宋体" w:hAnsi="宋体" w:eastAsia="宋体" w:cs="宋体"/>
          <w:color w:val="auto"/>
          <w:szCs w:val="21"/>
          <w:highlight w:val="none"/>
          <w:lang w:eastAsia="zh-CN"/>
        </w:rPr>
        <w:t>市政公用工程</w:t>
      </w:r>
      <w:r>
        <w:rPr>
          <w:rFonts w:hint="eastAsia" w:ascii="宋体" w:hAnsi="宋体" w:eastAsia="宋体" w:cs="宋体"/>
          <w:color w:val="auto"/>
          <w:szCs w:val="21"/>
          <w:highlight w:val="none"/>
        </w:rPr>
        <w:t>专业的国家注册监理工程师资格,注册单位与投标单位名称一致；</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40" w:firstLineChars="200"/>
        <w:jc w:val="left"/>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 xml:space="preserve">.4 </w:t>
      </w:r>
      <w:r>
        <w:rPr>
          <w:rStyle w:val="58"/>
          <w:rFonts w:hint="eastAsia" w:ascii="宋体" w:hAnsi="宋体" w:eastAsia="宋体" w:cs="宋体"/>
          <w:b w:val="0"/>
          <w:i w:val="0"/>
          <w:color w:val="auto"/>
          <w:spacing w:val="0"/>
          <w:w w:val="100"/>
          <w:kern w:val="2"/>
          <w:sz w:val="21"/>
          <w:szCs w:val="21"/>
          <w:highlight w:val="none"/>
          <w:lang w:val="en-US" w:eastAsia="zh-CN" w:bidi="ar-SA"/>
        </w:rPr>
        <w:t xml:space="preserve"> 信誉要求（执行《关于在招标投标活动中对失信被执行人实施联合惩戒的通知》法（2016）285号文件）：投标人在“信用中国”网站（www.creditchina.gov.cn）上，没有被列为失信被执行人，提供查询网页截图；</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40" w:firstLineChars="200"/>
        <w:jc w:val="left"/>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 xml:space="preserve"> 本次招标不接受联合体投标；</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3.4各施工投标人可对以上所有施工标段进行投标，且允许同时中标，但拟派项目经理不能为同一人。</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jc w:val="left"/>
        <w:textAlignment w:val="baseline"/>
        <w:rPr>
          <w:rStyle w:val="58"/>
          <w:rFonts w:hint="eastAsia" w:ascii="宋体" w:hAnsi="宋体" w:eastAsia="宋体" w:cs="宋体"/>
          <w:b/>
          <w:bCs/>
          <w:i w:val="0"/>
          <w:color w:val="auto"/>
          <w:spacing w:val="0"/>
          <w:w w:val="100"/>
          <w:kern w:val="2"/>
          <w:sz w:val="21"/>
          <w:szCs w:val="21"/>
          <w:highlight w:val="none"/>
          <w:lang w:val="en-US" w:eastAsia="zh-CN" w:bidi="ar-SA"/>
        </w:rPr>
      </w:pPr>
      <w:r>
        <w:rPr>
          <w:rStyle w:val="58"/>
          <w:rFonts w:hint="eastAsia" w:ascii="宋体" w:hAnsi="宋体" w:eastAsia="宋体" w:cs="宋体"/>
          <w:b/>
          <w:bCs/>
          <w:i w:val="0"/>
          <w:color w:val="auto"/>
          <w:spacing w:val="0"/>
          <w:w w:val="100"/>
          <w:kern w:val="2"/>
          <w:sz w:val="21"/>
          <w:szCs w:val="21"/>
          <w:highlight w:val="none"/>
          <w:lang w:val="en-US" w:eastAsia="zh-CN" w:bidi="ar-SA"/>
        </w:rPr>
        <w:t>4.招标文件的获取</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4.1时间:2022年</w:t>
      </w:r>
      <w:r>
        <w:rPr>
          <w:rStyle w:val="58"/>
          <w:rFonts w:hint="eastAsia" w:cs="宋体"/>
          <w:b w:val="0"/>
          <w:i w:val="0"/>
          <w:color w:val="auto"/>
          <w:spacing w:val="0"/>
          <w:w w:val="100"/>
          <w:kern w:val="2"/>
          <w:sz w:val="21"/>
          <w:szCs w:val="21"/>
          <w:highlight w:val="none"/>
          <w:lang w:val="en-US" w:eastAsia="zh-CN" w:bidi="ar-SA"/>
        </w:rPr>
        <w:t>11</w:t>
      </w:r>
      <w:r>
        <w:rPr>
          <w:rStyle w:val="58"/>
          <w:rFonts w:hint="eastAsia" w:ascii="宋体" w:hAnsi="宋体" w:eastAsia="宋体" w:cs="宋体"/>
          <w:b w:val="0"/>
          <w:i w:val="0"/>
          <w:color w:val="auto"/>
          <w:spacing w:val="0"/>
          <w:w w:val="100"/>
          <w:kern w:val="2"/>
          <w:sz w:val="21"/>
          <w:szCs w:val="21"/>
          <w:highlight w:val="none"/>
          <w:lang w:val="en-US" w:eastAsia="zh-CN" w:bidi="ar-SA"/>
        </w:rPr>
        <w:t>月</w:t>
      </w:r>
      <w:r>
        <w:rPr>
          <w:rStyle w:val="58"/>
          <w:rFonts w:hint="eastAsia" w:cs="宋体"/>
          <w:b w:val="0"/>
          <w:i w:val="0"/>
          <w:color w:val="auto"/>
          <w:spacing w:val="0"/>
          <w:w w:val="100"/>
          <w:kern w:val="2"/>
          <w:sz w:val="21"/>
          <w:szCs w:val="21"/>
          <w:highlight w:val="none"/>
          <w:lang w:val="en-US" w:eastAsia="zh-CN" w:bidi="ar-SA"/>
        </w:rPr>
        <w:t>15</w:t>
      </w:r>
      <w:r>
        <w:rPr>
          <w:rStyle w:val="58"/>
          <w:rFonts w:hint="eastAsia" w:ascii="宋体" w:hAnsi="宋体" w:eastAsia="宋体" w:cs="宋体"/>
          <w:b w:val="0"/>
          <w:i w:val="0"/>
          <w:color w:val="auto"/>
          <w:spacing w:val="0"/>
          <w:w w:val="100"/>
          <w:kern w:val="2"/>
          <w:sz w:val="21"/>
          <w:szCs w:val="21"/>
          <w:highlight w:val="none"/>
          <w:lang w:val="en-US" w:eastAsia="zh-CN" w:bidi="ar-SA"/>
        </w:rPr>
        <w:t>日至 2022 年</w:t>
      </w:r>
      <w:r>
        <w:rPr>
          <w:rStyle w:val="58"/>
          <w:rFonts w:hint="eastAsia" w:cs="宋体"/>
          <w:b w:val="0"/>
          <w:i w:val="0"/>
          <w:color w:val="auto"/>
          <w:spacing w:val="0"/>
          <w:w w:val="100"/>
          <w:kern w:val="2"/>
          <w:sz w:val="21"/>
          <w:szCs w:val="21"/>
          <w:highlight w:val="none"/>
          <w:lang w:val="en-US" w:eastAsia="zh-CN" w:bidi="ar-SA"/>
        </w:rPr>
        <w:t>11</w:t>
      </w:r>
      <w:r>
        <w:rPr>
          <w:rStyle w:val="58"/>
          <w:rFonts w:hint="eastAsia" w:ascii="宋体" w:hAnsi="宋体" w:eastAsia="宋体" w:cs="宋体"/>
          <w:b w:val="0"/>
          <w:i w:val="0"/>
          <w:color w:val="auto"/>
          <w:spacing w:val="0"/>
          <w:w w:val="100"/>
          <w:kern w:val="2"/>
          <w:sz w:val="21"/>
          <w:szCs w:val="21"/>
          <w:highlight w:val="none"/>
          <w:lang w:val="en-US" w:eastAsia="zh-CN" w:bidi="ar-SA"/>
        </w:rPr>
        <w:t>月</w:t>
      </w:r>
      <w:r>
        <w:rPr>
          <w:rStyle w:val="58"/>
          <w:rFonts w:hint="eastAsia" w:cs="宋体"/>
          <w:b w:val="0"/>
          <w:i w:val="0"/>
          <w:color w:val="auto"/>
          <w:spacing w:val="0"/>
          <w:w w:val="100"/>
          <w:kern w:val="2"/>
          <w:sz w:val="21"/>
          <w:szCs w:val="21"/>
          <w:highlight w:val="none"/>
          <w:lang w:val="en-US" w:eastAsia="zh-CN" w:bidi="ar-SA"/>
        </w:rPr>
        <w:t>20</w:t>
      </w:r>
      <w:r>
        <w:rPr>
          <w:rStyle w:val="58"/>
          <w:rFonts w:hint="eastAsia" w:ascii="宋体" w:hAnsi="宋体" w:eastAsia="宋体" w:cs="宋体"/>
          <w:b w:val="0"/>
          <w:i w:val="0"/>
          <w:color w:val="auto"/>
          <w:spacing w:val="0"/>
          <w:w w:val="100"/>
          <w:kern w:val="2"/>
          <w:sz w:val="21"/>
          <w:szCs w:val="21"/>
          <w:highlight w:val="none"/>
          <w:lang w:val="en-US" w:eastAsia="zh-CN" w:bidi="ar-SA"/>
        </w:rPr>
        <w:t>日</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4.2方式：投标企业首先登陆“商城县公共资源交易网（http://www.scxzfw.com）”网站进行交易主体注册，根据通知公告有关办理 CA 数字证书的要求准备好 CA 办理所需资料办理 CA 数字证书。登陆“商城县公共资源交易网（http://www.scxzfw.com）”网站，凭办理的企业身份认证锁（CA 数字证书）登陆会员系统进行网上投标报名。本次实行网上报名，线下不再接受报名。凡有意参加投标者，凭 CA 数字证书登陆会员系统报名后并按网上提示下载招标文件及资料。</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 xml:space="preserve"> 4.3售价：0 元。</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 xml:space="preserve"> 4.4请投标人报名下载招标文件后，及时关注系统业务菜单（“招标文件澄清与修改”，“控制价文件”）内该项目是否有新的答疑澄清文件或控制价文件。如有请直接下载，不再另行通知。</w:t>
      </w:r>
    </w:p>
    <w:p>
      <w:pPr>
        <w:keepNext w:val="0"/>
        <w:keepLines w:val="0"/>
        <w:pageBreakBefore w:val="0"/>
        <w:widowControl w:val="0"/>
        <w:kinsoku/>
        <w:wordWrap/>
        <w:overflowPunct/>
        <w:topLinePunct w:val="0"/>
        <w:autoSpaceDE/>
        <w:autoSpaceDN/>
        <w:bidi w:val="0"/>
        <w:adjustRightInd/>
        <w:snapToGrid/>
        <w:spacing w:line="384" w:lineRule="auto"/>
        <w:ind w:right="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5 </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投标文件的递交</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5.1 投标文件递交的截止时间：</w:t>
      </w:r>
      <w:r>
        <w:rPr>
          <w:rStyle w:val="58"/>
          <w:rFonts w:hint="eastAsia" w:ascii="宋体" w:hAnsi="宋体" w:eastAsia="宋体" w:cs="宋体"/>
          <w:b w:val="0"/>
          <w:i w:val="0"/>
          <w:color w:val="auto"/>
          <w:spacing w:val="0"/>
          <w:w w:val="100"/>
          <w:kern w:val="2"/>
          <w:sz w:val="21"/>
          <w:szCs w:val="21"/>
          <w:highlight w:val="none"/>
          <w:lang w:val="en-US" w:eastAsia="zh-CN" w:bidi="ar-SA"/>
        </w:rPr>
        <w:t>2022年12月08日 9 时 30 分。</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5.2投标人必须在投标截止时间前通过互联网使用 CA 数字证书登录“商城县电子交易平台”，将加密的电子投标文件上传，并确定已加密投标文件保存上传成功。逾期未完成上传或未按规定加密的投标文件，招标人不予受理。 </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1.本项目采用“ 不见面开标” 交易方式， 不见面开标大厅网址为http://gcjs.scxzfw.com/bidopen_login，投标人无需寄送和递交非加密的电子投标文件，无需到现场参加开标会议，无需到达现场提交原件资料。</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2.投标人应当在投标截止时间前，使用投标人CA 数字证书登录不见面开标大厅，在线签到并准时参加开标活动，并在规定时间内完成响应文件解密、答疑澄清等。</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3.逾期解密或者没有准时在线参加开标活动导致的一切后果投标人自行承担。</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4.不见面开标服务的具体事宜，请查阅商城县公共资源交易网站首页—下载中心—商城县不见面开标大厅系统操作手册。</w:t>
      </w:r>
    </w:p>
    <w:p>
      <w:pPr>
        <w:keepNext w:val="0"/>
        <w:keepLines w:val="0"/>
        <w:pageBreakBefore w:val="0"/>
        <w:widowControl w:val="0"/>
        <w:kinsoku/>
        <w:wordWrap/>
        <w:overflowPunct/>
        <w:topLinePunct w:val="0"/>
        <w:autoSpaceDE/>
        <w:autoSpaceDN/>
        <w:bidi w:val="0"/>
        <w:adjustRightInd/>
        <w:spacing w:line="384"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特别提示：投标人在线签到时，应如实准确的填写授权委托人的联系电话，开标当天请务必保证电话保持畅通。 </w:t>
      </w:r>
    </w:p>
    <w:p>
      <w:pPr>
        <w:keepNext w:val="0"/>
        <w:keepLines w:val="0"/>
        <w:pageBreakBefore w:val="0"/>
        <w:widowControl w:val="0"/>
        <w:numPr>
          <w:ilvl w:val="0"/>
          <w:numId w:val="0"/>
        </w:numPr>
        <w:kinsoku/>
        <w:wordWrap/>
        <w:overflowPunct/>
        <w:topLinePunct w:val="0"/>
        <w:autoSpaceDE/>
        <w:autoSpaceDN/>
        <w:bidi w:val="0"/>
        <w:adjustRightInd/>
        <w:snapToGrid/>
        <w:spacing w:line="384"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6.</w:t>
      </w:r>
      <w:r>
        <w:rPr>
          <w:rFonts w:hint="eastAsia" w:ascii="宋体" w:hAnsi="宋体" w:eastAsia="宋体" w:cs="宋体"/>
          <w:b/>
          <w:color w:val="auto"/>
          <w:sz w:val="21"/>
          <w:szCs w:val="21"/>
          <w:highlight w:val="none"/>
        </w:rPr>
        <w:t xml:space="preserve">发布公告的媒介 </w:t>
      </w:r>
    </w:p>
    <w:p>
      <w:pPr>
        <w:keepNext w:val="0"/>
        <w:keepLines w:val="0"/>
        <w:pageBreakBefore w:val="0"/>
        <w:widowControl w:val="0"/>
        <w:numPr>
          <w:ilvl w:val="0"/>
          <w:numId w:val="0"/>
        </w:numPr>
        <w:kinsoku/>
        <w:wordWrap/>
        <w:overflowPunct/>
        <w:topLinePunct w:val="0"/>
        <w:autoSpaceDE/>
        <w:autoSpaceDN/>
        <w:bidi w:val="0"/>
        <w:adjustRightInd/>
        <w:snapToGrid/>
        <w:spacing w:line="384"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本次招标公告同时在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中国</w:t>
      </w:r>
      <w:r>
        <w:rPr>
          <w:rFonts w:hint="eastAsia" w:ascii="宋体" w:hAnsi="宋体" w:eastAsia="宋体" w:cs="宋体"/>
          <w:color w:val="auto"/>
          <w:sz w:val="21"/>
          <w:szCs w:val="21"/>
          <w:highlight w:val="none"/>
          <w:lang w:val="en-US" w:eastAsia="zh-CN"/>
        </w:rPr>
        <w:t>招标投标公共服务平台</w:t>
      </w:r>
      <w:r>
        <w:rPr>
          <w:rFonts w:hint="eastAsia" w:ascii="宋体" w:hAnsi="宋体" w:eastAsia="宋体" w:cs="宋体"/>
          <w:color w:val="auto"/>
          <w:sz w:val="21"/>
          <w:szCs w:val="21"/>
          <w:highlight w:val="none"/>
        </w:rPr>
        <w:t>》 、《</w:t>
      </w:r>
      <w:r>
        <w:rPr>
          <w:rFonts w:hint="eastAsia" w:ascii="宋体" w:hAnsi="宋体" w:eastAsia="宋体" w:cs="宋体"/>
          <w:color w:val="auto"/>
          <w:sz w:val="21"/>
          <w:szCs w:val="21"/>
          <w:highlight w:val="none"/>
          <w:lang w:val="en-US" w:eastAsia="zh-CN"/>
        </w:rPr>
        <w:t>河南省电子招标投标公共服务平台</w:t>
      </w:r>
      <w:r>
        <w:rPr>
          <w:rFonts w:hint="eastAsia" w:ascii="宋体" w:hAnsi="宋体" w:eastAsia="宋体" w:cs="宋体"/>
          <w:color w:val="auto"/>
          <w:sz w:val="21"/>
          <w:szCs w:val="21"/>
          <w:highlight w:val="none"/>
        </w:rPr>
        <w:t>》、《</w:t>
      </w:r>
      <w:r>
        <w:rPr>
          <w:rFonts w:hint="eastAsia" w:ascii="宋体" w:hAnsi="宋体" w:cs="宋体"/>
          <w:color w:val="auto"/>
          <w:kern w:val="0"/>
          <w:szCs w:val="21"/>
          <w:highlight w:val="none"/>
          <w:shd w:val="clear" w:color="auto" w:fill="FFFFFF"/>
        </w:rPr>
        <w:t>商城县公共资源交易网</w:t>
      </w:r>
      <w:r>
        <w:rPr>
          <w:rFonts w:hint="eastAsia" w:ascii="宋体" w:hAnsi="宋体" w:eastAsia="宋体" w:cs="宋体"/>
          <w:color w:val="auto"/>
          <w:sz w:val="21"/>
          <w:szCs w:val="21"/>
          <w:highlight w:val="none"/>
        </w:rPr>
        <w:t>》上发布。</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bCs/>
          <w:i w:val="0"/>
          <w:color w:val="auto"/>
          <w:spacing w:val="0"/>
          <w:w w:val="100"/>
          <w:kern w:val="2"/>
          <w:sz w:val="21"/>
          <w:szCs w:val="21"/>
          <w:highlight w:val="none"/>
          <w:lang w:val="en-US" w:eastAsia="zh-CN" w:bidi="ar-SA"/>
        </w:rPr>
        <w:t>7.其他注意事项</w:t>
      </w:r>
      <w:r>
        <w:rPr>
          <w:rStyle w:val="58"/>
          <w:rFonts w:hint="eastAsia" w:ascii="宋体" w:hAnsi="宋体" w:eastAsia="宋体" w:cs="宋体"/>
          <w:b w:val="0"/>
          <w:i w:val="0"/>
          <w:color w:val="auto"/>
          <w:spacing w:val="0"/>
          <w:w w:val="100"/>
          <w:kern w:val="2"/>
          <w:sz w:val="21"/>
          <w:szCs w:val="21"/>
          <w:highlight w:val="non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投标人在编制投标文件时，涉及营业执照、资质、人员、财务、 社保、纳税、各类证书等内容，须原件扫描编制在投标文件内，评标（或评审）过程中，因扫描件不合法、不真实、不清晰、不准确、不完整、无效、错误等对交易活动所造成的一切后果，由投标人自行负责。</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jc w:val="left"/>
        <w:textAlignment w:val="baseline"/>
        <w:rPr>
          <w:rStyle w:val="58"/>
          <w:rFonts w:hint="eastAsia" w:ascii="宋体" w:hAnsi="宋体" w:eastAsia="宋体" w:cs="宋体"/>
          <w:b/>
          <w:bCs/>
          <w:i w:val="0"/>
          <w:color w:val="auto"/>
          <w:spacing w:val="0"/>
          <w:w w:val="100"/>
          <w:kern w:val="2"/>
          <w:sz w:val="21"/>
          <w:szCs w:val="21"/>
          <w:highlight w:val="none"/>
          <w:lang w:val="en-US" w:eastAsia="zh-CN" w:bidi="ar-SA"/>
        </w:rPr>
      </w:pPr>
      <w:r>
        <w:rPr>
          <w:rStyle w:val="58"/>
          <w:rFonts w:hint="eastAsia" w:ascii="宋体" w:hAnsi="宋体" w:eastAsia="宋体" w:cs="宋体"/>
          <w:b/>
          <w:bCs/>
          <w:i w:val="0"/>
          <w:color w:val="auto"/>
          <w:spacing w:val="0"/>
          <w:w w:val="100"/>
          <w:kern w:val="2"/>
          <w:sz w:val="21"/>
          <w:szCs w:val="21"/>
          <w:highlight w:val="none"/>
          <w:lang w:val="en-US" w:eastAsia="zh-CN" w:bidi="ar-SA"/>
        </w:rPr>
        <w:t>8. 联系方式</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招</w:t>
      </w:r>
      <w:r>
        <w:rPr>
          <w:rStyle w:val="58"/>
          <w:rFonts w:hint="eastAsia" w:cs="宋体"/>
          <w:b w:val="0"/>
          <w:i w:val="0"/>
          <w:color w:val="auto"/>
          <w:spacing w:val="0"/>
          <w:w w:val="100"/>
          <w:kern w:val="2"/>
          <w:sz w:val="21"/>
          <w:szCs w:val="21"/>
          <w:highlight w:val="none"/>
          <w:lang w:val="en-US" w:eastAsia="zh-CN" w:bidi="ar-SA"/>
        </w:rPr>
        <w:t xml:space="preserve"> </w:t>
      </w:r>
      <w:r>
        <w:rPr>
          <w:rStyle w:val="58"/>
          <w:rFonts w:hint="eastAsia" w:ascii="宋体" w:hAnsi="宋体" w:eastAsia="宋体" w:cs="宋体"/>
          <w:b w:val="0"/>
          <w:i w:val="0"/>
          <w:color w:val="auto"/>
          <w:spacing w:val="0"/>
          <w:w w:val="100"/>
          <w:kern w:val="2"/>
          <w:sz w:val="21"/>
          <w:szCs w:val="21"/>
          <w:highlight w:val="none"/>
          <w:lang w:val="en-US" w:eastAsia="zh-CN" w:bidi="ar-SA"/>
        </w:rPr>
        <w:t>标</w:t>
      </w:r>
      <w:r>
        <w:rPr>
          <w:rStyle w:val="58"/>
          <w:rFonts w:hint="eastAsia" w:cs="宋体"/>
          <w:b w:val="0"/>
          <w:i w:val="0"/>
          <w:color w:val="auto"/>
          <w:spacing w:val="0"/>
          <w:w w:val="100"/>
          <w:kern w:val="2"/>
          <w:sz w:val="21"/>
          <w:szCs w:val="21"/>
          <w:highlight w:val="none"/>
          <w:lang w:val="en-US" w:eastAsia="zh-CN" w:bidi="ar-SA"/>
        </w:rPr>
        <w:t xml:space="preserve"> </w:t>
      </w:r>
      <w:r>
        <w:rPr>
          <w:rStyle w:val="58"/>
          <w:rFonts w:hint="eastAsia" w:ascii="宋体" w:hAnsi="宋体" w:eastAsia="宋体" w:cs="宋体"/>
          <w:b w:val="0"/>
          <w:i w:val="0"/>
          <w:color w:val="auto"/>
          <w:spacing w:val="0"/>
          <w:w w:val="100"/>
          <w:kern w:val="2"/>
          <w:sz w:val="21"/>
          <w:szCs w:val="21"/>
          <w:highlight w:val="none"/>
          <w:lang w:val="en-US" w:eastAsia="zh-CN" w:bidi="ar-SA"/>
        </w:rPr>
        <w:t>人：商城县中小河流治理工程建设管理局</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联</w:t>
      </w:r>
      <w:r>
        <w:rPr>
          <w:rStyle w:val="58"/>
          <w:rFonts w:hint="eastAsia" w:cs="宋体"/>
          <w:b w:val="0"/>
          <w:i w:val="0"/>
          <w:color w:val="auto"/>
          <w:spacing w:val="0"/>
          <w:w w:val="100"/>
          <w:kern w:val="2"/>
          <w:sz w:val="21"/>
          <w:szCs w:val="21"/>
          <w:highlight w:val="none"/>
          <w:lang w:val="en-US" w:eastAsia="zh-CN" w:bidi="ar-SA"/>
        </w:rPr>
        <w:t xml:space="preserve"> </w:t>
      </w:r>
      <w:r>
        <w:rPr>
          <w:rStyle w:val="58"/>
          <w:rFonts w:hint="eastAsia" w:ascii="宋体" w:hAnsi="宋体" w:eastAsia="宋体" w:cs="宋体"/>
          <w:b w:val="0"/>
          <w:i w:val="0"/>
          <w:color w:val="auto"/>
          <w:spacing w:val="0"/>
          <w:w w:val="100"/>
          <w:kern w:val="2"/>
          <w:sz w:val="21"/>
          <w:szCs w:val="21"/>
          <w:highlight w:val="none"/>
          <w:lang w:val="en-US" w:eastAsia="zh-CN" w:bidi="ar-SA"/>
        </w:rPr>
        <w:t>系</w:t>
      </w:r>
      <w:r>
        <w:rPr>
          <w:rStyle w:val="58"/>
          <w:rFonts w:hint="eastAsia" w:cs="宋体"/>
          <w:b w:val="0"/>
          <w:i w:val="0"/>
          <w:color w:val="auto"/>
          <w:spacing w:val="0"/>
          <w:w w:val="100"/>
          <w:kern w:val="2"/>
          <w:sz w:val="21"/>
          <w:szCs w:val="21"/>
          <w:highlight w:val="none"/>
          <w:lang w:val="en-US" w:eastAsia="zh-CN" w:bidi="ar-SA"/>
        </w:rPr>
        <w:t xml:space="preserve"> </w:t>
      </w:r>
      <w:r>
        <w:rPr>
          <w:rStyle w:val="58"/>
          <w:rFonts w:hint="eastAsia" w:ascii="宋体" w:hAnsi="宋体" w:eastAsia="宋体" w:cs="宋体"/>
          <w:b w:val="0"/>
          <w:i w:val="0"/>
          <w:color w:val="auto"/>
          <w:spacing w:val="0"/>
          <w:w w:val="100"/>
          <w:kern w:val="2"/>
          <w:sz w:val="21"/>
          <w:szCs w:val="21"/>
          <w:highlight w:val="none"/>
          <w:lang w:val="en-US" w:eastAsia="zh-CN" w:bidi="ar-SA"/>
        </w:rPr>
        <w:t>人：胡女士</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联系电话：152253692278</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地</w:t>
      </w:r>
      <w:r>
        <w:rPr>
          <w:rStyle w:val="58"/>
          <w:rFonts w:hint="eastAsia" w:cs="宋体"/>
          <w:b w:val="0"/>
          <w:i w:val="0"/>
          <w:color w:val="auto"/>
          <w:spacing w:val="0"/>
          <w:w w:val="100"/>
          <w:kern w:val="2"/>
          <w:sz w:val="21"/>
          <w:szCs w:val="21"/>
          <w:highlight w:val="none"/>
          <w:lang w:val="en-US" w:eastAsia="zh-CN" w:bidi="ar-SA"/>
        </w:rPr>
        <w:t xml:space="preserve">    </w:t>
      </w:r>
      <w:r>
        <w:rPr>
          <w:rStyle w:val="58"/>
          <w:rFonts w:hint="eastAsia" w:ascii="宋体" w:hAnsi="宋体" w:eastAsia="宋体" w:cs="宋体"/>
          <w:b w:val="0"/>
          <w:i w:val="0"/>
          <w:color w:val="auto"/>
          <w:spacing w:val="0"/>
          <w:w w:val="100"/>
          <w:kern w:val="2"/>
          <w:sz w:val="21"/>
          <w:szCs w:val="21"/>
          <w:highlight w:val="none"/>
          <w:lang w:val="en-US" w:eastAsia="zh-CN" w:bidi="ar-SA"/>
        </w:rPr>
        <w:t>址: 商城县崇福大道与长安路交叉口</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 xml:space="preserve">招标代理机构：中恒工程咨询有限公司 </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联 系 人：杜女士</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电    话：0371-55036011/15565510610</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地    址: 河南自贸试验区郑州片区（经开）正商经开广场3号楼2单元808室</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监督部门：商城县水利局</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default" w:ascii="宋体" w:hAnsi="宋体" w:eastAsia="宋体" w:cs="宋体"/>
          <w:b w:val="0"/>
          <w:i w:val="0"/>
          <w:color w:val="auto"/>
          <w:spacing w:val="0"/>
          <w:w w:val="100"/>
          <w:kern w:val="2"/>
          <w:sz w:val="21"/>
          <w:szCs w:val="21"/>
          <w:highlight w:val="none"/>
          <w:lang w:val="en-US" w:eastAsia="zh-CN" w:bidi="ar-SA"/>
        </w:rPr>
      </w:pPr>
      <w:r>
        <w:rPr>
          <w:rStyle w:val="58"/>
          <w:rFonts w:hint="eastAsia" w:ascii="宋体" w:hAnsi="宋体" w:eastAsia="宋体" w:cs="宋体"/>
          <w:b w:val="0"/>
          <w:i w:val="0"/>
          <w:color w:val="auto"/>
          <w:spacing w:val="0"/>
          <w:w w:val="100"/>
          <w:kern w:val="2"/>
          <w:sz w:val="21"/>
          <w:szCs w:val="21"/>
          <w:highlight w:val="none"/>
          <w:lang w:val="en-US" w:eastAsia="zh-CN" w:bidi="ar-SA"/>
        </w:rPr>
        <w:t>电</w:t>
      </w:r>
      <w:r>
        <w:rPr>
          <w:rStyle w:val="58"/>
          <w:rFonts w:hint="eastAsia" w:cs="宋体"/>
          <w:b w:val="0"/>
          <w:i w:val="0"/>
          <w:color w:val="auto"/>
          <w:spacing w:val="0"/>
          <w:w w:val="100"/>
          <w:kern w:val="2"/>
          <w:sz w:val="21"/>
          <w:szCs w:val="21"/>
          <w:highlight w:val="none"/>
          <w:lang w:val="en-US" w:eastAsia="zh-CN" w:bidi="ar-SA"/>
        </w:rPr>
        <w:t xml:space="preserve">    </w:t>
      </w:r>
      <w:r>
        <w:rPr>
          <w:rStyle w:val="58"/>
          <w:rFonts w:hint="eastAsia" w:ascii="宋体" w:hAnsi="宋体" w:eastAsia="宋体" w:cs="宋体"/>
          <w:b w:val="0"/>
          <w:i w:val="0"/>
          <w:color w:val="auto"/>
          <w:spacing w:val="0"/>
          <w:w w:val="100"/>
          <w:kern w:val="2"/>
          <w:sz w:val="21"/>
          <w:szCs w:val="21"/>
          <w:highlight w:val="none"/>
          <w:lang w:val="en-US" w:eastAsia="zh-CN" w:bidi="ar-SA"/>
        </w:rPr>
        <w:t>话：0376-7926089</w:t>
      </w:r>
    </w:p>
    <w:p>
      <w:pPr>
        <w:pStyle w:val="40"/>
        <w:rPr>
          <w:rFonts w:hint="eastAsia" w:ascii="宋体" w:hAnsi="宋体" w:cs="宋体"/>
          <w:color w:val="auto"/>
          <w:szCs w:val="21"/>
          <w:highlight w:val="none"/>
          <w:lang w:val="en-US" w:eastAsia="zh-CN"/>
        </w:rPr>
      </w:pPr>
    </w:p>
    <w:p>
      <w:pPr>
        <w:pStyle w:val="20"/>
        <w:rPr>
          <w:rFonts w:hint="eastAsia" w:ascii="宋体" w:hAnsi="宋体" w:eastAsia="宋体" w:cs="宋体"/>
          <w:color w:val="auto"/>
          <w:highlight w:val="none"/>
        </w:rPr>
      </w:pPr>
    </w:p>
    <w:p>
      <w:pPr>
        <w:rPr>
          <w:color w:val="auto"/>
          <w:highlight w:val="none"/>
          <w:lang w:eastAsia="zh-CN"/>
        </w:rPr>
      </w:pPr>
    </w:p>
    <w:p>
      <w:pPr>
        <w:pStyle w:val="23"/>
        <w:rPr>
          <w:color w:val="auto"/>
          <w:highlight w:val="none"/>
          <w:lang w:eastAsia="zh-CN"/>
        </w:rPr>
      </w:pPr>
    </w:p>
    <w:p>
      <w:pPr>
        <w:pStyle w:val="4"/>
        <w:ind w:left="0" w:firstLine="3092" w:firstLineChars="700"/>
        <w:jc w:val="both"/>
        <w:rPr>
          <w:color w:val="auto"/>
          <w:highlight w:val="none"/>
          <w:lang w:eastAsia="zh-CN"/>
        </w:rPr>
      </w:pPr>
      <w:bookmarkStart w:id="3" w:name="_Toc22346"/>
      <w:bookmarkStart w:id="4" w:name="_Toc20985"/>
      <w:r>
        <w:rPr>
          <w:rFonts w:hint="eastAsia" w:ascii="宋体" w:hAnsi="宋体" w:eastAsia="宋体" w:cs="宋体"/>
          <w:color w:val="auto"/>
          <w:sz w:val="44"/>
          <w:szCs w:val="44"/>
          <w:highlight w:val="none"/>
          <w:lang w:eastAsia="zh-CN"/>
        </w:rPr>
        <w:t>第二章 投标人须知</w:t>
      </w:r>
      <w:bookmarkEnd w:id="3"/>
      <w:bookmarkEnd w:id="4"/>
    </w:p>
    <w:p>
      <w:pPr>
        <w:rPr>
          <w:b/>
          <w:bCs/>
          <w:color w:val="auto"/>
          <w:highlight w:val="none"/>
          <w:lang w:eastAsia="zh-CN"/>
        </w:rPr>
      </w:pPr>
      <w:r>
        <w:rPr>
          <w:rFonts w:hint="eastAsia"/>
          <w:b/>
          <w:bCs/>
          <w:color w:val="auto"/>
          <w:highlight w:val="none"/>
          <w:lang w:eastAsia="zh-CN"/>
        </w:rPr>
        <w:t>投标人须知前附表</w:t>
      </w:r>
    </w:p>
    <w:p>
      <w:pPr>
        <w:pStyle w:val="2"/>
        <w:spacing w:before="12"/>
        <w:rPr>
          <w:b/>
          <w:color w:val="auto"/>
          <w:sz w:val="12"/>
          <w:highlight w:val="none"/>
          <w:lang w:eastAsia="zh-CN"/>
        </w:rPr>
      </w:pPr>
      <w:bookmarkStart w:id="5" w:name="_bookmark19"/>
      <w:bookmarkEnd w:id="5"/>
    </w:p>
    <w:tbl>
      <w:tblPr>
        <w:tblStyle w:val="29"/>
        <w:tblW w:w="9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7"/>
        <w:gridCol w:w="2196"/>
        <w:gridCol w:w="65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ind w:left="110" w:leftChars="50"/>
              <w:jc w:val="center"/>
              <w:rPr>
                <w:b/>
                <w:bCs/>
                <w:color w:val="auto"/>
                <w:sz w:val="21"/>
                <w:szCs w:val="21"/>
                <w:highlight w:val="none"/>
                <w:lang w:eastAsia="zh-CN"/>
              </w:rPr>
            </w:pPr>
            <w:r>
              <w:rPr>
                <w:rFonts w:hint="eastAsia"/>
                <w:b/>
                <w:bCs/>
                <w:color w:val="auto"/>
                <w:sz w:val="21"/>
                <w:szCs w:val="21"/>
                <w:highlight w:val="none"/>
                <w:lang w:eastAsia="zh-CN"/>
              </w:rPr>
              <w:t>条款号</w:t>
            </w:r>
          </w:p>
        </w:tc>
        <w:tc>
          <w:tcPr>
            <w:tcW w:w="2196" w:type="dxa"/>
            <w:vAlign w:val="center"/>
          </w:tcPr>
          <w:p>
            <w:pPr>
              <w:spacing w:line="360" w:lineRule="auto"/>
              <w:ind w:left="110" w:leftChars="50"/>
              <w:jc w:val="center"/>
              <w:rPr>
                <w:b/>
                <w:bCs/>
                <w:color w:val="auto"/>
                <w:sz w:val="21"/>
                <w:szCs w:val="21"/>
                <w:highlight w:val="none"/>
                <w:lang w:eastAsia="zh-CN"/>
              </w:rPr>
            </w:pPr>
            <w:r>
              <w:rPr>
                <w:rFonts w:hint="eastAsia"/>
                <w:b/>
                <w:bCs/>
                <w:color w:val="auto"/>
                <w:sz w:val="21"/>
                <w:szCs w:val="21"/>
                <w:highlight w:val="none"/>
                <w:lang w:eastAsia="zh-CN"/>
              </w:rPr>
              <w:t>条款名称</w:t>
            </w:r>
          </w:p>
        </w:tc>
        <w:tc>
          <w:tcPr>
            <w:tcW w:w="6586" w:type="dxa"/>
            <w:vAlign w:val="center"/>
          </w:tcPr>
          <w:p>
            <w:pPr>
              <w:spacing w:line="360" w:lineRule="auto"/>
              <w:ind w:left="110" w:leftChars="50"/>
              <w:jc w:val="center"/>
              <w:rPr>
                <w:b/>
                <w:bCs/>
                <w:color w:val="auto"/>
                <w:sz w:val="21"/>
                <w:szCs w:val="21"/>
                <w:highlight w:val="none"/>
                <w:lang w:eastAsia="zh-CN"/>
              </w:rPr>
            </w:pPr>
            <w:r>
              <w:rPr>
                <w:rFonts w:hint="eastAsia"/>
                <w:b/>
                <w:bCs/>
                <w:color w:val="auto"/>
                <w:sz w:val="21"/>
                <w:szCs w:val="21"/>
                <w:highlight w:val="none"/>
                <w:lang w:eastAsia="zh-CN"/>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1.1.2</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招 标 人</w:t>
            </w:r>
          </w:p>
        </w:tc>
        <w:tc>
          <w:tcPr>
            <w:tcW w:w="6586" w:type="dxa"/>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招 标 人：商城县中小河流治理工程建设管理局  </w:t>
            </w:r>
          </w:p>
          <w:p>
            <w:pPr>
              <w:spacing w:line="360" w:lineRule="auto"/>
              <w:ind w:left="110" w:leftChars="50"/>
              <w:rPr>
                <w:rFonts w:hint="eastAsia"/>
                <w:color w:val="auto"/>
                <w:sz w:val="21"/>
                <w:szCs w:val="21"/>
                <w:highlight w:val="none"/>
                <w:lang w:val="en-US" w:eastAsia="zh-CN"/>
              </w:rPr>
            </w:pPr>
            <w:r>
              <w:rPr>
                <w:rFonts w:hint="eastAsia"/>
                <w:color w:val="auto"/>
                <w:sz w:val="21"/>
                <w:szCs w:val="21"/>
                <w:highlight w:val="none"/>
                <w:lang w:val="en-US" w:eastAsia="zh-CN"/>
              </w:rPr>
              <w:t>联系人：胡女士</w:t>
            </w:r>
          </w:p>
          <w:p>
            <w:pPr>
              <w:spacing w:line="360" w:lineRule="auto"/>
              <w:ind w:left="110" w:leftChars="50"/>
              <w:rPr>
                <w:rFonts w:hint="eastAsia"/>
                <w:color w:val="auto"/>
                <w:sz w:val="21"/>
                <w:szCs w:val="21"/>
                <w:highlight w:val="none"/>
                <w:lang w:val="en-US" w:eastAsia="zh-CN"/>
              </w:rPr>
            </w:pPr>
            <w:r>
              <w:rPr>
                <w:rFonts w:hint="eastAsia"/>
                <w:color w:val="auto"/>
                <w:sz w:val="21"/>
                <w:szCs w:val="21"/>
                <w:highlight w:val="none"/>
                <w:lang w:val="en-US" w:eastAsia="zh-CN"/>
              </w:rPr>
              <w:t>联系电话：</w:t>
            </w:r>
            <w:r>
              <w:rPr>
                <w:rStyle w:val="58"/>
                <w:rFonts w:hint="eastAsia" w:ascii="宋体" w:hAnsi="宋体" w:eastAsia="宋体" w:cs="宋体"/>
                <w:b w:val="0"/>
                <w:i w:val="0"/>
                <w:color w:val="auto"/>
                <w:spacing w:val="0"/>
                <w:w w:val="100"/>
                <w:kern w:val="2"/>
                <w:sz w:val="21"/>
                <w:szCs w:val="21"/>
                <w:highlight w:val="none"/>
                <w:lang w:val="en-US" w:eastAsia="zh-CN" w:bidi="ar-SA"/>
              </w:rPr>
              <w:t>15225369228</w:t>
            </w:r>
          </w:p>
          <w:p>
            <w:pPr>
              <w:spacing w:line="360" w:lineRule="auto"/>
              <w:ind w:left="110" w:leftChars="50"/>
              <w:rPr>
                <w:color w:val="auto"/>
                <w:sz w:val="21"/>
                <w:szCs w:val="21"/>
                <w:highlight w:val="none"/>
                <w:lang w:eastAsia="zh-CN"/>
              </w:rPr>
            </w:pPr>
            <w:r>
              <w:rPr>
                <w:rFonts w:hint="eastAsia"/>
                <w:color w:val="auto"/>
                <w:sz w:val="21"/>
                <w:szCs w:val="21"/>
                <w:highlight w:val="none"/>
                <w:lang w:val="en-US" w:eastAsia="zh-CN"/>
              </w:rPr>
              <w:t>地址: 商城县崇福大道与长安路交叉口</w:t>
            </w:r>
            <w:r>
              <w:rPr>
                <w:rFonts w:hint="eastAsia"/>
                <w:color w:val="auto"/>
                <w:sz w:val="21"/>
                <w:szCs w:val="21"/>
                <w:highlight w:val="none"/>
                <w:lang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1.1.3</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招标代理机构</w:t>
            </w:r>
          </w:p>
        </w:tc>
        <w:tc>
          <w:tcPr>
            <w:tcW w:w="6586" w:type="dxa"/>
            <w:vAlign w:val="center"/>
          </w:tcPr>
          <w:p>
            <w:pPr>
              <w:spacing w:line="360" w:lineRule="auto"/>
              <w:ind w:left="110" w:leftChars="50"/>
              <w:rPr>
                <w:rFonts w:hint="eastAsia"/>
                <w:color w:val="auto"/>
                <w:sz w:val="21"/>
                <w:szCs w:val="21"/>
                <w:highlight w:val="none"/>
                <w:lang w:eastAsia="zh-CN"/>
              </w:rPr>
            </w:pPr>
            <w:r>
              <w:rPr>
                <w:rFonts w:hint="eastAsia"/>
                <w:color w:val="auto"/>
                <w:sz w:val="21"/>
                <w:szCs w:val="21"/>
                <w:highlight w:val="none"/>
                <w:lang w:eastAsia="zh-CN"/>
              </w:rPr>
              <w:t xml:space="preserve">招标代理机构：中恒工程咨询有限公司 </w:t>
            </w:r>
          </w:p>
          <w:p>
            <w:pPr>
              <w:spacing w:line="360" w:lineRule="auto"/>
              <w:ind w:left="110" w:leftChars="50"/>
              <w:rPr>
                <w:rFonts w:hint="eastAsia"/>
                <w:color w:val="auto"/>
                <w:sz w:val="21"/>
                <w:szCs w:val="21"/>
                <w:highlight w:val="none"/>
                <w:lang w:eastAsia="zh-CN"/>
              </w:rPr>
            </w:pPr>
            <w:r>
              <w:rPr>
                <w:rFonts w:hint="eastAsia"/>
                <w:color w:val="auto"/>
                <w:sz w:val="21"/>
                <w:szCs w:val="21"/>
                <w:highlight w:val="none"/>
                <w:lang w:eastAsia="zh-CN"/>
              </w:rPr>
              <w:t>联 系 人：杜女士</w:t>
            </w:r>
          </w:p>
          <w:p>
            <w:pPr>
              <w:spacing w:line="360" w:lineRule="auto"/>
              <w:ind w:left="110" w:leftChars="50"/>
              <w:rPr>
                <w:rFonts w:hint="eastAsia"/>
                <w:color w:val="auto"/>
                <w:sz w:val="21"/>
                <w:szCs w:val="21"/>
                <w:highlight w:val="none"/>
                <w:lang w:eastAsia="zh-CN"/>
              </w:rPr>
            </w:pPr>
            <w:r>
              <w:rPr>
                <w:rFonts w:hint="eastAsia"/>
                <w:color w:val="auto"/>
                <w:sz w:val="21"/>
                <w:szCs w:val="21"/>
                <w:highlight w:val="none"/>
                <w:lang w:eastAsia="zh-CN"/>
              </w:rPr>
              <w:t>电    话：0371-55036011/15565510610</w:t>
            </w:r>
          </w:p>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地    址: 河南自贸试验区郑州片区（经开）正商经开广场3号楼2单元808室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1.1.4</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项目名称</w:t>
            </w:r>
          </w:p>
        </w:tc>
        <w:tc>
          <w:tcPr>
            <w:tcW w:w="6586" w:type="dxa"/>
            <w:vAlign w:val="center"/>
          </w:tcPr>
          <w:p>
            <w:pPr>
              <w:spacing w:line="360" w:lineRule="auto"/>
              <w:ind w:left="110" w:leftChars="50"/>
              <w:rPr>
                <w:color w:val="auto"/>
                <w:sz w:val="21"/>
                <w:szCs w:val="21"/>
                <w:highlight w:val="none"/>
                <w:lang w:eastAsia="zh-CN"/>
              </w:rPr>
            </w:pPr>
            <w:r>
              <w:rPr>
                <w:rFonts w:hint="eastAsia"/>
                <w:color w:val="auto"/>
                <w:kern w:val="2"/>
                <w:sz w:val="21"/>
                <w:szCs w:val="21"/>
                <w:highlight w:val="none"/>
                <w:lang w:eastAsia="zh-CN"/>
              </w:rPr>
              <w:t>商城县灌河生态文化园东岸（鲇鱼山水库三叉口至规划游泳馆南侧骑行道部分）项目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bottom w:val="single" w:color="auto" w:sz="4" w:space="0"/>
            </w:tcBorders>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1.1.5</w:t>
            </w:r>
          </w:p>
        </w:tc>
        <w:tc>
          <w:tcPr>
            <w:tcW w:w="2196" w:type="dxa"/>
            <w:tcBorders>
              <w:bottom w:val="single" w:color="auto" w:sz="4" w:space="0"/>
            </w:tcBorders>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建设地点</w:t>
            </w:r>
          </w:p>
        </w:tc>
        <w:tc>
          <w:tcPr>
            <w:tcW w:w="6586" w:type="dxa"/>
            <w:tcBorders>
              <w:bottom w:val="single" w:color="auto" w:sz="4" w:space="0"/>
            </w:tcBorders>
            <w:vAlign w:val="center"/>
          </w:tcPr>
          <w:p>
            <w:pPr>
              <w:pageBreakBefore w:val="0"/>
              <w:kinsoku/>
              <w:overflowPunct/>
              <w:topLinePunct w:val="0"/>
              <w:bidi w:val="0"/>
              <w:adjustRightInd w:val="0"/>
              <w:snapToGrid w:val="0"/>
              <w:spacing w:line="360" w:lineRule="auto"/>
              <w:rPr>
                <w:color w:val="auto"/>
                <w:sz w:val="21"/>
                <w:szCs w:val="21"/>
                <w:highlight w:val="none"/>
                <w:lang w:eastAsia="zh-CN"/>
              </w:rPr>
            </w:pPr>
            <w:r>
              <w:rPr>
                <w:rFonts w:hint="eastAsia" w:ascii="宋体" w:hAnsi="宋体" w:cs="宋体"/>
                <w:color w:val="auto"/>
                <w:szCs w:val="21"/>
                <w:highlight w:val="none"/>
                <w:lang w:val="en-US" w:eastAsia="zh-CN"/>
              </w:rPr>
              <w:t>商城县境内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bottom w:val="single" w:color="auto" w:sz="4" w:space="0"/>
            </w:tcBorders>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1.2.1</w:t>
            </w:r>
          </w:p>
        </w:tc>
        <w:tc>
          <w:tcPr>
            <w:tcW w:w="2196" w:type="dxa"/>
            <w:tcBorders>
              <w:top w:val="single" w:color="auto" w:sz="4" w:space="0"/>
              <w:bottom w:val="single" w:color="auto" w:sz="4" w:space="0"/>
            </w:tcBorders>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资金来源</w:t>
            </w:r>
          </w:p>
        </w:tc>
        <w:tc>
          <w:tcPr>
            <w:tcW w:w="6586" w:type="dxa"/>
            <w:tcBorders>
              <w:top w:val="single" w:color="auto" w:sz="4" w:space="0"/>
              <w:bottom w:val="single" w:color="auto" w:sz="4" w:space="0"/>
            </w:tcBorders>
            <w:vAlign w:val="center"/>
          </w:tcPr>
          <w:p>
            <w:pPr>
              <w:pageBreakBefore w:val="0"/>
              <w:kinsoku/>
              <w:overflowPunct/>
              <w:topLinePunct w:val="0"/>
              <w:bidi w:val="0"/>
              <w:adjustRightInd w:val="0"/>
              <w:snapToGrid w:val="0"/>
              <w:spacing w:line="360" w:lineRule="auto"/>
              <w:rPr>
                <w:color w:val="auto"/>
                <w:sz w:val="21"/>
                <w:szCs w:val="21"/>
                <w:highlight w:val="none"/>
                <w:lang w:eastAsia="zh-CN"/>
              </w:rPr>
            </w:pPr>
            <w:r>
              <w:rPr>
                <w:rFonts w:hint="eastAsia" w:ascii="宋体" w:hAnsi="宋体" w:cs="宋体"/>
                <w:color w:val="auto"/>
                <w:szCs w:val="21"/>
                <w:highlight w:val="none"/>
                <w:lang w:val="en-US" w:eastAsia="zh-CN"/>
              </w:rPr>
              <w:t>地方自筹资金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bottom w:val="single" w:color="auto" w:sz="4" w:space="0"/>
            </w:tcBorders>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1.2.1</w:t>
            </w:r>
          </w:p>
        </w:tc>
        <w:tc>
          <w:tcPr>
            <w:tcW w:w="2196" w:type="dxa"/>
            <w:tcBorders>
              <w:top w:val="single" w:color="auto" w:sz="4" w:space="0"/>
              <w:bottom w:val="single" w:color="auto" w:sz="4" w:space="0"/>
            </w:tcBorders>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出资比例</w:t>
            </w:r>
          </w:p>
        </w:tc>
        <w:tc>
          <w:tcPr>
            <w:tcW w:w="6586" w:type="dxa"/>
            <w:tcBorders>
              <w:top w:val="single" w:color="auto" w:sz="4" w:space="0"/>
              <w:bottom w:val="single" w:color="auto" w:sz="4" w:space="0"/>
            </w:tcBorders>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bottom w:val="single" w:color="auto" w:sz="4" w:space="0"/>
            </w:tcBorders>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1.2.2</w:t>
            </w:r>
          </w:p>
        </w:tc>
        <w:tc>
          <w:tcPr>
            <w:tcW w:w="2196" w:type="dxa"/>
            <w:tcBorders>
              <w:top w:val="single" w:color="auto" w:sz="4" w:space="0"/>
              <w:bottom w:val="single" w:color="auto" w:sz="4" w:space="0"/>
            </w:tcBorders>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资金落实情况</w:t>
            </w:r>
          </w:p>
        </w:tc>
        <w:tc>
          <w:tcPr>
            <w:tcW w:w="6586" w:type="dxa"/>
            <w:tcBorders>
              <w:top w:val="single" w:color="auto" w:sz="4" w:space="0"/>
              <w:bottom w:val="single" w:color="auto" w:sz="4" w:space="0"/>
            </w:tcBorders>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tcBorders>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1.3.1</w:t>
            </w:r>
          </w:p>
        </w:tc>
        <w:tc>
          <w:tcPr>
            <w:tcW w:w="2196" w:type="dxa"/>
            <w:tcBorders>
              <w:top w:val="single" w:color="auto" w:sz="4" w:space="0"/>
            </w:tcBorders>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招标范围</w:t>
            </w:r>
          </w:p>
        </w:tc>
        <w:tc>
          <w:tcPr>
            <w:tcW w:w="6586" w:type="dxa"/>
            <w:tcBorders>
              <w:top w:val="single" w:color="auto" w:sz="4" w:space="0"/>
            </w:tcBorders>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val="en-US" w:eastAsia="zh-CN"/>
              </w:rPr>
              <w:t>商城县灌河生态文化园东岸（鲇鱼山水库三叉口至规划游泳馆南侧骑行道部分）项目施工阶段及保修阶段的全过程监理服务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bottom w:val="single" w:color="auto" w:sz="4" w:space="0"/>
            </w:tcBorders>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1.3.2</w:t>
            </w:r>
          </w:p>
        </w:tc>
        <w:tc>
          <w:tcPr>
            <w:tcW w:w="2196" w:type="dxa"/>
            <w:tcBorders>
              <w:bottom w:val="single" w:color="auto" w:sz="4" w:space="0"/>
            </w:tcBorders>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监理服务期限</w:t>
            </w:r>
          </w:p>
        </w:tc>
        <w:tc>
          <w:tcPr>
            <w:tcW w:w="6586" w:type="dxa"/>
            <w:tcBorders>
              <w:bottom w:val="single" w:color="auto" w:sz="4" w:space="0"/>
            </w:tcBorders>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同施工工期（含保修期）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bottom w:val="single" w:color="auto" w:sz="4" w:space="0"/>
            </w:tcBorders>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1.3.3</w:t>
            </w:r>
          </w:p>
        </w:tc>
        <w:tc>
          <w:tcPr>
            <w:tcW w:w="2196" w:type="dxa"/>
            <w:tcBorders>
              <w:top w:val="single" w:color="auto" w:sz="4" w:space="0"/>
              <w:bottom w:val="single" w:color="auto" w:sz="4" w:space="0"/>
            </w:tcBorders>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质量控制目标</w:t>
            </w:r>
          </w:p>
        </w:tc>
        <w:tc>
          <w:tcPr>
            <w:tcW w:w="6586" w:type="dxa"/>
            <w:tcBorders>
              <w:top w:val="single" w:color="auto" w:sz="4" w:space="0"/>
              <w:bottom w:val="single" w:color="auto" w:sz="4" w:space="0"/>
            </w:tcBorders>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bottom w:val="single" w:color="auto" w:sz="4" w:space="0"/>
            </w:tcBorders>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1.3.4</w:t>
            </w:r>
          </w:p>
        </w:tc>
        <w:tc>
          <w:tcPr>
            <w:tcW w:w="2196" w:type="dxa"/>
            <w:tcBorders>
              <w:top w:val="single" w:color="auto" w:sz="4" w:space="0"/>
              <w:bottom w:val="single" w:color="auto" w:sz="4" w:space="0"/>
            </w:tcBorders>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安全监控目标</w:t>
            </w:r>
          </w:p>
        </w:tc>
        <w:tc>
          <w:tcPr>
            <w:tcW w:w="6586" w:type="dxa"/>
            <w:tcBorders>
              <w:top w:val="single" w:color="auto" w:sz="4" w:space="0"/>
              <w:bottom w:val="single" w:color="auto" w:sz="4" w:space="0"/>
            </w:tcBorders>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不发生人员伤亡事故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tcBorders>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1.4.1</w:t>
            </w:r>
          </w:p>
        </w:tc>
        <w:tc>
          <w:tcPr>
            <w:tcW w:w="2196" w:type="dxa"/>
            <w:tcBorders>
              <w:top w:val="single" w:color="auto" w:sz="4" w:space="0"/>
            </w:tcBorders>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投标人资质条件</w:t>
            </w:r>
          </w:p>
        </w:tc>
        <w:tc>
          <w:tcPr>
            <w:tcW w:w="6586" w:type="dxa"/>
            <w:tcBorders>
              <w:top w:val="single" w:color="auto" w:sz="4" w:space="0"/>
            </w:tcBorders>
            <w:vAlign w:val="center"/>
          </w:tcPr>
          <w:p>
            <w:pPr>
              <w:pStyle w:val="22"/>
              <w:widowControl/>
              <w:tabs>
                <w:tab w:val="left" w:pos="312"/>
              </w:tabs>
              <w:spacing w:beforeAutospacing="0" w:afterAutospacing="0" w:line="360" w:lineRule="auto"/>
              <w:jc w:val="both"/>
              <w:rPr>
                <w:rFonts w:hint="eastAsia" w:eastAsia="宋体" w:cs="宋体"/>
                <w:b/>
                <w:color w:val="auto"/>
                <w:sz w:val="21"/>
                <w:szCs w:val="21"/>
                <w:highlight w:val="none"/>
                <w:lang w:eastAsia="zh-CN"/>
              </w:rPr>
            </w:pPr>
            <w:r>
              <w:rPr>
                <w:rFonts w:hint="eastAsia" w:cs="宋体"/>
                <w:b/>
                <w:color w:val="auto"/>
                <w:sz w:val="21"/>
                <w:szCs w:val="21"/>
                <w:highlight w:val="none"/>
              </w:rPr>
              <w:t>营业执照：</w:t>
            </w:r>
            <w:r>
              <w:rPr>
                <w:rFonts w:hint="eastAsia" w:cs="宋体"/>
                <w:bCs/>
                <w:color w:val="auto"/>
                <w:sz w:val="21"/>
                <w:szCs w:val="21"/>
                <w:highlight w:val="none"/>
              </w:rPr>
              <w:t>具有有效的营业执照</w:t>
            </w:r>
            <w:r>
              <w:rPr>
                <w:rFonts w:hint="eastAsia" w:cs="宋体"/>
                <w:bCs/>
                <w:color w:val="auto"/>
                <w:sz w:val="21"/>
                <w:szCs w:val="21"/>
                <w:highlight w:val="none"/>
                <w:lang w:eastAsia="zh-CN"/>
              </w:rPr>
              <w:t>；</w:t>
            </w:r>
          </w:p>
          <w:p>
            <w:pPr>
              <w:pStyle w:val="22"/>
              <w:widowControl/>
              <w:tabs>
                <w:tab w:val="left" w:pos="312"/>
              </w:tabs>
              <w:spacing w:beforeAutospacing="0" w:afterAutospacing="0" w:line="360" w:lineRule="auto"/>
              <w:jc w:val="both"/>
              <w:rPr>
                <w:rStyle w:val="58"/>
                <w:color w:val="auto"/>
                <w:kern w:val="2"/>
                <w:sz w:val="21"/>
                <w:szCs w:val="21"/>
                <w:highlight w:val="none"/>
                <w:lang w:eastAsia="zh-CN"/>
              </w:rPr>
            </w:pPr>
            <w:r>
              <w:rPr>
                <w:rFonts w:hint="eastAsia" w:cs="宋体"/>
                <w:b/>
                <w:color w:val="auto"/>
                <w:sz w:val="21"/>
                <w:szCs w:val="21"/>
                <w:highlight w:val="none"/>
              </w:rPr>
              <w:t>企业资质要求：</w:t>
            </w:r>
            <w:r>
              <w:rPr>
                <w:rStyle w:val="58"/>
                <w:rFonts w:hint="eastAsia"/>
                <w:color w:val="auto"/>
                <w:kern w:val="2"/>
                <w:sz w:val="21"/>
                <w:szCs w:val="21"/>
                <w:highlight w:val="none"/>
                <w:lang w:eastAsia="zh-CN"/>
              </w:rPr>
              <w:t>投标人应具有行业行政主管部门核发的市政公用工程监理</w:t>
            </w:r>
            <w:r>
              <w:rPr>
                <w:rStyle w:val="58"/>
                <w:rFonts w:hint="eastAsia"/>
                <w:color w:val="auto"/>
                <w:kern w:val="2"/>
                <w:sz w:val="21"/>
                <w:szCs w:val="21"/>
                <w:highlight w:val="none"/>
                <w:lang w:val="en-US" w:eastAsia="zh-CN"/>
              </w:rPr>
              <w:t>乙</w:t>
            </w:r>
            <w:r>
              <w:rPr>
                <w:rStyle w:val="58"/>
                <w:rFonts w:hint="eastAsia"/>
                <w:color w:val="auto"/>
                <w:kern w:val="2"/>
                <w:sz w:val="21"/>
                <w:szCs w:val="21"/>
                <w:highlight w:val="none"/>
                <w:lang w:eastAsia="zh-CN"/>
              </w:rPr>
              <w:t>级</w:t>
            </w:r>
            <w:r>
              <w:rPr>
                <w:rStyle w:val="58"/>
                <w:rFonts w:hint="eastAsia"/>
                <w:color w:val="auto"/>
                <w:kern w:val="2"/>
                <w:sz w:val="21"/>
                <w:szCs w:val="21"/>
                <w:highlight w:val="none"/>
                <w:lang w:val="en-US" w:eastAsia="zh-CN"/>
              </w:rPr>
              <w:t>及</w:t>
            </w:r>
            <w:r>
              <w:rPr>
                <w:rStyle w:val="58"/>
                <w:rFonts w:hint="eastAsia"/>
                <w:color w:val="auto"/>
                <w:kern w:val="2"/>
                <w:sz w:val="21"/>
                <w:szCs w:val="21"/>
                <w:highlight w:val="none"/>
                <w:lang w:eastAsia="zh-CN"/>
              </w:rPr>
              <w:t>以上资质或工程监理综合资质；</w:t>
            </w:r>
          </w:p>
          <w:p>
            <w:pPr>
              <w:pStyle w:val="22"/>
              <w:widowControl/>
              <w:tabs>
                <w:tab w:val="left" w:pos="312"/>
              </w:tabs>
              <w:spacing w:beforeAutospacing="0" w:afterAutospacing="0" w:line="360" w:lineRule="auto"/>
              <w:jc w:val="both"/>
              <w:rPr>
                <w:rFonts w:cs="宋体"/>
                <w:bCs/>
                <w:color w:val="auto"/>
                <w:sz w:val="21"/>
                <w:szCs w:val="21"/>
                <w:highlight w:val="none"/>
              </w:rPr>
            </w:pPr>
            <w:r>
              <w:rPr>
                <w:rFonts w:hint="eastAsia" w:cs="宋体"/>
                <w:b/>
                <w:color w:val="auto"/>
                <w:sz w:val="21"/>
                <w:szCs w:val="21"/>
                <w:highlight w:val="none"/>
              </w:rPr>
              <w:t>拟任项目总监理工程师：</w:t>
            </w:r>
            <w:r>
              <w:rPr>
                <w:rStyle w:val="58"/>
                <w:rFonts w:hint="eastAsia"/>
                <w:color w:val="auto"/>
                <w:kern w:val="2"/>
                <w:sz w:val="21"/>
                <w:szCs w:val="21"/>
                <w:highlight w:val="none"/>
                <w:lang w:eastAsia="zh-CN"/>
              </w:rPr>
              <w:t>拟派总监理工程师须具有行政主管部门核发的市政公用工程专业的国家注册监理工程师资格,注册单位与投标单位名称一致</w:t>
            </w:r>
            <w:r>
              <w:rPr>
                <w:rFonts w:hint="eastAsia" w:cs="宋体"/>
                <w:bCs/>
                <w:color w:val="auto"/>
                <w:sz w:val="21"/>
                <w:szCs w:val="21"/>
                <w:highlight w:val="none"/>
              </w:rPr>
              <w:t>；</w:t>
            </w:r>
          </w:p>
          <w:p>
            <w:pPr>
              <w:pStyle w:val="22"/>
              <w:widowControl/>
              <w:tabs>
                <w:tab w:val="left" w:pos="312"/>
              </w:tabs>
              <w:spacing w:beforeAutospacing="0" w:afterAutospacing="0" w:line="360" w:lineRule="auto"/>
              <w:jc w:val="both"/>
              <w:rPr>
                <w:rFonts w:cs="宋体"/>
                <w:b/>
                <w:color w:val="auto"/>
                <w:sz w:val="21"/>
                <w:szCs w:val="21"/>
                <w:highlight w:val="none"/>
              </w:rPr>
            </w:pPr>
            <w:r>
              <w:rPr>
                <w:rFonts w:hint="eastAsia" w:cs="宋体"/>
                <w:b/>
                <w:color w:val="auto"/>
                <w:sz w:val="21"/>
                <w:szCs w:val="21"/>
                <w:highlight w:val="none"/>
              </w:rPr>
              <w:t>信誉要求：</w:t>
            </w:r>
            <w:r>
              <w:rPr>
                <w:rStyle w:val="58"/>
                <w:rFonts w:hint="eastAsia" w:ascii="宋体" w:hAnsi="宋体" w:eastAsia="宋体" w:cs="宋体"/>
                <w:b w:val="0"/>
                <w:i w:val="0"/>
                <w:color w:val="auto"/>
                <w:spacing w:val="0"/>
                <w:w w:val="100"/>
                <w:kern w:val="2"/>
                <w:sz w:val="21"/>
                <w:szCs w:val="21"/>
                <w:highlight w:val="none"/>
                <w:lang w:val="en-US" w:eastAsia="zh-CN" w:bidi="ar-SA"/>
              </w:rPr>
              <w:t>信誉要求（执行《关于在招标投标活动中对失信被执行人实施联合惩戒的通知》法（2016）285号文件）：投标人在“信用中国”网站（www.creditchina.gov.cn）上，没有被列为失信被执行人，提供查询网页截图</w:t>
            </w:r>
            <w:r>
              <w:rPr>
                <w:rStyle w:val="58"/>
                <w:rFonts w:hint="eastAsia" w:cs="宋体"/>
                <w:b w:val="0"/>
                <w:i w:val="0"/>
                <w:color w:val="auto"/>
                <w:spacing w:val="0"/>
                <w:w w:val="100"/>
                <w:kern w:val="2"/>
                <w:sz w:val="21"/>
                <w:szCs w:val="21"/>
                <w:highlight w:val="none"/>
                <w:lang w:val="en-US" w:eastAsia="zh-CN" w:bidi="ar-S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1.8.1</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是否接受合体投资</w:t>
            </w:r>
          </w:p>
        </w:tc>
        <w:tc>
          <w:tcPr>
            <w:tcW w:w="6586" w:type="dxa"/>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不接受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1.9.1</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勘察现场</w:t>
            </w:r>
          </w:p>
        </w:tc>
        <w:tc>
          <w:tcPr>
            <w:tcW w:w="6586" w:type="dxa"/>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1.10.1</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招标预备会</w:t>
            </w:r>
          </w:p>
        </w:tc>
        <w:tc>
          <w:tcPr>
            <w:tcW w:w="6586" w:type="dxa"/>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1.10.2</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投标人提出问题的截止时间</w:t>
            </w:r>
          </w:p>
        </w:tc>
        <w:tc>
          <w:tcPr>
            <w:tcW w:w="6586" w:type="dxa"/>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递交投标文件截止时间十日前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1.10.3</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投标人书面澄清的时间</w:t>
            </w:r>
          </w:p>
        </w:tc>
        <w:tc>
          <w:tcPr>
            <w:tcW w:w="6586" w:type="dxa"/>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递交投标文件截止时间十五日前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1.11</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分包</w:t>
            </w:r>
          </w:p>
        </w:tc>
        <w:tc>
          <w:tcPr>
            <w:tcW w:w="6586" w:type="dxa"/>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1.12</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偏离</w:t>
            </w:r>
          </w:p>
        </w:tc>
        <w:tc>
          <w:tcPr>
            <w:tcW w:w="6586" w:type="dxa"/>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招标文件的补充文件（如有）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color w:val="auto"/>
                <w:sz w:val="21"/>
                <w:szCs w:val="21"/>
                <w:highlight w:val="none"/>
                <w:lang w:eastAsia="zh-CN"/>
              </w:rPr>
            </w:pPr>
            <w:r>
              <w:rPr>
                <w:rFonts w:hint="eastAsia"/>
                <w:color w:val="auto"/>
                <w:sz w:val="21"/>
                <w:szCs w:val="21"/>
                <w:highlight w:val="none"/>
                <w:lang w:eastAsia="zh-CN"/>
              </w:rPr>
              <w:t>2.2.1</w:t>
            </w:r>
          </w:p>
        </w:tc>
        <w:tc>
          <w:tcPr>
            <w:tcW w:w="2196" w:type="dxa"/>
            <w:vAlign w:val="center"/>
          </w:tcPr>
          <w:p>
            <w:pPr>
              <w:adjustRightInd w:val="0"/>
              <w:snapToGrid w:val="0"/>
              <w:spacing w:line="360" w:lineRule="auto"/>
              <w:jc w:val="center"/>
              <w:rPr>
                <w:color w:val="auto"/>
                <w:sz w:val="21"/>
                <w:szCs w:val="21"/>
                <w:highlight w:val="none"/>
                <w:lang w:eastAsia="zh-CN"/>
              </w:rPr>
            </w:pPr>
            <w:r>
              <w:rPr>
                <w:rFonts w:hint="eastAsia"/>
                <w:color w:val="auto"/>
                <w:sz w:val="21"/>
                <w:szCs w:val="21"/>
                <w:highlight w:val="none"/>
                <w:lang w:eastAsia="zh-CN"/>
              </w:rPr>
              <w:t>投标人提出问题的</w:t>
            </w:r>
          </w:p>
          <w:p>
            <w:pPr>
              <w:adjustRightInd w:val="0"/>
              <w:snapToGrid w:val="0"/>
              <w:spacing w:line="360" w:lineRule="auto"/>
              <w:jc w:val="center"/>
              <w:rPr>
                <w:color w:val="auto"/>
                <w:sz w:val="21"/>
                <w:szCs w:val="21"/>
                <w:highlight w:val="none"/>
                <w:lang w:eastAsia="zh-CN"/>
              </w:rPr>
            </w:pPr>
            <w:r>
              <w:rPr>
                <w:rFonts w:hint="eastAsia"/>
                <w:color w:val="auto"/>
                <w:sz w:val="21"/>
                <w:szCs w:val="21"/>
                <w:highlight w:val="none"/>
                <w:lang w:eastAsia="zh-CN"/>
              </w:rPr>
              <w:t>截止时间</w:t>
            </w:r>
          </w:p>
        </w:tc>
        <w:tc>
          <w:tcPr>
            <w:tcW w:w="6586" w:type="dxa"/>
            <w:vAlign w:val="center"/>
          </w:tcPr>
          <w:p>
            <w:pPr>
              <w:adjustRightInd w:val="0"/>
              <w:snapToGrid w:val="0"/>
              <w:spacing w:line="360" w:lineRule="auto"/>
              <w:rPr>
                <w:color w:val="auto"/>
                <w:sz w:val="21"/>
                <w:szCs w:val="21"/>
                <w:highlight w:val="none"/>
                <w:lang w:eastAsia="zh-CN"/>
              </w:rPr>
            </w:pPr>
            <w:r>
              <w:rPr>
                <w:rFonts w:hint="eastAsia"/>
                <w:color w:val="auto"/>
                <w:sz w:val="21"/>
                <w:szCs w:val="21"/>
                <w:highlight w:val="none"/>
                <w:lang w:eastAsia="zh-CN"/>
              </w:rPr>
              <w:t>提交投标文件截止时间10日前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3.1.1</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构成投标文件的其他材料</w:t>
            </w:r>
          </w:p>
        </w:tc>
        <w:tc>
          <w:tcPr>
            <w:tcW w:w="6586" w:type="dxa"/>
            <w:vAlign w:val="center"/>
          </w:tcPr>
          <w:p>
            <w:pPr>
              <w:spacing w:line="360" w:lineRule="auto"/>
              <w:ind w:left="110" w:leftChars="50"/>
              <w:jc w:val="both"/>
              <w:rPr>
                <w:color w:val="auto"/>
                <w:sz w:val="21"/>
                <w:szCs w:val="21"/>
                <w:highlight w:val="none"/>
                <w:lang w:eastAsia="zh-CN"/>
              </w:rPr>
            </w:pPr>
            <w:r>
              <w:rPr>
                <w:rFonts w:hint="eastAsia"/>
                <w:color w:val="auto"/>
                <w:sz w:val="21"/>
                <w:szCs w:val="21"/>
                <w:highlight w:val="none"/>
                <w:lang w:eastAsia="zh-CN"/>
              </w:rPr>
              <w:t>其他相关资料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tabs>
                <w:tab w:val="left" w:pos="453"/>
              </w:tabs>
              <w:spacing w:line="360" w:lineRule="auto"/>
              <w:ind w:firstLine="210" w:firstLineChars="100"/>
              <w:rPr>
                <w:color w:val="auto"/>
                <w:sz w:val="21"/>
                <w:szCs w:val="21"/>
                <w:highlight w:val="none"/>
                <w:lang w:eastAsia="zh-CN"/>
              </w:rPr>
            </w:pPr>
            <w:r>
              <w:rPr>
                <w:rFonts w:hint="eastAsia"/>
                <w:color w:val="auto"/>
                <w:sz w:val="21"/>
                <w:szCs w:val="21"/>
                <w:highlight w:val="none"/>
                <w:lang w:eastAsia="zh-CN"/>
              </w:rPr>
              <w:t>3.2.4</w:t>
            </w:r>
          </w:p>
        </w:tc>
        <w:tc>
          <w:tcPr>
            <w:tcW w:w="2196" w:type="dxa"/>
            <w:vAlign w:val="center"/>
          </w:tcPr>
          <w:p>
            <w:pPr>
              <w:spacing w:line="360" w:lineRule="auto"/>
              <w:ind w:left="110" w:leftChars="50"/>
              <w:jc w:val="center"/>
              <w:rPr>
                <w:b/>
                <w:bCs/>
                <w:color w:val="auto"/>
                <w:sz w:val="21"/>
                <w:szCs w:val="21"/>
                <w:highlight w:val="none"/>
                <w:lang w:eastAsia="zh-CN"/>
              </w:rPr>
            </w:pPr>
            <w:r>
              <w:rPr>
                <w:rFonts w:hint="eastAsia"/>
                <w:b w:val="0"/>
                <w:bCs w:val="0"/>
                <w:color w:val="auto"/>
                <w:sz w:val="21"/>
                <w:szCs w:val="21"/>
                <w:highlight w:val="none"/>
                <w:lang w:eastAsia="zh-CN"/>
              </w:rPr>
              <w:t>招标控制价</w:t>
            </w:r>
          </w:p>
        </w:tc>
        <w:tc>
          <w:tcPr>
            <w:tcW w:w="6586" w:type="dxa"/>
            <w:vAlign w:val="center"/>
          </w:tcPr>
          <w:p>
            <w:pPr>
              <w:autoSpaceDE w:val="0"/>
              <w:autoSpaceDN w:val="0"/>
              <w:adjustRightInd w:val="0"/>
              <w:spacing w:line="360" w:lineRule="auto"/>
              <w:rPr>
                <w:b/>
                <w:bCs/>
                <w:color w:val="auto"/>
                <w:sz w:val="21"/>
                <w:szCs w:val="21"/>
                <w:highlight w:val="none"/>
                <w:lang w:eastAsia="zh-CN"/>
              </w:rPr>
            </w:pPr>
            <w:r>
              <w:rPr>
                <w:rFonts w:hint="eastAsia"/>
                <w:b w:val="0"/>
                <w:bCs w:val="0"/>
                <w:color w:val="auto"/>
                <w:sz w:val="21"/>
                <w:szCs w:val="21"/>
                <w:highlight w:val="none"/>
                <w:lang w:eastAsia="zh-CN"/>
              </w:rPr>
              <w:t>招标控制价：</w:t>
            </w:r>
            <w:r>
              <w:rPr>
                <w:rFonts w:hint="eastAsia"/>
                <w:b/>
                <w:bCs/>
                <w:color w:val="auto"/>
                <w:sz w:val="21"/>
                <w:szCs w:val="21"/>
                <w:highlight w:val="none"/>
                <w:u w:val="single"/>
                <w:lang w:val="en-US" w:eastAsia="zh-CN"/>
              </w:rPr>
              <w:t>1051769.00</w:t>
            </w:r>
            <w:r>
              <w:rPr>
                <w:rFonts w:hint="eastAsia"/>
                <w:b/>
                <w:bCs/>
                <w:color w:val="auto"/>
                <w:sz w:val="21"/>
                <w:szCs w:val="21"/>
                <w:highlight w:val="none"/>
                <w:u w:val="single"/>
                <w:lang w:eastAsia="zh-CN"/>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3.3.1</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投标有效期</w:t>
            </w:r>
          </w:p>
        </w:tc>
        <w:tc>
          <w:tcPr>
            <w:tcW w:w="6586" w:type="dxa"/>
            <w:vAlign w:val="center"/>
          </w:tcPr>
          <w:p>
            <w:pPr>
              <w:spacing w:line="360" w:lineRule="auto"/>
              <w:ind w:left="110" w:leftChars="50"/>
              <w:rPr>
                <w:color w:val="auto"/>
                <w:sz w:val="21"/>
                <w:szCs w:val="21"/>
                <w:highlight w:val="none"/>
                <w:lang w:eastAsia="zh-CN"/>
              </w:rPr>
            </w:pPr>
            <w:r>
              <w:rPr>
                <w:rFonts w:hint="eastAsia"/>
                <w:color w:val="auto"/>
                <w:sz w:val="21"/>
                <w:szCs w:val="21"/>
                <w:highlight w:val="none"/>
                <w:lang w:eastAsia="zh-CN"/>
              </w:rPr>
              <w:t>投标截止之日起60日历天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3.4.1</w:t>
            </w:r>
          </w:p>
        </w:tc>
        <w:tc>
          <w:tcPr>
            <w:tcW w:w="2196"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投标保证金</w:t>
            </w:r>
          </w:p>
        </w:tc>
        <w:tc>
          <w:tcPr>
            <w:tcW w:w="6586" w:type="dxa"/>
            <w:vAlign w:val="center"/>
          </w:tcPr>
          <w:p>
            <w:pPr>
              <w:adjustRightInd w:val="0"/>
              <w:spacing w:line="360" w:lineRule="exact"/>
              <w:textAlignment w:val="baseline"/>
              <w:rPr>
                <w:rFonts w:hint="eastAsia" w:ascii="宋体" w:hAnsi="宋体" w:cs="宋体"/>
                <w:color w:val="auto"/>
                <w:szCs w:val="21"/>
                <w:highlight w:val="none"/>
              </w:rPr>
            </w:pPr>
            <w:r>
              <w:rPr>
                <w:rFonts w:hint="eastAsia" w:ascii="宋体" w:hAnsi="宋体" w:cs="宋体"/>
                <w:color w:val="auto"/>
                <w:szCs w:val="21"/>
                <w:highlight w:val="none"/>
              </w:rPr>
              <w:t>投标保证金的金额：</w:t>
            </w:r>
            <w:r>
              <w:rPr>
                <w:rFonts w:hint="eastAsia" w:ascii="宋体" w:hAnsi="宋体" w:cs="宋体"/>
                <w:b/>
                <w:bCs/>
                <w:color w:val="auto"/>
                <w:szCs w:val="21"/>
                <w:highlight w:val="none"/>
              </w:rPr>
              <w:t>人民币</w:t>
            </w:r>
            <w:r>
              <w:rPr>
                <w:rFonts w:hint="eastAsia" w:cs="宋体"/>
                <w:b/>
                <w:bCs/>
                <w:color w:val="auto"/>
                <w:szCs w:val="21"/>
                <w:highlight w:val="none"/>
                <w:lang w:val="en-US" w:eastAsia="zh-CN"/>
              </w:rPr>
              <w:t>贰</w:t>
            </w:r>
            <w:r>
              <w:rPr>
                <w:rFonts w:hint="eastAsia" w:ascii="宋体" w:hAnsi="宋体" w:cs="宋体"/>
                <w:b/>
                <w:bCs/>
                <w:color w:val="auto"/>
                <w:szCs w:val="21"/>
                <w:highlight w:val="none"/>
              </w:rPr>
              <w:t>万元整（小写：￥</w:t>
            </w:r>
            <w:r>
              <w:rPr>
                <w:rFonts w:hint="eastAsia" w:cs="宋体"/>
                <w:b/>
                <w:bCs/>
                <w:color w:val="auto"/>
                <w:szCs w:val="21"/>
                <w:highlight w:val="none"/>
                <w:lang w:val="en-US" w:eastAsia="zh-CN"/>
              </w:rPr>
              <w:t>2</w:t>
            </w:r>
            <w:r>
              <w:rPr>
                <w:rFonts w:hint="eastAsia" w:ascii="宋体" w:hAnsi="宋体" w:cs="宋体"/>
                <w:b/>
                <w:bCs/>
                <w:color w:val="auto"/>
                <w:szCs w:val="21"/>
                <w:highlight w:val="none"/>
              </w:rPr>
              <w:t xml:space="preserve">0000.00元）； </w:t>
            </w:r>
          </w:p>
          <w:p>
            <w:pPr>
              <w:adjustRightInd w:val="0"/>
              <w:snapToGrid w:val="0"/>
              <w:spacing w:line="400" w:lineRule="exact"/>
              <w:rPr>
                <w:rFonts w:hint="eastAsia" w:ascii="宋体" w:hAnsi="宋体" w:cs="宋体"/>
                <w:color w:val="auto"/>
                <w:highlight w:val="none"/>
              </w:rPr>
            </w:pPr>
            <w:r>
              <w:rPr>
                <w:rFonts w:hint="eastAsia" w:ascii="宋体" w:hAnsi="宋体" w:cs="宋体"/>
                <w:color w:val="auto"/>
                <w:highlight w:val="none"/>
              </w:rPr>
              <w:t>缴纳方式：从以下</w:t>
            </w:r>
            <w:r>
              <w:rPr>
                <w:rFonts w:hint="eastAsia" w:ascii="宋体" w:hAnsi="宋体" w:cs="宋体"/>
                <w:color w:val="auto"/>
                <w:highlight w:val="none"/>
                <w:lang w:val="en-US" w:eastAsia="zh-CN"/>
              </w:rPr>
              <w:t>三</w:t>
            </w:r>
            <w:r>
              <w:rPr>
                <w:rFonts w:hint="eastAsia" w:ascii="宋体" w:hAnsi="宋体" w:cs="宋体"/>
                <w:color w:val="auto"/>
                <w:highlight w:val="none"/>
              </w:rPr>
              <w:t>个方式选择一种</w:t>
            </w:r>
          </w:p>
          <w:p>
            <w:pPr>
              <w:adjustRightInd w:val="0"/>
              <w:snapToGrid w:val="0"/>
              <w:spacing w:line="400" w:lineRule="exact"/>
              <w:rPr>
                <w:rFonts w:hint="eastAsia" w:ascii="宋体" w:hAnsi="宋体" w:cs="宋体"/>
                <w:color w:val="auto"/>
                <w:highlight w:val="none"/>
              </w:rPr>
            </w:pPr>
            <w:r>
              <w:rPr>
                <w:rFonts w:hint="eastAsia" w:ascii="宋体" w:hAnsi="宋体" w:cs="宋体"/>
                <w:b/>
                <w:bCs/>
                <w:color w:val="auto"/>
                <w:highlight w:val="none"/>
                <w:lang w:val="en-US" w:eastAsia="zh-CN"/>
              </w:rPr>
              <w:t>1.缴纳方式</w:t>
            </w:r>
            <w:r>
              <w:rPr>
                <w:rFonts w:hint="eastAsia" w:ascii="宋体" w:hAnsi="宋体" w:cs="宋体"/>
                <w:color w:val="auto"/>
                <w:highlight w:val="none"/>
                <w:lang w:val="en-US" w:eastAsia="zh-CN"/>
              </w:rPr>
              <w:t xml:space="preserve">：点击“商城县公共资源交易信息网(www.scxzfw.com)” </w:t>
            </w:r>
          </w:p>
          <w:p>
            <w:pPr>
              <w:pageBreakBefore w:val="0"/>
              <w:widowControl/>
              <w:kinsoku/>
              <w:overflowPunct/>
              <w:topLinePunct w:val="0"/>
              <w:bidi w:val="0"/>
              <w:spacing w:line="360" w:lineRule="auto"/>
              <w:jc w:val="left"/>
              <w:rPr>
                <w:rFonts w:hint="eastAsia" w:ascii="宋体" w:hAnsi="宋体" w:cs="宋体"/>
                <w:color w:val="auto"/>
                <w:highlight w:val="none"/>
              </w:rPr>
            </w:pPr>
            <w:r>
              <w:rPr>
                <w:rFonts w:hint="eastAsia" w:ascii="宋体" w:hAnsi="宋体" w:cs="宋体"/>
                <w:color w:val="auto"/>
                <w:highlight w:val="none"/>
                <w:lang w:val="en-US" w:eastAsia="zh-CN"/>
              </w:rPr>
              <w:t xml:space="preserve">上的“登录”按钮进入“建设工程项目交易平台”，进入该平台后找到对应的项目公告，在公告下方点击招标文件“下载”跳转至缴费页面，进行技术服务费、招标文件费、保证金进行缴费。点击保证金“缴费”按钮后生成订单并提交，生成“保证金缴纳说明单”点击“打印”，投标保证金必须是基本账户缴纳，支付匹配成功后打印保证金收讫证明，并附于投标文件中。具体操作方式从“商城县公共资源交易信息网”，“下载中心-“投标人操作说明”中获取。 </w:t>
            </w:r>
          </w:p>
          <w:p>
            <w:pPr>
              <w:pageBreakBefore w:val="0"/>
              <w:widowControl/>
              <w:kinsoku/>
              <w:overflowPunct/>
              <w:topLinePunct w:val="0"/>
              <w:bidi w:val="0"/>
              <w:spacing w:line="360" w:lineRule="auto"/>
              <w:jc w:val="left"/>
              <w:rPr>
                <w:rFonts w:hint="eastAsia" w:ascii="宋体" w:hAnsi="宋体" w:cs="宋体"/>
                <w:color w:val="auto"/>
                <w:highlight w:val="none"/>
              </w:rPr>
            </w:pPr>
            <w:r>
              <w:rPr>
                <w:rFonts w:hint="eastAsia" w:ascii="宋体" w:hAnsi="宋体" w:cs="宋体"/>
                <w:b/>
                <w:bCs/>
                <w:color w:val="auto"/>
                <w:highlight w:val="none"/>
                <w:lang w:val="en-US" w:eastAsia="zh-CN"/>
              </w:rPr>
              <w:t>缴纳时间</w:t>
            </w:r>
            <w:r>
              <w:rPr>
                <w:rFonts w:hint="eastAsia" w:ascii="宋体" w:hAnsi="宋体" w:cs="宋体"/>
                <w:color w:val="auto"/>
                <w:highlight w:val="none"/>
                <w:lang w:val="en-US" w:eastAsia="zh-CN"/>
              </w:rPr>
              <w:t xml:space="preserve">：投标人必须在2022年12月08日 9 时 30 分前将投标保证金从投标人基本账户汇至或转至“保证金缴纳说明单”中的账户。办理退还投标保证金时只需提供退款通知函，系统方可进行退款。 </w:t>
            </w:r>
          </w:p>
          <w:p>
            <w:pPr>
              <w:pageBreakBefore w:val="0"/>
              <w:widowControl/>
              <w:kinsoku/>
              <w:overflowPunct/>
              <w:topLinePunct w:val="0"/>
              <w:bidi w:val="0"/>
              <w:spacing w:line="360" w:lineRule="auto"/>
              <w:jc w:val="left"/>
              <w:rPr>
                <w:rFonts w:hint="eastAsia" w:ascii="宋体" w:hAnsi="宋体" w:cs="宋体"/>
                <w:color w:val="auto"/>
                <w:highlight w:val="none"/>
              </w:rPr>
            </w:pPr>
            <w:r>
              <w:rPr>
                <w:rFonts w:hint="eastAsia" w:ascii="宋体" w:hAnsi="宋体" w:cs="宋体"/>
                <w:b/>
                <w:bCs/>
                <w:color w:val="auto"/>
                <w:highlight w:val="none"/>
                <w:lang w:val="en-US" w:eastAsia="zh-CN"/>
              </w:rPr>
              <w:t>特别提示：</w:t>
            </w:r>
            <w:r>
              <w:rPr>
                <w:rFonts w:hint="eastAsia" w:ascii="宋体" w:hAnsi="宋体" w:cs="宋体"/>
                <w:color w:val="auto"/>
                <w:highlight w:val="none"/>
                <w:lang w:val="en-US" w:eastAsia="zh-CN"/>
              </w:rPr>
              <w:t xml:space="preserve">投标保证金收款将以投标人办理企业注册所填基本账户信息为准，若投标人汇款账户与企业注册时的基本账户信息不相符，其汇款将匹配失败，由此造成投标保证金递交失败的责任由投标人自行承担。 </w:t>
            </w:r>
          </w:p>
          <w:p>
            <w:pPr>
              <w:pageBreakBefore w:val="0"/>
              <w:widowControl/>
              <w:kinsoku/>
              <w:overflowPunct/>
              <w:topLinePunct w:val="0"/>
              <w:bidi w:val="0"/>
              <w:spacing w:line="360" w:lineRule="auto"/>
              <w:jc w:val="left"/>
              <w:rPr>
                <w:rFonts w:hint="eastAsia" w:ascii="宋体" w:hAnsi="宋体" w:cs="宋体"/>
                <w:color w:val="auto"/>
                <w:highlight w:val="none"/>
              </w:rPr>
            </w:pPr>
            <w:r>
              <w:rPr>
                <w:rFonts w:hint="eastAsia" w:ascii="宋体" w:hAnsi="宋体" w:cs="宋体"/>
                <w:color w:val="auto"/>
                <w:highlight w:val="none"/>
                <w:lang w:val="en-US" w:eastAsia="zh-CN"/>
              </w:rPr>
              <w:t xml:space="preserve">2、投标保证金担保保函，保函缴纳和从基本户转账缴纳具备同等效力。采用保函的，制作投标文件时须提供保函书及保函合同、担保机构营业执照的扫描件。 </w:t>
            </w:r>
          </w:p>
          <w:p>
            <w:pPr>
              <w:pageBreakBefore w:val="0"/>
              <w:widowControl/>
              <w:kinsoku/>
              <w:overflowPunct/>
              <w:topLinePunct w:val="0"/>
              <w:bidi w:val="0"/>
              <w:spacing w:line="360" w:lineRule="auto"/>
              <w:jc w:val="left"/>
              <w:rPr>
                <w:rFonts w:hint="eastAsia" w:ascii="宋体" w:hAnsi="宋体" w:cs="宋体"/>
                <w:color w:val="auto"/>
                <w:highlight w:val="none"/>
              </w:rPr>
            </w:pPr>
            <w:r>
              <w:rPr>
                <w:rFonts w:hint="eastAsia" w:ascii="宋体" w:hAnsi="宋体" w:cs="宋体"/>
                <w:color w:val="auto"/>
                <w:highlight w:val="none"/>
                <w:lang w:val="en-US" w:eastAsia="zh-CN"/>
              </w:rPr>
              <w:t xml:space="preserve">投标人可以根据自己实际财务状况自主选择以上两种方式的其中一种方式。 </w:t>
            </w:r>
          </w:p>
          <w:p>
            <w:pPr>
              <w:adjustRightInd w:val="0"/>
              <w:snapToGrid w:val="0"/>
              <w:spacing w:line="400" w:lineRule="exact"/>
              <w:rPr>
                <w:color w:val="auto"/>
                <w:sz w:val="21"/>
                <w:szCs w:val="21"/>
                <w:highlight w:val="none"/>
                <w:lang w:eastAsia="zh-CN"/>
              </w:rPr>
            </w:pPr>
            <w:r>
              <w:rPr>
                <w:rFonts w:hint="eastAsia" w:ascii="宋体" w:hAnsi="宋体" w:cs="宋体"/>
                <w:color w:val="auto"/>
                <w:highlight w:val="none"/>
                <w:lang w:val="en-US" w:eastAsia="zh-CN"/>
              </w:rPr>
              <w:t>3、针对中小微企业在建设工程项目投标中可以信用承诺函代替投标保证金，需做投标保证金承诺，承诺函格式详见投标文件第八章。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ind w:firstLine="210" w:firstLineChars="100"/>
              <w:rPr>
                <w:color w:val="auto"/>
                <w:sz w:val="21"/>
                <w:szCs w:val="21"/>
                <w:highlight w:val="none"/>
                <w:lang w:eastAsia="zh-CN"/>
              </w:rPr>
            </w:pPr>
            <w:r>
              <w:rPr>
                <w:rFonts w:hint="eastAsia"/>
                <w:color w:val="auto"/>
                <w:sz w:val="21"/>
                <w:szCs w:val="21"/>
                <w:highlight w:val="none"/>
                <w:lang w:eastAsia="zh-CN"/>
              </w:rPr>
              <w:t>3.7.3</w:t>
            </w:r>
          </w:p>
        </w:tc>
        <w:tc>
          <w:tcPr>
            <w:tcW w:w="2196" w:type="dxa"/>
            <w:vAlign w:val="center"/>
          </w:tcPr>
          <w:p>
            <w:pPr>
              <w:adjustRightInd w:val="0"/>
              <w:snapToGrid w:val="0"/>
              <w:spacing w:line="360" w:lineRule="auto"/>
              <w:ind w:firstLine="315" w:firstLineChars="150"/>
              <w:jc w:val="center"/>
              <w:rPr>
                <w:color w:val="auto"/>
                <w:sz w:val="21"/>
                <w:szCs w:val="21"/>
                <w:highlight w:val="none"/>
                <w:lang w:eastAsia="zh-CN"/>
              </w:rPr>
            </w:pPr>
            <w:r>
              <w:rPr>
                <w:rFonts w:hint="eastAsia"/>
                <w:color w:val="auto"/>
                <w:sz w:val="21"/>
                <w:szCs w:val="21"/>
                <w:highlight w:val="none"/>
                <w:lang w:eastAsia="zh-CN"/>
              </w:rPr>
              <w:t>签字和盖章要求</w:t>
            </w:r>
          </w:p>
        </w:tc>
        <w:tc>
          <w:tcPr>
            <w:tcW w:w="6586" w:type="dxa"/>
            <w:vAlign w:val="center"/>
          </w:tcPr>
          <w:p>
            <w:pPr>
              <w:adjustRightInd w:val="0"/>
              <w:snapToGrid w:val="0"/>
              <w:spacing w:line="40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1、投标文件格式中所有要求投标人加盖公章的地方都须加盖投标人的 CA 印章。</w:t>
            </w:r>
          </w:p>
          <w:p>
            <w:pPr>
              <w:adjustRightInd w:val="0"/>
              <w:snapToGrid w:val="0"/>
              <w:spacing w:line="360" w:lineRule="auto"/>
              <w:ind w:left="-132" w:leftChars="-60" w:firstLine="110" w:firstLineChars="50"/>
              <w:jc w:val="both"/>
              <w:rPr>
                <w:color w:val="auto"/>
                <w:sz w:val="21"/>
                <w:szCs w:val="21"/>
                <w:highlight w:val="none"/>
                <w:lang w:eastAsia="zh-CN"/>
              </w:rPr>
            </w:pPr>
            <w:r>
              <w:rPr>
                <w:rFonts w:hint="eastAsia" w:ascii="宋体" w:hAnsi="宋体" w:eastAsia="宋体" w:cs="宋体"/>
                <w:color w:val="auto"/>
                <w:highlight w:val="none"/>
                <w:lang w:val="en-US" w:eastAsia="zh-CN"/>
              </w:rPr>
              <w:t>2、投标文件格式中所有要求法定代表人或其委托代理人签字或盖章的地方都须加盖法定代表人或其委托代理人的CA 印章。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color w:val="auto"/>
                <w:sz w:val="21"/>
                <w:szCs w:val="21"/>
                <w:highlight w:val="none"/>
                <w:lang w:eastAsia="zh-CN"/>
              </w:rPr>
            </w:pPr>
            <w:r>
              <w:rPr>
                <w:rFonts w:hint="eastAsia"/>
                <w:color w:val="auto"/>
                <w:sz w:val="21"/>
                <w:szCs w:val="21"/>
                <w:highlight w:val="none"/>
                <w:lang w:eastAsia="zh-CN"/>
              </w:rPr>
              <w:t>3.7.5</w:t>
            </w:r>
          </w:p>
        </w:tc>
        <w:tc>
          <w:tcPr>
            <w:tcW w:w="2196" w:type="dxa"/>
            <w:vAlign w:val="center"/>
          </w:tcPr>
          <w:p>
            <w:pPr>
              <w:adjustRightInd w:val="0"/>
              <w:snapToGrid w:val="0"/>
              <w:spacing w:line="360" w:lineRule="auto"/>
              <w:jc w:val="center"/>
              <w:rPr>
                <w:color w:val="auto"/>
                <w:sz w:val="21"/>
                <w:szCs w:val="21"/>
                <w:highlight w:val="none"/>
                <w:lang w:eastAsia="zh-CN"/>
              </w:rPr>
            </w:pPr>
            <w:r>
              <w:rPr>
                <w:rFonts w:hint="eastAsia"/>
                <w:color w:val="auto"/>
                <w:sz w:val="21"/>
                <w:szCs w:val="21"/>
                <w:highlight w:val="none"/>
                <w:lang w:eastAsia="zh-CN"/>
              </w:rPr>
              <w:t>投标文件份数</w:t>
            </w:r>
          </w:p>
        </w:tc>
        <w:tc>
          <w:tcPr>
            <w:tcW w:w="6586" w:type="dxa"/>
            <w:vAlign w:val="center"/>
          </w:tcPr>
          <w:p>
            <w:pPr>
              <w:keepNext w:val="0"/>
              <w:keepLines w:val="0"/>
              <w:pageBreakBefore w:val="0"/>
              <w:widowControl w:val="0"/>
              <w:kinsoku/>
              <w:wordWrap/>
              <w:overflowPunct/>
              <w:topLinePunct w:val="0"/>
              <w:autoSpaceDE/>
              <w:autoSpaceDN/>
              <w:bidi w:val="0"/>
              <w:spacing w:line="360" w:lineRule="auto"/>
              <w:textAlignment w:val="auto"/>
              <w:rPr>
                <w:color w:val="auto"/>
                <w:sz w:val="21"/>
                <w:szCs w:val="21"/>
                <w:highlight w:val="none"/>
                <w:lang w:eastAsia="zh-CN"/>
              </w:rPr>
            </w:pPr>
            <w:r>
              <w:rPr>
                <w:rFonts w:hint="eastAsia" w:ascii="宋体" w:hAnsi="宋体" w:eastAsia="宋体" w:cs="宋体"/>
                <w:b w:val="0"/>
                <w:bCs w:val="0"/>
                <w:color w:val="auto"/>
                <w:szCs w:val="21"/>
                <w:highlight w:val="none"/>
                <w:lang w:val="en-US" w:eastAsia="zh-CN"/>
              </w:rPr>
              <w:t>加密的电子投标文件壹份（*.已加密投标文件格式，在会员系统指定位置上传）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color w:val="auto"/>
                <w:sz w:val="21"/>
                <w:szCs w:val="21"/>
                <w:highlight w:val="none"/>
                <w:lang w:eastAsia="zh-CN"/>
              </w:rPr>
            </w:pPr>
            <w:r>
              <w:rPr>
                <w:rFonts w:hint="eastAsia"/>
                <w:color w:val="auto"/>
                <w:sz w:val="21"/>
                <w:szCs w:val="21"/>
                <w:highlight w:val="none"/>
                <w:lang w:eastAsia="zh-CN"/>
              </w:rPr>
              <w:t>4.2.1</w:t>
            </w:r>
          </w:p>
        </w:tc>
        <w:tc>
          <w:tcPr>
            <w:tcW w:w="2196" w:type="dxa"/>
            <w:vAlign w:val="center"/>
          </w:tcPr>
          <w:p>
            <w:pPr>
              <w:adjustRightInd w:val="0"/>
              <w:snapToGrid w:val="0"/>
              <w:spacing w:line="360" w:lineRule="auto"/>
              <w:jc w:val="center"/>
              <w:rPr>
                <w:color w:val="auto"/>
                <w:sz w:val="21"/>
                <w:szCs w:val="21"/>
                <w:highlight w:val="none"/>
                <w:lang w:eastAsia="zh-CN"/>
              </w:rPr>
            </w:pPr>
            <w:r>
              <w:rPr>
                <w:rFonts w:hint="eastAsia"/>
                <w:color w:val="auto"/>
                <w:sz w:val="21"/>
                <w:szCs w:val="21"/>
                <w:highlight w:val="none"/>
                <w:lang w:eastAsia="zh-CN"/>
              </w:rPr>
              <w:t>投标文件的递交</w:t>
            </w:r>
          </w:p>
        </w:tc>
        <w:tc>
          <w:tcPr>
            <w:tcW w:w="6586" w:type="dxa"/>
            <w:vAlign w:val="center"/>
          </w:tcPr>
          <w:p>
            <w:pPr>
              <w:adjustRightInd w:val="0"/>
              <w:snapToGrid w:val="0"/>
              <w:spacing w:line="400" w:lineRule="exac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1、电子投标文件的递交</w:t>
            </w:r>
          </w:p>
          <w:p>
            <w:pPr>
              <w:adjustRightInd w:val="0"/>
              <w:snapToGrid w:val="0"/>
              <w:spacing w:line="400" w:lineRule="exac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 xml:space="preserve">各投标人应在投标截止时间前上传加密的电子投标文件（*.已加密投标文件 格式）到会员系统的指定位置。上传完毕后，必须点击“确认投标”按钮，得到系统反馈的二维码确认回复后方为上传成功。投标人在上传前务必认真检查上传投标文件是否完整、正确。 </w:t>
            </w:r>
          </w:p>
          <w:p>
            <w:pPr>
              <w:adjustRightInd w:val="0"/>
              <w:snapToGrid w:val="0"/>
              <w:spacing w:line="400" w:lineRule="exact"/>
              <w:rPr>
                <w:color w:val="auto"/>
                <w:sz w:val="22"/>
                <w:szCs w:val="22"/>
                <w:highlight w:val="none"/>
                <w:lang w:eastAsia="zh-CN"/>
              </w:rPr>
            </w:pPr>
            <w:r>
              <w:rPr>
                <w:rFonts w:hint="eastAsia" w:ascii="宋体" w:hAnsi="宋体" w:eastAsia="宋体" w:cs="宋体"/>
                <w:color w:val="auto"/>
                <w:sz w:val="22"/>
                <w:szCs w:val="22"/>
                <w:highlight w:val="none"/>
                <w:lang w:val="en-US" w:eastAsia="zh-CN"/>
              </w:rPr>
              <w:t xml:space="preserve">2、本项目采用“不见面开标”交易方式，不见面开标大厅网址为 </w:t>
            </w:r>
            <w:r>
              <w:rPr>
                <w:rFonts w:hint="eastAsia" w:ascii="宋体" w:hAnsi="宋体" w:eastAsia="宋体" w:cs="宋体"/>
                <w:color w:val="auto"/>
                <w:sz w:val="22"/>
                <w:szCs w:val="22"/>
                <w:highlight w:val="none"/>
                <w:lang w:val="en-US" w:eastAsia="zh-CN"/>
              </w:rPr>
              <w:fldChar w:fldCharType="begin"/>
            </w:r>
            <w:r>
              <w:rPr>
                <w:rFonts w:hint="eastAsia" w:ascii="宋体" w:hAnsi="宋体" w:eastAsia="宋体" w:cs="宋体"/>
                <w:color w:val="auto"/>
                <w:sz w:val="22"/>
                <w:szCs w:val="22"/>
                <w:highlight w:val="none"/>
                <w:lang w:val="en-US" w:eastAsia="zh-CN"/>
              </w:rPr>
              <w:instrText xml:space="preserve"> HYPERLINK "http://gcjs.scxzfw.com/bidopen_login，投标人无需寄送和递交非加密的电子投标文件，无需到现场参加开标会议，无需到达现场提交原件资料。" </w:instrText>
            </w:r>
            <w:r>
              <w:rPr>
                <w:rFonts w:hint="eastAsia" w:ascii="宋体" w:hAnsi="宋体" w:eastAsia="宋体" w:cs="宋体"/>
                <w:color w:val="auto"/>
                <w:sz w:val="22"/>
                <w:szCs w:val="22"/>
                <w:highlight w:val="none"/>
                <w:lang w:val="en-US" w:eastAsia="zh-CN"/>
              </w:rPr>
              <w:fldChar w:fldCharType="separate"/>
            </w:r>
            <w:r>
              <w:rPr>
                <w:rFonts w:hint="eastAsia" w:ascii="宋体" w:hAnsi="宋体" w:eastAsia="宋体" w:cs="宋体"/>
                <w:color w:val="auto"/>
                <w:sz w:val="22"/>
                <w:szCs w:val="22"/>
                <w:highlight w:val="none"/>
                <w:lang w:val="en-US" w:eastAsia="zh-CN"/>
              </w:rPr>
              <w:t>http://gcjs.scxzfw.com/bidopen_login，投标人无需寄送和递交非加密的电子投标文件，无需到现场参加开标会议，无需到达现场提交原件资料。</w:t>
            </w:r>
            <w:r>
              <w:rPr>
                <w:rFonts w:hint="eastAsia" w:ascii="宋体" w:hAnsi="宋体" w:eastAsia="宋体" w:cs="宋体"/>
                <w:color w:val="auto"/>
                <w:sz w:val="22"/>
                <w:szCs w:val="22"/>
                <w:highlight w:val="none"/>
                <w:lang w:val="en-US" w:eastAsia="zh-CN"/>
              </w:rPr>
              <w:fldChar w:fldCharType="end"/>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color w:val="auto"/>
                <w:sz w:val="21"/>
                <w:szCs w:val="21"/>
                <w:highlight w:val="none"/>
                <w:lang w:eastAsia="zh-CN"/>
              </w:rPr>
            </w:pPr>
            <w:r>
              <w:rPr>
                <w:rFonts w:hint="eastAsia"/>
                <w:color w:val="auto"/>
                <w:sz w:val="21"/>
                <w:szCs w:val="21"/>
                <w:highlight w:val="none"/>
                <w:lang w:eastAsia="zh-CN"/>
              </w:rPr>
              <w:t>5.1</w:t>
            </w:r>
          </w:p>
        </w:tc>
        <w:tc>
          <w:tcPr>
            <w:tcW w:w="2196" w:type="dxa"/>
            <w:vAlign w:val="center"/>
          </w:tcPr>
          <w:p>
            <w:pPr>
              <w:adjustRightInd w:val="0"/>
              <w:snapToGrid w:val="0"/>
              <w:spacing w:line="360" w:lineRule="auto"/>
              <w:jc w:val="center"/>
              <w:rPr>
                <w:color w:val="auto"/>
                <w:sz w:val="21"/>
                <w:szCs w:val="21"/>
                <w:highlight w:val="none"/>
                <w:lang w:eastAsia="zh-CN"/>
              </w:rPr>
            </w:pPr>
            <w:r>
              <w:rPr>
                <w:rFonts w:hint="eastAsia"/>
                <w:color w:val="auto"/>
                <w:sz w:val="21"/>
                <w:szCs w:val="21"/>
                <w:highlight w:val="none"/>
                <w:lang w:eastAsia="zh-CN"/>
              </w:rPr>
              <w:t>开标时间和地点</w:t>
            </w:r>
          </w:p>
        </w:tc>
        <w:tc>
          <w:tcPr>
            <w:tcW w:w="6586" w:type="dxa"/>
            <w:vAlign w:val="center"/>
          </w:tcPr>
          <w:p>
            <w:pPr>
              <w:adjustRightInd w:val="0"/>
              <w:snapToGrid w:val="0"/>
              <w:spacing w:line="360" w:lineRule="auto"/>
              <w:ind w:left="-132" w:leftChars="-60" w:firstLine="110" w:firstLineChars="50"/>
              <w:rPr>
                <w:color w:val="auto"/>
                <w:sz w:val="22"/>
                <w:szCs w:val="22"/>
                <w:highlight w:val="none"/>
                <w:lang w:eastAsia="zh-CN"/>
              </w:rPr>
            </w:pPr>
            <w:r>
              <w:rPr>
                <w:rFonts w:hint="eastAsia"/>
                <w:color w:val="auto"/>
                <w:sz w:val="22"/>
                <w:szCs w:val="22"/>
                <w:highlight w:val="none"/>
                <w:lang w:eastAsia="zh-CN"/>
              </w:rPr>
              <w:t>开标时间：同投标截止时间</w:t>
            </w:r>
          </w:p>
          <w:p>
            <w:pPr>
              <w:adjustRightInd w:val="0"/>
              <w:snapToGrid w:val="0"/>
              <w:spacing w:line="360" w:lineRule="auto"/>
              <w:rPr>
                <w:color w:val="auto"/>
                <w:sz w:val="22"/>
                <w:szCs w:val="22"/>
                <w:highlight w:val="none"/>
                <w:lang w:eastAsia="zh-CN"/>
              </w:rPr>
            </w:pPr>
            <w:r>
              <w:rPr>
                <w:rFonts w:hint="eastAsia"/>
                <w:color w:val="auto"/>
                <w:sz w:val="22"/>
                <w:szCs w:val="22"/>
                <w:highlight w:val="none"/>
                <w:lang w:eastAsia="zh-CN"/>
              </w:rPr>
              <w:t>开标地点：</w:t>
            </w:r>
            <w:r>
              <w:rPr>
                <w:rFonts w:hint="eastAsia" w:ascii="宋体" w:hAnsi="宋体" w:eastAsia="宋体" w:cs="宋体"/>
                <w:color w:val="auto"/>
                <w:sz w:val="22"/>
                <w:szCs w:val="22"/>
                <w:highlight w:val="none"/>
                <w:lang w:val="en-US" w:eastAsia="zh-CN"/>
              </w:rPr>
              <w:t>商城县公共资源交易中心不见面开标厅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1117"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6.1.1</w:t>
            </w:r>
          </w:p>
        </w:tc>
        <w:tc>
          <w:tcPr>
            <w:tcW w:w="2196"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评标委员会的组建</w:t>
            </w:r>
          </w:p>
        </w:tc>
        <w:tc>
          <w:tcPr>
            <w:tcW w:w="6586" w:type="dxa"/>
            <w:vAlign w:val="center"/>
          </w:tcPr>
          <w:p>
            <w:pPr>
              <w:spacing w:line="360" w:lineRule="auto"/>
              <w:rPr>
                <w:color w:val="auto"/>
                <w:sz w:val="22"/>
                <w:szCs w:val="22"/>
                <w:highlight w:val="none"/>
                <w:lang w:eastAsia="zh-CN"/>
              </w:rPr>
            </w:pPr>
            <w:r>
              <w:rPr>
                <w:rFonts w:hint="eastAsia"/>
                <w:color w:val="auto"/>
                <w:sz w:val="22"/>
                <w:szCs w:val="22"/>
                <w:highlight w:val="none"/>
                <w:lang w:eastAsia="zh-CN"/>
              </w:rPr>
              <w:t>评标委员会构成：共5人，</w:t>
            </w:r>
          </w:p>
          <w:p>
            <w:pPr>
              <w:spacing w:line="360" w:lineRule="auto"/>
              <w:rPr>
                <w:color w:val="auto"/>
                <w:sz w:val="22"/>
                <w:szCs w:val="22"/>
                <w:highlight w:val="none"/>
                <w:lang w:eastAsia="zh-CN"/>
              </w:rPr>
            </w:pPr>
            <w:r>
              <w:rPr>
                <w:rFonts w:hint="eastAsia"/>
                <w:color w:val="auto"/>
                <w:sz w:val="22"/>
                <w:szCs w:val="22"/>
                <w:highlight w:val="none"/>
                <w:lang w:eastAsia="zh-CN"/>
              </w:rPr>
              <w:t xml:space="preserve">其中业主评委 </w:t>
            </w:r>
            <w:r>
              <w:rPr>
                <w:rFonts w:hint="eastAsia"/>
                <w:color w:val="auto"/>
                <w:sz w:val="22"/>
                <w:szCs w:val="22"/>
                <w:highlight w:val="none"/>
                <w:u w:val="single"/>
                <w:lang w:eastAsia="zh-CN"/>
              </w:rPr>
              <w:t xml:space="preserve"> 1 </w:t>
            </w:r>
            <w:r>
              <w:rPr>
                <w:rFonts w:hint="eastAsia"/>
                <w:color w:val="auto"/>
                <w:sz w:val="22"/>
                <w:szCs w:val="22"/>
                <w:highlight w:val="none"/>
                <w:lang w:eastAsia="zh-CN"/>
              </w:rPr>
              <w:softHyphen/>
            </w:r>
            <w:r>
              <w:rPr>
                <w:rFonts w:hint="eastAsia"/>
                <w:color w:val="auto"/>
                <w:sz w:val="22"/>
                <w:szCs w:val="22"/>
                <w:highlight w:val="none"/>
                <w:lang w:eastAsia="zh-CN"/>
              </w:rPr>
              <w:t xml:space="preserve">人，评标专家 </w:t>
            </w:r>
            <w:r>
              <w:rPr>
                <w:rFonts w:hint="eastAsia"/>
                <w:color w:val="auto"/>
                <w:sz w:val="22"/>
                <w:szCs w:val="22"/>
                <w:highlight w:val="none"/>
                <w:u w:val="single"/>
                <w:lang w:eastAsia="zh-CN"/>
              </w:rPr>
              <w:t xml:space="preserve"> 4  </w:t>
            </w:r>
            <w:r>
              <w:rPr>
                <w:rFonts w:hint="eastAsia"/>
                <w:color w:val="auto"/>
                <w:sz w:val="22"/>
                <w:szCs w:val="22"/>
                <w:highlight w:val="none"/>
                <w:lang w:eastAsia="zh-CN"/>
              </w:rPr>
              <w:t>人；</w:t>
            </w:r>
          </w:p>
          <w:p>
            <w:pPr>
              <w:spacing w:line="360" w:lineRule="auto"/>
              <w:rPr>
                <w:color w:val="auto"/>
                <w:sz w:val="22"/>
                <w:szCs w:val="22"/>
                <w:highlight w:val="none"/>
                <w:lang w:eastAsia="zh-CN"/>
              </w:rPr>
            </w:pPr>
            <w:r>
              <w:rPr>
                <w:rFonts w:hint="eastAsia"/>
                <w:color w:val="auto"/>
                <w:sz w:val="22"/>
                <w:szCs w:val="22"/>
                <w:highlight w:val="none"/>
                <w:lang w:eastAsia="zh-CN"/>
              </w:rPr>
              <w:t>评标专家确定方式：</w:t>
            </w:r>
          </w:p>
          <w:p>
            <w:pPr>
              <w:spacing w:line="360" w:lineRule="auto"/>
              <w:rPr>
                <w:color w:val="auto"/>
                <w:sz w:val="22"/>
                <w:szCs w:val="22"/>
                <w:highlight w:val="none"/>
                <w:lang w:eastAsia="zh-CN"/>
              </w:rPr>
            </w:pPr>
            <w:r>
              <w:rPr>
                <w:rFonts w:hint="eastAsia"/>
                <w:color w:val="auto"/>
                <w:sz w:val="22"/>
                <w:szCs w:val="22"/>
                <w:highlight w:val="none"/>
                <w:lang w:eastAsia="zh-CN"/>
              </w:rPr>
              <w:t>从河南省综合评标专家库中随机抽取方式确定。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ind w:left="110" w:leftChars="50"/>
              <w:jc w:val="center"/>
              <w:rPr>
                <w:color w:val="auto"/>
                <w:sz w:val="21"/>
                <w:szCs w:val="21"/>
                <w:highlight w:val="none"/>
                <w:lang w:eastAsia="zh-CN"/>
              </w:rPr>
            </w:pPr>
            <w:r>
              <w:rPr>
                <w:rFonts w:hint="eastAsia"/>
                <w:color w:val="auto"/>
                <w:sz w:val="21"/>
                <w:szCs w:val="21"/>
                <w:highlight w:val="none"/>
                <w:lang w:eastAsia="zh-CN"/>
              </w:rPr>
              <w:t>7.1</w:t>
            </w:r>
          </w:p>
        </w:tc>
        <w:tc>
          <w:tcPr>
            <w:tcW w:w="2196" w:type="dxa"/>
            <w:tcBorders>
              <w:right w:val="single" w:color="auto" w:sz="4" w:space="0"/>
            </w:tcBorders>
            <w:vAlign w:val="center"/>
          </w:tcPr>
          <w:p>
            <w:pPr>
              <w:spacing w:line="360" w:lineRule="auto"/>
              <w:ind w:left="110" w:leftChars="50"/>
              <w:jc w:val="center"/>
              <w:rPr>
                <w:color w:val="auto"/>
                <w:kern w:val="2"/>
                <w:sz w:val="21"/>
                <w:szCs w:val="21"/>
                <w:highlight w:val="none"/>
                <w:lang w:eastAsia="zh-CN"/>
              </w:rPr>
            </w:pPr>
            <w:r>
              <w:rPr>
                <w:rFonts w:hint="eastAsia"/>
                <w:color w:val="auto"/>
                <w:kern w:val="2"/>
                <w:sz w:val="21"/>
                <w:szCs w:val="21"/>
                <w:highlight w:val="none"/>
                <w:lang w:eastAsia="zh-CN"/>
              </w:rPr>
              <w:t>是否授权评标委员会确定中标人</w:t>
            </w:r>
          </w:p>
        </w:tc>
        <w:tc>
          <w:tcPr>
            <w:tcW w:w="6586" w:type="dxa"/>
            <w:tcBorders>
              <w:left w:val="single" w:color="auto" w:sz="4" w:space="0"/>
            </w:tcBorders>
            <w:vAlign w:val="center"/>
          </w:tcPr>
          <w:p>
            <w:pPr>
              <w:spacing w:line="360" w:lineRule="auto"/>
              <w:ind w:left="110" w:leftChars="50"/>
              <w:rPr>
                <w:color w:val="auto"/>
                <w:kern w:val="2"/>
                <w:sz w:val="21"/>
                <w:szCs w:val="21"/>
                <w:highlight w:val="none"/>
                <w:lang w:eastAsia="zh-CN"/>
              </w:rPr>
            </w:pPr>
            <w:r>
              <w:rPr>
                <w:rFonts w:hint="eastAsia"/>
                <w:color w:val="auto"/>
                <w:kern w:val="2"/>
                <w:sz w:val="21"/>
                <w:szCs w:val="21"/>
                <w:highlight w:val="none"/>
                <w:lang w:eastAsia="zh-CN"/>
              </w:rPr>
              <w:t>否，推荐的中标候选人数：1—3名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rFonts w:hint="eastAsia"/>
                <w:color w:val="auto"/>
                <w:sz w:val="21"/>
                <w:szCs w:val="21"/>
                <w:highlight w:val="none"/>
                <w:lang w:eastAsia="zh-CN"/>
              </w:rPr>
            </w:pPr>
            <w:r>
              <w:rPr>
                <w:rFonts w:hint="eastAsia" w:ascii="宋体" w:hAnsi="宋体" w:cs="宋体"/>
                <w:color w:val="auto"/>
                <w:sz w:val="21"/>
                <w:szCs w:val="21"/>
                <w:highlight w:val="none"/>
              </w:rPr>
              <w:t>7.3.1</w:t>
            </w:r>
          </w:p>
        </w:tc>
        <w:tc>
          <w:tcPr>
            <w:tcW w:w="2196" w:type="dxa"/>
            <w:tcBorders>
              <w:right w:val="single" w:color="auto" w:sz="4" w:space="0"/>
            </w:tcBorders>
            <w:vAlign w:val="center"/>
          </w:tcPr>
          <w:p>
            <w:pPr>
              <w:adjustRightInd w:val="0"/>
              <w:snapToGrid w:val="0"/>
              <w:spacing w:line="360" w:lineRule="auto"/>
              <w:jc w:val="center"/>
              <w:rPr>
                <w:rFonts w:hint="eastAsia"/>
                <w:color w:val="auto"/>
                <w:kern w:val="2"/>
                <w:sz w:val="21"/>
                <w:szCs w:val="21"/>
                <w:highlight w:val="none"/>
                <w:lang w:eastAsia="zh-CN"/>
              </w:rPr>
            </w:pPr>
            <w:r>
              <w:rPr>
                <w:rFonts w:hint="eastAsia" w:ascii="宋体" w:hAnsi="宋体" w:cs="宋体"/>
                <w:color w:val="auto"/>
                <w:sz w:val="21"/>
                <w:szCs w:val="21"/>
                <w:highlight w:val="none"/>
              </w:rPr>
              <w:t>履约担保</w:t>
            </w:r>
          </w:p>
        </w:tc>
        <w:tc>
          <w:tcPr>
            <w:tcW w:w="6586" w:type="dxa"/>
            <w:tcBorders>
              <w:left w:val="single" w:color="auto" w:sz="4" w:space="0"/>
            </w:tcBorders>
            <w:vAlign w:val="center"/>
          </w:tcPr>
          <w:p>
            <w:pPr>
              <w:adjustRightInd w:val="0"/>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履约担保的形式：</w:t>
            </w:r>
            <w:r>
              <w:rPr>
                <w:rFonts w:hint="eastAsia" w:ascii="宋体" w:hAnsi="宋体" w:cs="宋体"/>
                <w:color w:val="auto"/>
                <w:sz w:val="21"/>
                <w:szCs w:val="21"/>
                <w:highlight w:val="none"/>
                <w:lang w:val="en-US" w:eastAsia="zh-CN"/>
              </w:rPr>
              <w:t>/</w:t>
            </w:r>
          </w:p>
          <w:p>
            <w:pPr>
              <w:adjustRightInd w:val="0"/>
              <w:snapToGrid w:val="0"/>
              <w:spacing w:line="360" w:lineRule="auto"/>
              <w:rPr>
                <w:rFonts w:hint="eastAsia"/>
                <w:color w:val="auto"/>
                <w:kern w:val="2"/>
                <w:sz w:val="21"/>
                <w:szCs w:val="21"/>
                <w:highlight w:val="none"/>
                <w:lang w:eastAsia="zh-CN"/>
              </w:rPr>
            </w:pPr>
            <w:r>
              <w:rPr>
                <w:rFonts w:hint="eastAsia" w:ascii="宋体" w:hAnsi="宋体" w:cs="宋体"/>
                <w:color w:val="auto"/>
                <w:sz w:val="21"/>
                <w:szCs w:val="21"/>
                <w:highlight w:val="none"/>
              </w:rPr>
              <w:t>履约担保的金额：</w:t>
            </w:r>
            <w:r>
              <w:rPr>
                <w:rFonts w:hint="eastAsia" w:ascii="宋体" w:hAnsi="宋体" w:cs="宋体"/>
                <w:color w:val="auto"/>
                <w:sz w:val="21"/>
                <w:szCs w:val="21"/>
                <w:highlight w:val="none"/>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firstLine="210" w:firstLineChars="100"/>
              <w:rPr>
                <w:rFonts w:hint="eastAsia"/>
                <w:color w:val="auto"/>
                <w:kern w:val="2"/>
                <w:sz w:val="21"/>
                <w:szCs w:val="21"/>
                <w:highlight w:val="none"/>
                <w:lang w:eastAsia="zh-CN"/>
              </w:rPr>
            </w:pPr>
            <w:r>
              <w:rPr>
                <w:rFonts w:hint="eastAsia" w:ascii="宋体" w:hAnsi="宋体" w:cs="宋体"/>
                <w:color w:val="auto"/>
                <w:sz w:val="21"/>
                <w:szCs w:val="21"/>
                <w:highlight w:val="none"/>
              </w:rPr>
              <w:t>10. 需要补充的其他内容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firstLine="210" w:firstLineChars="100"/>
              <w:rPr>
                <w:rFonts w:hint="eastAsia"/>
                <w:color w:val="auto"/>
                <w:kern w:val="2"/>
                <w:sz w:val="21"/>
                <w:szCs w:val="21"/>
                <w:highlight w:val="none"/>
                <w:lang w:eastAsia="zh-CN"/>
              </w:rPr>
            </w:pPr>
            <w:r>
              <w:rPr>
                <w:rFonts w:hint="eastAsia" w:ascii="宋体" w:hAnsi="宋体" w:cs="宋体"/>
                <w:color w:val="auto"/>
                <w:sz w:val="21"/>
                <w:szCs w:val="21"/>
                <w:highlight w:val="none"/>
              </w:rPr>
              <w:t>10.1 词语定义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rFonts w:hint="eastAsia"/>
                <w:color w:val="auto"/>
                <w:sz w:val="21"/>
                <w:szCs w:val="21"/>
                <w:highlight w:val="none"/>
                <w:lang w:eastAsia="zh-CN"/>
              </w:rPr>
            </w:pPr>
            <w:r>
              <w:rPr>
                <w:rFonts w:hint="eastAsia" w:ascii="宋体" w:hAnsi="宋体" w:cs="宋体"/>
                <w:color w:val="auto"/>
                <w:sz w:val="21"/>
                <w:szCs w:val="21"/>
                <w:highlight w:val="none"/>
              </w:rPr>
              <w:t>10.1.1</w:t>
            </w:r>
          </w:p>
        </w:tc>
        <w:tc>
          <w:tcPr>
            <w:tcW w:w="2196" w:type="dxa"/>
            <w:tcBorders>
              <w:right w:val="single" w:color="auto" w:sz="4" w:space="0"/>
            </w:tcBorders>
            <w:vAlign w:val="center"/>
          </w:tcPr>
          <w:p>
            <w:pPr>
              <w:adjustRightInd w:val="0"/>
              <w:snapToGrid w:val="0"/>
              <w:spacing w:line="360" w:lineRule="auto"/>
              <w:jc w:val="center"/>
              <w:rPr>
                <w:rFonts w:hint="eastAsia"/>
                <w:color w:val="auto"/>
                <w:kern w:val="2"/>
                <w:sz w:val="21"/>
                <w:szCs w:val="21"/>
                <w:highlight w:val="none"/>
                <w:lang w:eastAsia="zh-CN"/>
              </w:rPr>
            </w:pPr>
            <w:r>
              <w:rPr>
                <w:rFonts w:hint="eastAsia" w:ascii="宋体" w:hAnsi="宋体" w:cs="宋体"/>
                <w:color w:val="auto"/>
                <w:sz w:val="21"/>
                <w:szCs w:val="21"/>
                <w:highlight w:val="none"/>
              </w:rPr>
              <w:t>类似项目</w:t>
            </w:r>
          </w:p>
        </w:tc>
        <w:tc>
          <w:tcPr>
            <w:tcW w:w="6586" w:type="dxa"/>
            <w:tcBorders>
              <w:left w:val="single" w:color="auto" w:sz="4" w:space="0"/>
            </w:tcBorders>
            <w:vAlign w:val="center"/>
          </w:tcPr>
          <w:p>
            <w:pPr>
              <w:adjustRightInd w:val="0"/>
              <w:snapToGrid w:val="0"/>
              <w:spacing w:line="360" w:lineRule="auto"/>
              <w:rPr>
                <w:rFonts w:hint="eastAsia"/>
                <w:color w:val="auto"/>
                <w:kern w:val="2"/>
                <w:sz w:val="21"/>
                <w:szCs w:val="21"/>
                <w:highlight w:val="none"/>
                <w:lang w:eastAsia="zh-CN"/>
              </w:rPr>
            </w:pPr>
            <w:r>
              <w:rPr>
                <w:rFonts w:hint="eastAsia"/>
                <w:color w:val="auto"/>
                <w:sz w:val="21"/>
                <w:szCs w:val="21"/>
                <w:highlight w:val="none"/>
              </w:rPr>
              <w:t>类似项目是指：</w:t>
            </w:r>
            <w:r>
              <w:rPr>
                <w:rFonts w:hint="eastAsia"/>
                <w:color w:val="auto"/>
                <w:sz w:val="21"/>
                <w:szCs w:val="21"/>
                <w:highlight w:val="none"/>
                <w:lang w:val="en-US" w:eastAsia="zh-CN"/>
              </w:rPr>
              <w:t>市政公用工程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rFonts w:hint="eastAsia"/>
                <w:color w:val="auto"/>
                <w:sz w:val="21"/>
                <w:szCs w:val="21"/>
                <w:highlight w:val="none"/>
                <w:lang w:eastAsia="zh-CN"/>
              </w:rPr>
            </w:pPr>
            <w:r>
              <w:rPr>
                <w:rFonts w:hint="eastAsia" w:ascii="宋体" w:hAnsi="宋体" w:cs="宋体"/>
                <w:color w:val="auto"/>
                <w:sz w:val="21"/>
                <w:szCs w:val="21"/>
                <w:highlight w:val="none"/>
              </w:rPr>
              <w:t>10.1.2</w:t>
            </w:r>
          </w:p>
        </w:tc>
        <w:tc>
          <w:tcPr>
            <w:tcW w:w="2196" w:type="dxa"/>
            <w:tcBorders>
              <w:right w:val="single" w:color="auto" w:sz="4" w:space="0"/>
            </w:tcBorders>
            <w:vAlign w:val="center"/>
          </w:tcPr>
          <w:p>
            <w:pPr>
              <w:adjustRightInd w:val="0"/>
              <w:snapToGrid w:val="0"/>
              <w:spacing w:line="360" w:lineRule="auto"/>
              <w:jc w:val="center"/>
              <w:rPr>
                <w:rFonts w:hint="eastAsia"/>
                <w:color w:val="auto"/>
                <w:kern w:val="2"/>
                <w:sz w:val="21"/>
                <w:szCs w:val="21"/>
                <w:highlight w:val="none"/>
                <w:lang w:eastAsia="zh-CN"/>
              </w:rPr>
            </w:pPr>
            <w:r>
              <w:rPr>
                <w:rFonts w:hint="eastAsia" w:ascii="宋体" w:hAnsi="宋体" w:cs="宋体"/>
                <w:color w:val="auto"/>
                <w:sz w:val="21"/>
                <w:szCs w:val="21"/>
                <w:highlight w:val="none"/>
              </w:rPr>
              <w:t>不良行为记录</w:t>
            </w:r>
          </w:p>
        </w:tc>
        <w:tc>
          <w:tcPr>
            <w:tcW w:w="6586" w:type="dxa"/>
            <w:tcBorders>
              <w:left w:val="single" w:color="auto" w:sz="4" w:space="0"/>
            </w:tcBorders>
            <w:vAlign w:val="center"/>
          </w:tcPr>
          <w:p>
            <w:pPr>
              <w:pStyle w:val="2"/>
              <w:spacing w:line="360" w:lineRule="auto"/>
              <w:rPr>
                <w:rFonts w:hint="eastAsia"/>
                <w:color w:val="auto"/>
                <w:kern w:val="2"/>
                <w:sz w:val="21"/>
                <w:szCs w:val="21"/>
                <w:highlight w:val="none"/>
                <w:lang w:eastAsia="zh-CN"/>
              </w:rPr>
            </w:pPr>
            <w:r>
              <w:rPr>
                <w:rFonts w:hint="eastAsia" w:ascii="宋体" w:hAnsi="宋体" w:cs="宋体"/>
                <w:color w:val="auto"/>
                <w:kern w:val="2"/>
                <w:sz w:val="21"/>
                <w:szCs w:val="21"/>
                <w:highlight w:val="none"/>
              </w:rPr>
              <w:t>不良行为记录是指：建筑市场各方主体在工程建设过程中违反有关工程建设的法律、法规、规章或强制性标准和执业行为规范，经县级以上建设行政主管部门或其委托的执法监督机构查实和行政处罚，形成的不良行为记录，且在行政处罚期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rFonts w:hint="eastAsia"/>
                <w:color w:val="auto"/>
                <w:sz w:val="21"/>
                <w:szCs w:val="21"/>
                <w:highlight w:val="none"/>
                <w:lang w:eastAsia="zh-CN"/>
              </w:rPr>
            </w:pPr>
            <w:r>
              <w:rPr>
                <w:rFonts w:hint="eastAsia" w:ascii="宋体" w:hAnsi="宋体" w:cs="宋体"/>
                <w:color w:val="auto"/>
                <w:sz w:val="21"/>
                <w:szCs w:val="21"/>
                <w:highlight w:val="none"/>
              </w:rPr>
              <w:t>…</w:t>
            </w:r>
          </w:p>
        </w:tc>
        <w:tc>
          <w:tcPr>
            <w:tcW w:w="2196" w:type="dxa"/>
            <w:tcBorders>
              <w:right w:val="single" w:color="auto" w:sz="4" w:space="0"/>
            </w:tcBorders>
            <w:vAlign w:val="center"/>
          </w:tcPr>
          <w:p>
            <w:pPr>
              <w:adjustRightInd w:val="0"/>
              <w:snapToGrid w:val="0"/>
              <w:spacing w:line="360" w:lineRule="auto"/>
              <w:jc w:val="center"/>
              <w:rPr>
                <w:rFonts w:hint="eastAsia"/>
                <w:color w:val="auto"/>
                <w:kern w:val="2"/>
                <w:sz w:val="21"/>
                <w:szCs w:val="21"/>
                <w:highlight w:val="none"/>
                <w:lang w:eastAsia="zh-CN"/>
              </w:rPr>
            </w:pPr>
            <w:r>
              <w:rPr>
                <w:rFonts w:hint="eastAsia" w:ascii="宋体" w:hAnsi="宋体" w:cs="宋体"/>
                <w:color w:val="auto"/>
                <w:sz w:val="21"/>
                <w:szCs w:val="21"/>
                <w:highlight w:val="none"/>
              </w:rPr>
              <w:t>…</w:t>
            </w:r>
          </w:p>
        </w:tc>
        <w:tc>
          <w:tcPr>
            <w:tcW w:w="6586" w:type="dxa"/>
            <w:tcBorders>
              <w:left w:val="single" w:color="auto" w:sz="4" w:space="0"/>
            </w:tcBorders>
            <w:vAlign w:val="center"/>
          </w:tcPr>
          <w:p>
            <w:pPr>
              <w:adjustRightInd w:val="0"/>
              <w:snapToGrid w:val="0"/>
              <w:spacing w:line="360" w:lineRule="auto"/>
              <w:rPr>
                <w:rFonts w:hint="eastAsia"/>
                <w:color w:val="auto"/>
                <w:kern w:val="2"/>
                <w:sz w:val="21"/>
                <w:szCs w:val="21"/>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firstLine="105" w:firstLineChars="50"/>
              <w:rPr>
                <w:rFonts w:hint="eastAsia"/>
                <w:color w:val="auto"/>
                <w:kern w:val="2"/>
                <w:sz w:val="21"/>
                <w:szCs w:val="21"/>
                <w:highlight w:val="none"/>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2</w:t>
            </w:r>
            <w:r>
              <w:rPr>
                <w:rFonts w:hint="eastAsia" w:ascii="宋体" w:hAnsi="宋体" w:cs="宋体"/>
                <w:color w:val="auto"/>
                <w:sz w:val="21"/>
                <w:szCs w:val="21"/>
                <w:highlight w:val="none"/>
              </w:rPr>
              <w:t xml:space="preserve"> 中标公示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color w:val="auto"/>
                <w:sz w:val="21"/>
                <w:szCs w:val="21"/>
                <w:highlight w:val="none"/>
                <w:lang w:eastAsia="zh-CN"/>
              </w:rPr>
            </w:pPr>
          </w:p>
        </w:tc>
        <w:tc>
          <w:tcPr>
            <w:tcW w:w="8782" w:type="dxa"/>
            <w:gridSpan w:val="2"/>
            <w:tcBorders>
              <w:right w:val="single" w:color="auto" w:sz="4" w:space="0"/>
            </w:tcBorders>
            <w:vAlign w:val="center"/>
          </w:tcPr>
          <w:p>
            <w:pPr>
              <w:adjustRightInd w:val="0"/>
              <w:snapToGrid w:val="0"/>
              <w:spacing w:line="360" w:lineRule="auto"/>
              <w:rPr>
                <w:rFonts w:hint="eastAsia"/>
                <w:color w:val="auto"/>
                <w:kern w:val="2"/>
                <w:sz w:val="21"/>
                <w:szCs w:val="21"/>
                <w:highlight w:val="none"/>
                <w:lang w:eastAsia="zh-CN"/>
              </w:rPr>
            </w:pPr>
            <w:r>
              <w:rPr>
                <w:rFonts w:hint="eastAsia" w:ascii="宋体" w:hAnsi="宋体" w:cs="宋体"/>
                <w:color w:val="auto"/>
                <w:sz w:val="21"/>
                <w:szCs w:val="21"/>
                <w:highlight w:val="none"/>
              </w:rPr>
              <w:t>在中标通知书发出前，招标人将中标候选人的情况在本招标项目招标公告发布的同一媒介予以公示，公示期不少于3日。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left="-110" w:leftChars="-50" w:firstLine="210" w:firstLineChars="100"/>
              <w:rPr>
                <w:rFonts w:hint="eastAsia"/>
                <w:color w:val="auto"/>
                <w:kern w:val="2"/>
                <w:sz w:val="21"/>
                <w:szCs w:val="21"/>
                <w:highlight w:val="none"/>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3</w:t>
            </w:r>
            <w:r>
              <w:rPr>
                <w:rFonts w:hint="eastAsia" w:ascii="宋体" w:hAnsi="宋体" w:cs="宋体"/>
                <w:color w:val="auto"/>
                <w:sz w:val="21"/>
                <w:szCs w:val="21"/>
                <w:highlight w:val="none"/>
              </w:rPr>
              <w:t xml:space="preserve">  知识产权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color w:val="auto"/>
                <w:sz w:val="21"/>
                <w:szCs w:val="21"/>
                <w:highlight w:val="none"/>
                <w:lang w:eastAsia="zh-CN"/>
              </w:rPr>
            </w:pPr>
          </w:p>
        </w:tc>
        <w:tc>
          <w:tcPr>
            <w:tcW w:w="8782" w:type="dxa"/>
            <w:gridSpan w:val="2"/>
            <w:tcBorders>
              <w:right w:val="single" w:color="auto" w:sz="4" w:space="0"/>
            </w:tcBorders>
            <w:vAlign w:val="center"/>
          </w:tcPr>
          <w:p>
            <w:pPr>
              <w:adjustRightInd w:val="0"/>
              <w:snapToGrid w:val="0"/>
              <w:spacing w:line="360" w:lineRule="auto"/>
              <w:ind w:firstLine="420" w:firstLineChars="200"/>
              <w:rPr>
                <w:rFonts w:hint="eastAsia"/>
                <w:color w:val="auto"/>
                <w:kern w:val="2"/>
                <w:sz w:val="21"/>
                <w:szCs w:val="21"/>
                <w:highlight w:val="none"/>
                <w:lang w:eastAsia="zh-CN"/>
              </w:rPr>
            </w:pPr>
            <w:r>
              <w:rPr>
                <w:rFonts w:hint="eastAsia" w:ascii="宋体" w:hAnsi="宋体" w:cs="宋体"/>
                <w:color w:val="auto"/>
                <w:sz w:val="21"/>
                <w:szCs w:val="21"/>
                <w:highlight w:val="none"/>
              </w:rPr>
              <w:t>构成本招标文件各个组成部分的文件，未经招标人同意，投标人不得擅自复印和用于非本招标项目所需的其他目的。招标人全部或者部分使用未中标人投标文件中的技术成果或技术方案时，需征得其书面同意，并不得擅自复印或提供给第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firstLine="105" w:firstLineChars="50"/>
              <w:rPr>
                <w:rFonts w:hint="eastAsia"/>
                <w:color w:val="auto"/>
                <w:kern w:val="2"/>
                <w:sz w:val="21"/>
                <w:szCs w:val="21"/>
                <w:highlight w:val="none"/>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4</w:t>
            </w:r>
            <w:r>
              <w:rPr>
                <w:rFonts w:hint="eastAsia" w:ascii="宋体" w:hAnsi="宋体" w:cs="宋体"/>
                <w:color w:val="auto"/>
                <w:sz w:val="21"/>
                <w:szCs w:val="21"/>
                <w:highlight w:val="none"/>
              </w:rPr>
              <w:t xml:space="preserve">  重新招标的其他情形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color w:val="auto"/>
                <w:sz w:val="21"/>
                <w:szCs w:val="21"/>
                <w:highlight w:val="none"/>
                <w:lang w:eastAsia="zh-CN"/>
              </w:rPr>
            </w:pPr>
          </w:p>
        </w:tc>
        <w:tc>
          <w:tcPr>
            <w:tcW w:w="8782" w:type="dxa"/>
            <w:gridSpan w:val="2"/>
            <w:tcBorders>
              <w:right w:val="single" w:color="auto" w:sz="4" w:space="0"/>
            </w:tcBorders>
            <w:vAlign w:val="center"/>
          </w:tcPr>
          <w:p>
            <w:pPr>
              <w:adjustRightInd w:val="0"/>
              <w:snapToGrid w:val="0"/>
              <w:spacing w:line="360" w:lineRule="auto"/>
              <w:ind w:firstLine="420" w:firstLineChars="200"/>
              <w:rPr>
                <w:rFonts w:hint="eastAsia"/>
                <w:color w:val="auto"/>
                <w:kern w:val="2"/>
                <w:sz w:val="21"/>
                <w:szCs w:val="21"/>
                <w:highlight w:val="none"/>
                <w:lang w:eastAsia="zh-CN"/>
              </w:rPr>
            </w:pPr>
            <w:r>
              <w:rPr>
                <w:rFonts w:hint="eastAsia" w:ascii="宋体" w:hAnsi="宋体" w:cs="宋体"/>
                <w:color w:val="auto"/>
                <w:sz w:val="21"/>
                <w:szCs w:val="21"/>
                <w:highlight w:val="none"/>
              </w:rPr>
              <w:t>除投标人须知正文第8条规定的情形外，除非已经产生中标候选人，在投标有效期内同意延长投标有效期的投标人少于三个的，招标人应当依法重新招标。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left="-110" w:leftChars="-50" w:firstLine="210" w:firstLineChars="100"/>
              <w:rPr>
                <w:rFonts w:hint="eastAsia"/>
                <w:color w:val="auto"/>
                <w:kern w:val="2"/>
                <w:sz w:val="21"/>
                <w:szCs w:val="21"/>
                <w:highlight w:val="none"/>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5</w:t>
            </w:r>
            <w:r>
              <w:rPr>
                <w:rFonts w:hint="eastAsia" w:ascii="宋体" w:hAnsi="宋体" w:cs="宋体"/>
                <w:color w:val="auto"/>
                <w:sz w:val="21"/>
                <w:szCs w:val="21"/>
                <w:highlight w:val="none"/>
              </w:rPr>
              <w:t xml:space="preserve">  监  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color w:val="auto"/>
                <w:sz w:val="21"/>
                <w:szCs w:val="21"/>
                <w:highlight w:val="none"/>
                <w:lang w:eastAsia="zh-CN"/>
              </w:rPr>
            </w:pPr>
          </w:p>
        </w:tc>
        <w:tc>
          <w:tcPr>
            <w:tcW w:w="8782" w:type="dxa"/>
            <w:gridSpan w:val="2"/>
            <w:tcBorders>
              <w:right w:val="single" w:color="auto" w:sz="4" w:space="0"/>
            </w:tcBorders>
            <w:vAlign w:val="center"/>
          </w:tcPr>
          <w:p>
            <w:pPr>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本项目的招标投标活动及其相关当事人应当接受有管辖权的行政监督部门依法实施的监督。</w:t>
            </w:r>
          </w:p>
          <w:p>
            <w:pPr>
              <w:pageBreakBefore w:val="0"/>
              <w:kinsoku/>
              <w:overflowPunct/>
              <w:topLinePunct w:val="0"/>
              <w:bidi w:val="0"/>
              <w:adjustRightInd w:val="0"/>
              <w:snapToGrid w:val="0"/>
              <w:spacing w:line="360" w:lineRule="auto"/>
              <w:ind w:firstLine="440" w:firstLineChars="200"/>
              <w:rPr>
                <w:rFonts w:hint="eastAsia" w:ascii="宋体" w:hAnsi="宋体" w:eastAsia="宋体" w:cs="宋体"/>
                <w:color w:val="auto"/>
                <w:szCs w:val="21"/>
                <w:highlight w:val="none"/>
                <w:u w:val="single"/>
                <w:lang w:val="en-US" w:eastAsia="zh-CN"/>
              </w:rPr>
            </w:pPr>
            <w:r>
              <w:rPr>
                <w:rFonts w:hint="eastAsia" w:ascii="宋体" w:hAnsi="宋体" w:cs="宋体"/>
                <w:color w:val="auto"/>
                <w:szCs w:val="21"/>
                <w:highlight w:val="none"/>
                <w:u w:val="single"/>
              </w:rPr>
              <w:t>监督部门：商城县</w:t>
            </w:r>
            <w:r>
              <w:rPr>
                <w:rFonts w:hint="eastAsia" w:ascii="宋体" w:hAnsi="宋体" w:cs="宋体"/>
                <w:color w:val="auto"/>
                <w:szCs w:val="21"/>
                <w:highlight w:val="none"/>
                <w:u w:val="single"/>
                <w:lang w:val="en-US" w:eastAsia="zh-CN"/>
              </w:rPr>
              <w:t>水利局</w:t>
            </w:r>
          </w:p>
          <w:p>
            <w:pPr>
              <w:adjustRightInd w:val="0"/>
              <w:snapToGrid w:val="0"/>
              <w:spacing w:line="360" w:lineRule="auto"/>
              <w:ind w:firstLine="440" w:firstLineChars="200"/>
              <w:rPr>
                <w:rFonts w:hint="eastAsia"/>
                <w:color w:val="auto"/>
                <w:kern w:val="2"/>
                <w:sz w:val="21"/>
                <w:szCs w:val="21"/>
                <w:highlight w:val="none"/>
                <w:lang w:eastAsia="zh-CN"/>
              </w:rPr>
            </w:pPr>
            <w:r>
              <w:rPr>
                <w:rFonts w:hint="eastAsia" w:ascii="宋体" w:hAnsi="宋体" w:cs="宋体"/>
                <w:color w:val="auto"/>
                <w:szCs w:val="21"/>
                <w:highlight w:val="none"/>
                <w:u w:val="single"/>
              </w:rPr>
              <w:t>电    话：0376-</w:t>
            </w:r>
            <w:r>
              <w:rPr>
                <w:rFonts w:hint="eastAsia" w:ascii="宋体" w:hAnsi="宋体" w:cs="宋体"/>
                <w:color w:val="auto"/>
                <w:szCs w:val="21"/>
                <w:highlight w:val="none"/>
                <w:u w:val="single"/>
                <w:lang w:val="en-US" w:eastAsia="zh-CN"/>
              </w:rPr>
              <w:t>7926089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color w:val="auto"/>
                <w:sz w:val="21"/>
                <w:szCs w:val="21"/>
                <w:highlight w:val="none"/>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6</w:t>
            </w:r>
          </w:p>
        </w:tc>
        <w:tc>
          <w:tcPr>
            <w:tcW w:w="8782" w:type="dxa"/>
            <w:gridSpan w:val="2"/>
            <w:tcBorders>
              <w:right w:val="single" w:color="auto" w:sz="4" w:space="0"/>
            </w:tcBorders>
            <w:vAlign w:val="center"/>
          </w:tcPr>
          <w:p>
            <w:pPr>
              <w:adjustRightInd w:val="0"/>
              <w:snapToGrid w:val="0"/>
              <w:spacing w:line="360" w:lineRule="auto"/>
              <w:rPr>
                <w:rFonts w:hint="eastAsia"/>
                <w:color w:val="auto"/>
                <w:kern w:val="2"/>
                <w:sz w:val="21"/>
                <w:szCs w:val="21"/>
                <w:highlight w:val="none"/>
                <w:lang w:eastAsia="zh-CN"/>
              </w:rPr>
            </w:pPr>
            <w:r>
              <w:rPr>
                <w:rFonts w:hint="eastAsia" w:ascii="宋体" w:hAnsi="宋体" w:cs="宋体"/>
                <w:color w:val="auto"/>
                <w:sz w:val="21"/>
                <w:szCs w:val="21"/>
                <w:highlight w:val="none"/>
              </w:rPr>
              <w:t>招标代理服务费：</w:t>
            </w:r>
            <w:r>
              <w:rPr>
                <w:rFonts w:hint="eastAsia" w:ascii="宋体" w:hAnsi="宋体" w:cs="宋体"/>
                <w:color w:val="auto"/>
                <w:sz w:val="21"/>
                <w:szCs w:val="21"/>
                <w:highlight w:val="none"/>
                <w:lang w:bidi="zh-CN"/>
              </w:rPr>
              <w:t>参考原国家计委《招标代理服务收费管理暂行办法》</w:t>
            </w:r>
            <w:r>
              <w:rPr>
                <w:rFonts w:hint="eastAsia" w:ascii="宋体" w:hAnsi="宋体" w:cs="宋体"/>
                <w:color w:val="auto"/>
                <w:sz w:val="21"/>
                <w:szCs w:val="21"/>
                <w:highlight w:val="none"/>
              </w:rPr>
              <w:t>（计价格【2002】1980 号）和《国家发展和改革委员会办公厅关于招标代理服务费有关问题的通知》（发改办价格【2003】857 号）的规定；</w:t>
            </w:r>
            <w:r>
              <w:rPr>
                <w:rFonts w:hint="eastAsia" w:cs="宋体"/>
                <w:color w:val="auto"/>
                <w:sz w:val="21"/>
                <w:szCs w:val="21"/>
                <w:highlight w:val="none"/>
                <w:lang w:val="en-US" w:eastAsia="zh-CN"/>
              </w:rPr>
              <w:t>招标</w:t>
            </w:r>
            <w:r>
              <w:rPr>
                <w:rFonts w:hint="eastAsia" w:ascii="宋体" w:hAnsi="宋体" w:cs="宋体"/>
                <w:color w:val="auto"/>
                <w:sz w:val="21"/>
                <w:szCs w:val="21"/>
                <w:highlight w:val="none"/>
              </w:rPr>
              <w:t>代理服务费由</w:t>
            </w:r>
            <w:r>
              <w:rPr>
                <w:rFonts w:hint="eastAsia" w:cs="宋体"/>
                <w:color w:val="auto"/>
                <w:sz w:val="21"/>
                <w:szCs w:val="21"/>
                <w:highlight w:val="none"/>
                <w:lang w:val="en-US" w:eastAsia="zh-CN"/>
              </w:rPr>
              <w:t>招标</w:t>
            </w:r>
            <w:r>
              <w:rPr>
                <w:rFonts w:hint="eastAsia" w:ascii="宋体" w:hAnsi="宋体" w:cs="宋体"/>
                <w:color w:val="auto"/>
                <w:sz w:val="21"/>
                <w:szCs w:val="21"/>
                <w:highlight w:val="none"/>
              </w:rPr>
              <w:t>人支付。</w:t>
            </w:r>
            <w:r>
              <w:rPr>
                <w:rFonts w:hint="eastAsia" w:cs="宋体"/>
                <w:color w:val="auto"/>
                <w:sz w:val="21"/>
                <w:szCs w:val="21"/>
                <w:highlight w:val="none"/>
                <w:lang w:val="en-US" w:eastAsia="zh-CN"/>
              </w:rPr>
              <w:t>中标</w:t>
            </w:r>
            <w:r>
              <w:rPr>
                <w:rFonts w:hint="eastAsia" w:ascii="宋体" w:hAnsi="宋体" w:cs="宋体"/>
                <w:color w:val="auto"/>
                <w:sz w:val="21"/>
                <w:szCs w:val="21"/>
                <w:highlight w:val="none"/>
              </w:rPr>
              <w:t>人在领取</w:t>
            </w:r>
            <w:r>
              <w:rPr>
                <w:rFonts w:hint="eastAsia" w:cs="宋体"/>
                <w:color w:val="auto"/>
                <w:sz w:val="21"/>
                <w:szCs w:val="21"/>
                <w:highlight w:val="none"/>
                <w:lang w:val="en-US" w:eastAsia="zh-CN"/>
              </w:rPr>
              <w:t>中标</w:t>
            </w:r>
            <w:r>
              <w:rPr>
                <w:rFonts w:hint="eastAsia" w:ascii="宋体" w:hAnsi="宋体" w:cs="宋体"/>
                <w:color w:val="auto"/>
                <w:sz w:val="21"/>
                <w:szCs w:val="21"/>
                <w:highlight w:val="none"/>
              </w:rPr>
              <w:t>通知书前向</w:t>
            </w:r>
            <w:r>
              <w:rPr>
                <w:rFonts w:hint="eastAsia" w:cs="宋体"/>
                <w:color w:val="auto"/>
                <w:sz w:val="21"/>
                <w:szCs w:val="21"/>
                <w:highlight w:val="none"/>
                <w:lang w:val="en-US" w:eastAsia="zh-CN"/>
              </w:rPr>
              <w:t>招标</w:t>
            </w:r>
            <w:r>
              <w:rPr>
                <w:rFonts w:hint="eastAsia" w:ascii="宋体" w:hAnsi="宋体" w:cs="宋体"/>
                <w:color w:val="auto"/>
                <w:sz w:val="21"/>
                <w:szCs w:val="21"/>
                <w:highlight w:val="none"/>
              </w:rPr>
              <w:t xml:space="preserve">代理机构支付。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left="-110" w:leftChars="-50" w:firstLine="210" w:firstLineChars="100"/>
              <w:rPr>
                <w:rFonts w:hint="eastAsia"/>
                <w:color w:val="auto"/>
                <w:kern w:val="2"/>
                <w:sz w:val="21"/>
                <w:szCs w:val="21"/>
                <w:highlight w:val="none"/>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7</w:t>
            </w:r>
            <w:r>
              <w:rPr>
                <w:rFonts w:hint="eastAsia" w:ascii="宋体" w:hAnsi="宋体" w:cs="宋体"/>
                <w:color w:val="auto"/>
                <w:sz w:val="21"/>
                <w:szCs w:val="21"/>
                <w:highlight w:val="none"/>
              </w:rPr>
              <w:t xml:space="preserve">  解释权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color w:val="auto"/>
                <w:sz w:val="21"/>
                <w:szCs w:val="21"/>
                <w:highlight w:val="none"/>
                <w:lang w:eastAsia="zh-CN"/>
              </w:rPr>
            </w:pPr>
          </w:p>
        </w:tc>
        <w:tc>
          <w:tcPr>
            <w:tcW w:w="8782" w:type="dxa"/>
            <w:gridSpan w:val="2"/>
            <w:tcBorders>
              <w:right w:val="single" w:color="auto" w:sz="4" w:space="0"/>
            </w:tcBorders>
            <w:vAlign w:val="center"/>
          </w:tcPr>
          <w:p>
            <w:pPr>
              <w:adjustRightInd w:val="0"/>
              <w:snapToGrid w:val="0"/>
              <w:spacing w:line="360" w:lineRule="auto"/>
              <w:ind w:firstLine="420" w:firstLineChars="200"/>
              <w:rPr>
                <w:rFonts w:hint="eastAsia"/>
                <w:color w:val="auto"/>
                <w:kern w:val="2"/>
                <w:sz w:val="21"/>
                <w:szCs w:val="21"/>
                <w:highlight w:val="none"/>
                <w:lang w:eastAsia="zh-CN"/>
              </w:rPr>
            </w:pPr>
            <w:r>
              <w:rPr>
                <w:rFonts w:hint="eastAsia" w:ascii="宋体" w:hAnsi="宋体" w:cs="宋体"/>
                <w:color w:val="auto"/>
                <w:sz w:val="21"/>
                <w:szCs w:val="21"/>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rPr>
                <w:rFonts w:hint="eastAsia"/>
                <w:color w:val="auto"/>
                <w:kern w:val="2"/>
                <w:sz w:val="21"/>
                <w:szCs w:val="21"/>
                <w:highlight w:val="none"/>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8</w:t>
            </w:r>
            <w:r>
              <w:rPr>
                <w:rFonts w:hint="eastAsia" w:ascii="宋体" w:hAnsi="宋体" w:cs="宋体"/>
                <w:color w:val="auto"/>
                <w:sz w:val="21"/>
                <w:szCs w:val="21"/>
                <w:highlight w:val="none"/>
              </w:rPr>
              <w:t xml:space="preserve">   异议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color w:val="auto"/>
                <w:sz w:val="21"/>
                <w:szCs w:val="21"/>
                <w:highlight w:val="none"/>
                <w:lang w:eastAsia="zh-CN"/>
              </w:rPr>
            </w:pPr>
          </w:p>
        </w:tc>
        <w:tc>
          <w:tcPr>
            <w:tcW w:w="8782" w:type="dxa"/>
            <w:gridSpan w:val="2"/>
            <w:tcBorders>
              <w:right w:val="single" w:color="auto" w:sz="4" w:space="0"/>
            </w:tcBorders>
            <w:vAlign w:val="center"/>
          </w:tcPr>
          <w:p>
            <w:pPr>
              <w:spacing w:line="360" w:lineRule="auto"/>
              <w:ind w:firstLine="420" w:firstLineChars="200"/>
              <w:rPr>
                <w:rFonts w:hint="eastAsia" w:ascii="宋体" w:hAnsi="宋体" w:cs="宋体"/>
                <w:color w:val="auto"/>
                <w:sz w:val="21"/>
                <w:szCs w:val="21"/>
                <w:highlight w:val="none"/>
              </w:rPr>
            </w:pPr>
            <w:r>
              <w:rPr>
                <w:rFonts w:hint="eastAsia" w:ascii="宋体" w:hAnsi="宋体" w:cs="宋体"/>
                <w:bCs/>
                <w:color w:val="auto"/>
                <w:sz w:val="21"/>
                <w:szCs w:val="21"/>
                <w:highlight w:val="none"/>
              </w:rPr>
              <w:t>投标人</w:t>
            </w:r>
            <w:r>
              <w:rPr>
                <w:rFonts w:hint="eastAsia" w:ascii="宋体" w:hAnsi="宋体" w:cs="宋体"/>
                <w:color w:val="auto"/>
                <w:sz w:val="21"/>
                <w:szCs w:val="21"/>
                <w:highlight w:val="none"/>
              </w:rPr>
              <w:t>或者其他利害关系人对招标文件有异议的，应当在投标截止时间10日前提出。招标人应当自收到异议之日起3日内作出答复；作出答复前，应当暂停招标投标活动。</w:t>
            </w:r>
          </w:p>
          <w:p>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投标人对开标有异议的，应当在开标现场提出，招标人应当当场作出答复，并制作记录。</w:t>
            </w:r>
          </w:p>
          <w:p>
            <w:pPr>
              <w:adjustRightInd w:val="0"/>
              <w:snapToGrid w:val="0"/>
              <w:spacing w:line="360" w:lineRule="auto"/>
              <w:ind w:firstLine="420" w:firstLineChars="200"/>
              <w:rPr>
                <w:rFonts w:hint="eastAsia"/>
                <w:color w:val="auto"/>
                <w:kern w:val="2"/>
                <w:sz w:val="21"/>
                <w:szCs w:val="21"/>
                <w:highlight w:val="none"/>
                <w:lang w:eastAsia="zh-CN"/>
              </w:rPr>
            </w:pPr>
            <w:r>
              <w:rPr>
                <w:rFonts w:hint="eastAsia" w:ascii="宋体" w:hAnsi="宋体" w:cs="宋体"/>
                <w:color w:val="auto"/>
                <w:sz w:val="21"/>
                <w:szCs w:val="21"/>
                <w:highlight w:val="none"/>
              </w:rPr>
              <w:t>投标人或者其他利害关系人对依法必须进行招标的项目的评标结果有异议的，应当在中标候选人公示期间提出。招标人应当自收到异议之日起3日内作出答复；作出答复前，应当暂停招标投标活动。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firstLine="105" w:firstLineChars="50"/>
              <w:rPr>
                <w:rFonts w:hint="eastAsia"/>
                <w:color w:val="auto"/>
                <w:kern w:val="2"/>
                <w:sz w:val="21"/>
                <w:szCs w:val="21"/>
                <w:highlight w:val="none"/>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9</w:t>
            </w:r>
            <w:r>
              <w:rPr>
                <w:rFonts w:hint="eastAsia" w:ascii="宋体" w:hAnsi="宋体" w:cs="宋体"/>
                <w:color w:val="auto"/>
                <w:sz w:val="21"/>
                <w:szCs w:val="21"/>
                <w:highlight w:val="none"/>
              </w:rPr>
              <w:t xml:space="preserve">  招标人补充的其他内容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rFonts w:hint="eastAsia"/>
                <w:color w:val="auto"/>
                <w:sz w:val="21"/>
                <w:szCs w:val="21"/>
                <w:highlight w:val="none"/>
                <w:lang w:eastAsia="zh-CN"/>
              </w:rPr>
            </w:pPr>
            <w:r>
              <w:rPr>
                <w:rFonts w:hint="eastAsia" w:ascii="宋体" w:hAnsi="宋体" w:cs="宋体"/>
                <w:color w:val="auto"/>
                <w:sz w:val="21"/>
                <w:szCs w:val="21"/>
                <w:highlight w:val="none"/>
                <w:u w:val="single"/>
              </w:rPr>
              <w:t>其他内容</w:t>
            </w:r>
          </w:p>
        </w:tc>
        <w:tc>
          <w:tcPr>
            <w:tcW w:w="8782" w:type="dxa"/>
            <w:gridSpan w:val="2"/>
            <w:tcBorders>
              <w:right w:val="single" w:color="auto" w:sz="4" w:space="0"/>
            </w:tcBorders>
            <w:vAlign w:val="center"/>
          </w:tcPr>
          <w:p>
            <w:pPr>
              <w:spacing w:line="360" w:lineRule="auto"/>
              <w:rPr>
                <w:rFonts w:hint="eastAsia"/>
                <w:color w:val="auto"/>
                <w:kern w:val="2"/>
                <w:sz w:val="21"/>
                <w:szCs w:val="21"/>
                <w:highlight w:val="none"/>
                <w:lang w:eastAsia="zh-CN"/>
              </w:rPr>
            </w:pPr>
            <w:r>
              <w:rPr>
                <w:rFonts w:hint="eastAsia" w:cs="宋体"/>
                <w:color w:val="auto"/>
                <w:sz w:val="21"/>
                <w:szCs w:val="21"/>
                <w:highlight w:val="none"/>
                <w:u w:val="single"/>
                <w:lang w:val="en-US" w:eastAsia="zh-CN"/>
              </w:rPr>
              <w:t>/</w:t>
            </w:r>
          </w:p>
        </w:tc>
      </w:tr>
    </w:tbl>
    <w:p>
      <w:pPr>
        <w:pStyle w:val="4"/>
        <w:spacing w:line="360" w:lineRule="auto"/>
        <w:ind w:left="0" w:right="0"/>
        <w:rPr>
          <w:rFonts w:ascii="宋体" w:hAnsi="宋体" w:eastAsia="宋体" w:cs="宋体"/>
          <w:color w:val="auto"/>
          <w:sz w:val="21"/>
          <w:szCs w:val="21"/>
          <w:highlight w:val="none"/>
          <w:lang w:eastAsia="zh-CN"/>
        </w:rPr>
      </w:pPr>
      <w:bookmarkStart w:id="6" w:name="_bookmark20"/>
      <w:bookmarkEnd w:id="6"/>
      <w:bookmarkStart w:id="7" w:name="_Toc12137"/>
      <w:r>
        <w:rPr>
          <w:rFonts w:hint="eastAsia" w:ascii="宋体" w:hAnsi="宋体" w:eastAsia="宋体" w:cs="宋体"/>
          <w:color w:val="auto"/>
          <w:sz w:val="21"/>
          <w:szCs w:val="21"/>
          <w:highlight w:val="none"/>
          <w:lang w:eastAsia="zh-CN"/>
        </w:rPr>
        <w:t>1.总则</w:t>
      </w:r>
      <w:bookmarkEnd w:id="7"/>
    </w:p>
    <w:p>
      <w:pPr>
        <w:pStyle w:val="5"/>
        <w:spacing w:line="360" w:lineRule="auto"/>
        <w:ind w:left="0" w:right="0" w:firstLine="422" w:firstLineChars="200"/>
        <w:rPr>
          <w:b/>
          <w:bCs/>
          <w:color w:val="auto"/>
          <w:sz w:val="21"/>
          <w:szCs w:val="21"/>
          <w:highlight w:val="none"/>
          <w:lang w:eastAsia="zh-CN"/>
        </w:rPr>
      </w:pPr>
      <w:bookmarkStart w:id="8" w:name="_bookmark21"/>
      <w:bookmarkEnd w:id="8"/>
      <w:bookmarkStart w:id="9" w:name="_Toc10694"/>
      <w:bookmarkStart w:id="10" w:name="_Toc6656"/>
      <w:bookmarkStart w:id="11" w:name="_Toc20221"/>
      <w:r>
        <w:rPr>
          <w:rFonts w:hint="eastAsia"/>
          <w:b/>
          <w:bCs/>
          <w:color w:val="auto"/>
          <w:sz w:val="21"/>
          <w:szCs w:val="21"/>
          <w:highlight w:val="none"/>
          <w:lang w:eastAsia="zh-CN"/>
        </w:rPr>
        <w:t>1.1招标项目概况</w:t>
      </w:r>
      <w:bookmarkEnd w:id="9"/>
      <w:bookmarkEnd w:id="10"/>
      <w:bookmarkEnd w:id="11"/>
    </w:p>
    <w:p>
      <w:pPr>
        <w:pStyle w:val="2"/>
        <w:spacing w:line="360" w:lineRule="auto"/>
        <w:ind w:firstLine="420" w:firstLineChars="200"/>
        <w:rPr>
          <w:color w:val="auto"/>
          <w:highlight w:val="none"/>
          <w:lang w:eastAsia="zh-CN"/>
        </w:rPr>
      </w:pPr>
      <w:r>
        <w:rPr>
          <w:rFonts w:hint="eastAsia"/>
          <w:color w:val="auto"/>
          <w:highlight w:val="none"/>
          <w:lang w:eastAsia="zh-CN"/>
        </w:rPr>
        <w:t>1.1.1 根据《中华人民共和国招标投标法》、《中华人民共和国招标投标法实施条例》等有关法律、法规和规章的规定，本招标项目已具备招标条件，现对监理进行招标。</w:t>
      </w:r>
    </w:p>
    <w:p>
      <w:pPr>
        <w:pStyle w:val="2"/>
        <w:spacing w:line="360" w:lineRule="auto"/>
        <w:ind w:firstLine="420" w:firstLineChars="200"/>
        <w:rPr>
          <w:color w:val="auto"/>
          <w:highlight w:val="none"/>
          <w:lang w:eastAsia="zh-CN"/>
        </w:rPr>
      </w:pPr>
      <w:r>
        <w:rPr>
          <w:rFonts w:hint="eastAsia"/>
          <w:color w:val="auto"/>
          <w:highlight w:val="none"/>
          <w:lang w:eastAsia="zh-CN"/>
        </w:rPr>
        <w:t>1.1.2 招标人：见投标人须知前附表。</w:t>
      </w:r>
    </w:p>
    <w:p>
      <w:pPr>
        <w:pStyle w:val="2"/>
        <w:spacing w:line="360" w:lineRule="auto"/>
        <w:ind w:firstLine="420" w:firstLineChars="200"/>
        <w:rPr>
          <w:color w:val="auto"/>
          <w:highlight w:val="none"/>
          <w:lang w:eastAsia="zh-CN"/>
        </w:rPr>
      </w:pPr>
      <w:r>
        <w:rPr>
          <w:rFonts w:hint="eastAsia"/>
          <w:color w:val="auto"/>
          <w:highlight w:val="none"/>
          <w:lang w:eastAsia="zh-CN"/>
        </w:rPr>
        <w:t>1.1.3 招标代理机构：见投标人须知前附表。</w:t>
      </w:r>
    </w:p>
    <w:p>
      <w:pPr>
        <w:pStyle w:val="2"/>
        <w:spacing w:line="360" w:lineRule="auto"/>
        <w:ind w:firstLine="420" w:firstLineChars="200"/>
        <w:rPr>
          <w:color w:val="auto"/>
          <w:highlight w:val="none"/>
          <w:lang w:eastAsia="zh-CN"/>
        </w:rPr>
      </w:pPr>
      <w:r>
        <w:rPr>
          <w:rFonts w:hint="eastAsia"/>
          <w:color w:val="auto"/>
          <w:highlight w:val="none"/>
          <w:lang w:eastAsia="zh-CN"/>
        </w:rPr>
        <w:t>1.1.4 招标项目名称：见投标人须知前附表。</w:t>
      </w:r>
    </w:p>
    <w:p>
      <w:pPr>
        <w:pStyle w:val="2"/>
        <w:spacing w:line="360" w:lineRule="auto"/>
        <w:ind w:firstLine="420" w:firstLineChars="200"/>
        <w:rPr>
          <w:color w:val="auto"/>
          <w:highlight w:val="none"/>
          <w:lang w:eastAsia="zh-CN"/>
        </w:rPr>
      </w:pPr>
      <w:r>
        <w:rPr>
          <w:rFonts w:hint="eastAsia"/>
          <w:color w:val="auto"/>
          <w:highlight w:val="none"/>
          <w:lang w:eastAsia="zh-CN"/>
        </w:rPr>
        <w:t>1.1.5 项目建设地点：见投标人须知前附表。</w:t>
      </w:r>
    </w:p>
    <w:p>
      <w:pPr>
        <w:pStyle w:val="5"/>
        <w:spacing w:line="360" w:lineRule="auto"/>
        <w:ind w:left="0" w:right="0" w:firstLine="422" w:firstLineChars="200"/>
        <w:rPr>
          <w:b/>
          <w:bCs/>
          <w:color w:val="auto"/>
          <w:sz w:val="21"/>
          <w:szCs w:val="21"/>
          <w:highlight w:val="none"/>
          <w:lang w:eastAsia="zh-CN"/>
        </w:rPr>
      </w:pPr>
      <w:bookmarkStart w:id="12" w:name="_bookmark22"/>
      <w:bookmarkEnd w:id="12"/>
      <w:bookmarkStart w:id="13" w:name="_Toc16365"/>
      <w:bookmarkStart w:id="14" w:name="_Toc26994"/>
      <w:bookmarkStart w:id="15" w:name="_Toc1052"/>
      <w:r>
        <w:rPr>
          <w:rFonts w:hint="eastAsia"/>
          <w:b/>
          <w:bCs/>
          <w:color w:val="auto"/>
          <w:sz w:val="21"/>
          <w:szCs w:val="21"/>
          <w:highlight w:val="none"/>
          <w:lang w:eastAsia="zh-CN"/>
        </w:rPr>
        <w:t>1.2 招标项目的资金及</w:t>
      </w:r>
      <w:r>
        <w:rPr>
          <w:rFonts w:hint="eastAsia"/>
          <w:b/>
          <w:bCs/>
          <w:color w:val="auto"/>
          <w:sz w:val="21"/>
          <w:szCs w:val="21"/>
          <w:highlight w:val="none"/>
          <w:lang w:val="en-US" w:eastAsia="zh-CN"/>
        </w:rPr>
        <w:t>出资</w:t>
      </w:r>
      <w:r>
        <w:rPr>
          <w:rFonts w:hint="eastAsia"/>
          <w:b/>
          <w:bCs/>
          <w:color w:val="auto"/>
          <w:sz w:val="21"/>
          <w:szCs w:val="21"/>
          <w:highlight w:val="none"/>
          <w:lang w:eastAsia="zh-CN"/>
        </w:rPr>
        <w:t>比例和</w:t>
      </w:r>
      <w:r>
        <w:rPr>
          <w:rFonts w:hint="eastAsia"/>
          <w:b/>
          <w:bCs/>
          <w:color w:val="auto"/>
          <w:sz w:val="21"/>
          <w:szCs w:val="21"/>
          <w:highlight w:val="none"/>
          <w:lang w:val="en-US" w:eastAsia="zh-CN"/>
        </w:rPr>
        <w:t>资金</w:t>
      </w:r>
      <w:r>
        <w:rPr>
          <w:rFonts w:hint="eastAsia"/>
          <w:b/>
          <w:bCs/>
          <w:color w:val="auto"/>
          <w:sz w:val="21"/>
          <w:szCs w:val="21"/>
          <w:highlight w:val="none"/>
          <w:lang w:eastAsia="zh-CN"/>
        </w:rPr>
        <w:t>落实情况</w:t>
      </w:r>
      <w:bookmarkEnd w:id="13"/>
      <w:bookmarkEnd w:id="14"/>
      <w:bookmarkEnd w:id="15"/>
    </w:p>
    <w:p>
      <w:pPr>
        <w:pStyle w:val="2"/>
        <w:spacing w:line="360" w:lineRule="auto"/>
        <w:ind w:firstLine="420" w:firstLineChars="200"/>
        <w:rPr>
          <w:color w:val="auto"/>
          <w:highlight w:val="none"/>
          <w:lang w:eastAsia="zh-CN"/>
        </w:rPr>
      </w:pPr>
      <w:r>
        <w:rPr>
          <w:rFonts w:hint="eastAsia"/>
          <w:color w:val="auto"/>
          <w:highlight w:val="none"/>
          <w:lang w:eastAsia="zh-CN"/>
        </w:rPr>
        <w:t>1.2.1 资金来源及</w:t>
      </w:r>
      <w:r>
        <w:rPr>
          <w:rFonts w:hint="eastAsia"/>
          <w:color w:val="auto"/>
          <w:highlight w:val="none"/>
          <w:lang w:val="en-US" w:eastAsia="zh-CN"/>
        </w:rPr>
        <w:t>出资</w:t>
      </w:r>
      <w:r>
        <w:rPr>
          <w:rFonts w:hint="eastAsia"/>
          <w:color w:val="auto"/>
          <w:highlight w:val="none"/>
          <w:lang w:eastAsia="zh-CN"/>
        </w:rPr>
        <w:t>比例：见投标人须知前附表。</w:t>
      </w:r>
    </w:p>
    <w:p>
      <w:pPr>
        <w:pStyle w:val="2"/>
        <w:spacing w:line="360" w:lineRule="auto"/>
        <w:ind w:firstLine="420" w:firstLineChars="200"/>
        <w:rPr>
          <w:color w:val="auto"/>
          <w:highlight w:val="none"/>
          <w:lang w:eastAsia="zh-CN"/>
        </w:rPr>
      </w:pPr>
      <w:r>
        <w:rPr>
          <w:rFonts w:hint="eastAsia"/>
          <w:color w:val="auto"/>
          <w:highlight w:val="none"/>
          <w:lang w:eastAsia="zh-CN"/>
        </w:rPr>
        <w:t>1.2.2 资金落实情况：见投标人须知前附表。</w:t>
      </w:r>
    </w:p>
    <w:p>
      <w:pPr>
        <w:pStyle w:val="5"/>
        <w:spacing w:line="360" w:lineRule="auto"/>
        <w:ind w:left="0" w:right="0" w:firstLine="422" w:firstLineChars="200"/>
        <w:rPr>
          <w:rFonts w:hint="default"/>
          <w:b/>
          <w:bCs/>
          <w:color w:val="auto"/>
          <w:sz w:val="21"/>
          <w:szCs w:val="21"/>
          <w:highlight w:val="none"/>
          <w:lang w:val="en-US" w:eastAsia="zh-CN"/>
        </w:rPr>
      </w:pPr>
      <w:bookmarkStart w:id="16" w:name="_bookmark23"/>
      <w:bookmarkEnd w:id="16"/>
      <w:bookmarkStart w:id="17" w:name="_Toc10494"/>
      <w:bookmarkStart w:id="18" w:name="_Toc4534"/>
      <w:bookmarkStart w:id="19" w:name="_Toc19866"/>
      <w:r>
        <w:rPr>
          <w:rFonts w:hint="eastAsia"/>
          <w:b/>
          <w:bCs/>
          <w:color w:val="auto"/>
          <w:sz w:val="21"/>
          <w:szCs w:val="21"/>
          <w:highlight w:val="none"/>
          <w:lang w:eastAsia="zh-CN"/>
        </w:rPr>
        <w:t>1.3 招标范围、监理服务期限和质量</w:t>
      </w:r>
      <w:bookmarkEnd w:id="17"/>
      <w:bookmarkEnd w:id="18"/>
      <w:bookmarkEnd w:id="19"/>
      <w:r>
        <w:rPr>
          <w:rFonts w:hint="eastAsia"/>
          <w:b/>
          <w:bCs/>
          <w:color w:val="auto"/>
          <w:sz w:val="21"/>
          <w:szCs w:val="21"/>
          <w:highlight w:val="none"/>
          <w:lang w:val="en-US" w:eastAsia="zh-CN"/>
        </w:rPr>
        <w:t>控制目标、安全监控目标</w:t>
      </w:r>
    </w:p>
    <w:p>
      <w:pPr>
        <w:pStyle w:val="2"/>
        <w:spacing w:line="360" w:lineRule="auto"/>
        <w:ind w:firstLine="420" w:firstLineChars="200"/>
        <w:rPr>
          <w:color w:val="auto"/>
          <w:highlight w:val="none"/>
          <w:lang w:eastAsia="zh-CN"/>
        </w:rPr>
      </w:pPr>
      <w:r>
        <w:rPr>
          <w:rFonts w:hint="eastAsia"/>
          <w:color w:val="auto"/>
          <w:highlight w:val="none"/>
          <w:lang w:eastAsia="zh-CN"/>
        </w:rPr>
        <w:t>1.3.1 招标范围：见投标人须知前附表。</w:t>
      </w:r>
    </w:p>
    <w:p>
      <w:pPr>
        <w:pStyle w:val="2"/>
        <w:spacing w:line="360" w:lineRule="auto"/>
        <w:ind w:firstLine="420" w:firstLineChars="200"/>
        <w:rPr>
          <w:color w:val="auto"/>
          <w:highlight w:val="none"/>
          <w:lang w:eastAsia="zh-CN"/>
        </w:rPr>
      </w:pPr>
      <w:r>
        <w:rPr>
          <w:rFonts w:hint="eastAsia"/>
          <w:color w:val="auto"/>
          <w:highlight w:val="none"/>
          <w:lang w:eastAsia="zh-CN"/>
        </w:rPr>
        <w:t>1.3.2 监理服务期限：见投标人须知前附表。</w:t>
      </w:r>
    </w:p>
    <w:p>
      <w:pPr>
        <w:pStyle w:val="2"/>
        <w:spacing w:line="360" w:lineRule="auto"/>
        <w:ind w:firstLine="420" w:firstLineChars="200"/>
        <w:rPr>
          <w:color w:val="auto"/>
          <w:highlight w:val="none"/>
          <w:lang w:eastAsia="zh-CN"/>
        </w:rPr>
      </w:pPr>
      <w:r>
        <w:rPr>
          <w:rFonts w:hint="eastAsia"/>
          <w:color w:val="auto"/>
          <w:highlight w:val="none"/>
          <w:lang w:eastAsia="zh-CN"/>
        </w:rPr>
        <w:t>1.3.3 质量控制目标：见投标人须知前附表。</w:t>
      </w:r>
    </w:p>
    <w:p>
      <w:pPr>
        <w:pStyle w:val="2"/>
        <w:spacing w:line="360" w:lineRule="auto"/>
        <w:ind w:firstLine="420" w:firstLineChars="200"/>
        <w:rPr>
          <w:color w:val="auto"/>
          <w:highlight w:val="none"/>
          <w:lang w:eastAsia="zh-CN"/>
        </w:rPr>
      </w:pPr>
      <w:r>
        <w:rPr>
          <w:rFonts w:hint="eastAsia"/>
          <w:color w:val="auto"/>
          <w:highlight w:val="none"/>
          <w:lang w:eastAsia="zh-CN"/>
        </w:rPr>
        <w:t>1.3.4 安全监控目标：见投标人须知前附表。</w:t>
      </w:r>
    </w:p>
    <w:p>
      <w:pPr>
        <w:pStyle w:val="5"/>
        <w:spacing w:line="360" w:lineRule="auto"/>
        <w:ind w:left="0" w:right="0"/>
        <w:rPr>
          <w:b/>
          <w:bCs/>
          <w:color w:val="auto"/>
          <w:sz w:val="21"/>
          <w:szCs w:val="21"/>
          <w:highlight w:val="none"/>
          <w:lang w:eastAsia="zh-CN"/>
        </w:rPr>
      </w:pPr>
      <w:bookmarkStart w:id="20" w:name="_bookmark24"/>
      <w:bookmarkEnd w:id="20"/>
      <w:bookmarkStart w:id="21" w:name="_Toc31087"/>
      <w:bookmarkStart w:id="22" w:name="_Toc25869"/>
      <w:bookmarkStart w:id="23" w:name="_Toc820"/>
      <w:r>
        <w:rPr>
          <w:rFonts w:hint="eastAsia"/>
          <w:b/>
          <w:bCs/>
          <w:color w:val="auto"/>
          <w:sz w:val="21"/>
          <w:szCs w:val="21"/>
          <w:highlight w:val="none"/>
          <w:lang w:eastAsia="zh-CN"/>
        </w:rPr>
        <w:t>1.4 投标人资格要求</w:t>
      </w:r>
      <w:bookmarkEnd w:id="21"/>
      <w:bookmarkEnd w:id="22"/>
      <w:bookmarkEnd w:id="23"/>
    </w:p>
    <w:p>
      <w:pPr>
        <w:pStyle w:val="2"/>
        <w:spacing w:line="360" w:lineRule="auto"/>
        <w:ind w:firstLine="420" w:firstLineChars="200"/>
        <w:rPr>
          <w:color w:val="auto"/>
          <w:highlight w:val="none"/>
          <w:lang w:eastAsia="zh-CN"/>
        </w:rPr>
      </w:pPr>
      <w:r>
        <w:rPr>
          <w:rFonts w:hint="eastAsia"/>
          <w:color w:val="auto"/>
          <w:highlight w:val="none"/>
          <w:lang w:eastAsia="zh-CN"/>
        </w:rPr>
        <w:t>1.4.1 投标人应具备承担本招标项目资质条件、能力和信誉：</w:t>
      </w:r>
    </w:p>
    <w:p>
      <w:pPr>
        <w:pStyle w:val="2"/>
        <w:spacing w:line="360" w:lineRule="auto"/>
        <w:ind w:firstLine="420" w:firstLineChars="200"/>
        <w:rPr>
          <w:color w:val="auto"/>
          <w:highlight w:val="none"/>
          <w:lang w:eastAsia="zh-CN"/>
        </w:rPr>
      </w:pPr>
      <w:r>
        <w:rPr>
          <w:rFonts w:hint="eastAsia"/>
          <w:color w:val="auto"/>
          <w:highlight w:val="none"/>
          <w:lang w:eastAsia="zh-CN"/>
        </w:rPr>
        <w:t>（1）资质要求：见投标人须知前附表；</w:t>
      </w:r>
    </w:p>
    <w:p>
      <w:pPr>
        <w:pStyle w:val="2"/>
        <w:spacing w:line="360" w:lineRule="auto"/>
        <w:ind w:firstLine="420" w:firstLineChars="200"/>
        <w:rPr>
          <w:color w:val="auto"/>
          <w:highlight w:val="none"/>
          <w:lang w:eastAsia="zh-CN"/>
        </w:rPr>
      </w:pPr>
      <w:r>
        <w:rPr>
          <w:rFonts w:hint="eastAsia"/>
          <w:color w:val="auto"/>
          <w:highlight w:val="none"/>
          <w:lang w:eastAsia="zh-CN"/>
        </w:rPr>
        <w:t>（2）总监理工程师的资格要求：见投标人须知前附表；</w:t>
      </w:r>
    </w:p>
    <w:p>
      <w:pPr>
        <w:pStyle w:val="2"/>
        <w:spacing w:line="360" w:lineRule="auto"/>
        <w:ind w:firstLine="420" w:firstLineChars="200"/>
        <w:rPr>
          <w:color w:val="auto"/>
          <w:highlight w:val="none"/>
          <w:lang w:eastAsia="zh-CN"/>
        </w:rPr>
      </w:pPr>
      <w:r>
        <w:rPr>
          <w:rFonts w:hint="eastAsia"/>
          <w:color w:val="auto"/>
          <w:highlight w:val="none"/>
          <w:lang w:eastAsia="zh-CN"/>
        </w:rPr>
        <w:t>（3）信誉要求：见投标人须知前附表。</w:t>
      </w:r>
    </w:p>
    <w:p>
      <w:pPr>
        <w:pStyle w:val="2"/>
        <w:spacing w:line="360" w:lineRule="auto"/>
        <w:ind w:firstLine="420" w:firstLineChars="200"/>
        <w:rPr>
          <w:color w:val="auto"/>
          <w:highlight w:val="none"/>
          <w:lang w:eastAsia="zh-CN"/>
        </w:rPr>
      </w:pPr>
      <w:r>
        <w:rPr>
          <w:rFonts w:hint="eastAsia"/>
          <w:color w:val="auto"/>
          <w:highlight w:val="none"/>
          <w:lang w:eastAsia="zh-CN"/>
        </w:rPr>
        <w:t>1.4.2 投标人须知前附表规定接受联合体投标的，还应遵守以下规定：</w:t>
      </w:r>
    </w:p>
    <w:p>
      <w:pPr>
        <w:pStyle w:val="2"/>
        <w:spacing w:line="360" w:lineRule="auto"/>
        <w:ind w:firstLine="420" w:firstLineChars="200"/>
        <w:rPr>
          <w:color w:val="auto"/>
          <w:highlight w:val="none"/>
          <w:lang w:eastAsia="zh-CN"/>
        </w:rPr>
      </w:pPr>
      <w:r>
        <w:rPr>
          <w:rFonts w:hint="eastAsia"/>
          <w:color w:val="auto"/>
          <w:highlight w:val="none"/>
          <w:lang w:eastAsia="zh-CN"/>
        </w:rPr>
        <w:t>（1）联合体各方应按招标文件提供的格式签订联合体协议书，明确联合体牵头人和各方权利义务，并承诺就中标项目向招标人承担连带责任；</w:t>
      </w:r>
    </w:p>
    <w:p>
      <w:pPr>
        <w:pStyle w:val="2"/>
        <w:spacing w:line="360" w:lineRule="auto"/>
        <w:ind w:firstLine="420" w:firstLineChars="200"/>
        <w:rPr>
          <w:color w:val="auto"/>
          <w:highlight w:val="none"/>
          <w:lang w:eastAsia="zh-CN"/>
        </w:rPr>
      </w:pPr>
      <w:r>
        <w:rPr>
          <w:rFonts w:hint="eastAsia"/>
          <w:color w:val="auto"/>
          <w:highlight w:val="none"/>
          <w:lang w:eastAsia="zh-CN"/>
        </w:rPr>
        <w:t>（2）由同一专业的单位组成的联合体，按照资质等级较低的单位确定资质等级；</w:t>
      </w:r>
    </w:p>
    <w:p>
      <w:pPr>
        <w:pStyle w:val="2"/>
        <w:spacing w:line="360" w:lineRule="auto"/>
        <w:ind w:firstLine="420" w:firstLineChars="200"/>
        <w:rPr>
          <w:color w:val="auto"/>
          <w:highlight w:val="none"/>
          <w:lang w:eastAsia="zh-CN"/>
        </w:rPr>
      </w:pPr>
      <w:r>
        <w:rPr>
          <w:rFonts w:hint="eastAsia"/>
          <w:color w:val="auto"/>
          <w:highlight w:val="none"/>
          <w:lang w:eastAsia="zh-CN"/>
        </w:rPr>
        <w:t>（3）联合体各方不得再以自己名义单独或参加其他联合体在本招标项目中投标，否则各相关投标均无效。</w:t>
      </w:r>
    </w:p>
    <w:p>
      <w:pPr>
        <w:pStyle w:val="2"/>
        <w:spacing w:line="360" w:lineRule="auto"/>
        <w:ind w:firstLine="420" w:firstLineChars="200"/>
        <w:rPr>
          <w:color w:val="auto"/>
          <w:highlight w:val="none"/>
          <w:lang w:eastAsia="zh-CN"/>
        </w:rPr>
      </w:pPr>
      <w:r>
        <w:rPr>
          <w:rFonts w:hint="eastAsia"/>
          <w:color w:val="auto"/>
          <w:highlight w:val="none"/>
          <w:lang w:eastAsia="zh-CN"/>
        </w:rPr>
        <w:t>1.4.3投标人不得存在下列情形之一：</w:t>
      </w:r>
    </w:p>
    <w:p>
      <w:pPr>
        <w:pStyle w:val="2"/>
        <w:spacing w:line="360" w:lineRule="auto"/>
        <w:ind w:firstLine="420" w:firstLineChars="200"/>
        <w:rPr>
          <w:color w:val="auto"/>
          <w:spacing w:val="-4"/>
          <w:highlight w:val="none"/>
          <w:lang w:eastAsia="zh-CN"/>
        </w:rPr>
      </w:pPr>
      <w:r>
        <w:rPr>
          <w:rFonts w:hint="eastAsia"/>
          <w:color w:val="auto"/>
          <w:highlight w:val="none"/>
          <w:lang w:eastAsia="zh-CN"/>
        </w:rPr>
        <w:t>（</w:t>
      </w:r>
      <w:r>
        <w:rPr>
          <w:rFonts w:hint="eastAsia"/>
          <w:color w:val="auto"/>
          <w:spacing w:val="-4"/>
          <w:highlight w:val="none"/>
          <w:lang w:eastAsia="zh-CN"/>
        </w:rPr>
        <w:t>1）为招标人不具有独立法人资格的附属机构（单位）；</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（2）与招标人存在利害关系且可能影响招标公正性；</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（3）与本招标项目的其他投标人为同一个单位负责人；</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（4）与本招标项目的其他投标人存在控股、管理关系；</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（5）为本招标项目的代建人；</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（6）为本招标项目的招标代理机构；</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（7）与本招标项目的代建人或招标代理机构同为一个法定代表人；</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（8）与本招标项目的代建人或招标代理机构存在控股或参股关系；</w:t>
      </w:r>
    </w:p>
    <w:p>
      <w:pPr>
        <w:pStyle w:val="2"/>
        <w:spacing w:line="360" w:lineRule="auto"/>
        <w:ind w:firstLine="404" w:firstLineChars="200"/>
        <w:rPr>
          <w:color w:val="auto"/>
          <w:highlight w:val="none"/>
          <w:lang w:eastAsia="zh-CN"/>
        </w:rPr>
      </w:pPr>
      <w:r>
        <w:rPr>
          <w:rFonts w:hint="eastAsia"/>
          <w:color w:val="auto"/>
          <w:spacing w:val="-4"/>
          <w:highlight w:val="none"/>
          <w:lang w:eastAsia="zh-CN"/>
        </w:rPr>
        <w:t>（9）与本招标项目的施</w:t>
      </w:r>
      <w:r>
        <w:rPr>
          <w:rFonts w:hint="eastAsia"/>
          <w:color w:val="auto"/>
          <w:highlight w:val="none"/>
          <w:lang w:eastAsia="zh-CN"/>
        </w:rPr>
        <w:t>工承包人以及建筑材料、建筑构配件和设备供应商有隶属关系或者其他利害关系；</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（10）被依法暂停或者取消投标资格；</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（11）被责令停产停业、暂扣或者吊销许可证、暂扣或者吊销执照；</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（12）进入清算程序，或被宣告破产，或其他丧失履约能力的情形；</w:t>
      </w:r>
    </w:p>
    <w:p>
      <w:pPr>
        <w:pStyle w:val="2"/>
        <w:spacing w:line="360" w:lineRule="auto"/>
        <w:ind w:firstLine="404" w:firstLineChars="200"/>
        <w:rPr>
          <w:color w:val="auto"/>
          <w:spacing w:val="-4"/>
          <w:highlight w:val="none"/>
          <w:lang w:eastAsia="zh-CN"/>
        </w:rPr>
      </w:pPr>
      <w:r>
        <w:rPr>
          <w:rFonts w:hint="eastAsia"/>
          <w:color w:val="auto"/>
          <w:spacing w:val="-4"/>
          <w:highlight w:val="none"/>
          <w:lang w:eastAsia="zh-CN"/>
        </w:rPr>
        <w:t>（13）在最近三年内发生重大监理质量问题（以相关行业主管部门的行政处罚决定或司法机关出具的有关法律文书为准）；</w:t>
      </w:r>
    </w:p>
    <w:p>
      <w:pPr>
        <w:pStyle w:val="2"/>
        <w:spacing w:line="360" w:lineRule="auto"/>
        <w:ind w:firstLine="404" w:firstLineChars="200"/>
        <w:rPr>
          <w:color w:val="auto"/>
          <w:highlight w:val="none"/>
          <w:lang w:eastAsia="zh-CN"/>
        </w:rPr>
      </w:pPr>
      <w:r>
        <w:rPr>
          <w:rFonts w:hint="eastAsia"/>
          <w:color w:val="auto"/>
          <w:spacing w:val="-4"/>
          <w:highlight w:val="none"/>
          <w:lang w:eastAsia="zh-CN"/>
        </w:rPr>
        <w:t>（14）被工商行政管理机关在全国企业信用信息公示系统中列入严重违法失信企业名单；</w:t>
      </w:r>
    </w:p>
    <w:p>
      <w:pPr>
        <w:pStyle w:val="2"/>
        <w:spacing w:line="360" w:lineRule="auto"/>
        <w:ind w:firstLine="404" w:firstLineChars="200"/>
        <w:rPr>
          <w:color w:val="auto"/>
          <w:highlight w:val="none"/>
        </w:rPr>
      </w:pPr>
      <w:r>
        <w:rPr>
          <w:rFonts w:hint="eastAsia"/>
          <w:color w:val="auto"/>
          <w:spacing w:val="-4"/>
          <w:highlight w:val="none"/>
        </w:rPr>
        <w:t>（15）被最高人民法院在“信用中国”网站（</w:t>
      </w:r>
      <w:r>
        <w:rPr>
          <w:color w:val="auto"/>
          <w:highlight w:val="none"/>
        </w:rPr>
        <w:fldChar w:fldCharType="begin"/>
      </w:r>
      <w:r>
        <w:rPr>
          <w:color w:val="auto"/>
          <w:highlight w:val="none"/>
        </w:rPr>
        <w:instrText xml:space="preserve"> HYPERLINK "http://www.creditchina.gov.cn/" \h </w:instrText>
      </w:r>
      <w:r>
        <w:rPr>
          <w:color w:val="auto"/>
          <w:highlight w:val="none"/>
        </w:rPr>
        <w:fldChar w:fldCharType="separate"/>
      </w:r>
      <w:r>
        <w:rPr>
          <w:rFonts w:hint="eastAsia"/>
          <w:color w:val="auto"/>
          <w:spacing w:val="-4"/>
          <w:highlight w:val="none"/>
        </w:rPr>
        <w:t>www.creditchina.gov.cn</w:t>
      </w:r>
      <w:r>
        <w:rPr>
          <w:rFonts w:hint="eastAsia"/>
          <w:color w:val="auto"/>
          <w:spacing w:val="-4"/>
          <w:highlight w:val="none"/>
        </w:rPr>
        <w:fldChar w:fldCharType="end"/>
      </w:r>
      <w:r>
        <w:rPr>
          <w:rFonts w:hint="eastAsia"/>
          <w:color w:val="auto"/>
          <w:spacing w:val="-4"/>
          <w:highlight w:val="none"/>
        </w:rPr>
        <w:t>）或各级信用信息共享平</w:t>
      </w:r>
      <w:r>
        <w:rPr>
          <w:rFonts w:hint="eastAsia"/>
          <w:color w:val="auto"/>
          <w:highlight w:val="none"/>
        </w:rPr>
        <w:t>台中列入失信被执行人名单；</w:t>
      </w:r>
    </w:p>
    <w:p>
      <w:pPr>
        <w:pStyle w:val="2"/>
        <w:spacing w:line="360" w:lineRule="auto"/>
        <w:ind w:firstLine="404" w:firstLineChars="200"/>
        <w:rPr>
          <w:color w:val="auto"/>
          <w:highlight w:val="none"/>
          <w:lang w:eastAsia="zh-CN"/>
        </w:rPr>
      </w:pPr>
      <w:r>
        <w:rPr>
          <w:rFonts w:hint="eastAsia"/>
          <w:color w:val="auto"/>
          <w:spacing w:val="-4"/>
          <w:highlight w:val="none"/>
          <w:lang w:eastAsia="zh-CN"/>
        </w:rPr>
        <w:t>（16）法律法规或投标人须知前附表规定的其他情形。</w:t>
      </w:r>
    </w:p>
    <w:p>
      <w:pPr>
        <w:pStyle w:val="5"/>
        <w:spacing w:line="360" w:lineRule="auto"/>
        <w:ind w:left="0" w:right="0"/>
        <w:rPr>
          <w:b/>
          <w:bCs/>
          <w:color w:val="auto"/>
          <w:sz w:val="21"/>
          <w:szCs w:val="21"/>
          <w:highlight w:val="none"/>
          <w:lang w:eastAsia="zh-CN"/>
        </w:rPr>
      </w:pPr>
      <w:bookmarkStart w:id="24" w:name="_bookmark25"/>
      <w:bookmarkEnd w:id="24"/>
      <w:bookmarkStart w:id="25" w:name="_Toc20639"/>
      <w:bookmarkStart w:id="26" w:name="_Toc15429"/>
      <w:bookmarkStart w:id="27" w:name="_Toc2725"/>
      <w:r>
        <w:rPr>
          <w:rFonts w:hint="eastAsia"/>
          <w:b/>
          <w:bCs/>
          <w:color w:val="auto"/>
          <w:sz w:val="21"/>
          <w:szCs w:val="21"/>
          <w:highlight w:val="none"/>
          <w:lang w:eastAsia="zh-CN"/>
        </w:rPr>
        <w:t>1.5 费用承担</w:t>
      </w:r>
      <w:bookmarkEnd w:id="25"/>
      <w:bookmarkEnd w:id="26"/>
      <w:bookmarkEnd w:id="27"/>
    </w:p>
    <w:p>
      <w:pPr>
        <w:pStyle w:val="2"/>
        <w:spacing w:line="360" w:lineRule="auto"/>
        <w:ind w:firstLine="420" w:firstLineChars="200"/>
        <w:rPr>
          <w:color w:val="auto"/>
          <w:highlight w:val="none"/>
          <w:lang w:eastAsia="zh-CN"/>
        </w:rPr>
      </w:pPr>
      <w:r>
        <w:rPr>
          <w:rFonts w:hint="eastAsia"/>
          <w:color w:val="auto"/>
          <w:highlight w:val="none"/>
          <w:lang w:eastAsia="zh-CN"/>
        </w:rPr>
        <w:t>投标人准备和参加投标活动发生的费用自理。</w:t>
      </w:r>
    </w:p>
    <w:p>
      <w:pPr>
        <w:pStyle w:val="5"/>
        <w:spacing w:line="360" w:lineRule="auto"/>
        <w:ind w:left="0" w:right="0"/>
        <w:rPr>
          <w:b/>
          <w:bCs/>
          <w:color w:val="auto"/>
          <w:sz w:val="21"/>
          <w:szCs w:val="21"/>
          <w:highlight w:val="none"/>
          <w:lang w:eastAsia="zh-CN"/>
        </w:rPr>
      </w:pPr>
      <w:bookmarkStart w:id="28" w:name="_bookmark26"/>
      <w:bookmarkEnd w:id="28"/>
      <w:bookmarkStart w:id="29" w:name="_Toc4899"/>
      <w:bookmarkStart w:id="30" w:name="_Toc28467"/>
      <w:bookmarkStart w:id="31" w:name="_Toc28407"/>
      <w:r>
        <w:rPr>
          <w:rFonts w:hint="eastAsia"/>
          <w:b/>
          <w:bCs/>
          <w:color w:val="auto"/>
          <w:sz w:val="21"/>
          <w:szCs w:val="21"/>
          <w:highlight w:val="none"/>
          <w:lang w:eastAsia="zh-CN"/>
        </w:rPr>
        <w:t>1.6 保密</w:t>
      </w:r>
      <w:bookmarkEnd w:id="29"/>
      <w:bookmarkEnd w:id="30"/>
      <w:bookmarkEnd w:id="31"/>
    </w:p>
    <w:p>
      <w:pPr>
        <w:pStyle w:val="2"/>
        <w:spacing w:line="360" w:lineRule="auto"/>
        <w:ind w:firstLine="420" w:firstLineChars="200"/>
        <w:rPr>
          <w:color w:val="auto"/>
          <w:highlight w:val="none"/>
          <w:lang w:eastAsia="zh-CN"/>
        </w:rPr>
      </w:pPr>
      <w:r>
        <w:rPr>
          <w:rFonts w:hint="eastAsia"/>
          <w:color w:val="auto"/>
          <w:highlight w:val="none"/>
          <w:lang w:eastAsia="zh-CN"/>
        </w:rPr>
        <w:t>参与招标投标活动的各方应对招标文件和投标文件中的商业和技术等秘密保密，否则应承担相应的法律责任。</w:t>
      </w:r>
    </w:p>
    <w:p>
      <w:pPr>
        <w:pStyle w:val="5"/>
        <w:spacing w:line="360" w:lineRule="auto"/>
        <w:ind w:left="0" w:right="0"/>
        <w:rPr>
          <w:b/>
          <w:bCs/>
          <w:color w:val="auto"/>
          <w:sz w:val="21"/>
          <w:szCs w:val="21"/>
          <w:highlight w:val="none"/>
          <w:lang w:eastAsia="zh-CN"/>
        </w:rPr>
      </w:pPr>
      <w:bookmarkStart w:id="32" w:name="_bookmark27"/>
      <w:bookmarkEnd w:id="32"/>
      <w:bookmarkStart w:id="33" w:name="_Toc18507"/>
      <w:bookmarkStart w:id="34" w:name="_Toc14303"/>
      <w:bookmarkStart w:id="35" w:name="_Toc28153"/>
      <w:r>
        <w:rPr>
          <w:rFonts w:hint="eastAsia"/>
          <w:b/>
          <w:bCs/>
          <w:color w:val="auto"/>
          <w:sz w:val="21"/>
          <w:szCs w:val="21"/>
          <w:highlight w:val="none"/>
          <w:lang w:eastAsia="zh-CN"/>
        </w:rPr>
        <w:t>1.7  语言文字</w:t>
      </w:r>
      <w:bookmarkEnd w:id="33"/>
      <w:bookmarkEnd w:id="34"/>
      <w:bookmarkEnd w:id="35"/>
    </w:p>
    <w:p>
      <w:pPr>
        <w:pStyle w:val="2"/>
        <w:spacing w:line="360" w:lineRule="auto"/>
        <w:ind w:firstLine="420" w:firstLineChars="200"/>
        <w:rPr>
          <w:color w:val="auto"/>
          <w:highlight w:val="none"/>
          <w:lang w:eastAsia="zh-CN"/>
        </w:rPr>
      </w:pPr>
      <w:r>
        <w:rPr>
          <w:rFonts w:hint="eastAsia"/>
          <w:color w:val="auto"/>
          <w:highlight w:val="none"/>
          <w:lang w:eastAsia="zh-CN"/>
        </w:rPr>
        <w:t>招标投标文件使用的语言文字为中文。专用术语使用外文的，应附有中文注释。</w:t>
      </w:r>
    </w:p>
    <w:p>
      <w:pPr>
        <w:pStyle w:val="5"/>
        <w:spacing w:line="360" w:lineRule="auto"/>
        <w:ind w:left="0" w:right="0"/>
        <w:rPr>
          <w:b/>
          <w:bCs/>
          <w:color w:val="auto"/>
          <w:sz w:val="21"/>
          <w:szCs w:val="21"/>
          <w:highlight w:val="none"/>
          <w:lang w:eastAsia="zh-CN"/>
        </w:rPr>
      </w:pPr>
      <w:bookmarkStart w:id="36" w:name="_bookmark28"/>
      <w:bookmarkEnd w:id="36"/>
      <w:bookmarkStart w:id="37" w:name="_Toc31676"/>
      <w:bookmarkStart w:id="38" w:name="_Toc19796"/>
      <w:bookmarkStart w:id="39" w:name="_Toc23551"/>
      <w:r>
        <w:rPr>
          <w:rFonts w:hint="eastAsia"/>
          <w:b/>
          <w:bCs/>
          <w:color w:val="auto"/>
          <w:sz w:val="21"/>
          <w:szCs w:val="21"/>
          <w:highlight w:val="none"/>
          <w:lang w:eastAsia="zh-CN"/>
        </w:rPr>
        <w:t>1.8 计量单位</w:t>
      </w:r>
      <w:bookmarkEnd w:id="37"/>
      <w:bookmarkEnd w:id="38"/>
      <w:bookmarkEnd w:id="39"/>
    </w:p>
    <w:p>
      <w:pPr>
        <w:pStyle w:val="2"/>
        <w:spacing w:line="360" w:lineRule="auto"/>
        <w:ind w:firstLine="420" w:firstLineChars="200"/>
        <w:rPr>
          <w:color w:val="auto"/>
          <w:highlight w:val="none"/>
          <w:lang w:eastAsia="zh-CN"/>
        </w:rPr>
      </w:pPr>
      <w:r>
        <w:rPr>
          <w:rFonts w:hint="eastAsia"/>
          <w:color w:val="auto"/>
          <w:highlight w:val="none"/>
          <w:lang w:eastAsia="zh-CN"/>
        </w:rPr>
        <w:t>所有计量均采用中华人民共和国法定计量单位。</w:t>
      </w:r>
    </w:p>
    <w:p>
      <w:pPr>
        <w:pStyle w:val="5"/>
        <w:spacing w:line="360" w:lineRule="auto"/>
        <w:ind w:left="0" w:right="0"/>
        <w:rPr>
          <w:b/>
          <w:bCs/>
          <w:color w:val="auto"/>
          <w:sz w:val="21"/>
          <w:szCs w:val="21"/>
          <w:highlight w:val="none"/>
          <w:lang w:eastAsia="zh-CN"/>
        </w:rPr>
      </w:pPr>
      <w:bookmarkStart w:id="40" w:name="_bookmark29"/>
      <w:bookmarkEnd w:id="40"/>
      <w:bookmarkStart w:id="41" w:name="_Toc4552"/>
      <w:bookmarkStart w:id="42" w:name="_Toc6828"/>
      <w:bookmarkStart w:id="43" w:name="_Toc10270"/>
      <w:r>
        <w:rPr>
          <w:rFonts w:hint="eastAsia"/>
          <w:b/>
          <w:bCs/>
          <w:color w:val="auto"/>
          <w:sz w:val="21"/>
          <w:szCs w:val="21"/>
          <w:highlight w:val="none"/>
          <w:lang w:eastAsia="zh-CN"/>
        </w:rPr>
        <w:t>1.9  踏勘现场</w:t>
      </w:r>
      <w:bookmarkEnd w:id="41"/>
      <w:bookmarkEnd w:id="42"/>
      <w:bookmarkEnd w:id="43"/>
    </w:p>
    <w:p>
      <w:pPr>
        <w:pStyle w:val="2"/>
        <w:spacing w:line="360" w:lineRule="auto"/>
        <w:ind w:firstLine="420" w:firstLineChars="200"/>
        <w:rPr>
          <w:color w:val="auto"/>
          <w:highlight w:val="none"/>
          <w:lang w:eastAsia="zh-CN"/>
        </w:rPr>
      </w:pPr>
      <w:r>
        <w:rPr>
          <w:rFonts w:hint="eastAsia"/>
          <w:color w:val="auto"/>
          <w:highlight w:val="none"/>
          <w:lang w:eastAsia="zh-CN"/>
        </w:rPr>
        <w:t xml:space="preserve">1.9.1 </w:t>
      </w:r>
      <w:r>
        <w:rPr>
          <w:rFonts w:hint="eastAsia"/>
          <w:color w:val="auto"/>
          <w:spacing w:val="-4"/>
          <w:highlight w:val="none"/>
          <w:lang w:eastAsia="zh-CN"/>
        </w:rPr>
        <w:t>投标人须知前附表规定组织踏勘现场的，招标人按投标人须知前附表规定的时间、地</w:t>
      </w:r>
      <w:r>
        <w:rPr>
          <w:rFonts w:hint="eastAsia"/>
          <w:color w:val="auto"/>
          <w:highlight w:val="none"/>
          <w:lang w:eastAsia="zh-CN"/>
        </w:rPr>
        <w:t>点组</w:t>
      </w:r>
      <w:r>
        <w:rPr>
          <w:rFonts w:hint="eastAsia"/>
          <w:color w:val="auto"/>
          <w:spacing w:val="-3"/>
          <w:highlight w:val="none"/>
          <w:lang w:eastAsia="zh-CN"/>
        </w:rPr>
        <w:t>织</w:t>
      </w:r>
      <w:r>
        <w:rPr>
          <w:rFonts w:hint="eastAsia"/>
          <w:color w:val="auto"/>
          <w:highlight w:val="none"/>
          <w:lang w:eastAsia="zh-CN"/>
        </w:rPr>
        <w:t>投</w:t>
      </w:r>
      <w:r>
        <w:rPr>
          <w:rFonts w:hint="eastAsia"/>
          <w:color w:val="auto"/>
          <w:spacing w:val="-3"/>
          <w:highlight w:val="none"/>
          <w:lang w:eastAsia="zh-CN"/>
        </w:rPr>
        <w:t>标</w:t>
      </w:r>
      <w:r>
        <w:rPr>
          <w:rFonts w:hint="eastAsia"/>
          <w:color w:val="auto"/>
          <w:highlight w:val="none"/>
          <w:lang w:eastAsia="zh-CN"/>
        </w:rPr>
        <w:t>人</w:t>
      </w:r>
      <w:r>
        <w:rPr>
          <w:rFonts w:hint="eastAsia"/>
          <w:color w:val="auto"/>
          <w:spacing w:val="-3"/>
          <w:highlight w:val="none"/>
          <w:lang w:eastAsia="zh-CN"/>
        </w:rPr>
        <w:t>踏</w:t>
      </w:r>
      <w:r>
        <w:rPr>
          <w:rFonts w:hint="eastAsia"/>
          <w:color w:val="auto"/>
          <w:highlight w:val="none"/>
          <w:lang w:eastAsia="zh-CN"/>
        </w:rPr>
        <w:t>勘</w:t>
      </w:r>
      <w:r>
        <w:rPr>
          <w:rFonts w:hint="eastAsia"/>
          <w:color w:val="auto"/>
          <w:spacing w:val="-3"/>
          <w:highlight w:val="none"/>
          <w:lang w:eastAsia="zh-CN"/>
        </w:rPr>
        <w:t>项</w:t>
      </w:r>
      <w:r>
        <w:rPr>
          <w:rFonts w:hint="eastAsia"/>
          <w:color w:val="auto"/>
          <w:highlight w:val="none"/>
          <w:lang w:eastAsia="zh-CN"/>
        </w:rPr>
        <w:t>目</w:t>
      </w:r>
      <w:r>
        <w:rPr>
          <w:rFonts w:hint="eastAsia"/>
          <w:color w:val="auto"/>
          <w:spacing w:val="-3"/>
          <w:highlight w:val="none"/>
          <w:lang w:eastAsia="zh-CN"/>
        </w:rPr>
        <w:t>现</w:t>
      </w:r>
      <w:r>
        <w:rPr>
          <w:rFonts w:hint="eastAsia"/>
          <w:color w:val="auto"/>
          <w:highlight w:val="none"/>
          <w:lang w:eastAsia="zh-CN"/>
        </w:rPr>
        <w:t>场</w:t>
      </w:r>
      <w:r>
        <w:rPr>
          <w:rFonts w:hint="eastAsia"/>
          <w:color w:val="auto"/>
          <w:spacing w:val="-92"/>
          <w:highlight w:val="none"/>
          <w:lang w:eastAsia="zh-CN"/>
        </w:rPr>
        <w:t>。</w:t>
      </w:r>
      <w:r>
        <w:rPr>
          <w:rFonts w:hint="eastAsia"/>
          <w:color w:val="auto"/>
          <w:highlight w:val="none"/>
          <w:lang w:eastAsia="zh-CN"/>
        </w:rPr>
        <w:t>部</w:t>
      </w:r>
      <w:r>
        <w:rPr>
          <w:rFonts w:hint="eastAsia"/>
          <w:color w:val="auto"/>
          <w:spacing w:val="-3"/>
          <w:highlight w:val="none"/>
          <w:lang w:eastAsia="zh-CN"/>
        </w:rPr>
        <w:t>分</w:t>
      </w:r>
      <w:r>
        <w:rPr>
          <w:rFonts w:hint="eastAsia"/>
          <w:color w:val="auto"/>
          <w:highlight w:val="none"/>
          <w:lang w:eastAsia="zh-CN"/>
        </w:rPr>
        <w:t>投</w:t>
      </w:r>
      <w:r>
        <w:rPr>
          <w:rFonts w:hint="eastAsia"/>
          <w:color w:val="auto"/>
          <w:spacing w:val="-3"/>
          <w:highlight w:val="none"/>
          <w:lang w:eastAsia="zh-CN"/>
        </w:rPr>
        <w:t>标</w:t>
      </w:r>
      <w:r>
        <w:rPr>
          <w:rFonts w:hint="eastAsia"/>
          <w:color w:val="auto"/>
          <w:highlight w:val="none"/>
          <w:lang w:eastAsia="zh-CN"/>
        </w:rPr>
        <w:t>人</w:t>
      </w:r>
      <w:r>
        <w:rPr>
          <w:rFonts w:hint="eastAsia"/>
          <w:color w:val="auto"/>
          <w:spacing w:val="-3"/>
          <w:highlight w:val="none"/>
          <w:lang w:eastAsia="zh-CN"/>
        </w:rPr>
        <w:t>未</w:t>
      </w:r>
      <w:r>
        <w:rPr>
          <w:rFonts w:hint="eastAsia"/>
          <w:color w:val="auto"/>
          <w:highlight w:val="none"/>
          <w:lang w:eastAsia="zh-CN"/>
        </w:rPr>
        <w:t>按</w:t>
      </w:r>
      <w:r>
        <w:rPr>
          <w:rFonts w:hint="eastAsia"/>
          <w:color w:val="auto"/>
          <w:spacing w:val="-3"/>
          <w:highlight w:val="none"/>
          <w:lang w:eastAsia="zh-CN"/>
        </w:rPr>
        <w:t>时</w:t>
      </w:r>
      <w:r>
        <w:rPr>
          <w:rFonts w:hint="eastAsia"/>
          <w:color w:val="auto"/>
          <w:highlight w:val="none"/>
          <w:lang w:eastAsia="zh-CN"/>
        </w:rPr>
        <w:t>参</w:t>
      </w:r>
      <w:r>
        <w:rPr>
          <w:rFonts w:hint="eastAsia"/>
          <w:color w:val="auto"/>
          <w:spacing w:val="-3"/>
          <w:highlight w:val="none"/>
          <w:lang w:eastAsia="zh-CN"/>
        </w:rPr>
        <w:t>加</w:t>
      </w:r>
      <w:r>
        <w:rPr>
          <w:rFonts w:hint="eastAsia"/>
          <w:color w:val="auto"/>
          <w:highlight w:val="none"/>
          <w:lang w:eastAsia="zh-CN"/>
        </w:rPr>
        <w:t>踏勘</w:t>
      </w:r>
      <w:r>
        <w:rPr>
          <w:rFonts w:hint="eastAsia"/>
          <w:color w:val="auto"/>
          <w:spacing w:val="-3"/>
          <w:highlight w:val="none"/>
          <w:lang w:eastAsia="zh-CN"/>
        </w:rPr>
        <w:t>现</w:t>
      </w:r>
      <w:r>
        <w:rPr>
          <w:rFonts w:hint="eastAsia"/>
          <w:color w:val="auto"/>
          <w:highlight w:val="none"/>
          <w:lang w:eastAsia="zh-CN"/>
        </w:rPr>
        <w:t>场的</w:t>
      </w:r>
      <w:r>
        <w:rPr>
          <w:rFonts w:hint="eastAsia"/>
          <w:color w:val="auto"/>
          <w:spacing w:val="-94"/>
          <w:highlight w:val="none"/>
          <w:lang w:eastAsia="zh-CN"/>
        </w:rPr>
        <w:t>，</w:t>
      </w:r>
      <w:r>
        <w:rPr>
          <w:rFonts w:hint="eastAsia"/>
          <w:color w:val="auto"/>
          <w:highlight w:val="none"/>
          <w:lang w:eastAsia="zh-CN"/>
        </w:rPr>
        <w:t>不</w:t>
      </w:r>
      <w:r>
        <w:rPr>
          <w:rFonts w:hint="eastAsia"/>
          <w:color w:val="auto"/>
          <w:spacing w:val="-3"/>
          <w:highlight w:val="none"/>
          <w:lang w:eastAsia="zh-CN"/>
        </w:rPr>
        <w:t>影</w:t>
      </w:r>
      <w:r>
        <w:rPr>
          <w:rFonts w:hint="eastAsia"/>
          <w:color w:val="auto"/>
          <w:highlight w:val="none"/>
          <w:lang w:eastAsia="zh-CN"/>
        </w:rPr>
        <w:t>响</w:t>
      </w:r>
      <w:r>
        <w:rPr>
          <w:rFonts w:hint="eastAsia"/>
          <w:color w:val="auto"/>
          <w:spacing w:val="-3"/>
          <w:highlight w:val="none"/>
          <w:lang w:eastAsia="zh-CN"/>
        </w:rPr>
        <w:t>踏</w:t>
      </w:r>
      <w:r>
        <w:rPr>
          <w:rFonts w:hint="eastAsia"/>
          <w:color w:val="auto"/>
          <w:highlight w:val="none"/>
          <w:lang w:eastAsia="zh-CN"/>
        </w:rPr>
        <w:t>勘</w:t>
      </w:r>
      <w:r>
        <w:rPr>
          <w:rFonts w:hint="eastAsia"/>
          <w:color w:val="auto"/>
          <w:spacing w:val="-3"/>
          <w:highlight w:val="none"/>
          <w:lang w:eastAsia="zh-CN"/>
        </w:rPr>
        <w:t>现</w:t>
      </w:r>
      <w:r>
        <w:rPr>
          <w:rFonts w:hint="eastAsia"/>
          <w:color w:val="auto"/>
          <w:highlight w:val="none"/>
          <w:lang w:eastAsia="zh-CN"/>
        </w:rPr>
        <w:t>场的</w:t>
      </w:r>
      <w:r>
        <w:rPr>
          <w:rFonts w:hint="eastAsia"/>
          <w:color w:val="auto"/>
          <w:spacing w:val="-3"/>
          <w:highlight w:val="none"/>
          <w:lang w:eastAsia="zh-CN"/>
        </w:rPr>
        <w:t>正常进行</w:t>
      </w:r>
      <w:r>
        <w:rPr>
          <w:rFonts w:hint="eastAsia"/>
          <w:color w:val="auto"/>
          <w:highlight w:val="none"/>
          <w:lang w:eastAsia="zh-CN"/>
        </w:rPr>
        <w:t>。</w:t>
      </w:r>
    </w:p>
    <w:p>
      <w:pPr>
        <w:pStyle w:val="2"/>
        <w:spacing w:line="360" w:lineRule="auto"/>
        <w:ind w:firstLine="420" w:firstLineChars="200"/>
        <w:rPr>
          <w:color w:val="auto"/>
          <w:highlight w:val="none"/>
          <w:lang w:eastAsia="zh-CN"/>
        </w:rPr>
      </w:pPr>
      <w:r>
        <w:rPr>
          <w:rFonts w:hint="eastAsia"/>
          <w:color w:val="auto"/>
          <w:highlight w:val="none"/>
          <w:lang w:eastAsia="zh-CN"/>
        </w:rPr>
        <w:t>1.9.2投标人踏勘现场发生的费用自理。</w:t>
      </w:r>
    </w:p>
    <w:p>
      <w:pPr>
        <w:pStyle w:val="2"/>
        <w:spacing w:line="360" w:lineRule="auto"/>
        <w:ind w:firstLine="420" w:firstLineChars="200"/>
        <w:rPr>
          <w:color w:val="auto"/>
          <w:highlight w:val="none"/>
          <w:lang w:eastAsia="zh-CN"/>
        </w:rPr>
      </w:pPr>
      <w:r>
        <w:rPr>
          <w:rFonts w:hint="eastAsia"/>
          <w:color w:val="auto"/>
          <w:highlight w:val="none"/>
          <w:lang w:eastAsia="zh-CN"/>
        </w:rPr>
        <w:t>1.9.3 除招标人的原因外，投标人自行负责在踏勘现场中所发生的人员伤亡和财产损失。</w:t>
      </w:r>
    </w:p>
    <w:p>
      <w:pPr>
        <w:pStyle w:val="2"/>
        <w:spacing w:line="360" w:lineRule="auto"/>
        <w:ind w:firstLine="420" w:firstLineChars="200"/>
        <w:rPr>
          <w:color w:val="auto"/>
          <w:highlight w:val="none"/>
          <w:lang w:eastAsia="zh-CN"/>
        </w:rPr>
      </w:pPr>
      <w:r>
        <w:rPr>
          <w:rFonts w:hint="eastAsia"/>
          <w:color w:val="auto"/>
          <w:highlight w:val="none"/>
          <w:lang w:eastAsia="zh-CN"/>
        </w:rPr>
        <w:t>1.9.4 招标人在踏勘现场中介绍的工程场地和相关的周边环境情况，供投标人在编制投标文件时参考，招标人不对投标人据此作出的判断和决策负责。</w:t>
      </w:r>
    </w:p>
    <w:p>
      <w:pPr>
        <w:pStyle w:val="5"/>
        <w:spacing w:line="360" w:lineRule="auto"/>
        <w:ind w:left="0" w:right="0"/>
        <w:rPr>
          <w:b/>
          <w:bCs/>
          <w:color w:val="auto"/>
          <w:sz w:val="21"/>
          <w:szCs w:val="21"/>
          <w:highlight w:val="none"/>
          <w:lang w:eastAsia="zh-CN"/>
        </w:rPr>
      </w:pPr>
      <w:bookmarkStart w:id="44" w:name="_bookmark30"/>
      <w:bookmarkEnd w:id="44"/>
      <w:bookmarkStart w:id="45" w:name="_Toc13592"/>
      <w:bookmarkStart w:id="46" w:name="_Toc28131"/>
      <w:bookmarkStart w:id="47" w:name="_Toc20618"/>
      <w:r>
        <w:rPr>
          <w:rFonts w:hint="eastAsia"/>
          <w:b/>
          <w:bCs/>
          <w:color w:val="auto"/>
          <w:sz w:val="21"/>
          <w:szCs w:val="21"/>
          <w:highlight w:val="none"/>
          <w:lang w:eastAsia="zh-CN"/>
        </w:rPr>
        <w:t>1.10 投标预备会</w:t>
      </w:r>
      <w:bookmarkEnd w:id="45"/>
      <w:bookmarkEnd w:id="46"/>
      <w:bookmarkEnd w:id="47"/>
    </w:p>
    <w:p>
      <w:pPr>
        <w:pStyle w:val="2"/>
        <w:spacing w:line="360" w:lineRule="auto"/>
        <w:ind w:firstLine="420" w:firstLineChars="200"/>
        <w:rPr>
          <w:color w:val="auto"/>
          <w:highlight w:val="none"/>
          <w:lang w:eastAsia="zh-CN"/>
        </w:rPr>
      </w:pPr>
      <w:r>
        <w:rPr>
          <w:rFonts w:hint="eastAsia"/>
          <w:color w:val="auto"/>
          <w:highlight w:val="none"/>
          <w:lang w:eastAsia="zh-CN"/>
        </w:rPr>
        <w:t>1.10.1 投标人须知前附表规定召开投标预备会的，招标人按投标人须知前附表规定的时间和地点召开投标预备会，澄清投标人提出的问题。</w:t>
      </w:r>
    </w:p>
    <w:p>
      <w:pPr>
        <w:pStyle w:val="2"/>
        <w:spacing w:line="360" w:lineRule="auto"/>
        <w:ind w:firstLine="420" w:firstLineChars="200"/>
        <w:rPr>
          <w:color w:val="auto"/>
          <w:highlight w:val="none"/>
          <w:lang w:eastAsia="zh-CN"/>
        </w:rPr>
      </w:pPr>
      <w:r>
        <w:rPr>
          <w:rFonts w:hint="eastAsia"/>
          <w:color w:val="auto"/>
          <w:highlight w:val="none"/>
          <w:lang w:eastAsia="zh-CN"/>
        </w:rPr>
        <w:t>1.10.2 投标人应按投标人须知前附表规定的时间和形式将提出的问题送达招标人，以便招标人在会议期间澄清。</w:t>
      </w:r>
    </w:p>
    <w:p>
      <w:pPr>
        <w:pStyle w:val="2"/>
        <w:spacing w:line="360" w:lineRule="auto"/>
        <w:ind w:firstLine="420" w:firstLineChars="200"/>
        <w:rPr>
          <w:color w:val="auto"/>
          <w:highlight w:val="none"/>
          <w:lang w:eastAsia="zh-CN"/>
        </w:rPr>
      </w:pPr>
      <w:r>
        <w:rPr>
          <w:rFonts w:hint="eastAsia"/>
          <w:color w:val="auto"/>
          <w:highlight w:val="none"/>
          <w:lang w:eastAsia="zh-CN"/>
        </w:rPr>
        <w:t>1.10.3 投标预备会后，招标人将对投标人所提问题的澄清，以投标人须知前附表规定的形式通知所有购买招标文件的投标人。该澄清内容为招标文件的组成部分。</w:t>
      </w:r>
    </w:p>
    <w:p>
      <w:pPr>
        <w:pStyle w:val="5"/>
        <w:spacing w:line="360" w:lineRule="auto"/>
        <w:ind w:left="0" w:right="0"/>
        <w:rPr>
          <w:b/>
          <w:bCs/>
          <w:color w:val="auto"/>
          <w:sz w:val="21"/>
          <w:szCs w:val="21"/>
          <w:highlight w:val="none"/>
          <w:lang w:eastAsia="zh-CN"/>
        </w:rPr>
      </w:pPr>
      <w:bookmarkStart w:id="48" w:name="_bookmark31"/>
      <w:bookmarkEnd w:id="48"/>
      <w:bookmarkStart w:id="49" w:name="_Toc2431"/>
      <w:bookmarkStart w:id="50" w:name="_Toc20587"/>
      <w:bookmarkStart w:id="51" w:name="_Toc30045"/>
      <w:r>
        <w:rPr>
          <w:rFonts w:hint="eastAsia"/>
          <w:b/>
          <w:bCs/>
          <w:color w:val="auto"/>
          <w:sz w:val="21"/>
          <w:szCs w:val="21"/>
          <w:highlight w:val="none"/>
          <w:lang w:eastAsia="zh-CN"/>
        </w:rPr>
        <w:t>1.11 分包</w:t>
      </w:r>
      <w:bookmarkEnd w:id="49"/>
      <w:bookmarkEnd w:id="50"/>
      <w:bookmarkEnd w:id="51"/>
    </w:p>
    <w:p>
      <w:pPr>
        <w:spacing w:line="360" w:lineRule="auto"/>
        <w:ind w:firstLine="420" w:firstLineChars="200"/>
        <w:rPr>
          <w:color w:val="auto"/>
          <w:sz w:val="21"/>
          <w:szCs w:val="21"/>
          <w:highlight w:val="none"/>
          <w:lang w:eastAsia="zh-CN"/>
        </w:rPr>
      </w:pPr>
      <w:r>
        <w:rPr>
          <w:rFonts w:hint="eastAsia"/>
          <w:color w:val="auto"/>
          <w:sz w:val="21"/>
          <w:szCs w:val="21"/>
          <w:highlight w:val="none"/>
          <w:lang w:eastAsia="zh-CN"/>
        </w:rPr>
        <w:t>本项目严禁分包。受托方不得将本合同的任何义务转让给第三方。受托方不得将本合同的服务对外分包，否则委托方有权单方解除本合同。</w:t>
      </w:r>
    </w:p>
    <w:p>
      <w:pPr>
        <w:pStyle w:val="5"/>
        <w:spacing w:line="360" w:lineRule="auto"/>
        <w:ind w:left="0" w:right="0"/>
        <w:rPr>
          <w:b/>
          <w:bCs/>
          <w:color w:val="auto"/>
          <w:sz w:val="21"/>
          <w:szCs w:val="21"/>
          <w:highlight w:val="none"/>
          <w:lang w:eastAsia="zh-CN"/>
        </w:rPr>
      </w:pPr>
      <w:bookmarkStart w:id="52" w:name="_bookmark32"/>
      <w:bookmarkEnd w:id="52"/>
      <w:bookmarkStart w:id="53" w:name="_Toc10466"/>
      <w:bookmarkStart w:id="54" w:name="_Toc3841"/>
      <w:bookmarkStart w:id="55" w:name="_Toc22306"/>
      <w:r>
        <w:rPr>
          <w:rFonts w:hint="eastAsia"/>
          <w:b/>
          <w:bCs/>
          <w:color w:val="auto"/>
          <w:sz w:val="21"/>
          <w:szCs w:val="21"/>
          <w:highlight w:val="none"/>
          <w:lang w:eastAsia="zh-CN"/>
        </w:rPr>
        <w:t>1.12  响应和偏差</w:t>
      </w:r>
      <w:bookmarkEnd w:id="53"/>
      <w:bookmarkEnd w:id="54"/>
      <w:bookmarkEnd w:id="55"/>
    </w:p>
    <w:p>
      <w:pPr>
        <w:widowControl/>
        <w:spacing w:line="360" w:lineRule="auto"/>
        <w:ind w:firstLine="420" w:firstLineChars="200"/>
        <w:rPr>
          <w:color w:val="auto"/>
          <w:sz w:val="21"/>
          <w:szCs w:val="21"/>
          <w:highlight w:val="none"/>
          <w:lang w:eastAsia="zh-CN"/>
        </w:rPr>
      </w:pPr>
      <w:r>
        <w:rPr>
          <w:rFonts w:hint="eastAsia"/>
          <w:color w:val="auto"/>
          <w:sz w:val="21"/>
          <w:szCs w:val="21"/>
          <w:highlight w:val="none"/>
          <w:lang w:eastAsia="zh-CN"/>
        </w:rPr>
        <w:t>1.12.1 投标文件应当对招标文件的实质性要求和条件作出满足性或更有利于招标人的响应，否则，投标人的投标将被否决。实质性要求和条件见投标人须知前附表。</w:t>
      </w:r>
    </w:p>
    <w:p>
      <w:pPr>
        <w:spacing w:line="360" w:lineRule="auto"/>
        <w:ind w:firstLine="420" w:firstLineChars="200"/>
        <w:rPr>
          <w:snapToGrid w:val="0"/>
          <w:color w:val="auto"/>
          <w:sz w:val="21"/>
          <w:szCs w:val="21"/>
          <w:highlight w:val="none"/>
          <w:lang w:eastAsia="zh-CN"/>
        </w:rPr>
      </w:pPr>
      <w:r>
        <w:rPr>
          <w:rFonts w:hint="eastAsia"/>
          <w:snapToGrid w:val="0"/>
          <w:color w:val="auto"/>
          <w:sz w:val="21"/>
          <w:szCs w:val="21"/>
          <w:highlight w:val="none"/>
          <w:lang w:eastAsia="zh-CN"/>
        </w:rPr>
        <w:t>1.12.2投标人应根据招标文件的要求提供投标监理大纲等内容以对招标文件作出响应。</w:t>
      </w:r>
    </w:p>
    <w:p>
      <w:pPr>
        <w:spacing w:line="360" w:lineRule="auto"/>
        <w:ind w:firstLine="420" w:firstLineChars="200"/>
        <w:rPr>
          <w:color w:val="auto"/>
          <w:sz w:val="21"/>
          <w:szCs w:val="21"/>
          <w:highlight w:val="none"/>
          <w:lang w:eastAsia="zh-CN"/>
        </w:rPr>
      </w:pPr>
      <w:r>
        <w:rPr>
          <w:rFonts w:hint="eastAsia"/>
          <w:snapToGrid w:val="0"/>
          <w:color w:val="auto"/>
          <w:sz w:val="21"/>
          <w:szCs w:val="21"/>
          <w:highlight w:val="none"/>
          <w:lang w:eastAsia="zh-CN"/>
        </w:rPr>
        <w:t>1.12.3 投标人须知前附表允许投标文件偏离招标文件某些要求的，偏差应当符合招标文件规定的</w:t>
      </w:r>
      <w:r>
        <w:rPr>
          <w:rFonts w:hint="eastAsia"/>
          <w:color w:val="auto"/>
          <w:sz w:val="21"/>
          <w:szCs w:val="21"/>
          <w:highlight w:val="none"/>
          <w:lang w:eastAsia="zh-CN"/>
        </w:rPr>
        <w:t>偏差范围和幅度。</w:t>
      </w:r>
    </w:p>
    <w:p>
      <w:pPr>
        <w:pStyle w:val="4"/>
        <w:spacing w:line="360" w:lineRule="auto"/>
        <w:ind w:left="0" w:right="0"/>
        <w:rPr>
          <w:rFonts w:ascii="宋体" w:hAnsi="宋体" w:eastAsia="宋体" w:cs="宋体"/>
          <w:color w:val="auto"/>
          <w:sz w:val="21"/>
          <w:szCs w:val="21"/>
          <w:highlight w:val="none"/>
          <w:lang w:eastAsia="zh-CN"/>
        </w:rPr>
      </w:pPr>
      <w:bookmarkStart w:id="56" w:name="_bookmark33"/>
      <w:bookmarkEnd w:id="56"/>
      <w:bookmarkStart w:id="57" w:name="_Toc8599"/>
      <w:r>
        <w:rPr>
          <w:rFonts w:hint="eastAsia" w:ascii="宋体" w:hAnsi="宋体" w:eastAsia="宋体" w:cs="宋体"/>
          <w:color w:val="auto"/>
          <w:sz w:val="21"/>
          <w:szCs w:val="21"/>
          <w:highlight w:val="none"/>
          <w:lang w:eastAsia="zh-CN"/>
        </w:rPr>
        <w:t>2.招标文件</w:t>
      </w:r>
      <w:bookmarkEnd w:id="57"/>
    </w:p>
    <w:p>
      <w:pPr>
        <w:pStyle w:val="5"/>
        <w:spacing w:line="360" w:lineRule="auto"/>
        <w:ind w:left="0" w:right="0" w:firstLine="420" w:firstLineChars="200"/>
        <w:rPr>
          <w:color w:val="auto"/>
          <w:sz w:val="21"/>
          <w:szCs w:val="21"/>
          <w:highlight w:val="none"/>
          <w:lang w:eastAsia="zh-CN"/>
        </w:rPr>
      </w:pPr>
      <w:bookmarkStart w:id="58" w:name="_bookmark34"/>
      <w:bookmarkEnd w:id="58"/>
      <w:bookmarkStart w:id="59" w:name="_Toc27864"/>
      <w:bookmarkStart w:id="60" w:name="_Toc30578"/>
      <w:bookmarkStart w:id="61" w:name="_Toc3175"/>
      <w:r>
        <w:rPr>
          <w:rFonts w:hint="eastAsia"/>
          <w:color w:val="auto"/>
          <w:sz w:val="21"/>
          <w:szCs w:val="21"/>
          <w:highlight w:val="none"/>
          <w:lang w:eastAsia="zh-CN"/>
        </w:rPr>
        <w:t>2.1 招标文件的组成</w:t>
      </w:r>
      <w:bookmarkEnd w:id="59"/>
      <w:bookmarkEnd w:id="60"/>
      <w:bookmarkEnd w:id="61"/>
    </w:p>
    <w:p>
      <w:pPr>
        <w:pStyle w:val="2"/>
        <w:spacing w:line="360" w:lineRule="auto"/>
        <w:ind w:firstLine="420" w:firstLineChars="200"/>
        <w:rPr>
          <w:color w:val="auto"/>
          <w:highlight w:val="none"/>
          <w:lang w:eastAsia="zh-CN"/>
        </w:rPr>
      </w:pPr>
      <w:r>
        <w:rPr>
          <w:rFonts w:hint="eastAsia"/>
          <w:color w:val="auto"/>
          <w:highlight w:val="none"/>
          <w:lang w:eastAsia="zh-CN"/>
        </w:rPr>
        <w:t>本招标文件包括：</w:t>
      </w:r>
    </w:p>
    <w:p>
      <w:pPr>
        <w:pStyle w:val="2"/>
        <w:spacing w:line="360" w:lineRule="auto"/>
        <w:ind w:firstLine="420" w:firstLineChars="200"/>
        <w:rPr>
          <w:color w:val="auto"/>
          <w:highlight w:val="none"/>
          <w:lang w:eastAsia="zh-CN"/>
        </w:rPr>
      </w:pPr>
      <w:r>
        <w:rPr>
          <w:rFonts w:hint="eastAsia"/>
          <w:color w:val="auto"/>
          <w:highlight w:val="none"/>
          <w:lang w:eastAsia="zh-CN"/>
        </w:rPr>
        <w:t>（1</w:t>
      </w:r>
      <w:r>
        <w:rPr>
          <w:rFonts w:hint="eastAsia"/>
          <w:color w:val="auto"/>
          <w:spacing w:val="-3"/>
          <w:highlight w:val="none"/>
          <w:lang w:eastAsia="zh-CN"/>
        </w:rPr>
        <w:t>）</w:t>
      </w:r>
      <w:r>
        <w:rPr>
          <w:rFonts w:hint="eastAsia"/>
          <w:color w:val="auto"/>
          <w:highlight w:val="none"/>
          <w:lang w:eastAsia="zh-CN"/>
        </w:rPr>
        <w:t>招</w:t>
      </w:r>
      <w:r>
        <w:rPr>
          <w:rFonts w:hint="eastAsia"/>
          <w:color w:val="auto"/>
          <w:spacing w:val="-3"/>
          <w:highlight w:val="none"/>
          <w:lang w:eastAsia="zh-CN"/>
        </w:rPr>
        <w:t>标</w:t>
      </w:r>
      <w:r>
        <w:rPr>
          <w:rFonts w:hint="eastAsia"/>
          <w:color w:val="auto"/>
          <w:highlight w:val="none"/>
          <w:lang w:eastAsia="zh-CN"/>
        </w:rPr>
        <w:t>公</w:t>
      </w:r>
      <w:r>
        <w:rPr>
          <w:rFonts w:hint="eastAsia"/>
          <w:color w:val="auto"/>
          <w:spacing w:val="-3"/>
          <w:highlight w:val="none"/>
          <w:lang w:eastAsia="zh-CN"/>
        </w:rPr>
        <w:t>告</w:t>
      </w:r>
      <w:r>
        <w:rPr>
          <w:rFonts w:hint="eastAsia"/>
          <w:color w:val="auto"/>
          <w:highlight w:val="none"/>
          <w:lang w:eastAsia="zh-CN"/>
        </w:rPr>
        <w:t>；</w:t>
      </w:r>
    </w:p>
    <w:p>
      <w:pPr>
        <w:pStyle w:val="2"/>
        <w:spacing w:line="360" w:lineRule="auto"/>
        <w:ind w:firstLine="420" w:firstLineChars="200"/>
        <w:rPr>
          <w:color w:val="auto"/>
          <w:highlight w:val="none"/>
          <w:lang w:eastAsia="zh-CN"/>
        </w:rPr>
      </w:pPr>
      <w:r>
        <w:rPr>
          <w:rFonts w:hint="eastAsia"/>
          <w:color w:val="auto"/>
          <w:highlight w:val="none"/>
          <w:lang w:eastAsia="zh-CN"/>
        </w:rPr>
        <w:t>（2）投标人须知；</w:t>
      </w:r>
    </w:p>
    <w:p>
      <w:pPr>
        <w:pStyle w:val="2"/>
        <w:spacing w:line="360" w:lineRule="auto"/>
        <w:ind w:firstLine="420" w:firstLineChars="200"/>
        <w:rPr>
          <w:color w:val="auto"/>
          <w:highlight w:val="none"/>
          <w:lang w:eastAsia="zh-CN"/>
        </w:rPr>
      </w:pPr>
      <w:r>
        <w:rPr>
          <w:rFonts w:hint="eastAsia"/>
          <w:color w:val="auto"/>
          <w:highlight w:val="none"/>
          <w:lang w:eastAsia="zh-CN"/>
        </w:rPr>
        <w:t>（3）评标办法；</w:t>
      </w:r>
    </w:p>
    <w:p>
      <w:pPr>
        <w:pStyle w:val="2"/>
        <w:spacing w:line="360" w:lineRule="auto"/>
        <w:ind w:firstLine="420" w:firstLineChars="200"/>
        <w:rPr>
          <w:color w:val="auto"/>
          <w:highlight w:val="none"/>
          <w:lang w:eastAsia="zh-CN"/>
        </w:rPr>
      </w:pPr>
      <w:r>
        <w:rPr>
          <w:rFonts w:hint="eastAsia"/>
          <w:color w:val="auto"/>
          <w:highlight w:val="none"/>
          <w:lang w:eastAsia="zh-CN"/>
        </w:rPr>
        <w:t>（4）合同条款及格式；</w:t>
      </w:r>
    </w:p>
    <w:p>
      <w:pPr>
        <w:pStyle w:val="2"/>
        <w:spacing w:line="360" w:lineRule="auto"/>
        <w:ind w:firstLine="420" w:firstLineChars="200"/>
        <w:rPr>
          <w:color w:val="auto"/>
          <w:highlight w:val="none"/>
          <w:lang w:eastAsia="zh-CN"/>
        </w:rPr>
      </w:pPr>
      <w:r>
        <w:rPr>
          <w:rFonts w:hint="eastAsia"/>
          <w:color w:val="auto"/>
          <w:highlight w:val="none"/>
          <w:lang w:eastAsia="zh-CN"/>
        </w:rPr>
        <w:t>（5）技术规范和要求；</w:t>
      </w:r>
    </w:p>
    <w:p>
      <w:pPr>
        <w:pStyle w:val="2"/>
        <w:spacing w:line="360" w:lineRule="auto"/>
        <w:ind w:firstLine="420" w:firstLineChars="200"/>
        <w:rPr>
          <w:color w:val="auto"/>
          <w:highlight w:val="none"/>
          <w:lang w:eastAsia="zh-CN"/>
        </w:rPr>
      </w:pPr>
      <w:r>
        <w:rPr>
          <w:rFonts w:hint="eastAsia"/>
          <w:color w:val="auto"/>
          <w:highlight w:val="none"/>
          <w:lang w:eastAsia="zh-CN"/>
        </w:rPr>
        <w:t>（6）投标文件格式；</w:t>
      </w:r>
    </w:p>
    <w:p>
      <w:pPr>
        <w:pStyle w:val="2"/>
        <w:spacing w:line="360" w:lineRule="auto"/>
        <w:ind w:firstLine="420" w:firstLineChars="200"/>
        <w:rPr>
          <w:color w:val="auto"/>
          <w:highlight w:val="none"/>
          <w:lang w:eastAsia="zh-CN"/>
        </w:rPr>
      </w:pPr>
      <w:r>
        <w:rPr>
          <w:rFonts w:hint="eastAsia"/>
          <w:color w:val="auto"/>
          <w:highlight w:val="none"/>
          <w:lang w:eastAsia="zh-CN"/>
        </w:rPr>
        <w:t>（7）投标人须知前附表规定的其他资料。</w:t>
      </w:r>
    </w:p>
    <w:p>
      <w:pPr>
        <w:pStyle w:val="2"/>
        <w:spacing w:line="360" w:lineRule="auto"/>
        <w:ind w:firstLine="420" w:firstLineChars="200"/>
        <w:rPr>
          <w:color w:val="auto"/>
          <w:highlight w:val="none"/>
          <w:lang w:eastAsia="zh-CN"/>
        </w:rPr>
      </w:pPr>
      <w:r>
        <w:rPr>
          <w:rFonts w:hint="eastAsia"/>
          <w:color w:val="auto"/>
          <w:highlight w:val="none"/>
          <w:lang w:eastAsia="zh-CN"/>
        </w:rPr>
        <w:t>根据本章第 1.10 款、第 2.2 款和第2.3 款对招标文件所作的澄清、修改，构成招标文件的组成部分。</w:t>
      </w:r>
    </w:p>
    <w:p>
      <w:pPr>
        <w:pStyle w:val="6"/>
        <w:spacing w:line="360" w:lineRule="auto"/>
        <w:ind w:left="0" w:right="0" w:firstLine="316" w:firstLineChars="150"/>
        <w:rPr>
          <w:color w:val="auto"/>
          <w:sz w:val="21"/>
          <w:szCs w:val="21"/>
          <w:highlight w:val="none"/>
          <w:lang w:eastAsia="zh-CN"/>
        </w:rPr>
      </w:pPr>
      <w:bookmarkStart w:id="62" w:name="_bookmark38"/>
      <w:bookmarkEnd w:id="62"/>
      <w:bookmarkStart w:id="63" w:name="_bookmark35"/>
      <w:bookmarkEnd w:id="63"/>
      <w:bookmarkStart w:id="64" w:name="_Toc18265"/>
      <w:r>
        <w:rPr>
          <w:rFonts w:hint="eastAsia" w:ascii="宋体" w:hAnsi="宋体" w:eastAsia="宋体" w:cs="宋体"/>
          <w:color w:val="auto"/>
          <w:highlight w:val="none"/>
          <w:lang w:eastAsia="zh-CN"/>
        </w:rPr>
        <w:t>2.2 招标文件的澄清</w:t>
      </w:r>
    </w:p>
    <w:p>
      <w:pPr>
        <w:pageBreakBefore w:val="0"/>
        <w:kinsoku/>
        <w:overflowPunct/>
        <w:topLinePunct w:val="0"/>
        <w:bidi w:val="0"/>
        <w:spacing w:line="360" w:lineRule="auto"/>
        <w:ind w:firstLine="567" w:firstLineChars="27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投标人应仔细阅读和检查招标文件的全部内容。如发现缺页或附件不全，应及时向招标人提出，以便补齐。如有疑问，应在投标人须知前附表规定的时间前以书面形式（包括信函、电报、传真等可以有形表现所载内容的形式，下同），要求招标人对招标文件予以澄清。</w:t>
      </w:r>
    </w:p>
    <w:p>
      <w:pPr>
        <w:pageBreakBefore w:val="0"/>
        <w:kinsoku/>
        <w:overflowPunct/>
        <w:topLinePunct w:val="0"/>
        <w:bidi w:val="0"/>
        <w:spacing w:line="360" w:lineRule="auto"/>
        <w:ind w:firstLine="567" w:firstLineChars="27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 招标文件的澄清将在投标人须知前附表规定的投标截止时间15天前在商城县公共资源交易系统“变更公告”或“答疑文件”将澄清内容予以发布，但不指明澄清问题的来源。如果澄清的内容可能影响投标文件编制且发出的时间距投标截止时间不足15天，相应延长投标截止时间。</w:t>
      </w:r>
    </w:p>
    <w:p>
      <w:pPr>
        <w:pageBreakBefore w:val="0"/>
        <w:kinsoku/>
        <w:overflowPunct/>
        <w:topLinePunct w:val="0"/>
        <w:bidi w:val="0"/>
        <w:spacing w:line="360" w:lineRule="auto"/>
        <w:ind w:firstLine="567" w:firstLineChars="270"/>
        <w:rPr>
          <w:rFonts w:hint="eastAsia"/>
          <w:color w:val="auto"/>
          <w:sz w:val="21"/>
          <w:szCs w:val="21"/>
          <w:highlight w:val="none"/>
        </w:rPr>
      </w:pPr>
      <w:r>
        <w:rPr>
          <w:rFonts w:hint="eastAsia" w:ascii="宋体" w:hAnsi="宋体" w:eastAsia="宋体" w:cs="宋体"/>
          <w:color w:val="auto"/>
          <w:sz w:val="21"/>
          <w:szCs w:val="21"/>
          <w:highlight w:val="none"/>
        </w:rPr>
        <w:t>投标人应在投标文件递交截止时间前及时查看澄清内容，因投标人未及时查看而造成的后果自负。</w:t>
      </w:r>
    </w:p>
    <w:p>
      <w:pPr>
        <w:pStyle w:val="6"/>
        <w:pageBreakBefore w:val="0"/>
        <w:kinsoku/>
        <w:overflowPunct/>
        <w:topLinePunct w:val="0"/>
        <w:bidi w:val="0"/>
        <w:spacing w:line="360" w:lineRule="auto"/>
        <w:ind w:left="0" w:leftChars="0" w:firstLine="211"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招标文件的修改</w:t>
      </w:r>
    </w:p>
    <w:p>
      <w:pPr>
        <w:pageBreakBefore w:val="0"/>
        <w:kinsoku/>
        <w:overflowPunct/>
        <w:topLinePunct w:val="0"/>
        <w:bidi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2.3.1 在投标截止时间15天前，招标人可以修改招标文件。如有修改，应在</w:t>
      </w:r>
      <w:r>
        <w:rPr>
          <w:rFonts w:hint="eastAsia" w:ascii="宋体" w:hAnsi="宋体" w:cs="宋体"/>
          <w:color w:val="auto"/>
          <w:sz w:val="21"/>
          <w:szCs w:val="21"/>
          <w:highlight w:val="none"/>
          <w:lang w:val="en-US" w:eastAsia="zh-CN"/>
        </w:rPr>
        <w:t>商城县</w:t>
      </w:r>
      <w:r>
        <w:rPr>
          <w:rFonts w:hint="eastAsia" w:ascii="宋体" w:hAnsi="宋体" w:cs="宋体"/>
          <w:color w:val="auto"/>
          <w:sz w:val="21"/>
          <w:szCs w:val="21"/>
          <w:highlight w:val="none"/>
        </w:rPr>
        <w:t>公共资源交易系统</w:t>
      </w:r>
      <w:r>
        <w:rPr>
          <w:rFonts w:hint="eastAsia" w:ascii="宋体" w:hAnsi="宋体" w:cs="宋体"/>
          <w:b/>
          <w:bCs/>
          <w:color w:val="auto"/>
          <w:sz w:val="21"/>
          <w:szCs w:val="21"/>
          <w:highlight w:val="none"/>
          <w:lang w:eastAsia="zh-CN"/>
        </w:rPr>
        <w:t>“变更公告”或“答疑文件”</w:t>
      </w:r>
      <w:r>
        <w:rPr>
          <w:rFonts w:hint="eastAsia" w:ascii="宋体" w:hAnsi="宋体"/>
          <w:color w:val="auto"/>
          <w:sz w:val="21"/>
          <w:szCs w:val="21"/>
          <w:highlight w:val="none"/>
        </w:rPr>
        <w:t>将</w:t>
      </w:r>
      <w:r>
        <w:rPr>
          <w:rFonts w:hint="eastAsia" w:ascii="宋体" w:hAnsi="宋体"/>
          <w:color w:val="auto"/>
          <w:sz w:val="21"/>
          <w:szCs w:val="21"/>
          <w:highlight w:val="none"/>
          <w:lang w:eastAsia="zh-CN"/>
        </w:rPr>
        <w:t>修改</w:t>
      </w:r>
      <w:r>
        <w:rPr>
          <w:rFonts w:hint="eastAsia" w:ascii="宋体" w:hAnsi="宋体"/>
          <w:color w:val="auto"/>
          <w:sz w:val="21"/>
          <w:szCs w:val="21"/>
          <w:highlight w:val="none"/>
        </w:rPr>
        <w:t>内容</w:t>
      </w:r>
      <w:r>
        <w:rPr>
          <w:rFonts w:hint="eastAsia" w:ascii="宋体" w:hAnsi="宋体"/>
          <w:color w:val="auto"/>
          <w:sz w:val="21"/>
          <w:szCs w:val="21"/>
          <w:highlight w:val="none"/>
          <w:lang w:eastAsia="zh-CN"/>
        </w:rPr>
        <w:t>予以发布</w:t>
      </w:r>
      <w:r>
        <w:rPr>
          <w:rFonts w:hint="eastAsia" w:ascii="宋体" w:hAnsi="宋体" w:cs="宋体"/>
          <w:color w:val="auto"/>
          <w:sz w:val="21"/>
          <w:szCs w:val="21"/>
          <w:highlight w:val="none"/>
        </w:rPr>
        <w:t>。如果修改</w:t>
      </w:r>
      <w:r>
        <w:rPr>
          <w:rFonts w:hint="eastAsia" w:ascii="宋体" w:hAnsi="宋体" w:cs="宋体"/>
          <w:color w:val="auto"/>
          <w:sz w:val="21"/>
          <w:szCs w:val="21"/>
          <w:highlight w:val="none"/>
          <w:lang w:eastAsia="zh-CN"/>
        </w:rPr>
        <w:t>的内容可能影响投标文件编制且</w:t>
      </w:r>
      <w:r>
        <w:rPr>
          <w:rFonts w:hint="eastAsia" w:ascii="宋体" w:hAnsi="宋体" w:cs="宋体"/>
          <w:color w:val="auto"/>
          <w:sz w:val="21"/>
          <w:szCs w:val="21"/>
          <w:highlight w:val="none"/>
        </w:rPr>
        <w:t>发出的时间距投标截止时间不足15天，相应延长投标截止时间。</w:t>
      </w:r>
    </w:p>
    <w:p>
      <w:pPr>
        <w:pageBreakBefore w:val="0"/>
        <w:kinsoku/>
        <w:overflowPunct/>
        <w:topLinePunct w:val="0"/>
        <w:bidi w:val="0"/>
        <w:spacing w:line="360" w:lineRule="auto"/>
        <w:ind w:firstLine="420"/>
        <w:rPr>
          <w:rFonts w:hint="eastAsia" w:ascii="宋体" w:hAnsi="宋体"/>
          <w:color w:val="auto"/>
          <w:sz w:val="21"/>
          <w:szCs w:val="21"/>
          <w:highlight w:val="none"/>
        </w:rPr>
      </w:pPr>
      <w:r>
        <w:rPr>
          <w:rFonts w:hint="eastAsia" w:ascii="宋体" w:hAnsi="宋体" w:cs="宋体"/>
          <w:color w:val="auto"/>
          <w:sz w:val="21"/>
          <w:szCs w:val="21"/>
          <w:highlight w:val="none"/>
        </w:rPr>
        <w:t>当招标文件的澄清、修改、补充等在同一内容的表述上不一致时，</w:t>
      </w:r>
      <w:r>
        <w:rPr>
          <w:rFonts w:hint="eastAsia" w:ascii="宋体" w:hAnsi="宋体"/>
          <w:color w:val="auto"/>
          <w:sz w:val="21"/>
          <w:szCs w:val="21"/>
          <w:highlight w:val="none"/>
        </w:rPr>
        <w:t>以最后</w:t>
      </w:r>
      <w:r>
        <w:rPr>
          <w:rFonts w:hint="eastAsia" w:ascii="宋体" w:hAnsi="宋体"/>
          <w:color w:val="auto"/>
          <w:sz w:val="21"/>
          <w:szCs w:val="21"/>
          <w:highlight w:val="none"/>
          <w:lang w:eastAsia="zh-CN"/>
        </w:rPr>
        <w:t>在信阳市公共资源交易系统发出的文件</w:t>
      </w:r>
      <w:r>
        <w:rPr>
          <w:rFonts w:hint="eastAsia" w:ascii="宋体" w:hAnsi="宋体"/>
          <w:color w:val="auto"/>
          <w:sz w:val="21"/>
          <w:szCs w:val="21"/>
          <w:highlight w:val="none"/>
        </w:rPr>
        <w:t>为准。</w:t>
      </w:r>
    </w:p>
    <w:p>
      <w:pPr>
        <w:pageBreakBefore w:val="0"/>
        <w:kinsoku/>
        <w:overflowPunct/>
        <w:topLinePunct w:val="0"/>
        <w:bidi w:val="0"/>
        <w:spacing w:line="360" w:lineRule="auto"/>
        <w:ind w:firstLine="420" w:firstLineChars="200"/>
        <w:rPr>
          <w:rFonts w:hint="eastAsia" w:ascii="宋体" w:hAnsi="宋体" w:eastAsia="宋体"/>
          <w:color w:val="auto"/>
          <w:sz w:val="21"/>
          <w:szCs w:val="21"/>
          <w:highlight w:val="none"/>
          <w:lang w:eastAsia="zh-CN"/>
        </w:rPr>
      </w:pPr>
      <w:r>
        <w:rPr>
          <w:rFonts w:hint="eastAsia" w:ascii="宋体" w:hAnsi="宋体" w:cs="宋体"/>
          <w:color w:val="auto"/>
          <w:sz w:val="21"/>
          <w:szCs w:val="21"/>
          <w:highlight w:val="none"/>
          <w:lang w:val="en-US" w:eastAsia="zh-CN"/>
        </w:rPr>
        <w:t xml:space="preserve"> </w:t>
      </w:r>
      <w:r>
        <w:rPr>
          <w:rFonts w:hint="eastAsia" w:ascii="宋体" w:hAnsi="宋体"/>
          <w:color w:val="auto"/>
          <w:sz w:val="21"/>
          <w:szCs w:val="21"/>
          <w:highlight w:val="none"/>
          <w:lang w:eastAsia="zh-CN"/>
        </w:rPr>
        <w:t>投标人应在投标文件递交截止时间前及时查看修改内容，因投标人未及时查看而造成的后果自负。</w:t>
      </w:r>
    </w:p>
    <w:p>
      <w:pPr>
        <w:pStyle w:val="4"/>
        <w:spacing w:line="360" w:lineRule="auto"/>
        <w:ind w:left="0" w:right="0"/>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 投标文件</w:t>
      </w:r>
      <w:bookmarkEnd w:id="64"/>
    </w:p>
    <w:p>
      <w:pPr>
        <w:pStyle w:val="5"/>
        <w:spacing w:line="360" w:lineRule="auto"/>
        <w:ind w:left="0" w:right="0" w:firstLine="422" w:firstLineChars="200"/>
        <w:jc w:val="both"/>
        <w:rPr>
          <w:b/>
          <w:bCs/>
          <w:color w:val="auto"/>
          <w:sz w:val="21"/>
          <w:szCs w:val="21"/>
          <w:highlight w:val="none"/>
          <w:lang w:eastAsia="zh-CN"/>
        </w:rPr>
      </w:pPr>
      <w:bookmarkStart w:id="65" w:name="_bookmark39"/>
      <w:bookmarkEnd w:id="65"/>
      <w:bookmarkStart w:id="66" w:name="_Toc6913"/>
      <w:bookmarkStart w:id="67" w:name="_Toc29719"/>
      <w:bookmarkStart w:id="68" w:name="_Toc16642"/>
      <w:r>
        <w:rPr>
          <w:rFonts w:hint="eastAsia"/>
          <w:b/>
          <w:bCs/>
          <w:color w:val="auto"/>
          <w:sz w:val="21"/>
          <w:szCs w:val="21"/>
          <w:highlight w:val="none"/>
          <w:lang w:eastAsia="zh-CN"/>
        </w:rPr>
        <w:t>3.1 投标文件的组成</w:t>
      </w:r>
      <w:bookmarkEnd w:id="66"/>
      <w:bookmarkEnd w:id="67"/>
      <w:bookmarkEnd w:id="68"/>
    </w:p>
    <w:p>
      <w:pPr>
        <w:pStyle w:val="2"/>
        <w:spacing w:line="360" w:lineRule="auto"/>
        <w:ind w:firstLine="420" w:firstLineChars="200"/>
        <w:rPr>
          <w:color w:val="auto"/>
          <w:highlight w:val="none"/>
          <w:lang w:eastAsia="zh-CN"/>
        </w:rPr>
      </w:pPr>
      <w:r>
        <w:rPr>
          <w:rFonts w:hint="eastAsia"/>
          <w:color w:val="auto"/>
          <w:highlight w:val="none"/>
          <w:lang w:eastAsia="zh-CN"/>
        </w:rPr>
        <w:t>3.1.1 投标文件应包括下列内容：</w:t>
      </w:r>
    </w:p>
    <w:p>
      <w:pPr>
        <w:pStyle w:val="2"/>
        <w:spacing w:line="360" w:lineRule="auto"/>
        <w:ind w:firstLine="420" w:firstLineChars="200"/>
        <w:rPr>
          <w:color w:val="auto"/>
          <w:highlight w:val="none"/>
          <w:lang w:eastAsia="zh-CN"/>
        </w:rPr>
      </w:pPr>
      <w:r>
        <w:rPr>
          <w:rFonts w:hint="eastAsia"/>
          <w:color w:val="auto"/>
          <w:highlight w:val="none"/>
          <w:lang w:eastAsia="zh-CN"/>
        </w:rPr>
        <w:t xml:space="preserve">（1）投标函及投标函附录 </w:t>
      </w:r>
    </w:p>
    <w:p>
      <w:pPr>
        <w:pStyle w:val="2"/>
        <w:spacing w:line="360" w:lineRule="auto"/>
        <w:ind w:firstLine="420" w:firstLineChars="200"/>
        <w:rPr>
          <w:rFonts w:hint="eastAsia"/>
          <w:color w:val="auto"/>
          <w:highlight w:val="none"/>
          <w:lang w:eastAsia="zh-CN"/>
        </w:rPr>
      </w:pPr>
      <w:r>
        <w:rPr>
          <w:rFonts w:hint="eastAsia"/>
          <w:color w:val="auto"/>
          <w:highlight w:val="none"/>
          <w:lang w:eastAsia="zh-CN"/>
        </w:rPr>
        <w:t>（2）法定代表人身份证明</w:t>
      </w:r>
    </w:p>
    <w:p>
      <w:pPr>
        <w:pStyle w:val="2"/>
        <w:spacing w:line="360" w:lineRule="auto"/>
        <w:ind w:firstLine="420" w:firstLineChars="200"/>
        <w:rPr>
          <w:rFonts w:hint="eastAsia"/>
          <w:color w:val="auto"/>
          <w:highlight w:val="none"/>
          <w:lang w:eastAsia="zh-CN"/>
        </w:rPr>
      </w:pPr>
      <w:r>
        <w:rPr>
          <w:rFonts w:hint="eastAsia"/>
          <w:color w:val="auto"/>
          <w:highlight w:val="none"/>
          <w:lang w:eastAsia="zh-CN"/>
        </w:rPr>
        <w:t>（3）授权委托书</w:t>
      </w:r>
    </w:p>
    <w:p>
      <w:pPr>
        <w:pStyle w:val="2"/>
        <w:spacing w:line="360" w:lineRule="auto"/>
        <w:ind w:firstLine="420" w:firstLineChars="200"/>
        <w:rPr>
          <w:rFonts w:hint="default"/>
          <w:color w:val="auto"/>
          <w:highlight w:val="none"/>
          <w:lang w:val="en-US" w:eastAsia="zh-CN"/>
        </w:rPr>
      </w:pPr>
      <w:r>
        <w:rPr>
          <w:rFonts w:hint="eastAsia"/>
          <w:color w:val="auto"/>
          <w:highlight w:val="none"/>
          <w:lang w:val="en-US" w:eastAsia="zh-CN"/>
        </w:rPr>
        <w:t>（4）投标保证金</w:t>
      </w:r>
    </w:p>
    <w:p>
      <w:pPr>
        <w:pStyle w:val="2"/>
        <w:spacing w:line="360" w:lineRule="auto"/>
        <w:ind w:firstLine="420" w:firstLineChars="20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）资格审查资料</w:t>
      </w:r>
    </w:p>
    <w:p>
      <w:pPr>
        <w:pStyle w:val="2"/>
        <w:spacing w:line="360" w:lineRule="auto"/>
        <w:ind w:firstLine="420" w:firstLineChars="20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 xml:space="preserve">）监理大纲 </w:t>
      </w:r>
    </w:p>
    <w:p>
      <w:pPr>
        <w:pStyle w:val="2"/>
        <w:spacing w:line="360" w:lineRule="auto"/>
        <w:ind w:firstLine="420" w:firstLineChars="200"/>
        <w:rPr>
          <w:color w:val="auto"/>
          <w:highlight w:val="none"/>
          <w:lang w:eastAsia="zh-CN"/>
        </w:rPr>
      </w:pPr>
      <w:r>
        <w:rPr>
          <w:rFonts w:hint="eastAsia"/>
          <w:color w:val="auto"/>
          <w:highlight w:val="none"/>
          <w:lang w:eastAsia="zh-CN"/>
        </w:rPr>
        <w:t>（</w:t>
      </w:r>
      <w:r>
        <w:rPr>
          <w:rFonts w:hint="eastAsia"/>
          <w:color w:val="auto"/>
          <w:highlight w:val="none"/>
          <w:lang w:val="en-US" w:eastAsia="zh-CN"/>
        </w:rPr>
        <w:t>7</w:t>
      </w:r>
      <w:r>
        <w:rPr>
          <w:rFonts w:hint="eastAsia"/>
          <w:color w:val="auto"/>
          <w:highlight w:val="none"/>
          <w:lang w:eastAsia="zh-CN"/>
        </w:rPr>
        <w:t>）拟派本工程监理人员汇总表</w:t>
      </w:r>
    </w:p>
    <w:p>
      <w:pPr>
        <w:pStyle w:val="2"/>
        <w:spacing w:line="360" w:lineRule="auto"/>
        <w:ind w:firstLine="420" w:firstLineChars="200"/>
        <w:rPr>
          <w:color w:val="auto"/>
          <w:highlight w:val="none"/>
          <w:lang w:eastAsia="zh-CN"/>
        </w:rPr>
      </w:pPr>
      <w:r>
        <w:rPr>
          <w:rFonts w:hint="eastAsia"/>
          <w:color w:val="auto"/>
          <w:highlight w:val="none"/>
          <w:lang w:eastAsia="zh-CN"/>
        </w:rPr>
        <w:t>（</w:t>
      </w:r>
      <w:r>
        <w:rPr>
          <w:rFonts w:hint="eastAsia"/>
          <w:color w:val="auto"/>
          <w:highlight w:val="none"/>
          <w:lang w:val="en-US" w:eastAsia="zh-CN"/>
        </w:rPr>
        <w:t>8</w:t>
      </w:r>
      <w:r>
        <w:rPr>
          <w:rFonts w:hint="eastAsia"/>
          <w:color w:val="auto"/>
          <w:highlight w:val="none"/>
          <w:lang w:eastAsia="zh-CN"/>
        </w:rPr>
        <w:t>）近年企业主要监理业绩表</w:t>
      </w:r>
    </w:p>
    <w:p>
      <w:pPr>
        <w:pStyle w:val="2"/>
        <w:spacing w:line="360" w:lineRule="auto"/>
        <w:ind w:firstLine="420" w:firstLineChars="200"/>
        <w:rPr>
          <w:color w:val="auto"/>
          <w:highlight w:val="none"/>
          <w:lang w:eastAsia="zh-CN"/>
        </w:rPr>
      </w:pPr>
      <w:r>
        <w:rPr>
          <w:rFonts w:hint="eastAsia"/>
          <w:color w:val="auto"/>
          <w:highlight w:val="none"/>
          <w:lang w:eastAsia="zh-CN"/>
        </w:rPr>
        <w:t>（</w:t>
      </w:r>
      <w:r>
        <w:rPr>
          <w:rFonts w:hint="eastAsia"/>
          <w:color w:val="auto"/>
          <w:highlight w:val="none"/>
          <w:lang w:val="en-US" w:eastAsia="zh-CN"/>
        </w:rPr>
        <w:t>9</w:t>
      </w:r>
      <w:r>
        <w:rPr>
          <w:rFonts w:hint="eastAsia"/>
          <w:color w:val="auto"/>
          <w:highlight w:val="none"/>
          <w:lang w:eastAsia="zh-CN"/>
        </w:rPr>
        <w:t>）其他资料</w:t>
      </w:r>
    </w:p>
    <w:p>
      <w:pPr>
        <w:pStyle w:val="5"/>
        <w:spacing w:line="360" w:lineRule="auto"/>
        <w:ind w:left="0" w:right="0"/>
        <w:rPr>
          <w:b/>
          <w:bCs/>
          <w:color w:val="auto"/>
          <w:sz w:val="21"/>
          <w:szCs w:val="21"/>
          <w:highlight w:val="none"/>
          <w:lang w:eastAsia="zh-CN"/>
        </w:rPr>
      </w:pPr>
      <w:bookmarkStart w:id="69" w:name="_bookmark40"/>
      <w:bookmarkEnd w:id="69"/>
      <w:bookmarkStart w:id="70" w:name="_Toc3702"/>
      <w:bookmarkStart w:id="71" w:name="_Toc30989"/>
      <w:bookmarkStart w:id="72" w:name="_Toc31630"/>
      <w:r>
        <w:rPr>
          <w:rFonts w:hint="eastAsia"/>
          <w:b/>
          <w:bCs/>
          <w:color w:val="auto"/>
          <w:sz w:val="21"/>
          <w:szCs w:val="21"/>
          <w:highlight w:val="none"/>
          <w:lang w:eastAsia="zh-CN"/>
        </w:rPr>
        <w:t>3.2 投标报价</w:t>
      </w:r>
      <w:bookmarkEnd w:id="70"/>
      <w:bookmarkEnd w:id="71"/>
      <w:bookmarkEnd w:id="72"/>
    </w:p>
    <w:p>
      <w:pPr>
        <w:pStyle w:val="2"/>
        <w:spacing w:line="360" w:lineRule="auto"/>
        <w:ind w:firstLine="420" w:firstLineChars="200"/>
        <w:jc w:val="both"/>
        <w:rPr>
          <w:color w:val="auto"/>
          <w:highlight w:val="none"/>
          <w:lang w:eastAsia="zh-CN"/>
        </w:rPr>
      </w:pPr>
      <w:r>
        <w:rPr>
          <w:rFonts w:hint="eastAsia"/>
          <w:color w:val="auto"/>
          <w:highlight w:val="none"/>
          <w:lang w:eastAsia="zh-CN"/>
        </w:rPr>
        <w:t xml:space="preserve">3.2.1 </w:t>
      </w:r>
      <w:r>
        <w:rPr>
          <w:rFonts w:hint="eastAsia"/>
          <w:color w:val="auto"/>
          <w:spacing w:val="-3"/>
          <w:highlight w:val="none"/>
          <w:lang w:eastAsia="zh-CN"/>
        </w:rPr>
        <w:t>投标报价应包括国家规定的增值税税金，</w:t>
      </w:r>
      <w:r>
        <w:rPr>
          <w:rFonts w:hint="eastAsia"/>
          <w:color w:val="auto"/>
          <w:highlight w:val="none"/>
          <w:lang w:eastAsia="zh-CN"/>
        </w:rPr>
        <w:t>投标人应按第六章“投标文件格式”的要求在投标函中进行报价。</w:t>
      </w:r>
    </w:p>
    <w:p>
      <w:pPr>
        <w:pStyle w:val="2"/>
        <w:spacing w:line="360" w:lineRule="auto"/>
        <w:ind w:firstLine="420" w:firstLineChars="200"/>
        <w:rPr>
          <w:color w:val="auto"/>
          <w:highlight w:val="none"/>
          <w:lang w:eastAsia="zh-CN"/>
        </w:rPr>
      </w:pPr>
      <w:r>
        <w:rPr>
          <w:rFonts w:hint="eastAsia"/>
          <w:color w:val="auto"/>
          <w:highlight w:val="none"/>
          <w:lang w:eastAsia="zh-CN"/>
        </w:rPr>
        <w:t>3.2.2 投标人应充分了解该项目的总体情况以及影响投标报价的其他要素，投标人须采用总价方式进行报价。</w:t>
      </w:r>
    </w:p>
    <w:p>
      <w:pPr>
        <w:pStyle w:val="2"/>
        <w:spacing w:line="360" w:lineRule="auto"/>
        <w:ind w:firstLine="420" w:firstLineChars="200"/>
        <w:rPr>
          <w:color w:val="auto"/>
          <w:highlight w:val="none"/>
          <w:lang w:eastAsia="zh-CN"/>
        </w:rPr>
      </w:pPr>
      <w:r>
        <w:rPr>
          <w:rFonts w:hint="eastAsia"/>
          <w:color w:val="auto"/>
          <w:highlight w:val="none"/>
          <w:lang w:eastAsia="zh-CN"/>
        </w:rPr>
        <w:t>3.2.3 投标人的投标报价应是在合同期内，按合同规定的范围所提供服务需要的全部费用。已包括了实施完成本项目全部监理工作所需的现场办公、生活设施、劳务费、技术服务费、交通、通讯、保险、税费和利润以及为完成本工程所提供的专用仪器、设备和设施等与业务有关的全部费用；上述所列发生费用全部由监理人承担，发包人不再另行支付。</w:t>
      </w:r>
    </w:p>
    <w:p>
      <w:pPr>
        <w:pStyle w:val="2"/>
        <w:spacing w:line="360" w:lineRule="auto"/>
        <w:ind w:firstLine="420" w:firstLineChars="200"/>
        <w:jc w:val="both"/>
        <w:rPr>
          <w:color w:val="auto"/>
          <w:highlight w:val="none"/>
          <w:lang w:eastAsia="zh-CN"/>
        </w:rPr>
      </w:pPr>
      <w:r>
        <w:rPr>
          <w:rFonts w:hint="eastAsia"/>
          <w:color w:val="auto"/>
          <w:highlight w:val="none"/>
          <w:lang w:eastAsia="zh-CN"/>
        </w:rPr>
        <w:t xml:space="preserve">3.2.4 </w:t>
      </w:r>
      <w:r>
        <w:rPr>
          <w:rFonts w:hint="eastAsia"/>
          <w:color w:val="auto"/>
          <w:spacing w:val="-4"/>
          <w:highlight w:val="none"/>
          <w:lang w:eastAsia="zh-CN"/>
        </w:rPr>
        <w:t>招标人设有招标控制价的，投标人的投标报价不得超过招标控制价，招标控制价</w:t>
      </w:r>
      <w:r>
        <w:rPr>
          <w:rFonts w:hint="eastAsia"/>
          <w:color w:val="auto"/>
          <w:highlight w:val="none"/>
          <w:lang w:eastAsia="zh-CN"/>
        </w:rPr>
        <w:t>在投标人须知前附表中载明。</w:t>
      </w:r>
    </w:p>
    <w:p>
      <w:pPr>
        <w:pStyle w:val="5"/>
        <w:spacing w:line="360" w:lineRule="auto"/>
        <w:ind w:left="0" w:right="0"/>
        <w:rPr>
          <w:b/>
          <w:bCs/>
          <w:color w:val="auto"/>
          <w:sz w:val="21"/>
          <w:szCs w:val="21"/>
          <w:highlight w:val="none"/>
          <w:lang w:eastAsia="zh-CN"/>
        </w:rPr>
      </w:pPr>
      <w:bookmarkStart w:id="73" w:name="_bookmark41"/>
      <w:bookmarkEnd w:id="73"/>
      <w:bookmarkStart w:id="74" w:name="_Toc8203"/>
      <w:bookmarkStart w:id="75" w:name="_Toc18478"/>
      <w:bookmarkStart w:id="76" w:name="_Toc26252"/>
      <w:r>
        <w:rPr>
          <w:rFonts w:hint="eastAsia"/>
          <w:b/>
          <w:bCs/>
          <w:color w:val="auto"/>
          <w:sz w:val="21"/>
          <w:szCs w:val="21"/>
          <w:highlight w:val="none"/>
          <w:lang w:eastAsia="zh-CN"/>
        </w:rPr>
        <w:t>3.3 投标有效期</w:t>
      </w:r>
      <w:bookmarkEnd w:id="74"/>
      <w:bookmarkEnd w:id="75"/>
      <w:bookmarkEnd w:id="76"/>
    </w:p>
    <w:p>
      <w:pPr>
        <w:spacing w:line="360" w:lineRule="auto"/>
        <w:ind w:firstLine="420" w:firstLineChars="200"/>
        <w:rPr>
          <w:color w:val="auto"/>
          <w:sz w:val="21"/>
          <w:szCs w:val="21"/>
          <w:highlight w:val="none"/>
          <w:lang w:eastAsia="zh-CN"/>
        </w:rPr>
      </w:pPr>
      <w:bookmarkStart w:id="77" w:name="_bookmark42"/>
      <w:bookmarkEnd w:id="77"/>
      <w:bookmarkStart w:id="78" w:name="_Toc11228"/>
      <w:r>
        <w:rPr>
          <w:rFonts w:hint="eastAsia"/>
          <w:color w:val="auto"/>
          <w:sz w:val="21"/>
          <w:szCs w:val="21"/>
          <w:highlight w:val="none"/>
          <w:lang w:eastAsia="zh-CN"/>
        </w:rPr>
        <w:t>3.3.1 在投标人须知前附表规定的投标有效期内，投标人不得要求撤销或修改其投标文件。</w:t>
      </w:r>
    </w:p>
    <w:p>
      <w:pPr>
        <w:spacing w:line="360" w:lineRule="auto"/>
        <w:ind w:firstLine="420" w:firstLineChars="200"/>
        <w:rPr>
          <w:color w:val="auto"/>
          <w:sz w:val="21"/>
          <w:szCs w:val="21"/>
          <w:highlight w:val="none"/>
          <w:lang w:eastAsia="zh-CN"/>
        </w:rPr>
      </w:pPr>
      <w:r>
        <w:rPr>
          <w:rFonts w:hint="eastAsia"/>
          <w:color w:val="auto"/>
          <w:sz w:val="21"/>
          <w:szCs w:val="21"/>
          <w:highlight w:val="none"/>
          <w:lang w:eastAsia="zh-CN"/>
        </w:rPr>
        <w:t>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r>
        <w:rPr>
          <w:color w:val="auto"/>
          <w:sz w:val="21"/>
          <w:szCs w:val="21"/>
          <w:highlight w:val="none"/>
          <w:lang w:eastAsia="zh-CN"/>
        </w:rPr>
        <w:t xml:space="preserve"> </w:t>
      </w:r>
    </w:p>
    <w:p>
      <w:pPr>
        <w:pStyle w:val="5"/>
        <w:spacing w:line="360" w:lineRule="auto"/>
        <w:ind w:left="0" w:right="0"/>
        <w:rPr>
          <w:b/>
          <w:bCs/>
          <w:color w:val="auto"/>
          <w:sz w:val="21"/>
          <w:szCs w:val="21"/>
          <w:highlight w:val="none"/>
          <w:lang w:eastAsia="zh-CN"/>
        </w:rPr>
      </w:pPr>
      <w:bookmarkStart w:id="79" w:name="_Toc17177"/>
      <w:bookmarkStart w:id="80" w:name="_Toc14711"/>
      <w:r>
        <w:rPr>
          <w:rFonts w:hint="eastAsia"/>
          <w:b/>
          <w:bCs/>
          <w:color w:val="auto"/>
          <w:sz w:val="21"/>
          <w:szCs w:val="21"/>
          <w:highlight w:val="none"/>
          <w:lang w:eastAsia="zh-CN"/>
        </w:rPr>
        <w:t>3.4 投标保证金</w:t>
      </w:r>
      <w:bookmarkEnd w:id="78"/>
      <w:bookmarkEnd w:id="79"/>
      <w:bookmarkEnd w:id="80"/>
      <w:r>
        <w:rPr>
          <w:rFonts w:hint="eastAsia"/>
          <w:b/>
          <w:bCs/>
          <w:color w:val="auto"/>
          <w:sz w:val="21"/>
          <w:szCs w:val="21"/>
          <w:highlight w:val="none"/>
          <w:lang w:eastAsia="zh-CN"/>
        </w:rPr>
        <w:t>（若有）</w:t>
      </w:r>
    </w:p>
    <w:p>
      <w:pPr>
        <w:spacing w:line="360" w:lineRule="auto"/>
        <w:ind w:firstLine="420" w:firstLineChars="200"/>
        <w:rPr>
          <w:color w:val="auto"/>
          <w:sz w:val="21"/>
          <w:szCs w:val="21"/>
          <w:highlight w:val="none"/>
          <w:lang w:eastAsia="zh-CN"/>
        </w:rPr>
      </w:pPr>
      <w:bookmarkStart w:id="81" w:name="_bookmark43"/>
      <w:bookmarkEnd w:id="81"/>
      <w:bookmarkStart w:id="82" w:name="_bookmark44"/>
      <w:bookmarkEnd w:id="82"/>
      <w:bookmarkStart w:id="83" w:name="_Toc9416"/>
      <w:bookmarkStart w:id="84" w:name="_Toc1125"/>
      <w:bookmarkStart w:id="85" w:name="_Toc15441"/>
      <w:r>
        <w:rPr>
          <w:rFonts w:hint="eastAsia"/>
          <w:color w:val="auto"/>
          <w:sz w:val="21"/>
          <w:szCs w:val="21"/>
          <w:highlight w:val="none"/>
          <w:lang w:eastAsia="zh-CN"/>
        </w:rPr>
        <w:t>3.4.1 投标人在递交投标文件的同时，应按投标人须知前附表规定的金额、担保形式和第六章“投标文件格式”规定的投标保证金格式递交投标保证金，并作为其投标文件的组成部分。</w:t>
      </w:r>
    </w:p>
    <w:p>
      <w:pPr>
        <w:spacing w:line="360" w:lineRule="auto"/>
        <w:ind w:firstLine="420" w:firstLineChars="200"/>
        <w:rPr>
          <w:color w:val="auto"/>
          <w:sz w:val="21"/>
          <w:szCs w:val="21"/>
          <w:highlight w:val="none"/>
          <w:lang w:eastAsia="zh-CN"/>
        </w:rPr>
      </w:pPr>
      <w:r>
        <w:rPr>
          <w:rFonts w:hint="eastAsia"/>
          <w:color w:val="auto"/>
          <w:sz w:val="21"/>
          <w:szCs w:val="21"/>
          <w:highlight w:val="none"/>
          <w:lang w:eastAsia="zh-CN"/>
        </w:rPr>
        <w:t>3.4.2 投标人不按本章第3.4.1项要求提交投标保证金的，其投标文件作废标处理。</w:t>
      </w:r>
    </w:p>
    <w:p>
      <w:pPr>
        <w:spacing w:line="360" w:lineRule="auto"/>
        <w:ind w:firstLine="420" w:firstLineChars="200"/>
        <w:rPr>
          <w:color w:val="auto"/>
          <w:sz w:val="21"/>
          <w:szCs w:val="21"/>
          <w:highlight w:val="none"/>
          <w:lang w:eastAsia="zh-CN"/>
        </w:rPr>
      </w:pPr>
      <w:r>
        <w:rPr>
          <w:rFonts w:hint="eastAsia"/>
          <w:color w:val="auto"/>
          <w:sz w:val="21"/>
          <w:szCs w:val="21"/>
          <w:highlight w:val="none"/>
          <w:lang w:eastAsia="zh-CN"/>
        </w:rPr>
        <w:t>3.4.3 招标人与中标人签订合同后5日内，向未中标的投标人和中标人退还投标保证金。</w:t>
      </w:r>
    </w:p>
    <w:p>
      <w:pPr>
        <w:spacing w:line="360" w:lineRule="auto"/>
        <w:ind w:firstLine="420" w:firstLineChars="200"/>
        <w:rPr>
          <w:color w:val="auto"/>
          <w:sz w:val="21"/>
          <w:szCs w:val="21"/>
          <w:highlight w:val="none"/>
          <w:lang w:eastAsia="zh-CN"/>
        </w:rPr>
      </w:pPr>
      <w:r>
        <w:rPr>
          <w:rFonts w:hint="eastAsia"/>
          <w:color w:val="auto"/>
          <w:sz w:val="21"/>
          <w:szCs w:val="21"/>
          <w:highlight w:val="none"/>
          <w:lang w:eastAsia="zh-CN"/>
        </w:rPr>
        <w:t xml:space="preserve">3.4.4 有下列情形之一的，投标保证金将不予退还： </w:t>
      </w:r>
    </w:p>
    <w:p>
      <w:pPr>
        <w:spacing w:line="360" w:lineRule="auto"/>
        <w:ind w:firstLine="718" w:firstLineChars="342"/>
        <w:rPr>
          <w:color w:val="auto"/>
          <w:sz w:val="21"/>
          <w:szCs w:val="21"/>
          <w:highlight w:val="none"/>
          <w:lang w:eastAsia="zh-CN"/>
        </w:rPr>
      </w:pPr>
      <w:r>
        <w:rPr>
          <w:rFonts w:hint="eastAsia"/>
          <w:color w:val="auto"/>
          <w:sz w:val="21"/>
          <w:szCs w:val="21"/>
          <w:highlight w:val="none"/>
          <w:lang w:eastAsia="zh-CN"/>
        </w:rPr>
        <w:t>（1）投标人在规定的投标有效期内撤销或修改其投标文件；</w:t>
      </w:r>
    </w:p>
    <w:p>
      <w:pPr>
        <w:spacing w:line="360" w:lineRule="auto"/>
        <w:ind w:firstLine="718" w:firstLineChars="342"/>
        <w:rPr>
          <w:color w:val="auto"/>
          <w:sz w:val="21"/>
          <w:szCs w:val="21"/>
          <w:highlight w:val="none"/>
          <w:lang w:eastAsia="zh-CN"/>
        </w:rPr>
      </w:pPr>
      <w:r>
        <w:rPr>
          <w:rFonts w:hint="eastAsia"/>
          <w:color w:val="auto"/>
          <w:sz w:val="21"/>
          <w:szCs w:val="21"/>
          <w:highlight w:val="none"/>
          <w:lang w:eastAsia="zh-CN"/>
        </w:rPr>
        <w:t>（2）中标人在收到中标通知书后，无正当理由拒签合同协议书或未按招标文件规定提交履约担保。</w:t>
      </w:r>
    </w:p>
    <w:p>
      <w:pPr>
        <w:pStyle w:val="5"/>
        <w:spacing w:line="360" w:lineRule="auto"/>
        <w:ind w:left="0" w:right="0"/>
        <w:rPr>
          <w:b/>
          <w:bCs/>
          <w:color w:val="auto"/>
          <w:sz w:val="21"/>
          <w:szCs w:val="21"/>
          <w:highlight w:val="none"/>
          <w:lang w:eastAsia="zh-CN"/>
        </w:rPr>
      </w:pPr>
      <w:r>
        <w:rPr>
          <w:rFonts w:hint="eastAsia"/>
          <w:b/>
          <w:bCs/>
          <w:color w:val="auto"/>
          <w:sz w:val="21"/>
          <w:szCs w:val="21"/>
          <w:highlight w:val="none"/>
          <w:lang w:eastAsia="zh-CN"/>
        </w:rPr>
        <w:t>3.5 资格审查资料</w:t>
      </w:r>
      <w:bookmarkEnd w:id="83"/>
      <w:bookmarkEnd w:id="84"/>
      <w:bookmarkEnd w:id="85"/>
    </w:p>
    <w:p>
      <w:pPr>
        <w:pStyle w:val="2"/>
        <w:spacing w:line="360" w:lineRule="auto"/>
        <w:ind w:firstLine="420" w:firstLineChars="200"/>
        <w:rPr>
          <w:color w:val="auto"/>
          <w:highlight w:val="none"/>
          <w:lang w:eastAsia="zh-CN"/>
        </w:rPr>
      </w:pPr>
      <w:r>
        <w:rPr>
          <w:rFonts w:hint="eastAsia"/>
          <w:color w:val="auto"/>
          <w:highlight w:val="none"/>
          <w:lang w:eastAsia="zh-CN"/>
        </w:rPr>
        <w:t>除投标人须知前附表另有规定外，投标人应满足本章第 1.4 款规定的资质、信誉等要求，并按招第六章投标文件格式规定内容提供相应证明资料。</w:t>
      </w:r>
    </w:p>
    <w:p>
      <w:pPr>
        <w:pStyle w:val="5"/>
        <w:spacing w:line="360" w:lineRule="auto"/>
        <w:ind w:left="0" w:right="0"/>
        <w:rPr>
          <w:b/>
          <w:bCs/>
          <w:color w:val="auto"/>
          <w:sz w:val="21"/>
          <w:szCs w:val="21"/>
          <w:highlight w:val="none"/>
          <w:lang w:eastAsia="zh-CN"/>
        </w:rPr>
      </w:pPr>
      <w:bookmarkStart w:id="86" w:name="_bookmark45"/>
      <w:bookmarkEnd w:id="86"/>
      <w:bookmarkStart w:id="87" w:name="_Toc9828"/>
      <w:bookmarkStart w:id="88" w:name="_Toc23317"/>
      <w:bookmarkStart w:id="89" w:name="_Toc3536"/>
      <w:r>
        <w:rPr>
          <w:rFonts w:hint="eastAsia"/>
          <w:b/>
          <w:bCs/>
          <w:color w:val="auto"/>
          <w:sz w:val="21"/>
          <w:szCs w:val="21"/>
          <w:highlight w:val="none"/>
          <w:lang w:eastAsia="zh-CN"/>
        </w:rPr>
        <w:t>3.6 备选投标方案</w:t>
      </w:r>
      <w:bookmarkEnd w:id="87"/>
      <w:bookmarkEnd w:id="88"/>
      <w:bookmarkEnd w:id="89"/>
    </w:p>
    <w:p>
      <w:pPr>
        <w:pStyle w:val="2"/>
        <w:spacing w:line="360" w:lineRule="auto"/>
        <w:ind w:firstLine="420" w:firstLineChars="200"/>
        <w:jc w:val="both"/>
        <w:rPr>
          <w:color w:val="auto"/>
          <w:highlight w:val="none"/>
          <w:lang w:eastAsia="zh-CN"/>
        </w:rPr>
      </w:pPr>
      <w:r>
        <w:rPr>
          <w:rFonts w:hint="eastAsia"/>
          <w:color w:val="auto"/>
          <w:highlight w:val="none"/>
          <w:lang w:eastAsia="zh-CN"/>
        </w:rPr>
        <w:t xml:space="preserve">3.6.1 </w:t>
      </w:r>
      <w:r>
        <w:rPr>
          <w:rFonts w:hint="eastAsia"/>
          <w:color w:val="auto"/>
          <w:spacing w:val="-4"/>
          <w:highlight w:val="none"/>
          <w:lang w:eastAsia="zh-CN"/>
        </w:rPr>
        <w:t>投标人不得递交备选投标方案，否则其投标将被否</w:t>
      </w:r>
      <w:r>
        <w:rPr>
          <w:rFonts w:hint="eastAsia"/>
          <w:color w:val="auto"/>
          <w:highlight w:val="none"/>
          <w:lang w:eastAsia="zh-CN"/>
        </w:rPr>
        <w:t>决。</w:t>
      </w:r>
    </w:p>
    <w:p>
      <w:pPr>
        <w:pStyle w:val="2"/>
        <w:spacing w:line="360" w:lineRule="auto"/>
        <w:ind w:firstLine="420" w:firstLineChars="200"/>
        <w:rPr>
          <w:color w:val="auto"/>
          <w:highlight w:val="none"/>
          <w:lang w:eastAsia="zh-CN"/>
        </w:rPr>
      </w:pPr>
      <w:r>
        <w:rPr>
          <w:rFonts w:hint="eastAsia"/>
          <w:color w:val="auto"/>
          <w:highlight w:val="none"/>
          <w:lang w:eastAsia="zh-CN"/>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2"/>
        <w:spacing w:line="360" w:lineRule="auto"/>
        <w:ind w:firstLine="420" w:firstLineChars="200"/>
        <w:jc w:val="both"/>
        <w:rPr>
          <w:color w:val="auto"/>
          <w:highlight w:val="none"/>
          <w:lang w:eastAsia="zh-CN"/>
        </w:rPr>
      </w:pPr>
      <w:r>
        <w:rPr>
          <w:rFonts w:hint="eastAsia"/>
          <w:color w:val="auto"/>
          <w:highlight w:val="none"/>
          <w:lang w:eastAsia="zh-CN"/>
        </w:rPr>
        <w:t xml:space="preserve">3.6.3 </w:t>
      </w:r>
      <w:r>
        <w:rPr>
          <w:rFonts w:hint="eastAsia"/>
          <w:color w:val="auto"/>
          <w:spacing w:val="-4"/>
          <w:highlight w:val="none"/>
          <w:lang w:eastAsia="zh-CN"/>
        </w:rPr>
        <w:t>投标人提供两个或两个以上投标报价，或者在投标文件中提供一个报价，但同时提供</w:t>
      </w:r>
      <w:r>
        <w:rPr>
          <w:rFonts w:hint="eastAsia"/>
          <w:color w:val="auto"/>
          <w:highlight w:val="none"/>
          <w:lang w:eastAsia="zh-CN"/>
        </w:rPr>
        <w:t>两个或两个以上监理方案的，视为提供备选方案。</w:t>
      </w:r>
    </w:p>
    <w:p>
      <w:pPr>
        <w:pStyle w:val="5"/>
        <w:spacing w:line="360" w:lineRule="auto"/>
        <w:ind w:left="0" w:right="0"/>
        <w:rPr>
          <w:b/>
          <w:bCs/>
          <w:color w:val="auto"/>
          <w:sz w:val="21"/>
          <w:szCs w:val="21"/>
          <w:highlight w:val="none"/>
          <w:lang w:eastAsia="zh-CN"/>
        </w:rPr>
      </w:pPr>
      <w:bookmarkStart w:id="90" w:name="_bookmark46"/>
      <w:bookmarkEnd w:id="90"/>
      <w:bookmarkStart w:id="91" w:name="_Toc22535"/>
      <w:bookmarkStart w:id="92" w:name="_Toc18046"/>
      <w:bookmarkStart w:id="93" w:name="_Toc21291"/>
      <w:r>
        <w:rPr>
          <w:rFonts w:hint="eastAsia"/>
          <w:b/>
          <w:bCs/>
          <w:color w:val="auto"/>
          <w:sz w:val="21"/>
          <w:szCs w:val="21"/>
          <w:highlight w:val="none"/>
          <w:lang w:eastAsia="zh-CN"/>
        </w:rPr>
        <w:t>3.7 投标文件的编制</w:t>
      </w:r>
      <w:bookmarkEnd w:id="91"/>
      <w:bookmarkEnd w:id="92"/>
      <w:bookmarkEnd w:id="93"/>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bookmarkStart w:id="94" w:name="_bookmark47"/>
      <w:bookmarkEnd w:id="94"/>
      <w:bookmarkStart w:id="95" w:name="_bookmark56"/>
      <w:bookmarkEnd w:id="95"/>
      <w:bookmarkStart w:id="96" w:name="_Toc12285843"/>
      <w:bookmarkStart w:id="97" w:name="_Toc18644"/>
      <w:r>
        <w:rPr>
          <w:rFonts w:hint="eastAsia" w:ascii="宋体" w:hAnsi="宋体" w:eastAsia="宋体" w:cs="宋体"/>
          <w:color w:val="auto"/>
          <w:sz w:val="21"/>
          <w:szCs w:val="21"/>
          <w:highlight w:val="none"/>
        </w:rPr>
        <w:t>3.7.1 投标文件应按“投标文件格式”进行编写，如有必要，可以增加附页，作为投标文件的组成部分。其中，投标函附录在满足招标文件实质性要求的基础上，可以提出比招标文件要求更有利于招标人的承诺。</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3.7.2 投标文件应当对招标文件有关</w:t>
      </w:r>
      <w:r>
        <w:rPr>
          <w:rFonts w:hint="eastAsia" w:cs="宋体"/>
          <w:color w:val="auto"/>
          <w:sz w:val="21"/>
          <w:szCs w:val="21"/>
          <w:highlight w:val="none"/>
          <w:lang w:val="en-US" w:eastAsia="zh-CN"/>
        </w:rPr>
        <w:t>监理服务期</w:t>
      </w:r>
      <w:r>
        <w:rPr>
          <w:rFonts w:hint="eastAsia" w:ascii="宋体" w:hAnsi="宋体" w:eastAsia="宋体" w:cs="宋体"/>
          <w:color w:val="auto"/>
          <w:sz w:val="21"/>
          <w:szCs w:val="21"/>
          <w:highlight w:val="none"/>
        </w:rPr>
        <w:t>、投标有效期、质量要求等实质性内容作出响应。</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3.7.3  电子投标文件制作</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（1）电子投标文件由投标人使用“商城县电子交易平台”自带的“投标文件制作工具”制作生成。</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（2）投标人在编制电子投标文件时应当建立分级目录，并按照标签提示导入相关内容。</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（3）电子投标文件中的证明资料的“复印件”均为“原件的扫描件”，未标示“复印件”的证明资料均应直接制作生成。</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（4）投标文件格式要求盖单位章和（或）签字的地方，投标人均应使用CA 数字证书加盖投标人的单位电子印章和（或）法定代表人（委托代理人）的个人电子印章或签字。</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电子投标文件制作完成后，将生成一份加密的电子投标文件（后缀名为.已加密投标文件）和一份不加密的电子投标文件（后缀名为.未加密投标文件）。</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eastAsia="仿宋_GB2312"/>
          <w:color w:val="auto"/>
          <w:sz w:val="21"/>
          <w:szCs w:val="21"/>
          <w:highlight w:val="none"/>
          <w:lang w:eastAsia="zh-CN"/>
        </w:rPr>
      </w:pPr>
      <w:r>
        <w:rPr>
          <w:rFonts w:hint="eastAsia" w:ascii="宋体" w:hAnsi="宋体" w:eastAsia="宋体" w:cs="宋体"/>
          <w:color w:val="auto"/>
          <w:sz w:val="21"/>
          <w:szCs w:val="21"/>
          <w:highlight w:val="none"/>
        </w:rPr>
        <w:t>（6）电子投标文件制作的具体方法详见“投标文件制作工具”中的帮助文档。</w:t>
      </w:r>
    </w:p>
    <w:p>
      <w:pPr>
        <w:pStyle w:val="5"/>
        <w:spacing w:line="360" w:lineRule="auto"/>
        <w:ind w:left="0" w:right="0"/>
        <w:rPr>
          <w:b/>
          <w:color w:val="auto"/>
          <w:sz w:val="21"/>
          <w:szCs w:val="21"/>
          <w:highlight w:val="none"/>
          <w:lang w:eastAsia="zh-CN"/>
        </w:rPr>
      </w:pPr>
      <w:r>
        <w:rPr>
          <w:rFonts w:hint="eastAsia"/>
          <w:b/>
          <w:color w:val="auto"/>
          <w:sz w:val="21"/>
          <w:szCs w:val="21"/>
          <w:highlight w:val="none"/>
          <w:lang w:eastAsia="zh-CN"/>
        </w:rPr>
        <w:t>4. 投标</w:t>
      </w:r>
      <w:bookmarkEnd w:id="96"/>
    </w:p>
    <w:p>
      <w:pPr>
        <w:pStyle w:val="6"/>
        <w:spacing w:line="360" w:lineRule="auto"/>
        <w:ind w:left="0" w:right="0" w:firstLine="316" w:firstLineChars="150"/>
        <w:rPr>
          <w:rFonts w:ascii="宋体" w:hAnsi="宋体" w:eastAsia="宋体" w:cs="宋体"/>
          <w:color w:val="auto"/>
          <w:highlight w:val="none"/>
          <w:lang w:eastAsia="zh-CN"/>
        </w:rPr>
      </w:pPr>
      <w:r>
        <w:rPr>
          <w:rFonts w:hint="eastAsia" w:ascii="宋体" w:hAnsi="宋体" w:eastAsia="宋体" w:cs="宋体"/>
          <w:color w:val="auto"/>
          <w:highlight w:val="none"/>
          <w:lang w:eastAsia="zh-CN"/>
        </w:rPr>
        <w:t>4.1 投标文件的密封和标记</w:t>
      </w:r>
    </w:p>
    <w:p>
      <w:pPr>
        <w:pStyle w:val="6"/>
        <w:spacing w:line="360" w:lineRule="auto"/>
        <w:ind w:left="0" w:right="0" w:firstLine="210" w:firstLineChars="100"/>
        <w:rPr>
          <w:rFonts w:hint="eastAsia"/>
          <w:b w:val="0"/>
          <w:bCs w:val="0"/>
          <w:color w:val="auto"/>
          <w:sz w:val="21"/>
          <w:szCs w:val="21"/>
          <w:highlight w:val="none"/>
          <w:lang w:eastAsia="zh-CN"/>
        </w:rPr>
      </w:pPr>
      <w:r>
        <w:rPr>
          <w:rFonts w:hint="eastAsia"/>
          <w:b w:val="0"/>
          <w:bCs w:val="0"/>
          <w:color w:val="auto"/>
          <w:sz w:val="21"/>
          <w:szCs w:val="21"/>
          <w:highlight w:val="none"/>
          <w:lang w:eastAsia="zh-CN"/>
        </w:rPr>
        <w:t>4.1.1 上传的电子投标文件应使用投标人数字证书认证并加密。未按要求加密的电子投标文件，招标人不予受理。</w:t>
      </w:r>
    </w:p>
    <w:p>
      <w:pPr>
        <w:pStyle w:val="6"/>
        <w:spacing w:line="360" w:lineRule="auto"/>
        <w:ind w:left="0" w:right="0" w:firstLine="211" w:firstLineChars="100"/>
        <w:rPr>
          <w:rFonts w:ascii="宋体" w:hAnsi="宋体" w:eastAsia="宋体" w:cs="宋体"/>
          <w:color w:val="auto"/>
          <w:highlight w:val="none"/>
          <w:lang w:eastAsia="zh-CN"/>
        </w:rPr>
      </w:pPr>
      <w:r>
        <w:rPr>
          <w:rFonts w:hint="eastAsia" w:ascii="宋体" w:hAnsi="宋体" w:eastAsia="宋体" w:cs="宋体"/>
          <w:color w:val="auto"/>
          <w:highlight w:val="none"/>
          <w:lang w:eastAsia="zh-CN"/>
        </w:rPr>
        <w:t>4.2 投标文件的递交</w:t>
      </w:r>
    </w:p>
    <w:p>
      <w:pPr>
        <w:spacing w:line="360" w:lineRule="auto"/>
        <w:ind w:firstLine="420" w:firstLineChars="200"/>
        <w:rPr>
          <w:rFonts w:hint="eastAsia"/>
          <w:color w:val="auto"/>
          <w:sz w:val="21"/>
          <w:szCs w:val="21"/>
          <w:highlight w:val="none"/>
          <w:lang w:eastAsia="zh-CN"/>
        </w:rPr>
      </w:pPr>
      <w:r>
        <w:rPr>
          <w:rFonts w:hint="eastAsia"/>
          <w:color w:val="auto"/>
          <w:sz w:val="21"/>
          <w:szCs w:val="21"/>
          <w:highlight w:val="none"/>
          <w:lang w:eastAsia="zh-CN"/>
        </w:rPr>
        <w:t>4.2.1 电子投标文件上传件的递交要求详见第二章“投标人须知前附表”。</w:t>
      </w:r>
    </w:p>
    <w:p>
      <w:pPr>
        <w:spacing w:line="360" w:lineRule="auto"/>
        <w:ind w:firstLine="420" w:firstLineChars="200"/>
        <w:rPr>
          <w:rFonts w:hint="eastAsia"/>
          <w:color w:val="auto"/>
          <w:sz w:val="21"/>
          <w:szCs w:val="21"/>
          <w:highlight w:val="none"/>
          <w:lang w:eastAsia="zh-CN"/>
        </w:rPr>
      </w:pPr>
      <w:r>
        <w:rPr>
          <w:rFonts w:hint="eastAsia"/>
          <w:color w:val="auto"/>
          <w:sz w:val="21"/>
          <w:szCs w:val="21"/>
          <w:highlight w:val="none"/>
          <w:lang w:eastAsia="zh-CN"/>
        </w:rPr>
        <w:t>4.2.2 逾期上传的投标文件，招标人不予受理。</w:t>
      </w:r>
    </w:p>
    <w:p>
      <w:pPr>
        <w:spacing w:line="360" w:lineRule="auto"/>
        <w:ind w:firstLine="420" w:firstLineChars="200"/>
        <w:rPr>
          <w:color w:val="auto"/>
          <w:sz w:val="21"/>
          <w:szCs w:val="21"/>
          <w:highlight w:val="none"/>
          <w:lang w:eastAsia="zh-CN"/>
        </w:rPr>
      </w:pPr>
      <w:r>
        <w:rPr>
          <w:rFonts w:hint="eastAsia"/>
          <w:color w:val="auto"/>
          <w:sz w:val="21"/>
          <w:szCs w:val="21"/>
          <w:highlight w:val="none"/>
          <w:lang w:eastAsia="zh-CN"/>
        </w:rPr>
        <w:t>4.2.3投标人因电子招投标交易平台问题无法上传电子投标文件时，请在工作时间与交易中心联系。</w:t>
      </w:r>
    </w:p>
    <w:p>
      <w:pPr>
        <w:pStyle w:val="6"/>
        <w:spacing w:line="360" w:lineRule="auto"/>
        <w:ind w:left="0" w:right="0"/>
        <w:rPr>
          <w:rFonts w:ascii="宋体" w:hAnsi="宋体" w:eastAsia="宋体" w:cs="宋体"/>
          <w:color w:val="auto"/>
          <w:highlight w:val="none"/>
          <w:lang w:eastAsia="zh-CN"/>
        </w:rPr>
      </w:pPr>
      <w:r>
        <w:rPr>
          <w:rFonts w:hint="eastAsia" w:ascii="宋体" w:hAnsi="宋体" w:eastAsia="宋体" w:cs="宋体"/>
          <w:color w:val="auto"/>
          <w:highlight w:val="none"/>
          <w:lang w:eastAsia="zh-CN"/>
        </w:rPr>
        <w:t>4.3 投标文件的修改与撤回</w:t>
      </w:r>
    </w:p>
    <w:p>
      <w:pPr>
        <w:pStyle w:val="5"/>
        <w:spacing w:line="360" w:lineRule="auto"/>
        <w:ind w:left="0" w:right="0" w:firstLine="420" w:firstLineChars="200"/>
        <w:rPr>
          <w:rFonts w:hint="eastAsia"/>
          <w:color w:val="auto"/>
          <w:sz w:val="21"/>
          <w:szCs w:val="21"/>
          <w:highlight w:val="none"/>
          <w:lang w:eastAsia="zh-CN"/>
        </w:rPr>
      </w:pPr>
      <w:bookmarkStart w:id="98" w:name="_Toc12285844"/>
      <w:r>
        <w:rPr>
          <w:rFonts w:hint="eastAsia"/>
          <w:color w:val="auto"/>
          <w:sz w:val="21"/>
          <w:szCs w:val="21"/>
          <w:highlight w:val="none"/>
          <w:lang w:eastAsia="zh-CN"/>
        </w:rPr>
        <w:t>4.3.1 在本章第2.2.2项规定的投标截止时间前，投标人可以多次修改或撤回已递交的投标文件，最终投标文件以投标截止时间前完成上传至商城县公共资源交易中心交易系统最后一份投标文件为准。</w:t>
      </w:r>
    </w:p>
    <w:p>
      <w:pPr>
        <w:pStyle w:val="5"/>
        <w:spacing w:line="360" w:lineRule="auto"/>
        <w:ind w:left="0" w:right="0" w:firstLine="420" w:firstLineChars="200"/>
        <w:rPr>
          <w:rFonts w:hint="eastAsia"/>
          <w:color w:val="auto"/>
          <w:sz w:val="21"/>
          <w:szCs w:val="21"/>
          <w:highlight w:val="none"/>
          <w:lang w:eastAsia="zh-CN"/>
        </w:rPr>
      </w:pPr>
      <w:r>
        <w:rPr>
          <w:rFonts w:hint="eastAsia"/>
          <w:color w:val="auto"/>
          <w:sz w:val="21"/>
          <w:szCs w:val="21"/>
          <w:highlight w:val="none"/>
          <w:lang w:eastAsia="zh-CN"/>
        </w:rPr>
        <w:t>4.3.2修改的投标文件应按照本章第3条、第4条规定进行编制和递交。</w:t>
      </w:r>
    </w:p>
    <w:p>
      <w:pPr>
        <w:pStyle w:val="5"/>
        <w:spacing w:line="360" w:lineRule="auto"/>
        <w:ind w:left="0" w:right="0"/>
        <w:rPr>
          <w:b/>
          <w:color w:val="auto"/>
          <w:sz w:val="21"/>
          <w:szCs w:val="21"/>
          <w:highlight w:val="none"/>
          <w:lang w:eastAsia="zh-CN"/>
        </w:rPr>
      </w:pPr>
      <w:r>
        <w:rPr>
          <w:rFonts w:hint="eastAsia"/>
          <w:b/>
          <w:color w:val="auto"/>
          <w:sz w:val="21"/>
          <w:szCs w:val="21"/>
          <w:highlight w:val="none"/>
          <w:lang w:eastAsia="zh-CN"/>
        </w:rPr>
        <w:t>5. 开标</w:t>
      </w:r>
      <w:bookmarkEnd w:id="98"/>
    </w:p>
    <w:p>
      <w:pPr>
        <w:pStyle w:val="6"/>
        <w:spacing w:line="360" w:lineRule="auto"/>
        <w:ind w:left="0" w:right="0"/>
        <w:rPr>
          <w:rFonts w:ascii="宋体" w:hAnsi="宋体" w:eastAsia="宋体" w:cs="宋体"/>
          <w:color w:val="auto"/>
          <w:highlight w:val="none"/>
          <w:u w:val="double"/>
          <w:lang w:eastAsia="zh-CN"/>
        </w:rPr>
      </w:pPr>
      <w:r>
        <w:rPr>
          <w:rFonts w:hint="eastAsia" w:ascii="宋体" w:hAnsi="宋体" w:eastAsia="宋体" w:cs="宋体"/>
          <w:color w:val="auto"/>
          <w:highlight w:val="none"/>
          <w:lang w:eastAsia="zh-CN"/>
        </w:rPr>
        <w:t>5.1 开标时间和地点</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5.1.1 招标人在本章规定的投标截止时间（开标时间）和投标人须知前附表规定的地点开标。</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5.1.2本项目采用“ 不见面开标” 交易方式， 不见面开标大厅网址为http://gcjs.scxzfw.com/bidopen_login，投标人无需寄送和递交非加密的电子投标文件，无需到现场参加开标会议，无需到达现场提交原件资料。</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投标人应当在投标截止时间前，使用投标人CA 数字证书登录不见面开标大厅，在线签到并准时参加开标活动，并在规定时间内完成响应文件解密、答疑澄清等。</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逾期解密或者没有准时在线参加开标活动导致的一切后果投标人自行承担。</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不见面开标服务的具体事宜，请查阅商城县公共资源交易网站首页—下载中心—商城县不见面开标大厅系统操作手册。</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特别提示：投标人在线签到时，应如实准确的填写授权委托人的联系电话，开标当天请务必保证电话保持畅通。</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开标过程中，投标人如有异议，须在开标结束前通过系统提出，否则视同认可开标记录。开标结束后，对开标记录的任何异议不再接受。</w:t>
      </w:r>
    </w:p>
    <w:p>
      <w:pPr>
        <w:pStyle w:val="4"/>
        <w:spacing w:line="360" w:lineRule="auto"/>
        <w:ind w:left="0" w:right="0"/>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6.评标</w:t>
      </w:r>
      <w:bookmarkEnd w:id="97"/>
    </w:p>
    <w:p>
      <w:pPr>
        <w:pStyle w:val="5"/>
        <w:spacing w:line="360" w:lineRule="auto"/>
        <w:ind w:left="0" w:right="0"/>
        <w:rPr>
          <w:b/>
          <w:bCs/>
          <w:color w:val="auto"/>
          <w:sz w:val="21"/>
          <w:szCs w:val="21"/>
          <w:highlight w:val="none"/>
          <w:lang w:eastAsia="zh-CN"/>
        </w:rPr>
      </w:pPr>
      <w:bookmarkStart w:id="99" w:name="_bookmark57"/>
      <w:bookmarkEnd w:id="99"/>
      <w:bookmarkStart w:id="100" w:name="_Toc19261"/>
      <w:bookmarkStart w:id="101" w:name="_Toc24293"/>
      <w:bookmarkStart w:id="102" w:name="_Toc2323"/>
      <w:r>
        <w:rPr>
          <w:rFonts w:hint="eastAsia"/>
          <w:b/>
          <w:bCs/>
          <w:color w:val="auto"/>
          <w:sz w:val="21"/>
          <w:szCs w:val="21"/>
          <w:highlight w:val="none"/>
          <w:lang w:eastAsia="zh-CN"/>
        </w:rPr>
        <w:t>6.1  评标委员会</w:t>
      </w:r>
      <w:bookmarkEnd w:id="100"/>
      <w:bookmarkEnd w:id="101"/>
      <w:bookmarkEnd w:id="102"/>
    </w:p>
    <w:p>
      <w:pPr>
        <w:pageBreakBefore w:val="0"/>
        <w:kinsoku/>
        <w:overflowPunct/>
        <w:topLinePunct w:val="0"/>
        <w:bidi w:val="0"/>
        <w:spacing w:line="360" w:lineRule="auto"/>
        <w:ind w:firstLine="420" w:firstLineChars="200"/>
        <w:rPr>
          <w:rFonts w:hint="eastAsia" w:ascii="宋体" w:hAnsi="宋体" w:cs="宋体"/>
          <w:color w:val="auto"/>
          <w:sz w:val="21"/>
          <w:szCs w:val="21"/>
          <w:highlight w:val="none"/>
        </w:rPr>
      </w:pPr>
      <w:bookmarkStart w:id="103" w:name="_bookmark58"/>
      <w:bookmarkEnd w:id="103"/>
      <w:bookmarkStart w:id="104" w:name="_Toc7457"/>
      <w:bookmarkStart w:id="105" w:name="_Toc13009"/>
      <w:bookmarkStart w:id="106" w:name="_Toc2810"/>
      <w:r>
        <w:rPr>
          <w:rFonts w:hint="eastAsia" w:ascii="宋体" w:hAnsi="宋体" w:cs="宋体"/>
          <w:color w:val="auto"/>
          <w:sz w:val="21"/>
          <w:szCs w:val="21"/>
          <w:highlight w:val="none"/>
        </w:rPr>
        <w:t>6.1.1 评标由招标人依法组建的评标委员会负责。评标委员会由有关技术、经济等方面的专家组成。评标委员会成员人数以及技术、经济等方面专家的确定方式见投标人须知前附表。</w:t>
      </w:r>
    </w:p>
    <w:p>
      <w:pPr>
        <w:pageBreakBefore w:val="0"/>
        <w:kinsoku/>
        <w:overflowPunct/>
        <w:topLinePunct w:val="0"/>
        <w:bidi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6.1.2 评标委员会成员有下列情形之一的，应当回避：</w:t>
      </w:r>
    </w:p>
    <w:p>
      <w:pPr>
        <w:pageBreakBefore w:val="0"/>
        <w:kinsoku/>
        <w:overflowPunct/>
        <w:topLinePunct w:val="0"/>
        <w:bidi w:val="0"/>
        <w:spacing w:line="360" w:lineRule="auto"/>
        <w:ind w:firstLine="718" w:firstLineChars="342"/>
        <w:rPr>
          <w:rFonts w:hint="eastAsia" w:ascii="宋体" w:hAnsi="宋体" w:cs="宋体"/>
          <w:color w:val="auto"/>
          <w:sz w:val="21"/>
          <w:szCs w:val="21"/>
          <w:highlight w:val="none"/>
        </w:rPr>
      </w:pPr>
      <w:r>
        <w:rPr>
          <w:rFonts w:hint="eastAsia" w:ascii="宋体" w:hAnsi="宋体" w:cs="宋体"/>
          <w:color w:val="auto"/>
          <w:sz w:val="21"/>
          <w:szCs w:val="21"/>
          <w:highlight w:val="none"/>
        </w:rPr>
        <w:t>（1）招标人或投标人的主要负责人的近亲属；</w:t>
      </w:r>
    </w:p>
    <w:p>
      <w:pPr>
        <w:pageBreakBefore w:val="0"/>
        <w:kinsoku/>
        <w:overflowPunct/>
        <w:topLinePunct w:val="0"/>
        <w:bidi w:val="0"/>
        <w:spacing w:line="360" w:lineRule="auto"/>
        <w:ind w:firstLine="718" w:firstLineChars="342"/>
        <w:rPr>
          <w:rFonts w:hint="eastAsia" w:ascii="宋体" w:hAnsi="宋体" w:cs="宋体"/>
          <w:color w:val="auto"/>
          <w:sz w:val="21"/>
          <w:szCs w:val="21"/>
          <w:highlight w:val="none"/>
        </w:rPr>
      </w:pPr>
      <w:r>
        <w:rPr>
          <w:rFonts w:hint="eastAsia" w:ascii="宋体" w:hAnsi="宋体" w:cs="宋体"/>
          <w:color w:val="auto"/>
          <w:sz w:val="21"/>
          <w:szCs w:val="21"/>
          <w:highlight w:val="none"/>
        </w:rPr>
        <w:t>（2）项目主管部门或者行政监督部门的人员；</w:t>
      </w:r>
    </w:p>
    <w:p>
      <w:pPr>
        <w:pageBreakBefore w:val="0"/>
        <w:kinsoku/>
        <w:overflowPunct/>
        <w:topLinePunct w:val="0"/>
        <w:bidi w:val="0"/>
        <w:spacing w:line="360" w:lineRule="auto"/>
        <w:ind w:firstLine="718" w:firstLineChars="342"/>
        <w:rPr>
          <w:rFonts w:hint="eastAsia" w:ascii="宋体" w:hAnsi="宋体" w:cs="宋体"/>
          <w:color w:val="auto"/>
          <w:sz w:val="21"/>
          <w:szCs w:val="21"/>
          <w:highlight w:val="none"/>
        </w:rPr>
      </w:pPr>
      <w:r>
        <w:rPr>
          <w:rFonts w:hint="eastAsia" w:ascii="宋体" w:hAnsi="宋体" w:cs="宋体"/>
          <w:color w:val="auto"/>
          <w:sz w:val="21"/>
          <w:szCs w:val="21"/>
          <w:highlight w:val="none"/>
        </w:rPr>
        <w:t>（3）与投标人有经济利益关系，可能影响对投标公正评审的；</w:t>
      </w:r>
    </w:p>
    <w:p>
      <w:pPr>
        <w:pageBreakBefore w:val="0"/>
        <w:kinsoku/>
        <w:overflowPunct/>
        <w:topLinePunct w:val="0"/>
        <w:bidi w:val="0"/>
        <w:spacing w:line="360" w:lineRule="auto"/>
        <w:ind w:firstLine="718" w:firstLineChars="342"/>
        <w:rPr>
          <w:rFonts w:hint="eastAsia" w:ascii="宋体" w:hAnsi="宋体" w:cs="宋体"/>
          <w:color w:val="auto"/>
          <w:sz w:val="21"/>
          <w:szCs w:val="21"/>
          <w:highlight w:val="none"/>
        </w:rPr>
      </w:pPr>
      <w:r>
        <w:rPr>
          <w:rFonts w:hint="eastAsia" w:ascii="宋体" w:hAnsi="宋体" w:cs="宋体"/>
          <w:color w:val="auto"/>
          <w:sz w:val="21"/>
          <w:szCs w:val="21"/>
          <w:highlight w:val="none"/>
        </w:rPr>
        <w:t>（4）曾因在招标、评标以及其他与招标投标有关活动中从事违法行为而受过行政处罚或刑事处罚的。</w:t>
      </w:r>
    </w:p>
    <w:p>
      <w:pPr>
        <w:pStyle w:val="5"/>
        <w:spacing w:line="360" w:lineRule="auto"/>
        <w:ind w:left="0" w:right="0"/>
        <w:rPr>
          <w:b/>
          <w:bCs/>
          <w:color w:val="auto"/>
          <w:sz w:val="21"/>
          <w:szCs w:val="21"/>
          <w:highlight w:val="none"/>
          <w:lang w:eastAsia="zh-CN"/>
        </w:rPr>
      </w:pPr>
      <w:r>
        <w:rPr>
          <w:rFonts w:hint="eastAsia"/>
          <w:b/>
          <w:bCs/>
          <w:color w:val="auto"/>
          <w:sz w:val="21"/>
          <w:szCs w:val="21"/>
          <w:highlight w:val="none"/>
          <w:lang w:eastAsia="zh-CN"/>
        </w:rPr>
        <w:t>6.2 评标原则</w:t>
      </w:r>
      <w:bookmarkEnd w:id="104"/>
      <w:bookmarkEnd w:id="105"/>
      <w:bookmarkEnd w:id="106"/>
    </w:p>
    <w:p>
      <w:pPr>
        <w:pStyle w:val="2"/>
        <w:spacing w:line="360" w:lineRule="auto"/>
        <w:ind w:firstLine="420" w:firstLineChars="200"/>
        <w:rPr>
          <w:color w:val="auto"/>
          <w:highlight w:val="none"/>
          <w:lang w:eastAsia="zh-CN"/>
        </w:rPr>
      </w:pPr>
      <w:r>
        <w:rPr>
          <w:rFonts w:hint="eastAsia"/>
          <w:color w:val="auto"/>
          <w:highlight w:val="none"/>
          <w:lang w:eastAsia="zh-CN"/>
        </w:rPr>
        <w:t>评标活动遵循公平、公正、科学和择优的原则。</w:t>
      </w:r>
    </w:p>
    <w:p>
      <w:pPr>
        <w:pStyle w:val="5"/>
        <w:spacing w:line="360" w:lineRule="auto"/>
        <w:ind w:left="0" w:right="0"/>
        <w:rPr>
          <w:b/>
          <w:bCs/>
          <w:color w:val="auto"/>
          <w:sz w:val="21"/>
          <w:szCs w:val="21"/>
          <w:highlight w:val="none"/>
          <w:lang w:eastAsia="zh-CN"/>
        </w:rPr>
      </w:pPr>
      <w:bookmarkStart w:id="107" w:name="_bookmark59"/>
      <w:bookmarkEnd w:id="107"/>
      <w:bookmarkStart w:id="108" w:name="_Toc14745"/>
      <w:bookmarkStart w:id="109" w:name="_Toc16299"/>
      <w:bookmarkStart w:id="110" w:name="_Toc25970"/>
      <w:r>
        <w:rPr>
          <w:rFonts w:hint="eastAsia"/>
          <w:b/>
          <w:bCs/>
          <w:color w:val="auto"/>
          <w:sz w:val="21"/>
          <w:szCs w:val="21"/>
          <w:highlight w:val="none"/>
          <w:lang w:eastAsia="zh-CN"/>
        </w:rPr>
        <w:t>6.3 评标</w:t>
      </w:r>
      <w:bookmarkEnd w:id="108"/>
      <w:bookmarkEnd w:id="109"/>
      <w:bookmarkEnd w:id="110"/>
    </w:p>
    <w:p>
      <w:pPr>
        <w:pStyle w:val="2"/>
        <w:spacing w:line="360" w:lineRule="auto"/>
        <w:ind w:firstLine="420" w:firstLineChars="200"/>
        <w:jc w:val="both"/>
        <w:rPr>
          <w:color w:val="auto"/>
          <w:highlight w:val="none"/>
          <w:lang w:eastAsia="zh-CN"/>
        </w:rPr>
      </w:pPr>
      <w:r>
        <w:rPr>
          <w:rFonts w:hint="eastAsia"/>
          <w:color w:val="auto"/>
          <w:highlight w:val="none"/>
          <w:lang w:eastAsia="zh-CN"/>
        </w:rPr>
        <w:t>6.3.1 评标委员会按照第三章“评标办法”规定的方法、评审因素、标准和程序对投标文件进行评审。第三章“评标办法”没有规定的方法、评审因素和标准，不作为评标依据。</w:t>
      </w:r>
    </w:p>
    <w:p>
      <w:pPr>
        <w:pStyle w:val="2"/>
        <w:spacing w:line="360" w:lineRule="auto"/>
        <w:ind w:firstLine="416" w:firstLineChars="200"/>
        <w:jc w:val="both"/>
        <w:rPr>
          <w:color w:val="auto"/>
          <w:highlight w:val="none"/>
          <w:lang w:eastAsia="zh-CN"/>
        </w:rPr>
      </w:pPr>
      <w:r>
        <w:rPr>
          <w:rFonts w:hint="eastAsia"/>
          <w:color w:val="auto"/>
          <w:spacing w:val="-1"/>
          <w:highlight w:val="none"/>
          <w:lang w:eastAsia="zh-CN"/>
        </w:rPr>
        <w:t>6.3.2 评标完成后，评标委员会应当向招标人提交书面评标报告和中标候选人名单。评标委</w:t>
      </w:r>
      <w:r>
        <w:rPr>
          <w:rFonts w:hint="eastAsia"/>
          <w:color w:val="auto"/>
          <w:highlight w:val="none"/>
          <w:lang w:eastAsia="zh-CN"/>
        </w:rPr>
        <w:t>员会推荐中标候选人的人数见投标人须知前附表。</w:t>
      </w:r>
    </w:p>
    <w:p>
      <w:pPr>
        <w:pStyle w:val="4"/>
        <w:spacing w:line="360" w:lineRule="auto"/>
        <w:ind w:left="0" w:right="0"/>
        <w:rPr>
          <w:rFonts w:ascii="宋体" w:hAnsi="宋体" w:eastAsia="宋体" w:cs="宋体"/>
          <w:color w:val="auto"/>
          <w:sz w:val="21"/>
          <w:szCs w:val="21"/>
          <w:highlight w:val="none"/>
          <w:lang w:eastAsia="zh-CN"/>
        </w:rPr>
      </w:pPr>
      <w:bookmarkStart w:id="111" w:name="_bookmark60"/>
      <w:bookmarkEnd w:id="111"/>
      <w:bookmarkStart w:id="112" w:name="_Toc3820"/>
      <w:r>
        <w:rPr>
          <w:rFonts w:hint="eastAsia" w:ascii="宋体" w:hAnsi="宋体" w:eastAsia="宋体" w:cs="宋体"/>
          <w:color w:val="auto"/>
          <w:sz w:val="21"/>
          <w:szCs w:val="21"/>
          <w:highlight w:val="none"/>
          <w:lang w:eastAsia="zh-CN"/>
        </w:rPr>
        <w:t>7. 合同授予</w:t>
      </w:r>
      <w:bookmarkEnd w:id="112"/>
    </w:p>
    <w:p>
      <w:pPr>
        <w:pStyle w:val="5"/>
        <w:spacing w:line="360" w:lineRule="auto"/>
        <w:ind w:left="0" w:right="0"/>
        <w:rPr>
          <w:b/>
          <w:bCs/>
          <w:color w:val="auto"/>
          <w:sz w:val="21"/>
          <w:szCs w:val="21"/>
          <w:highlight w:val="none"/>
          <w:lang w:eastAsia="zh-CN"/>
        </w:rPr>
      </w:pPr>
      <w:bookmarkStart w:id="113" w:name="_bookmark61"/>
      <w:bookmarkEnd w:id="113"/>
      <w:bookmarkStart w:id="114" w:name="_Toc31366"/>
      <w:bookmarkStart w:id="115" w:name="_Toc12514"/>
      <w:bookmarkStart w:id="116" w:name="_Toc18823"/>
      <w:r>
        <w:rPr>
          <w:rFonts w:hint="eastAsia"/>
          <w:b/>
          <w:bCs/>
          <w:color w:val="auto"/>
          <w:sz w:val="21"/>
          <w:szCs w:val="21"/>
          <w:highlight w:val="none"/>
          <w:lang w:eastAsia="zh-CN"/>
        </w:rPr>
        <w:t>7.1 中标候选人公示</w:t>
      </w:r>
      <w:bookmarkEnd w:id="114"/>
      <w:bookmarkEnd w:id="115"/>
      <w:bookmarkEnd w:id="116"/>
    </w:p>
    <w:p>
      <w:pPr>
        <w:pStyle w:val="2"/>
        <w:spacing w:line="360" w:lineRule="auto"/>
        <w:ind w:firstLine="416" w:firstLineChars="200"/>
        <w:jc w:val="both"/>
        <w:rPr>
          <w:color w:val="auto"/>
          <w:spacing w:val="-1"/>
          <w:highlight w:val="none"/>
          <w:lang w:eastAsia="zh-CN"/>
        </w:rPr>
      </w:pPr>
      <w:r>
        <w:rPr>
          <w:rFonts w:hint="eastAsia"/>
          <w:color w:val="auto"/>
          <w:spacing w:val="-1"/>
          <w:highlight w:val="none"/>
          <w:lang w:eastAsia="zh-CN"/>
        </w:rPr>
        <w:t>招标人在收到评标报告之日起3日内，按照投标人须知前附表规定的公示媒介和期限公示中标候选人，公示期3 天。</w:t>
      </w:r>
    </w:p>
    <w:p>
      <w:pPr>
        <w:pStyle w:val="5"/>
        <w:spacing w:line="360" w:lineRule="auto"/>
        <w:ind w:left="0" w:right="0"/>
        <w:rPr>
          <w:b/>
          <w:bCs/>
          <w:color w:val="auto"/>
          <w:sz w:val="21"/>
          <w:szCs w:val="21"/>
          <w:highlight w:val="none"/>
          <w:lang w:eastAsia="zh-CN"/>
        </w:rPr>
      </w:pPr>
      <w:bookmarkStart w:id="117" w:name="_bookmark62"/>
      <w:bookmarkEnd w:id="117"/>
      <w:bookmarkStart w:id="118" w:name="_Toc6494"/>
      <w:bookmarkStart w:id="119" w:name="_Toc14781"/>
      <w:bookmarkStart w:id="120" w:name="_Toc2145"/>
      <w:r>
        <w:rPr>
          <w:rFonts w:hint="eastAsia"/>
          <w:b/>
          <w:bCs/>
          <w:color w:val="auto"/>
          <w:sz w:val="21"/>
          <w:szCs w:val="21"/>
          <w:highlight w:val="none"/>
          <w:lang w:eastAsia="zh-CN"/>
        </w:rPr>
        <w:t>7.2 评标结果异议</w:t>
      </w:r>
      <w:bookmarkEnd w:id="118"/>
      <w:bookmarkEnd w:id="119"/>
      <w:bookmarkEnd w:id="120"/>
    </w:p>
    <w:p>
      <w:pPr>
        <w:pStyle w:val="2"/>
        <w:spacing w:line="360" w:lineRule="auto"/>
        <w:ind w:firstLine="416" w:firstLineChars="200"/>
        <w:jc w:val="both"/>
        <w:rPr>
          <w:color w:val="auto"/>
          <w:highlight w:val="none"/>
          <w:lang w:eastAsia="zh-CN"/>
        </w:rPr>
      </w:pPr>
      <w:r>
        <w:rPr>
          <w:rFonts w:hint="eastAsia"/>
          <w:color w:val="auto"/>
          <w:spacing w:val="-1"/>
          <w:highlight w:val="none"/>
          <w:lang w:eastAsia="zh-CN"/>
        </w:rPr>
        <w:t>投标人或者其他利害关系人对评标结果有异议的，应当在中标候选人公示期间提出。招标</w:t>
      </w:r>
      <w:r>
        <w:rPr>
          <w:rFonts w:hint="eastAsia"/>
          <w:color w:val="auto"/>
          <w:highlight w:val="none"/>
          <w:lang w:eastAsia="zh-CN"/>
        </w:rPr>
        <w:t>人将在收到异议之日起3日内作出答复；作出答复前，将暂停招标投标活动。</w:t>
      </w:r>
    </w:p>
    <w:p>
      <w:pPr>
        <w:pStyle w:val="5"/>
        <w:spacing w:line="360" w:lineRule="auto"/>
        <w:ind w:left="0" w:right="0"/>
        <w:rPr>
          <w:b/>
          <w:bCs/>
          <w:color w:val="auto"/>
          <w:sz w:val="21"/>
          <w:szCs w:val="21"/>
          <w:highlight w:val="none"/>
          <w:lang w:eastAsia="zh-CN"/>
        </w:rPr>
      </w:pPr>
      <w:bookmarkStart w:id="121" w:name="_bookmark63"/>
      <w:bookmarkEnd w:id="121"/>
      <w:bookmarkStart w:id="122" w:name="_Toc8237"/>
      <w:bookmarkStart w:id="123" w:name="_Toc31910"/>
      <w:bookmarkStart w:id="124" w:name="_Toc2993"/>
      <w:r>
        <w:rPr>
          <w:rFonts w:hint="eastAsia"/>
          <w:b/>
          <w:bCs/>
          <w:color w:val="auto"/>
          <w:sz w:val="21"/>
          <w:szCs w:val="21"/>
          <w:highlight w:val="none"/>
          <w:lang w:eastAsia="zh-CN"/>
        </w:rPr>
        <w:t>7.3 中标候选人履约能力审查</w:t>
      </w:r>
      <w:bookmarkEnd w:id="122"/>
      <w:bookmarkEnd w:id="123"/>
      <w:bookmarkEnd w:id="124"/>
    </w:p>
    <w:p>
      <w:pPr>
        <w:pStyle w:val="5"/>
        <w:spacing w:line="360" w:lineRule="auto"/>
        <w:ind w:left="0" w:right="0" w:firstLine="560" w:firstLineChars="200"/>
        <w:rPr>
          <w:rFonts w:hint="eastAsia"/>
          <w:color w:val="auto"/>
          <w:highlight w:val="none"/>
          <w:lang w:val="en-US" w:eastAsia="zh-CN"/>
        </w:rPr>
      </w:pPr>
      <w:bookmarkStart w:id="125" w:name="_bookmark64"/>
      <w:bookmarkEnd w:id="125"/>
      <w:bookmarkStart w:id="126" w:name="_Toc14845"/>
      <w:bookmarkStart w:id="127" w:name="_Toc22100"/>
      <w:bookmarkStart w:id="128" w:name="_Toc15009"/>
      <w:r>
        <w:rPr>
          <w:rFonts w:hint="eastAsia"/>
          <w:color w:val="auto"/>
          <w:highlight w:val="none"/>
          <w:lang w:val="en-US" w:eastAsia="zh-CN"/>
        </w:rPr>
        <w:t>/</w:t>
      </w:r>
    </w:p>
    <w:p>
      <w:pPr>
        <w:pStyle w:val="5"/>
        <w:spacing w:line="360" w:lineRule="auto"/>
        <w:ind w:left="0" w:right="0"/>
        <w:rPr>
          <w:b/>
          <w:bCs/>
          <w:color w:val="auto"/>
          <w:sz w:val="21"/>
          <w:szCs w:val="21"/>
          <w:highlight w:val="none"/>
          <w:lang w:eastAsia="zh-CN"/>
        </w:rPr>
      </w:pPr>
      <w:r>
        <w:rPr>
          <w:rFonts w:hint="eastAsia"/>
          <w:b/>
          <w:bCs/>
          <w:color w:val="auto"/>
          <w:sz w:val="21"/>
          <w:szCs w:val="21"/>
          <w:highlight w:val="none"/>
          <w:lang w:eastAsia="zh-CN"/>
        </w:rPr>
        <w:t>7.4 定标</w:t>
      </w:r>
      <w:bookmarkEnd w:id="126"/>
      <w:bookmarkEnd w:id="127"/>
      <w:bookmarkEnd w:id="128"/>
    </w:p>
    <w:p>
      <w:pPr>
        <w:pStyle w:val="2"/>
        <w:spacing w:line="360" w:lineRule="auto"/>
        <w:ind w:firstLine="420" w:firstLineChars="200"/>
        <w:rPr>
          <w:color w:val="auto"/>
          <w:highlight w:val="none"/>
          <w:lang w:eastAsia="zh-CN"/>
        </w:rPr>
      </w:pPr>
      <w:r>
        <w:rPr>
          <w:rFonts w:hint="eastAsia"/>
          <w:color w:val="auto"/>
          <w:highlight w:val="none"/>
          <w:lang w:eastAsia="zh-CN"/>
        </w:rPr>
        <w:t>按照投标人须知前附表的规定，招标人或招标人授权的评标委员会依法确定中标人。</w:t>
      </w:r>
    </w:p>
    <w:p>
      <w:pPr>
        <w:pStyle w:val="5"/>
        <w:spacing w:line="360" w:lineRule="auto"/>
        <w:ind w:left="0" w:right="0"/>
        <w:rPr>
          <w:b/>
          <w:bCs/>
          <w:color w:val="auto"/>
          <w:sz w:val="21"/>
          <w:szCs w:val="21"/>
          <w:highlight w:val="none"/>
          <w:lang w:eastAsia="zh-CN"/>
        </w:rPr>
      </w:pPr>
      <w:bookmarkStart w:id="129" w:name="_bookmark65"/>
      <w:bookmarkEnd w:id="129"/>
      <w:bookmarkStart w:id="130" w:name="_Toc20394"/>
      <w:bookmarkStart w:id="131" w:name="_Toc2793"/>
      <w:bookmarkStart w:id="132" w:name="_Toc2512"/>
      <w:r>
        <w:rPr>
          <w:rFonts w:hint="eastAsia"/>
          <w:b/>
          <w:bCs/>
          <w:color w:val="auto"/>
          <w:sz w:val="21"/>
          <w:szCs w:val="21"/>
          <w:highlight w:val="none"/>
          <w:lang w:eastAsia="zh-CN"/>
        </w:rPr>
        <w:t>7.5 中标通知</w:t>
      </w:r>
      <w:bookmarkEnd w:id="130"/>
      <w:bookmarkEnd w:id="131"/>
      <w:bookmarkEnd w:id="132"/>
    </w:p>
    <w:p>
      <w:pPr>
        <w:pStyle w:val="2"/>
        <w:spacing w:line="360" w:lineRule="auto"/>
        <w:ind w:firstLine="420" w:firstLineChars="200"/>
        <w:jc w:val="both"/>
        <w:rPr>
          <w:color w:val="auto"/>
          <w:highlight w:val="none"/>
          <w:lang w:eastAsia="zh-CN"/>
        </w:rPr>
      </w:pPr>
      <w:r>
        <w:rPr>
          <w:rFonts w:hint="eastAsia"/>
          <w:color w:val="auto"/>
          <w:highlight w:val="none"/>
          <w:lang w:eastAsia="zh-CN"/>
        </w:rPr>
        <w:t>在本章第3.3 款规定的投标有效期内，招标人以书面形式向中标人发出中标通知书，同时将中标结果通知未中标的投标人。</w:t>
      </w:r>
    </w:p>
    <w:p>
      <w:pPr>
        <w:pStyle w:val="5"/>
        <w:spacing w:line="360" w:lineRule="auto"/>
        <w:ind w:left="0" w:right="0"/>
        <w:rPr>
          <w:b/>
          <w:bCs/>
          <w:color w:val="auto"/>
          <w:sz w:val="21"/>
          <w:szCs w:val="21"/>
          <w:highlight w:val="none"/>
          <w:lang w:eastAsia="zh-CN"/>
        </w:rPr>
      </w:pPr>
      <w:bookmarkStart w:id="133" w:name="_bookmark66"/>
      <w:bookmarkEnd w:id="133"/>
      <w:bookmarkStart w:id="134" w:name="_Toc954"/>
      <w:bookmarkStart w:id="135" w:name="_Toc29855"/>
      <w:bookmarkStart w:id="136" w:name="_Toc1430"/>
      <w:r>
        <w:rPr>
          <w:rFonts w:hint="eastAsia"/>
          <w:b/>
          <w:bCs/>
          <w:color w:val="auto"/>
          <w:sz w:val="21"/>
          <w:szCs w:val="21"/>
          <w:highlight w:val="none"/>
          <w:lang w:eastAsia="zh-CN"/>
        </w:rPr>
        <w:t xml:space="preserve">7.6 </w:t>
      </w:r>
      <w:bookmarkStart w:id="346" w:name="_GoBack"/>
      <w:bookmarkEnd w:id="346"/>
      <w:r>
        <w:rPr>
          <w:rFonts w:hint="eastAsia"/>
          <w:b/>
          <w:bCs/>
          <w:color w:val="auto"/>
          <w:sz w:val="21"/>
          <w:szCs w:val="21"/>
          <w:highlight w:val="none"/>
          <w:lang w:eastAsia="zh-CN"/>
        </w:rPr>
        <w:t>履约保证金</w:t>
      </w:r>
      <w:bookmarkEnd w:id="134"/>
      <w:bookmarkEnd w:id="135"/>
      <w:bookmarkEnd w:id="136"/>
      <w:r>
        <w:rPr>
          <w:rFonts w:hint="eastAsia"/>
          <w:b/>
          <w:bCs/>
          <w:color w:val="auto"/>
          <w:sz w:val="21"/>
          <w:szCs w:val="21"/>
          <w:highlight w:val="none"/>
          <w:lang w:eastAsia="zh-CN"/>
        </w:rPr>
        <w:t>（若有）</w:t>
      </w:r>
    </w:p>
    <w:p>
      <w:pPr>
        <w:pStyle w:val="2"/>
        <w:spacing w:line="360" w:lineRule="auto"/>
        <w:ind w:firstLine="420" w:firstLineChars="200"/>
        <w:jc w:val="both"/>
        <w:rPr>
          <w:color w:val="auto"/>
          <w:highlight w:val="none"/>
          <w:lang w:eastAsia="zh-CN"/>
        </w:rPr>
      </w:pPr>
      <w:r>
        <w:rPr>
          <w:rFonts w:hint="eastAsia"/>
          <w:color w:val="auto"/>
          <w:highlight w:val="none"/>
          <w:lang w:eastAsia="zh-CN"/>
        </w:rPr>
        <w:t>7.6.1 在签订合同前，中标人应按投标人须知前附表规定的形式、金额和招标文件第四章“合同条款及格式”规定的或者事先经过招标人书面认可的履约保证金格式向招标人提交履约保证金。</w:t>
      </w:r>
    </w:p>
    <w:p>
      <w:pPr>
        <w:pStyle w:val="2"/>
        <w:spacing w:line="360" w:lineRule="auto"/>
        <w:ind w:firstLine="420" w:firstLineChars="200"/>
        <w:jc w:val="both"/>
        <w:rPr>
          <w:color w:val="auto"/>
          <w:highlight w:val="none"/>
          <w:lang w:eastAsia="zh-CN"/>
        </w:rPr>
      </w:pPr>
      <w:r>
        <w:rPr>
          <w:rFonts w:hint="eastAsia"/>
          <w:color w:val="auto"/>
          <w:highlight w:val="none"/>
          <w:lang w:eastAsia="zh-CN"/>
        </w:rPr>
        <w:t>7.6.2 中标人不能按本章第7.6.1项要求提交履约保证金的，视为放弃中标，其投标保证金不予退还，给招标人造成的损失超过投标保证金数额的，中标人还应当对超过部分予以赔偿。</w:t>
      </w:r>
    </w:p>
    <w:p>
      <w:pPr>
        <w:pStyle w:val="5"/>
        <w:spacing w:line="360" w:lineRule="auto"/>
        <w:ind w:left="0" w:right="0"/>
        <w:rPr>
          <w:b/>
          <w:bCs/>
          <w:color w:val="auto"/>
          <w:sz w:val="21"/>
          <w:szCs w:val="21"/>
          <w:highlight w:val="none"/>
          <w:lang w:eastAsia="zh-CN"/>
        </w:rPr>
      </w:pPr>
      <w:bookmarkStart w:id="137" w:name="_bookmark67"/>
      <w:bookmarkEnd w:id="137"/>
      <w:bookmarkStart w:id="138" w:name="_Toc9738"/>
      <w:bookmarkStart w:id="139" w:name="_Toc842"/>
      <w:bookmarkStart w:id="140" w:name="_Toc24106"/>
      <w:r>
        <w:rPr>
          <w:rFonts w:hint="eastAsia"/>
          <w:b/>
          <w:bCs/>
          <w:color w:val="auto"/>
          <w:sz w:val="21"/>
          <w:szCs w:val="21"/>
          <w:highlight w:val="none"/>
          <w:lang w:eastAsia="zh-CN"/>
        </w:rPr>
        <w:t>7.7 签订合同</w:t>
      </w:r>
      <w:bookmarkEnd w:id="138"/>
      <w:bookmarkEnd w:id="139"/>
      <w:bookmarkEnd w:id="140"/>
    </w:p>
    <w:p>
      <w:pPr>
        <w:pStyle w:val="2"/>
        <w:spacing w:line="360" w:lineRule="auto"/>
        <w:ind w:firstLine="420" w:firstLineChars="200"/>
        <w:jc w:val="both"/>
        <w:rPr>
          <w:color w:val="auto"/>
          <w:highlight w:val="none"/>
          <w:lang w:eastAsia="zh-CN"/>
        </w:rPr>
      </w:pPr>
      <w:r>
        <w:rPr>
          <w:rFonts w:hint="eastAsia"/>
          <w:color w:val="auto"/>
          <w:highlight w:val="none"/>
          <w:lang w:eastAsia="zh-CN"/>
        </w:rPr>
        <w:t>7.7.1 招标人和中标人应当在中标通知书发出之日起30日内，根据招标文件和中标人的投标文件订立书面合同。中标人无正当理由拒签合同，在签订合同时向招标人提出附加条件，或者不按照招标文件要求提交履约保证金的，招标人有权取消其中标资格，其投标保证金不予退还；给  招标人造成的损失超过投标保证金数额的，中标人还应当对超过部分予以赔偿。</w:t>
      </w:r>
    </w:p>
    <w:p>
      <w:pPr>
        <w:pStyle w:val="2"/>
        <w:spacing w:line="360" w:lineRule="auto"/>
        <w:ind w:firstLine="420" w:firstLineChars="200"/>
        <w:jc w:val="both"/>
        <w:rPr>
          <w:color w:val="auto"/>
          <w:highlight w:val="none"/>
          <w:lang w:eastAsia="zh-CN"/>
        </w:rPr>
      </w:pPr>
      <w:r>
        <w:rPr>
          <w:rFonts w:hint="eastAsia"/>
          <w:color w:val="auto"/>
          <w:highlight w:val="none"/>
          <w:lang w:eastAsia="zh-CN"/>
        </w:rPr>
        <w:t xml:space="preserve">7.7.2 </w:t>
      </w:r>
      <w:r>
        <w:rPr>
          <w:rFonts w:hint="eastAsia"/>
          <w:color w:val="auto"/>
          <w:spacing w:val="-4"/>
          <w:highlight w:val="none"/>
          <w:lang w:eastAsia="zh-CN"/>
        </w:rPr>
        <w:t>发出中标通知书后，招标人无正当理由拒签合同，或者在签订合同时向中标人提出附</w:t>
      </w:r>
      <w:r>
        <w:rPr>
          <w:rFonts w:hint="eastAsia"/>
          <w:color w:val="auto"/>
          <w:highlight w:val="none"/>
          <w:lang w:eastAsia="zh-CN"/>
        </w:rPr>
        <w:t>加条件的，招标人向中标人退还投标保证金；给中标人造成损失的，还应当赔偿损失。</w:t>
      </w:r>
    </w:p>
    <w:p>
      <w:pPr>
        <w:pStyle w:val="2"/>
        <w:spacing w:line="360" w:lineRule="auto"/>
        <w:ind w:firstLine="416" w:firstLineChars="200"/>
        <w:jc w:val="both"/>
        <w:rPr>
          <w:color w:val="auto"/>
          <w:highlight w:val="none"/>
          <w:lang w:eastAsia="zh-CN"/>
        </w:rPr>
      </w:pPr>
      <w:r>
        <w:rPr>
          <w:rFonts w:hint="eastAsia"/>
          <w:color w:val="auto"/>
          <w:spacing w:val="-1"/>
          <w:highlight w:val="none"/>
          <w:lang w:eastAsia="zh-CN"/>
        </w:rPr>
        <w:t>7.7.3 联合体中标的，联合体各方应当共同与招标人签订合同，就中标项目向招标人承担连</w:t>
      </w:r>
      <w:r>
        <w:rPr>
          <w:rFonts w:hint="eastAsia"/>
          <w:color w:val="auto"/>
          <w:highlight w:val="none"/>
          <w:lang w:eastAsia="zh-CN"/>
        </w:rPr>
        <w:t>带责任。</w:t>
      </w:r>
    </w:p>
    <w:p>
      <w:pPr>
        <w:pStyle w:val="4"/>
        <w:spacing w:line="360" w:lineRule="auto"/>
        <w:ind w:left="0" w:right="0"/>
        <w:rPr>
          <w:rFonts w:ascii="宋体" w:hAnsi="宋体" w:eastAsia="宋体" w:cs="宋体"/>
          <w:color w:val="auto"/>
          <w:sz w:val="21"/>
          <w:szCs w:val="21"/>
          <w:highlight w:val="none"/>
          <w:lang w:eastAsia="zh-CN"/>
        </w:rPr>
      </w:pPr>
      <w:bookmarkStart w:id="141" w:name="_Toc271555281"/>
      <w:bookmarkStart w:id="142" w:name="_Toc152042347"/>
      <w:bookmarkStart w:id="143" w:name="_Toc152045571"/>
      <w:bookmarkStart w:id="144" w:name="_Toc6420"/>
      <w:bookmarkStart w:id="145" w:name="_Toc500101486"/>
      <w:bookmarkStart w:id="146" w:name="_Toc144974539"/>
      <w:r>
        <w:rPr>
          <w:rFonts w:hint="eastAsia" w:ascii="宋体" w:hAnsi="宋体" w:eastAsia="宋体" w:cs="宋体"/>
          <w:color w:val="auto"/>
          <w:sz w:val="21"/>
          <w:szCs w:val="21"/>
          <w:highlight w:val="none"/>
          <w:lang w:eastAsia="zh-CN"/>
        </w:rPr>
        <w:t>8. 重新招标和不再招标</w:t>
      </w:r>
      <w:bookmarkEnd w:id="141"/>
      <w:bookmarkEnd w:id="142"/>
      <w:bookmarkEnd w:id="143"/>
      <w:bookmarkEnd w:id="144"/>
      <w:bookmarkEnd w:id="145"/>
      <w:bookmarkEnd w:id="146"/>
    </w:p>
    <w:p>
      <w:pPr>
        <w:pStyle w:val="5"/>
        <w:spacing w:line="360" w:lineRule="auto"/>
        <w:ind w:left="0" w:right="0"/>
        <w:rPr>
          <w:color w:val="auto"/>
          <w:sz w:val="21"/>
          <w:szCs w:val="21"/>
          <w:highlight w:val="none"/>
          <w:lang w:eastAsia="zh-CN"/>
        </w:rPr>
      </w:pPr>
      <w:bookmarkStart w:id="147" w:name="_Toc500101487"/>
      <w:bookmarkStart w:id="148" w:name="_Toc19103"/>
      <w:bookmarkStart w:id="149" w:name="_Toc16217"/>
      <w:bookmarkStart w:id="150" w:name="_Toc152042348"/>
      <w:bookmarkStart w:id="151" w:name="_Toc271555282"/>
      <w:bookmarkStart w:id="152" w:name="_Toc144974540"/>
      <w:bookmarkStart w:id="153" w:name="_Toc152045572"/>
      <w:r>
        <w:rPr>
          <w:color w:val="auto"/>
          <w:sz w:val="21"/>
          <w:szCs w:val="21"/>
          <w:highlight w:val="none"/>
          <w:lang w:eastAsia="zh-CN"/>
        </w:rPr>
        <w:t xml:space="preserve">8.1 </w:t>
      </w:r>
      <w:r>
        <w:rPr>
          <w:rFonts w:hint="eastAsia"/>
          <w:color w:val="auto"/>
          <w:sz w:val="21"/>
          <w:szCs w:val="21"/>
          <w:highlight w:val="none"/>
          <w:lang w:eastAsia="zh-CN"/>
        </w:rPr>
        <w:t>重新招标</w:t>
      </w:r>
      <w:bookmarkEnd w:id="147"/>
      <w:bookmarkEnd w:id="148"/>
      <w:bookmarkEnd w:id="149"/>
      <w:bookmarkEnd w:id="150"/>
      <w:bookmarkEnd w:id="151"/>
      <w:bookmarkEnd w:id="152"/>
      <w:bookmarkEnd w:id="153"/>
    </w:p>
    <w:p>
      <w:pPr>
        <w:spacing w:line="360" w:lineRule="auto"/>
        <w:ind w:firstLine="404" w:firstLineChars="200"/>
        <w:rPr>
          <w:color w:val="auto"/>
          <w:spacing w:val="-4"/>
          <w:sz w:val="21"/>
          <w:szCs w:val="21"/>
          <w:highlight w:val="none"/>
          <w:lang w:eastAsia="zh-CN"/>
        </w:rPr>
      </w:pPr>
      <w:r>
        <w:rPr>
          <w:rFonts w:hint="eastAsia"/>
          <w:color w:val="auto"/>
          <w:spacing w:val="-4"/>
          <w:sz w:val="21"/>
          <w:szCs w:val="21"/>
          <w:highlight w:val="none"/>
          <w:lang w:eastAsia="zh-CN"/>
        </w:rPr>
        <w:t>有下列情形之一的，招标人将重新招标：</w:t>
      </w:r>
    </w:p>
    <w:p>
      <w:pPr>
        <w:spacing w:line="360" w:lineRule="auto"/>
        <w:ind w:firstLine="359" w:firstLineChars="171"/>
        <w:rPr>
          <w:bCs/>
          <w:color w:val="auto"/>
          <w:sz w:val="21"/>
          <w:szCs w:val="21"/>
          <w:highlight w:val="none"/>
          <w:lang w:eastAsia="zh-CN"/>
        </w:rPr>
      </w:pPr>
      <w:r>
        <w:rPr>
          <w:rFonts w:hint="eastAsia"/>
          <w:bCs/>
          <w:color w:val="auto"/>
          <w:sz w:val="21"/>
          <w:szCs w:val="21"/>
          <w:highlight w:val="none"/>
          <w:lang w:eastAsia="zh-CN"/>
        </w:rPr>
        <w:t>（</w:t>
      </w:r>
      <w:r>
        <w:rPr>
          <w:bCs/>
          <w:color w:val="auto"/>
          <w:sz w:val="21"/>
          <w:szCs w:val="21"/>
          <w:highlight w:val="none"/>
          <w:lang w:eastAsia="zh-CN"/>
        </w:rPr>
        <w:t>1</w:t>
      </w:r>
      <w:r>
        <w:rPr>
          <w:rFonts w:hint="eastAsia"/>
          <w:bCs/>
          <w:color w:val="auto"/>
          <w:sz w:val="21"/>
          <w:szCs w:val="21"/>
          <w:highlight w:val="none"/>
          <w:lang w:eastAsia="zh-CN"/>
        </w:rPr>
        <w:t>）投标截止时间止，有效的投标人少于</w:t>
      </w:r>
      <w:r>
        <w:rPr>
          <w:bCs/>
          <w:color w:val="auto"/>
          <w:sz w:val="21"/>
          <w:szCs w:val="21"/>
          <w:highlight w:val="none"/>
          <w:lang w:eastAsia="zh-CN"/>
        </w:rPr>
        <w:t>3</w:t>
      </w:r>
      <w:r>
        <w:rPr>
          <w:rFonts w:hint="eastAsia"/>
          <w:bCs/>
          <w:color w:val="auto"/>
          <w:sz w:val="21"/>
          <w:szCs w:val="21"/>
          <w:highlight w:val="none"/>
          <w:lang w:eastAsia="zh-CN"/>
        </w:rPr>
        <w:t>个的；</w:t>
      </w:r>
    </w:p>
    <w:p>
      <w:pPr>
        <w:spacing w:line="360" w:lineRule="auto"/>
        <w:ind w:firstLine="404" w:firstLineChars="200"/>
        <w:rPr>
          <w:color w:val="auto"/>
          <w:spacing w:val="-4"/>
          <w:sz w:val="21"/>
          <w:szCs w:val="21"/>
          <w:highlight w:val="none"/>
          <w:lang w:eastAsia="zh-CN"/>
        </w:rPr>
      </w:pPr>
      <w:r>
        <w:rPr>
          <w:rFonts w:hint="eastAsia"/>
          <w:color w:val="auto"/>
          <w:spacing w:val="-4"/>
          <w:sz w:val="21"/>
          <w:szCs w:val="21"/>
          <w:highlight w:val="none"/>
          <w:lang w:eastAsia="zh-CN"/>
        </w:rPr>
        <w:t>（</w:t>
      </w:r>
      <w:r>
        <w:rPr>
          <w:color w:val="auto"/>
          <w:spacing w:val="-4"/>
          <w:sz w:val="21"/>
          <w:szCs w:val="21"/>
          <w:highlight w:val="none"/>
          <w:lang w:eastAsia="zh-CN"/>
        </w:rPr>
        <w:t>2</w:t>
      </w:r>
      <w:r>
        <w:rPr>
          <w:rFonts w:hint="eastAsia"/>
          <w:color w:val="auto"/>
          <w:spacing w:val="-4"/>
          <w:sz w:val="21"/>
          <w:szCs w:val="21"/>
          <w:highlight w:val="none"/>
          <w:lang w:eastAsia="zh-CN"/>
        </w:rPr>
        <w:t>）经评标委员会评审后否决所有投标的。</w:t>
      </w:r>
    </w:p>
    <w:p>
      <w:pPr>
        <w:pStyle w:val="5"/>
        <w:spacing w:line="360" w:lineRule="auto"/>
        <w:ind w:left="0" w:right="0"/>
        <w:rPr>
          <w:color w:val="auto"/>
          <w:sz w:val="21"/>
          <w:szCs w:val="21"/>
          <w:highlight w:val="none"/>
          <w:lang w:eastAsia="zh-CN"/>
        </w:rPr>
      </w:pPr>
      <w:bookmarkStart w:id="154" w:name="_Toc152042349"/>
      <w:bookmarkStart w:id="155" w:name="_Toc152045573"/>
      <w:bookmarkStart w:id="156" w:name="_Toc6322"/>
      <w:bookmarkStart w:id="157" w:name="_Toc271555283"/>
      <w:bookmarkStart w:id="158" w:name="_Toc144974541"/>
      <w:bookmarkStart w:id="159" w:name="_Toc8205"/>
      <w:bookmarkStart w:id="160" w:name="_Toc500101488"/>
      <w:r>
        <w:rPr>
          <w:color w:val="auto"/>
          <w:sz w:val="21"/>
          <w:szCs w:val="21"/>
          <w:highlight w:val="none"/>
          <w:lang w:eastAsia="zh-CN"/>
        </w:rPr>
        <w:t xml:space="preserve">8.2 </w:t>
      </w:r>
      <w:r>
        <w:rPr>
          <w:rFonts w:hint="eastAsia"/>
          <w:color w:val="auto"/>
          <w:sz w:val="21"/>
          <w:szCs w:val="21"/>
          <w:highlight w:val="none"/>
          <w:lang w:eastAsia="zh-CN"/>
        </w:rPr>
        <w:t>不再招标</w:t>
      </w:r>
      <w:bookmarkEnd w:id="154"/>
      <w:bookmarkEnd w:id="155"/>
      <w:bookmarkEnd w:id="156"/>
      <w:bookmarkEnd w:id="157"/>
      <w:bookmarkEnd w:id="158"/>
      <w:bookmarkEnd w:id="159"/>
      <w:bookmarkEnd w:id="160"/>
    </w:p>
    <w:p>
      <w:pPr>
        <w:spacing w:line="360" w:lineRule="auto"/>
        <w:ind w:firstLine="420" w:firstLineChars="200"/>
        <w:rPr>
          <w:color w:val="auto"/>
          <w:sz w:val="21"/>
          <w:szCs w:val="21"/>
          <w:highlight w:val="none"/>
          <w:lang w:eastAsia="zh-CN"/>
        </w:rPr>
      </w:pPr>
      <w:r>
        <w:rPr>
          <w:rFonts w:hint="eastAsia"/>
          <w:color w:val="auto"/>
          <w:sz w:val="21"/>
          <w:szCs w:val="21"/>
          <w:highlight w:val="none"/>
          <w:lang w:eastAsia="zh-CN"/>
        </w:rPr>
        <w:t>重新招标后投标人仍少于</w:t>
      </w:r>
      <w:r>
        <w:rPr>
          <w:color w:val="auto"/>
          <w:sz w:val="21"/>
          <w:szCs w:val="21"/>
          <w:highlight w:val="none"/>
          <w:lang w:eastAsia="zh-CN"/>
        </w:rPr>
        <w:t>3</w:t>
      </w:r>
      <w:r>
        <w:rPr>
          <w:rFonts w:hint="eastAsia"/>
          <w:color w:val="auto"/>
          <w:sz w:val="21"/>
          <w:szCs w:val="21"/>
          <w:highlight w:val="none"/>
          <w:lang w:eastAsia="zh-CN"/>
        </w:rPr>
        <w:t>个或者所有投标被否决的，属于必须审批或核准的工程建设项目，经原审批或核准部门批准后不再进行招标。</w:t>
      </w:r>
    </w:p>
    <w:p>
      <w:pPr>
        <w:pStyle w:val="4"/>
        <w:spacing w:line="360" w:lineRule="auto"/>
        <w:ind w:left="0" w:right="0"/>
        <w:jc w:val="both"/>
        <w:rPr>
          <w:rFonts w:ascii="宋体" w:hAnsi="宋体" w:eastAsia="宋体" w:cs="宋体"/>
          <w:color w:val="auto"/>
          <w:sz w:val="21"/>
          <w:szCs w:val="21"/>
          <w:highlight w:val="none"/>
          <w:lang w:eastAsia="zh-CN"/>
        </w:rPr>
      </w:pPr>
      <w:bookmarkStart w:id="161" w:name="_bookmark68"/>
      <w:bookmarkEnd w:id="161"/>
      <w:bookmarkStart w:id="162" w:name="_Toc29852"/>
      <w:r>
        <w:rPr>
          <w:rFonts w:hint="eastAsia" w:ascii="宋体" w:hAnsi="宋体" w:eastAsia="宋体" w:cs="宋体"/>
          <w:color w:val="auto"/>
          <w:sz w:val="21"/>
          <w:szCs w:val="21"/>
          <w:highlight w:val="none"/>
          <w:lang w:eastAsia="zh-CN"/>
        </w:rPr>
        <w:t>9.纪律和监督</w:t>
      </w:r>
      <w:bookmarkEnd w:id="162"/>
    </w:p>
    <w:p>
      <w:pPr>
        <w:pStyle w:val="5"/>
        <w:spacing w:line="360" w:lineRule="auto"/>
        <w:ind w:left="0" w:right="0"/>
        <w:rPr>
          <w:b/>
          <w:bCs/>
          <w:color w:val="auto"/>
          <w:sz w:val="21"/>
          <w:szCs w:val="21"/>
          <w:highlight w:val="none"/>
          <w:lang w:eastAsia="zh-CN"/>
        </w:rPr>
      </w:pPr>
      <w:bookmarkStart w:id="163" w:name="_bookmark69"/>
      <w:bookmarkEnd w:id="163"/>
      <w:bookmarkStart w:id="164" w:name="_Toc18201"/>
      <w:bookmarkStart w:id="165" w:name="_Toc939"/>
      <w:bookmarkStart w:id="166" w:name="_Toc16187"/>
      <w:r>
        <w:rPr>
          <w:rFonts w:hint="eastAsia"/>
          <w:b/>
          <w:bCs/>
          <w:color w:val="auto"/>
          <w:sz w:val="21"/>
          <w:szCs w:val="21"/>
          <w:highlight w:val="none"/>
          <w:lang w:eastAsia="zh-CN"/>
        </w:rPr>
        <w:t>9.1 对招标人的纪律要求</w:t>
      </w:r>
      <w:bookmarkEnd w:id="164"/>
      <w:bookmarkEnd w:id="165"/>
      <w:bookmarkEnd w:id="166"/>
    </w:p>
    <w:p>
      <w:pPr>
        <w:pStyle w:val="2"/>
        <w:spacing w:line="360" w:lineRule="auto"/>
        <w:ind w:firstLine="420" w:firstLineChars="200"/>
        <w:rPr>
          <w:color w:val="auto"/>
          <w:highlight w:val="none"/>
          <w:lang w:eastAsia="zh-CN"/>
        </w:rPr>
      </w:pPr>
      <w:r>
        <w:rPr>
          <w:rFonts w:hint="eastAsia"/>
          <w:color w:val="auto"/>
          <w:highlight w:val="none"/>
          <w:lang w:eastAsia="zh-CN"/>
        </w:rPr>
        <w:t>招标人不得泄露招标投标活动中应当保密的情况和资料，不得与投标人串通损害国家利益、 社会公共利益或者他人合法权益。</w:t>
      </w:r>
    </w:p>
    <w:p>
      <w:pPr>
        <w:pStyle w:val="5"/>
        <w:spacing w:line="360" w:lineRule="auto"/>
        <w:ind w:left="0" w:right="0"/>
        <w:rPr>
          <w:b/>
          <w:bCs/>
          <w:color w:val="auto"/>
          <w:sz w:val="21"/>
          <w:szCs w:val="21"/>
          <w:highlight w:val="none"/>
          <w:lang w:eastAsia="zh-CN"/>
        </w:rPr>
      </w:pPr>
      <w:bookmarkStart w:id="167" w:name="_bookmark70"/>
      <w:bookmarkEnd w:id="167"/>
      <w:bookmarkStart w:id="168" w:name="_Toc10186"/>
      <w:bookmarkStart w:id="169" w:name="_Toc22353"/>
      <w:bookmarkStart w:id="170" w:name="_Toc7692"/>
      <w:r>
        <w:rPr>
          <w:rFonts w:hint="eastAsia"/>
          <w:b/>
          <w:bCs/>
          <w:color w:val="auto"/>
          <w:sz w:val="21"/>
          <w:szCs w:val="21"/>
          <w:highlight w:val="none"/>
          <w:lang w:eastAsia="zh-CN"/>
        </w:rPr>
        <w:t>9.2 对投标人的纪律要求</w:t>
      </w:r>
      <w:bookmarkEnd w:id="168"/>
      <w:bookmarkEnd w:id="169"/>
      <w:bookmarkEnd w:id="170"/>
    </w:p>
    <w:p>
      <w:pPr>
        <w:pStyle w:val="2"/>
        <w:spacing w:line="360" w:lineRule="auto"/>
        <w:ind w:firstLine="420" w:firstLineChars="200"/>
        <w:jc w:val="both"/>
        <w:rPr>
          <w:color w:val="auto"/>
          <w:highlight w:val="none"/>
          <w:lang w:eastAsia="zh-CN"/>
        </w:rPr>
      </w:pPr>
      <w:r>
        <w:rPr>
          <w:rFonts w:hint="eastAsia"/>
          <w:color w:val="auto"/>
          <w:highlight w:val="none"/>
          <w:lang w:eastAsia="zh-CN"/>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5"/>
        <w:spacing w:line="360" w:lineRule="auto"/>
        <w:ind w:left="0" w:right="0"/>
        <w:rPr>
          <w:b/>
          <w:bCs/>
          <w:color w:val="auto"/>
          <w:sz w:val="21"/>
          <w:szCs w:val="21"/>
          <w:highlight w:val="none"/>
          <w:lang w:eastAsia="zh-CN"/>
        </w:rPr>
      </w:pPr>
      <w:bookmarkStart w:id="171" w:name="_bookmark71"/>
      <w:bookmarkEnd w:id="171"/>
      <w:bookmarkStart w:id="172" w:name="_Toc25423"/>
      <w:bookmarkStart w:id="173" w:name="_Toc10350"/>
      <w:bookmarkStart w:id="174" w:name="_Toc27678"/>
      <w:r>
        <w:rPr>
          <w:rFonts w:hint="eastAsia"/>
          <w:b/>
          <w:bCs/>
          <w:color w:val="auto"/>
          <w:sz w:val="21"/>
          <w:szCs w:val="21"/>
          <w:highlight w:val="none"/>
          <w:lang w:eastAsia="zh-CN"/>
        </w:rPr>
        <w:t>9.3 对评标委员会成员的纪律要求</w:t>
      </w:r>
      <w:bookmarkEnd w:id="172"/>
      <w:bookmarkEnd w:id="173"/>
      <w:bookmarkEnd w:id="174"/>
    </w:p>
    <w:p>
      <w:pPr>
        <w:pStyle w:val="2"/>
        <w:spacing w:line="360" w:lineRule="auto"/>
        <w:ind w:firstLine="420" w:firstLineChars="200"/>
        <w:jc w:val="both"/>
        <w:rPr>
          <w:color w:val="auto"/>
          <w:highlight w:val="none"/>
          <w:lang w:eastAsia="zh-CN"/>
        </w:rPr>
      </w:pPr>
      <w:r>
        <w:rPr>
          <w:rFonts w:hint="eastAsia"/>
          <w:color w:val="auto"/>
          <w:highlight w:val="none"/>
          <w:lang w:eastAsia="zh-CN"/>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5"/>
        <w:spacing w:line="360" w:lineRule="auto"/>
        <w:ind w:left="0" w:right="0"/>
        <w:rPr>
          <w:b/>
          <w:bCs/>
          <w:color w:val="auto"/>
          <w:sz w:val="21"/>
          <w:szCs w:val="21"/>
          <w:highlight w:val="none"/>
          <w:lang w:eastAsia="zh-CN"/>
        </w:rPr>
      </w:pPr>
      <w:bookmarkStart w:id="175" w:name="_bookmark72"/>
      <w:bookmarkEnd w:id="175"/>
      <w:bookmarkStart w:id="176" w:name="_Toc11305"/>
      <w:bookmarkStart w:id="177" w:name="_Toc30839"/>
      <w:bookmarkStart w:id="178" w:name="_Toc13991"/>
      <w:r>
        <w:rPr>
          <w:rFonts w:hint="eastAsia"/>
          <w:b/>
          <w:bCs/>
          <w:color w:val="auto"/>
          <w:sz w:val="21"/>
          <w:szCs w:val="21"/>
          <w:highlight w:val="none"/>
          <w:lang w:eastAsia="zh-CN"/>
        </w:rPr>
        <w:t>9.4 对与评标活动有关的工作人员的纪律要求</w:t>
      </w:r>
      <w:bookmarkEnd w:id="176"/>
      <w:bookmarkEnd w:id="177"/>
      <w:bookmarkEnd w:id="178"/>
    </w:p>
    <w:p>
      <w:pPr>
        <w:pStyle w:val="2"/>
        <w:spacing w:line="360" w:lineRule="auto"/>
        <w:ind w:firstLine="420" w:firstLineChars="200"/>
        <w:jc w:val="both"/>
        <w:rPr>
          <w:color w:val="auto"/>
          <w:highlight w:val="none"/>
          <w:lang w:eastAsia="zh-CN"/>
        </w:rPr>
      </w:pPr>
      <w:r>
        <w:rPr>
          <w:rFonts w:hint="eastAsia"/>
          <w:color w:val="auto"/>
          <w:highlight w:val="none"/>
          <w:lang w:eastAsia="zh-CN"/>
        </w:rPr>
        <w:t>与评标活动有关的工作人员不得收受他人的财物或者其他好处，不得向他人透露对投标文 件的评审和比较、中标候选人的推荐情况以及评标有关的其他情况。在评标活动中，与评标活动有关的工作人员不得擅离职守，影响评标程序正常进行。</w:t>
      </w:r>
    </w:p>
    <w:p>
      <w:pPr>
        <w:pStyle w:val="5"/>
        <w:spacing w:line="360" w:lineRule="auto"/>
        <w:ind w:left="0" w:right="0"/>
        <w:rPr>
          <w:color w:val="auto"/>
          <w:sz w:val="21"/>
          <w:szCs w:val="21"/>
          <w:highlight w:val="none"/>
          <w:lang w:eastAsia="zh-CN"/>
        </w:rPr>
      </w:pPr>
      <w:bookmarkStart w:id="179" w:name="_bookmark73"/>
      <w:bookmarkEnd w:id="179"/>
      <w:bookmarkStart w:id="180" w:name="_Toc3799"/>
      <w:bookmarkStart w:id="181" w:name="_Toc3418"/>
      <w:bookmarkStart w:id="182" w:name="_Toc27143"/>
      <w:r>
        <w:rPr>
          <w:rFonts w:hint="eastAsia"/>
          <w:b/>
          <w:bCs/>
          <w:color w:val="auto"/>
          <w:sz w:val="21"/>
          <w:szCs w:val="21"/>
          <w:highlight w:val="none"/>
          <w:lang w:eastAsia="zh-CN"/>
        </w:rPr>
        <w:t>9.5 投诉</w:t>
      </w:r>
      <w:bookmarkEnd w:id="180"/>
      <w:bookmarkEnd w:id="181"/>
      <w:bookmarkEnd w:id="182"/>
    </w:p>
    <w:p>
      <w:pPr>
        <w:pStyle w:val="2"/>
        <w:spacing w:line="360" w:lineRule="auto"/>
        <w:ind w:firstLine="420" w:firstLineChars="200"/>
        <w:rPr>
          <w:color w:val="auto"/>
          <w:highlight w:val="none"/>
          <w:lang w:eastAsia="zh-CN"/>
        </w:rPr>
      </w:pPr>
      <w:r>
        <w:rPr>
          <w:rFonts w:hint="eastAsia"/>
          <w:color w:val="auto"/>
          <w:highlight w:val="none"/>
          <w:lang w:eastAsia="zh-CN"/>
        </w:rPr>
        <w:t>9.5.1</w:t>
      </w:r>
      <w:r>
        <w:rPr>
          <w:rFonts w:hint="eastAsia"/>
          <w:color w:val="auto"/>
          <w:spacing w:val="-4"/>
          <w:highlight w:val="none"/>
          <w:lang w:eastAsia="zh-CN"/>
        </w:rPr>
        <w:t>投标人或者其他利害关系人认为招标投标活动不符合法律、行政法规规定的，可以自</w:t>
      </w:r>
      <w:r>
        <w:rPr>
          <w:rFonts w:hint="eastAsia"/>
          <w:color w:val="auto"/>
          <w:highlight w:val="none"/>
          <w:lang w:eastAsia="zh-CN"/>
        </w:rPr>
        <w:t>知道或者应当知道之日起10</w:t>
      </w:r>
      <w:r>
        <w:rPr>
          <w:rFonts w:hint="eastAsia"/>
          <w:color w:val="auto"/>
          <w:spacing w:val="-4"/>
          <w:highlight w:val="none"/>
          <w:lang w:eastAsia="zh-CN"/>
        </w:rPr>
        <w:t>日内向有关行政监督部门投诉。投诉应当有明确的请求和必要的证</w:t>
      </w:r>
      <w:r>
        <w:rPr>
          <w:rFonts w:hint="eastAsia"/>
          <w:color w:val="auto"/>
          <w:highlight w:val="none"/>
          <w:lang w:eastAsia="zh-CN"/>
        </w:rPr>
        <w:t>明材料。</w:t>
      </w:r>
    </w:p>
    <w:p>
      <w:pPr>
        <w:pStyle w:val="4"/>
        <w:spacing w:line="360" w:lineRule="auto"/>
        <w:ind w:left="0" w:right="0"/>
        <w:rPr>
          <w:rFonts w:ascii="宋体" w:hAnsi="宋体" w:eastAsia="宋体" w:cs="宋体"/>
          <w:color w:val="auto"/>
          <w:sz w:val="21"/>
          <w:szCs w:val="21"/>
          <w:highlight w:val="none"/>
          <w:lang w:eastAsia="zh-CN"/>
        </w:rPr>
      </w:pPr>
      <w:bookmarkStart w:id="183" w:name="_bookmark74"/>
      <w:bookmarkEnd w:id="183"/>
      <w:bookmarkStart w:id="184" w:name="_Toc50"/>
      <w:r>
        <w:rPr>
          <w:rFonts w:hint="eastAsia" w:ascii="宋体" w:hAnsi="宋体" w:eastAsia="宋体" w:cs="宋体"/>
          <w:color w:val="auto"/>
          <w:sz w:val="21"/>
          <w:szCs w:val="21"/>
          <w:highlight w:val="none"/>
          <w:lang w:eastAsia="zh-CN"/>
        </w:rPr>
        <w:t>10.是否采用电子招标投标</w:t>
      </w:r>
      <w:bookmarkEnd w:id="184"/>
    </w:p>
    <w:p>
      <w:pPr>
        <w:pStyle w:val="2"/>
        <w:spacing w:line="360" w:lineRule="auto"/>
        <w:ind w:firstLine="420" w:firstLineChars="200"/>
        <w:rPr>
          <w:color w:val="auto"/>
          <w:highlight w:val="none"/>
          <w:lang w:eastAsia="zh-CN"/>
        </w:rPr>
      </w:pPr>
      <w:r>
        <w:rPr>
          <w:rFonts w:hint="eastAsia"/>
          <w:color w:val="auto"/>
          <w:highlight w:val="none"/>
          <w:lang w:eastAsia="zh-CN"/>
        </w:rPr>
        <w:t>是。</w:t>
      </w:r>
    </w:p>
    <w:p>
      <w:pPr>
        <w:pStyle w:val="4"/>
        <w:spacing w:line="360" w:lineRule="auto"/>
        <w:ind w:left="0" w:right="0"/>
        <w:rPr>
          <w:rFonts w:ascii="宋体" w:hAnsi="宋体" w:eastAsia="宋体" w:cs="宋体"/>
          <w:color w:val="auto"/>
          <w:sz w:val="21"/>
          <w:szCs w:val="21"/>
          <w:highlight w:val="none"/>
          <w:lang w:eastAsia="zh-CN"/>
        </w:rPr>
      </w:pPr>
      <w:bookmarkStart w:id="185" w:name="_bookmark75"/>
      <w:bookmarkEnd w:id="185"/>
      <w:bookmarkStart w:id="186" w:name="_Toc3470"/>
      <w:r>
        <w:rPr>
          <w:rFonts w:hint="eastAsia" w:ascii="宋体" w:hAnsi="宋体" w:eastAsia="宋体" w:cs="宋体"/>
          <w:color w:val="auto"/>
          <w:sz w:val="21"/>
          <w:szCs w:val="21"/>
          <w:highlight w:val="none"/>
          <w:lang w:eastAsia="zh-CN"/>
        </w:rPr>
        <w:t>11.需要补充的其他内容</w:t>
      </w:r>
      <w:bookmarkEnd w:id="186"/>
    </w:p>
    <w:p>
      <w:pPr>
        <w:pStyle w:val="2"/>
        <w:spacing w:line="360" w:lineRule="auto"/>
        <w:ind w:firstLine="420" w:firstLineChars="200"/>
        <w:rPr>
          <w:color w:val="auto"/>
          <w:highlight w:val="none"/>
          <w:lang w:eastAsia="zh-CN"/>
        </w:rPr>
      </w:pPr>
      <w:r>
        <w:rPr>
          <w:rFonts w:hint="eastAsia"/>
          <w:color w:val="auto"/>
          <w:highlight w:val="none"/>
          <w:lang w:eastAsia="zh-CN"/>
        </w:rPr>
        <w:t>需要补充的其他内容：见投标人须知前附表。</w:t>
      </w:r>
    </w:p>
    <w:p>
      <w:pPr>
        <w:pStyle w:val="2"/>
        <w:spacing w:line="360" w:lineRule="auto"/>
        <w:ind w:firstLine="420" w:firstLineChars="200"/>
        <w:rPr>
          <w:color w:val="auto"/>
          <w:highlight w:val="none"/>
          <w:lang w:eastAsia="zh-CN"/>
        </w:rPr>
      </w:pPr>
    </w:p>
    <w:p>
      <w:pPr>
        <w:pStyle w:val="5"/>
        <w:spacing w:line="363" w:lineRule="exact"/>
        <w:ind w:left="0" w:right="222"/>
        <w:rPr>
          <w:color w:val="auto"/>
          <w:sz w:val="21"/>
          <w:szCs w:val="21"/>
          <w:highlight w:val="none"/>
          <w:lang w:eastAsia="zh-CN"/>
        </w:rPr>
      </w:pPr>
      <w:bookmarkStart w:id="187" w:name="_bookmark76"/>
      <w:bookmarkEnd w:id="187"/>
    </w:p>
    <w:p>
      <w:pPr>
        <w:rPr>
          <w:color w:val="auto"/>
          <w:sz w:val="21"/>
          <w:szCs w:val="21"/>
          <w:highlight w:val="none"/>
          <w:lang w:eastAsia="zh-CN"/>
        </w:rPr>
      </w:pPr>
    </w:p>
    <w:p>
      <w:pPr>
        <w:pStyle w:val="2"/>
        <w:rPr>
          <w:color w:val="auto"/>
          <w:highlight w:val="none"/>
          <w:lang w:eastAsia="zh-CN"/>
        </w:rPr>
      </w:pPr>
    </w:p>
    <w:p>
      <w:pPr>
        <w:pStyle w:val="36"/>
        <w:rPr>
          <w:color w:val="auto"/>
          <w:highlight w:val="none"/>
          <w:lang w:eastAsia="zh-CN"/>
        </w:rPr>
      </w:pPr>
    </w:p>
    <w:p>
      <w:pPr>
        <w:pStyle w:val="2"/>
        <w:rPr>
          <w:color w:val="auto"/>
          <w:highlight w:val="none"/>
          <w:lang w:eastAsia="zh-CN"/>
        </w:rPr>
      </w:pPr>
    </w:p>
    <w:p>
      <w:pPr>
        <w:pStyle w:val="36"/>
        <w:rPr>
          <w:color w:val="auto"/>
          <w:highlight w:val="none"/>
          <w:lang w:eastAsia="zh-CN"/>
        </w:rPr>
      </w:pPr>
    </w:p>
    <w:p>
      <w:pPr>
        <w:pStyle w:val="37"/>
        <w:rPr>
          <w:color w:val="auto"/>
          <w:highlight w:val="none"/>
          <w:lang w:eastAsia="zh-CN"/>
        </w:rPr>
      </w:pPr>
    </w:p>
    <w:p>
      <w:pPr>
        <w:pStyle w:val="5"/>
        <w:spacing w:line="363" w:lineRule="exact"/>
        <w:ind w:left="0" w:right="222"/>
        <w:rPr>
          <w:color w:val="auto"/>
          <w:sz w:val="21"/>
          <w:szCs w:val="21"/>
          <w:highlight w:val="none"/>
          <w:lang w:eastAsia="zh-CN"/>
        </w:rPr>
      </w:pPr>
      <w:bookmarkStart w:id="188" w:name="_Toc30800"/>
      <w:bookmarkStart w:id="189" w:name="_Toc320"/>
      <w:bookmarkStart w:id="190" w:name="_Toc2467"/>
      <w:r>
        <w:rPr>
          <w:rFonts w:hint="eastAsia"/>
          <w:color w:val="auto"/>
          <w:sz w:val="21"/>
          <w:szCs w:val="21"/>
          <w:highlight w:val="none"/>
          <w:lang w:eastAsia="zh-CN"/>
        </w:rPr>
        <w:t>附件一：开标记录表</w:t>
      </w:r>
      <w:bookmarkEnd w:id="188"/>
      <w:bookmarkEnd w:id="189"/>
      <w:bookmarkEnd w:id="190"/>
    </w:p>
    <w:p>
      <w:pPr>
        <w:pStyle w:val="2"/>
        <w:rPr>
          <w:color w:val="auto"/>
          <w:highlight w:val="none"/>
          <w:lang w:eastAsia="zh-CN"/>
        </w:rPr>
      </w:pPr>
    </w:p>
    <w:p>
      <w:pPr>
        <w:pStyle w:val="2"/>
        <w:spacing w:before="9"/>
        <w:rPr>
          <w:color w:val="auto"/>
          <w:highlight w:val="none"/>
          <w:lang w:eastAsia="zh-CN"/>
        </w:rPr>
      </w:pPr>
    </w:p>
    <w:p>
      <w:pPr>
        <w:spacing w:before="14"/>
        <w:ind w:left="3239" w:right="3138"/>
        <w:jc w:val="center"/>
        <w:rPr>
          <w:b/>
          <w:bCs/>
          <w:color w:val="auto"/>
          <w:sz w:val="21"/>
          <w:szCs w:val="21"/>
          <w:highlight w:val="none"/>
          <w:lang w:eastAsia="zh-CN"/>
        </w:rPr>
      </w:pPr>
      <w:r>
        <w:rPr>
          <w:rFonts w:hint="eastAsia"/>
          <w:b/>
          <w:bCs/>
          <w:color w:val="auto"/>
          <w:sz w:val="21"/>
          <w:szCs w:val="21"/>
          <w:highlight w:val="none"/>
          <w:lang w:eastAsia="zh-CN"/>
        </w:rPr>
        <w:t>开标记录表</w:t>
      </w:r>
    </w:p>
    <w:p>
      <w:pPr>
        <w:pStyle w:val="2"/>
        <w:tabs>
          <w:tab w:val="left" w:pos="3614"/>
          <w:tab w:val="left" w:pos="4768"/>
          <w:tab w:val="left" w:pos="5923"/>
          <w:tab w:val="left" w:pos="7078"/>
          <w:tab w:val="left" w:pos="8233"/>
        </w:tabs>
        <w:spacing w:before="241"/>
        <w:ind w:left="1617" w:right="222" w:firstLine="210" w:firstLineChars="100"/>
        <w:jc w:val="right"/>
        <w:rPr>
          <w:color w:val="auto"/>
          <w:highlight w:val="none"/>
        </w:rPr>
      </w:pPr>
      <w:r>
        <w:rPr>
          <w:rFonts w:hint="eastAsia"/>
          <w:color w:val="auto"/>
          <w:highlight w:val="none"/>
        </w:rPr>
        <w:t>开标时间：</w:t>
      </w:r>
      <w:r>
        <w:rPr>
          <w:rFonts w:hint="eastAsia"/>
          <w:color w:val="auto"/>
          <w:highlight w:val="none"/>
          <w:u w:val="single"/>
        </w:rPr>
        <w:tab/>
      </w:r>
      <w:r>
        <w:rPr>
          <w:rFonts w:hint="eastAsia"/>
          <w:color w:val="auto"/>
          <w:highlight w:val="none"/>
        </w:rPr>
        <w:t>年</w:t>
      </w:r>
      <w:r>
        <w:rPr>
          <w:rFonts w:hint="eastAsia"/>
          <w:color w:val="auto"/>
          <w:highlight w:val="none"/>
          <w:u w:val="single"/>
        </w:rPr>
        <w:tab/>
      </w:r>
      <w:r>
        <w:rPr>
          <w:rFonts w:hint="eastAsia"/>
          <w:color w:val="auto"/>
          <w:highlight w:val="none"/>
        </w:rPr>
        <w:t>月</w:t>
      </w:r>
      <w:r>
        <w:rPr>
          <w:rFonts w:hint="eastAsia"/>
          <w:color w:val="auto"/>
          <w:highlight w:val="none"/>
          <w:u w:val="single"/>
        </w:rPr>
        <w:tab/>
      </w:r>
      <w:r>
        <w:rPr>
          <w:rFonts w:hint="eastAsia"/>
          <w:color w:val="auto"/>
          <w:highlight w:val="none"/>
        </w:rPr>
        <w:t>日</w:t>
      </w:r>
      <w:r>
        <w:rPr>
          <w:rFonts w:hint="eastAsia"/>
          <w:color w:val="auto"/>
          <w:highlight w:val="none"/>
          <w:u w:val="single"/>
        </w:rPr>
        <w:tab/>
      </w:r>
      <w:r>
        <w:rPr>
          <w:rFonts w:hint="eastAsia"/>
          <w:color w:val="auto"/>
          <w:highlight w:val="none"/>
        </w:rPr>
        <w:t>时</w:t>
      </w:r>
      <w:r>
        <w:rPr>
          <w:rFonts w:hint="eastAsia"/>
          <w:color w:val="auto"/>
          <w:highlight w:val="none"/>
          <w:u w:val="single"/>
        </w:rPr>
        <w:tab/>
      </w:r>
      <w:r>
        <w:rPr>
          <w:rFonts w:hint="eastAsia"/>
          <w:color w:val="auto"/>
          <w:highlight w:val="none"/>
        </w:rPr>
        <w:t>分</w:t>
      </w:r>
    </w:p>
    <w:p>
      <w:pPr>
        <w:pStyle w:val="2"/>
        <w:spacing w:before="1" w:after="1"/>
        <w:rPr>
          <w:color w:val="auto"/>
          <w:sz w:val="13"/>
          <w:highlight w:val="none"/>
        </w:rPr>
      </w:pPr>
    </w:p>
    <w:tbl>
      <w:tblPr>
        <w:tblStyle w:val="29"/>
        <w:tblW w:w="83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292"/>
        <w:gridCol w:w="1256"/>
        <w:gridCol w:w="1258"/>
        <w:gridCol w:w="1435"/>
        <w:gridCol w:w="1079"/>
        <w:gridCol w:w="12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7" w:hRule="exact"/>
          <w:jc w:val="center"/>
        </w:trPr>
        <w:tc>
          <w:tcPr>
            <w:tcW w:w="821" w:type="dxa"/>
            <w:vAlign w:val="center"/>
          </w:tcPr>
          <w:p>
            <w:pPr>
              <w:pStyle w:val="47"/>
              <w:snapToGrid w:val="0"/>
              <w:jc w:val="center"/>
              <w:rPr>
                <w:color w:val="auto"/>
                <w:sz w:val="21"/>
                <w:szCs w:val="21"/>
                <w:highlight w:val="none"/>
              </w:rPr>
            </w:pPr>
            <w:r>
              <w:rPr>
                <w:rFonts w:hint="eastAsia"/>
                <w:color w:val="auto"/>
                <w:sz w:val="21"/>
                <w:szCs w:val="21"/>
                <w:highlight w:val="none"/>
              </w:rPr>
              <w:t>序号</w:t>
            </w:r>
          </w:p>
        </w:tc>
        <w:tc>
          <w:tcPr>
            <w:tcW w:w="1292" w:type="dxa"/>
            <w:vAlign w:val="center"/>
          </w:tcPr>
          <w:p>
            <w:pPr>
              <w:pStyle w:val="47"/>
              <w:snapToGrid w:val="0"/>
              <w:jc w:val="center"/>
              <w:rPr>
                <w:color w:val="auto"/>
                <w:sz w:val="21"/>
                <w:szCs w:val="21"/>
                <w:highlight w:val="none"/>
              </w:rPr>
            </w:pPr>
            <w:r>
              <w:rPr>
                <w:rFonts w:hint="eastAsia"/>
                <w:color w:val="auto"/>
                <w:sz w:val="21"/>
                <w:szCs w:val="21"/>
                <w:highlight w:val="none"/>
              </w:rPr>
              <w:t>投标人</w:t>
            </w:r>
          </w:p>
        </w:tc>
        <w:tc>
          <w:tcPr>
            <w:tcW w:w="1256" w:type="dxa"/>
            <w:vAlign w:val="center"/>
          </w:tcPr>
          <w:p>
            <w:pPr>
              <w:pStyle w:val="47"/>
              <w:snapToGrid w:val="0"/>
              <w:jc w:val="center"/>
              <w:rPr>
                <w:color w:val="auto"/>
                <w:sz w:val="21"/>
                <w:szCs w:val="21"/>
                <w:highlight w:val="none"/>
              </w:rPr>
            </w:pPr>
            <w:r>
              <w:rPr>
                <w:rFonts w:hint="eastAsia"/>
                <w:color w:val="auto"/>
                <w:sz w:val="21"/>
                <w:szCs w:val="21"/>
                <w:highlight w:val="none"/>
              </w:rPr>
              <w:t>密封情况</w:t>
            </w:r>
          </w:p>
        </w:tc>
        <w:tc>
          <w:tcPr>
            <w:tcW w:w="1258" w:type="dxa"/>
            <w:vAlign w:val="center"/>
          </w:tcPr>
          <w:p>
            <w:pPr>
              <w:pStyle w:val="47"/>
              <w:snapToGrid w:val="0"/>
              <w:jc w:val="center"/>
              <w:rPr>
                <w:color w:val="auto"/>
                <w:sz w:val="21"/>
                <w:szCs w:val="21"/>
                <w:highlight w:val="none"/>
              </w:rPr>
            </w:pPr>
            <w:r>
              <w:rPr>
                <w:rFonts w:hint="eastAsia"/>
                <w:color w:val="auto"/>
                <w:sz w:val="21"/>
                <w:szCs w:val="21"/>
                <w:highlight w:val="none"/>
              </w:rPr>
              <w:t>投标保证金</w:t>
            </w:r>
          </w:p>
        </w:tc>
        <w:tc>
          <w:tcPr>
            <w:tcW w:w="1435" w:type="dxa"/>
            <w:vAlign w:val="center"/>
          </w:tcPr>
          <w:p>
            <w:pPr>
              <w:pStyle w:val="47"/>
              <w:snapToGrid w:val="0"/>
              <w:jc w:val="center"/>
              <w:rPr>
                <w:color w:val="auto"/>
                <w:sz w:val="21"/>
                <w:szCs w:val="21"/>
                <w:highlight w:val="none"/>
              </w:rPr>
            </w:pPr>
            <w:r>
              <w:rPr>
                <w:rFonts w:hint="eastAsia"/>
                <w:color w:val="auto"/>
                <w:sz w:val="21"/>
                <w:szCs w:val="21"/>
                <w:highlight w:val="none"/>
              </w:rPr>
              <w:t>投标报价</w:t>
            </w:r>
          </w:p>
        </w:tc>
        <w:tc>
          <w:tcPr>
            <w:tcW w:w="1079" w:type="dxa"/>
            <w:vAlign w:val="center"/>
          </w:tcPr>
          <w:p>
            <w:pPr>
              <w:pStyle w:val="47"/>
              <w:snapToGrid w:val="0"/>
              <w:jc w:val="center"/>
              <w:rPr>
                <w:color w:val="auto"/>
                <w:sz w:val="21"/>
                <w:szCs w:val="21"/>
                <w:highlight w:val="none"/>
              </w:rPr>
            </w:pPr>
            <w:r>
              <w:rPr>
                <w:rFonts w:hint="eastAsia"/>
                <w:color w:val="auto"/>
                <w:sz w:val="21"/>
                <w:szCs w:val="21"/>
                <w:highlight w:val="none"/>
              </w:rPr>
              <w:t>总监理工程师</w:t>
            </w:r>
          </w:p>
        </w:tc>
        <w:tc>
          <w:tcPr>
            <w:tcW w:w="1255" w:type="dxa"/>
            <w:vAlign w:val="center"/>
          </w:tcPr>
          <w:p>
            <w:pPr>
              <w:pStyle w:val="47"/>
              <w:snapToGrid w:val="0"/>
              <w:jc w:val="center"/>
              <w:rPr>
                <w:color w:val="auto"/>
                <w:sz w:val="21"/>
                <w:szCs w:val="21"/>
                <w:highlight w:val="none"/>
              </w:rPr>
            </w:pPr>
            <w:r>
              <w:rPr>
                <w:rFonts w:hint="eastAsia"/>
                <w:color w:val="auto"/>
                <w:sz w:val="21"/>
                <w:szCs w:val="21"/>
                <w:highlight w:val="none"/>
              </w:rPr>
              <w:t>监理服务期限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exact"/>
          <w:jc w:val="center"/>
        </w:trPr>
        <w:tc>
          <w:tcPr>
            <w:tcW w:w="821" w:type="dxa"/>
          </w:tcPr>
          <w:p>
            <w:pPr>
              <w:rPr>
                <w:color w:val="auto"/>
                <w:sz w:val="21"/>
                <w:szCs w:val="21"/>
                <w:highlight w:val="none"/>
              </w:rPr>
            </w:pPr>
          </w:p>
        </w:tc>
        <w:tc>
          <w:tcPr>
            <w:tcW w:w="1292" w:type="dxa"/>
          </w:tcPr>
          <w:p>
            <w:pPr>
              <w:rPr>
                <w:color w:val="auto"/>
                <w:sz w:val="21"/>
                <w:szCs w:val="21"/>
                <w:highlight w:val="none"/>
              </w:rPr>
            </w:pPr>
          </w:p>
        </w:tc>
        <w:tc>
          <w:tcPr>
            <w:tcW w:w="1256" w:type="dxa"/>
          </w:tcPr>
          <w:p>
            <w:pPr>
              <w:rPr>
                <w:color w:val="auto"/>
                <w:sz w:val="21"/>
                <w:szCs w:val="21"/>
                <w:highlight w:val="none"/>
              </w:rPr>
            </w:pPr>
          </w:p>
        </w:tc>
        <w:tc>
          <w:tcPr>
            <w:tcW w:w="1258" w:type="dxa"/>
          </w:tcPr>
          <w:p>
            <w:pPr>
              <w:rPr>
                <w:color w:val="auto"/>
                <w:sz w:val="21"/>
                <w:szCs w:val="21"/>
                <w:highlight w:val="none"/>
              </w:rPr>
            </w:pPr>
          </w:p>
        </w:tc>
        <w:tc>
          <w:tcPr>
            <w:tcW w:w="1435" w:type="dxa"/>
          </w:tcPr>
          <w:p>
            <w:pPr>
              <w:rPr>
                <w:color w:val="auto"/>
                <w:sz w:val="21"/>
                <w:szCs w:val="21"/>
                <w:highlight w:val="none"/>
              </w:rPr>
            </w:pPr>
          </w:p>
        </w:tc>
        <w:tc>
          <w:tcPr>
            <w:tcW w:w="1079" w:type="dxa"/>
          </w:tcPr>
          <w:p>
            <w:pPr>
              <w:rPr>
                <w:color w:val="auto"/>
                <w:sz w:val="21"/>
                <w:szCs w:val="21"/>
                <w:highlight w:val="none"/>
              </w:rPr>
            </w:pPr>
          </w:p>
        </w:tc>
        <w:tc>
          <w:tcPr>
            <w:tcW w:w="1255" w:type="dxa"/>
          </w:tcPr>
          <w:p>
            <w:pPr>
              <w:rPr>
                <w:color w:val="auto"/>
                <w:sz w:val="21"/>
                <w:szCs w:val="21"/>
                <w:highlight w:val="none"/>
              </w:rPr>
            </w:pPr>
          </w:p>
        </w:tc>
      </w:tr>
    </w:tbl>
    <w:p>
      <w:pPr>
        <w:pStyle w:val="2"/>
        <w:rPr>
          <w:color w:val="auto"/>
          <w:sz w:val="20"/>
          <w:highlight w:val="none"/>
        </w:rPr>
      </w:pPr>
    </w:p>
    <w:p>
      <w:pPr>
        <w:pStyle w:val="2"/>
        <w:rPr>
          <w:color w:val="auto"/>
          <w:sz w:val="20"/>
          <w:highlight w:val="none"/>
        </w:rPr>
      </w:pPr>
    </w:p>
    <w:p>
      <w:pPr>
        <w:pStyle w:val="2"/>
        <w:tabs>
          <w:tab w:val="left" w:pos="2264"/>
          <w:tab w:val="left" w:pos="3057"/>
          <w:tab w:val="left" w:pos="4679"/>
          <w:tab w:val="left" w:pos="5366"/>
          <w:tab w:val="left" w:pos="6989"/>
        </w:tabs>
        <w:spacing w:before="168"/>
        <w:ind w:left="220" w:right="222"/>
        <w:rPr>
          <w:color w:val="auto"/>
          <w:highlight w:val="none"/>
          <w:lang w:eastAsia="zh-CN"/>
        </w:rPr>
      </w:pPr>
      <w:r>
        <w:rPr>
          <w:rFonts w:hint="eastAsia"/>
          <w:color w:val="auto"/>
          <w:highlight w:val="none"/>
          <w:lang w:eastAsia="zh-CN"/>
        </w:rPr>
        <w:t>招标人代表：</w:t>
      </w:r>
      <w:r>
        <w:rPr>
          <w:rFonts w:hint="eastAsia"/>
          <w:color w:val="auto"/>
          <w:highlight w:val="none"/>
          <w:u w:val="single"/>
          <w:lang w:eastAsia="zh-CN"/>
        </w:rPr>
        <w:tab/>
      </w:r>
      <w:r>
        <w:rPr>
          <w:rFonts w:hint="eastAsia"/>
          <w:color w:val="auto"/>
          <w:highlight w:val="none"/>
          <w:lang w:eastAsia="zh-CN"/>
        </w:rPr>
        <w:tab/>
      </w:r>
      <w:r>
        <w:rPr>
          <w:rFonts w:hint="eastAsia"/>
          <w:color w:val="auto"/>
          <w:highlight w:val="none"/>
          <w:lang w:eastAsia="zh-CN"/>
        </w:rPr>
        <w:t>记录人：</w:t>
      </w:r>
      <w:r>
        <w:rPr>
          <w:rFonts w:hint="eastAsia"/>
          <w:color w:val="auto"/>
          <w:highlight w:val="none"/>
          <w:u w:val="single"/>
          <w:lang w:eastAsia="zh-CN"/>
        </w:rPr>
        <w:tab/>
      </w:r>
      <w:r>
        <w:rPr>
          <w:rFonts w:hint="eastAsia"/>
          <w:color w:val="auto"/>
          <w:highlight w:val="none"/>
          <w:lang w:eastAsia="zh-CN"/>
        </w:rPr>
        <w:tab/>
      </w:r>
      <w:r>
        <w:rPr>
          <w:rFonts w:hint="eastAsia"/>
          <w:color w:val="auto"/>
          <w:highlight w:val="none"/>
          <w:lang w:eastAsia="zh-CN"/>
        </w:rPr>
        <w:t>监标人：</w:t>
      </w:r>
      <w:r>
        <w:rPr>
          <w:rFonts w:hint="eastAsia"/>
          <w:color w:val="auto"/>
          <w:highlight w:val="none"/>
          <w:u w:val="single"/>
          <w:lang w:eastAsia="zh-CN"/>
        </w:rPr>
        <w:tab/>
      </w:r>
    </w:p>
    <w:p>
      <w:pPr>
        <w:pStyle w:val="2"/>
        <w:rPr>
          <w:color w:val="auto"/>
          <w:sz w:val="27"/>
          <w:highlight w:val="none"/>
          <w:lang w:eastAsia="zh-CN"/>
        </w:rPr>
      </w:pPr>
    </w:p>
    <w:p>
      <w:pPr>
        <w:pStyle w:val="2"/>
        <w:tabs>
          <w:tab w:val="left" w:pos="736"/>
          <w:tab w:val="left" w:pos="1682"/>
          <w:tab w:val="left" w:pos="2626"/>
        </w:tabs>
        <w:spacing w:before="36"/>
        <w:ind w:right="113"/>
        <w:jc w:val="right"/>
        <w:rPr>
          <w:color w:val="auto"/>
          <w:highlight w:val="none"/>
          <w:lang w:eastAsia="zh-CN"/>
        </w:rPr>
      </w:pPr>
      <w:r>
        <w:rPr>
          <w:rFonts w:hint="eastAsia"/>
          <w:color w:val="auto"/>
          <w:highlight w:val="none"/>
          <w:u w:val="single"/>
          <w:lang w:eastAsia="zh-CN"/>
        </w:rPr>
        <w:tab/>
      </w:r>
      <w:r>
        <w:rPr>
          <w:rFonts w:hint="eastAsia"/>
          <w:color w:val="auto"/>
          <w:highlight w:val="none"/>
          <w:lang w:eastAsia="zh-CN"/>
        </w:rPr>
        <w:t>年</w:t>
      </w:r>
      <w:r>
        <w:rPr>
          <w:rFonts w:hint="eastAsia"/>
          <w:color w:val="auto"/>
          <w:highlight w:val="none"/>
          <w:u w:val="single"/>
          <w:lang w:eastAsia="zh-CN"/>
        </w:rPr>
        <w:tab/>
      </w:r>
      <w:r>
        <w:rPr>
          <w:rFonts w:hint="eastAsia"/>
          <w:color w:val="auto"/>
          <w:spacing w:val="-3"/>
          <w:highlight w:val="none"/>
          <w:lang w:eastAsia="zh-CN"/>
        </w:rPr>
        <w:t>月</w:t>
      </w:r>
      <w:r>
        <w:rPr>
          <w:rFonts w:hint="eastAsia"/>
          <w:color w:val="auto"/>
          <w:spacing w:val="-3"/>
          <w:highlight w:val="none"/>
          <w:u w:val="single"/>
          <w:lang w:eastAsia="zh-CN"/>
        </w:rPr>
        <w:tab/>
      </w:r>
      <w:r>
        <w:rPr>
          <w:rFonts w:hint="eastAsia"/>
          <w:color w:val="auto"/>
          <w:highlight w:val="none"/>
          <w:lang w:eastAsia="zh-CN"/>
        </w:rPr>
        <w:t>日</w:t>
      </w:r>
    </w:p>
    <w:p>
      <w:pPr>
        <w:jc w:val="right"/>
        <w:rPr>
          <w:color w:val="auto"/>
          <w:highlight w:val="none"/>
          <w:lang w:eastAsia="zh-CN"/>
        </w:rPr>
        <w:sectPr>
          <w:footerReference r:id="rId6" w:type="default"/>
          <w:pgSz w:w="11849" w:h="16781"/>
          <w:pgMar w:top="1417" w:right="1417" w:bottom="1417" w:left="1417" w:header="1191" w:footer="1191" w:gutter="0"/>
          <w:pgNumType w:fmt="numberInDash"/>
          <w:cols w:space="0" w:num="1"/>
        </w:sectPr>
      </w:pPr>
    </w:p>
    <w:p>
      <w:pPr>
        <w:pStyle w:val="5"/>
        <w:ind w:left="0" w:right="0"/>
        <w:rPr>
          <w:color w:val="auto"/>
          <w:sz w:val="21"/>
          <w:szCs w:val="21"/>
          <w:highlight w:val="none"/>
          <w:lang w:eastAsia="zh-CN"/>
        </w:rPr>
      </w:pPr>
      <w:bookmarkStart w:id="191" w:name="_bookmark77"/>
      <w:bookmarkEnd w:id="191"/>
      <w:bookmarkStart w:id="192" w:name="_Toc20969"/>
    </w:p>
    <w:p>
      <w:pPr>
        <w:pStyle w:val="5"/>
        <w:ind w:left="0" w:right="0"/>
        <w:rPr>
          <w:color w:val="auto"/>
          <w:sz w:val="21"/>
          <w:szCs w:val="21"/>
          <w:highlight w:val="none"/>
          <w:lang w:eastAsia="zh-CN"/>
        </w:rPr>
      </w:pPr>
      <w:bookmarkStart w:id="193" w:name="_Toc14390"/>
      <w:bookmarkStart w:id="194" w:name="_Toc11234"/>
      <w:r>
        <w:rPr>
          <w:rFonts w:hint="eastAsia"/>
          <w:color w:val="auto"/>
          <w:sz w:val="21"/>
          <w:szCs w:val="21"/>
          <w:highlight w:val="none"/>
          <w:lang w:eastAsia="zh-CN"/>
        </w:rPr>
        <w:t>附件二：问题澄清通知</w:t>
      </w:r>
      <w:bookmarkEnd w:id="192"/>
      <w:bookmarkEnd w:id="193"/>
      <w:bookmarkEnd w:id="194"/>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
        <w:spacing w:before="3"/>
        <w:rPr>
          <w:color w:val="auto"/>
          <w:highlight w:val="none"/>
          <w:lang w:eastAsia="zh-CN"/>
        </w:rPr>
      </w:pPr>
    </w:p>
    <w:p>
      <w:pPr>
        <w:spacing w:before="15"/>
        <w:ind w:right="13"/>
        <w:jc w:val="center"/>
        <w:rPr>
          <w:color w:val="auto"/>
          <w:sz w:val="21"/>
          <w:szCs w:val="21"/>
          <w:highlight w:val="none"/>
          <w:lang w:eastAsia="zh-CN"/>
        </w:rPr>
      </w:pPr>
      <w:r>
        <w:rPr>
          <w:rFonts w:hint="eastAsia"/>
          <w:color w:val="auto"/>
          <w:sz w:val="21"/>
          <w:szCs w:val="21"/>
          <w:highlight w:val="none"/>
          <w:lang w:eastAsia="zh-CN"/>
        </w:rPr>
        <w:t>问题澄清通知</w:t>
      </w:r>
    </w:p>
    <w:p>
      <w:pPr>
        <w:pStyle w:val="23"/>
        <w:rPr>
          <w:color w:val="auto"/>
          <w:highlight w:val="none"/>
          <w:lang w:eastAsia="zh-CN"/>
        </w:rPr>
      </w:pPr>
    </w:p>
    <w:p>
      <w:pPr>
        <w:pStyle w:val="2"/>
        <w:tabs>
          <w:tab w:val="left" w:pos="2937"/>
        </w:tabs>
        <w:spacing w:before="157"/>
        <w:ind w:right="20"/>
        <w:jc w:val="center"/>
        <w:rPr>
          <w:color w:val="auto"/>
          <w:highlight w:val="none"/>
          <w:lang w:eastAsia="zh-CN"/>
        </w:rPr>
      </w:pPr>
      <w:r>
        <w:rPr>
          <w:rFonts w:hint="eastAsia"/>
          <w:color w:val="auto"/>
          <w:highlight w:val="none"/>
          <w:lang w:eastAsia="zh-CN"/>
        </w:rPr>
        <w:t>（编号：</w:t>
      </w:r>
      <w:r>
        <w:rPr>
          <w:rFonts w:hint="eastAsia"/>
          <w:color w:val="auto"/>
          <w:highlight w:val="none"/>
          <w:u w:val="single"/>
          <w:lang w:eastAsia="zh-CN"/>
        </w:rPr>
        <w:tab/>
      </w:r>
      <w:r>
        <w:rPr>
          <w:rFonts w:hint="eastAsia"/>
          <w:color w:val="auto"/>
          <w:highlight w:val="none"/>
          <w:lang w:eastAsia="zh-CN"/>
        </w:rPr>
        <w:t>）</w:t>
      </w:r>
    </w:p>
    <w:p>
      <w:pPr>
        <w:pStyle w:val="2"/>
        <w:rPr>
          <w:color w:val="auto"/>
          <w:sz w:val="20"/>
          <w:highlight w:val="none"/>
          <w:lang w:eastAsia="zh-CN"/>
        </w:rPr>
      </w:pPr>
    </w:p>
    <w:p>
      <w:pPr>
        <w:pStyle w:val="2"/>
        <w:spacing w:before="4"/>
        <w:rPr>
          <w:color w:val="auto"/>
          <w:sz w:val="23"/>
          <w:highlight w:val="none"/>
          <w:lang w:eastAsia="zh-CN"/>
        </w:rPr>
      </w:pPr>
    </w:p>
    <w:p>
      <w:pPr>
        <w:pStyle w:val="2"/>
        <w:tabs>
          <w:tab w:val="left" w:pos="2305"/>
        </w:tabs>
        <w:spacing w:before="37"/>
        <w:ind w:left="100" w:right="113"/>
        <w:rPr>
          <w:color w:val="auto"/>
          <w:highlight w:val="none"/>
          <w:lang w:eastAsia="zh-CN"/>
        </w:rPr>
      </w:pPr>
      <w:r>
        <w:rPr>
          <w:rFonts w:hint="eastAsia"/>
          <w:color w:val="auto"/>
          <w:highlight w:val="none"/>
          <w:u w:val="single"/>
          <w:lang w:eastAsia="zh-CN"/>
        </w:rPr>
        <w:tab/>
      </w:r>
      <w:r>
        <w:rPr>
          <w:rFonts w:hint="eastAsia"/>
          <w:color w:val="auto"/>
          <w:spacing w:val="-3"/>
          <w:highlight w:val="none"/>
          <w:lang w:eastAsia="zh-CN"/>
        </w:rPr>
        <w:t>（</w:t>
      </w:r>
      <w:r>
        <w:rPr>
          <w:rFonts w:hint="eastAsia"/>
          <w:color w:val="auto"/>
          <w:highlight w:val="none"/>
          <w:lang w:eastAsia="zh-CN"/>
        </w:rPr>
        <w:t>投标</w:t>
      </w:r>
      <w:r>
        <w:rPr>
          <w:rFonts w:hint="eastAsia"/>
          <w:color w:val="auto"/>
          <w:spacing w:val="-3"/>
          <w:highlight w:val="none"/>
          <w:lang w:eastAsia="zh-CN"/>
        </w:rPr>
        <w:t>人</w:t>
      </w:r>
      <w:r>
        <w:rPr>
          <w:rFonts w:hint="eastAsia"/>
          <w:color w:val="auto"/>
          <w:highlight w:val="none"/>
          <w:lang w:eastAsia="zh-CN"/>
        </w:rPr>
        <w:t>名</w:t>
      </w:r>
      <w:r>
        <w:rPr>
          <w:rFonts w:hint="eastAsia"/>
          <w:color w:val="auto"/>
          <w:spacing w:val="-3"/>
          <w:highlight w:val="none"/>
          <w:lang w:eastAsia="zh-CN"/>
        </w:rPr>
        <w:t>称</w:t>
      </w:r>
      <w:r>
        <w:rPr>
          <w:rFonts w:hint="eastAsia"/>
          <w:color w:val="auto"/>
          <w:spacing w:val="-106"/>
          <w:highlight w:val="none"/>
          <w:lang w:eastAsia="zh-CN"/>
        </w:rPr>
        <w:t>）</w:t>
      </w:r>
      <w:r>
        <w:rPr>
          <w:rFonts w:hint="eastAsia"/>
          <w:color w:val="auto"/>
          <w:highlight w:val="none"/>
          <w:lang w:eastAsia="zh-CN"/>
        </w:rPr>
        <w:t>：</w:t>
      </w:r>
    </w:p>
    <w:p>
      <w:pPr>
        <w:pStyle w:val="2"/>
        <w:rPr>
          <w:color w:val="auto"/>
          <w:sz w:val="20"/>
          <w:highlight w:val="none"/>
          <w:lang w:eastAsia="zh-CN"/>
        </w:rPr>
      </w:pPr>
    </w:p>
    <w:p>
      <w:pPr>
        <w:pStyle w:val="2"/>
        <w:spacing w:before="7"/>
        <w:rPr>
          <w:color w:val="auto"/>
          <w:sz w:val="23"/>
          <w:highlight w:val="none"/>
          <w:lang w:eastAsia="zh-CN"/>
        </w:rPr>
      </w:pPr>
    </w:p>
    <w:p>
      <w:pPr>
        <w:pStyle w:val="2"/>
        <w:spacing w:before="37" w:line="384" w:lineRule="auto"/>
        <w:ind w:left="100" w:right="113" w:firstLine="422"/>
        <w:rPr>
          <w:color w:val="auto"/>
          <w:highlight w:val="none"/>
          <w:lang w:eastAsia="zh-CN"/>
        </w:rPr>
      </w:pPr>
      <w:r>
        <w:rPr>
          <w:rFonts w:hint="eastAsia"/>
          <w:color w:val="auto"/>
          <w:highlight w:val="none"/>
          <w:lang w:eastAsia="zh-CN"/>
        </w:rPr>
        <w:t>评标委员会对你方的投标文件进行了仔细的审查，现需你方对下列问题以书面形式予以澄 清、说明或补正：</w:t>
      </w:r>
    </w:p>
    <w:p>
      <w:pPr>
        <w:pStyle w:val="2"/>
        <w:rPr>
          <w:color w:val="auto"/>
          <w:sz w:val="20"/>
          <w:highlight w:val="none"/>
          <w:lang w:eastAsia="zh-CN"/>
        </w:rPr>
      </w:pPr>
    </w:p>
    <w:p>
      <w:pPr>
        <w:pStyle w:val="2"/>
        <w:spacing w:before="5"/>
        <w:rPr>
          <w:color w:val="auto"/>
          <w:sz w:val="20"/>
          <w:highlight w:val="none"/>
          <w:lang w:eastAsia="zh-CN"/>
        </w:rPr>
      </w:pPr>
    </w:p>
    <w:p>
      <w:pPr>
        <w:pStyle w:val="2"/>
        <w:ind w:left="522" w:right="113"/>
        <w:rPr>
          <w:color w:val="auto"/>
          <w:highlight w:val="none"/>
          <w:lang w:eastAsia="zh-CN"/>
        </w:rPr>
      </w:pPr>
      <w:r>
        <w:rPr>
          <w:rFonts w:hint="eastAsia"/>
          <w:color w:val="auto"/>
          <w:highlight w:val="none"/>
          <w:lang w:eastAsia="zh-CN"/>
        </w:rPr>
        <w:t>1.</w:t>
      </w:r>
    </w:p>
    <w:p>
      <w:pPr>
        <w:pStyle w:val="2"/>
        <w:spacing w:before="2"/>
        <w:rPr>
          <w:color w:val="auto"/>
          <w:sz w:val="17"/>
          <w:highlight w:val="none"/>
          <w:lang w:eastAsia="zh-CN"/>
        </w:rPr>
      </w:pPr>
    </w:p>
    <w:p>
      <w:pPr>
        <w:pStyle w:val="2"/>
        <w:ind w:left="522" w:right="113"/>
        <w:rPr>
          <w:color w:val="auto"/>
          <w:highlight w:val="none"/>
          <w:lang w:eastAsia="zh-CN"/>
        </w:rPr>
      </w:pPr>
      <w:r>
        <w:rPr>
          <w:rFonts w:hint="eastAsia"/>
          <w:color w:val="auto"/>
          <w:highlight w:val="none"/>
          <w:lang w:eastAsia="zh-CN"/>
        </w:rPr>
        <w:t>2.</w:t>
      </w:r>
    </w:p>
    <w:p>
      <w:pPr>
        <w:pStyle w:val="2"/>
        <w:spacing w:before="5"/>
        <w:rPr>
          <w:color w:val="auto"/>
          <w:sz w:val="17"/>
          <w:highlight w:val="none"/>
          <w:lang w:eastAsia="zh-CN"/>
        </w:rPr>
      </w:pPr>
    </w:p>
    <w:p>
      <w:pPr>
        <w:pStyle w:val="2"/>
        <w:ind w:left="628" w:right="113"/>
        <w:rPr>
          <w:color w:val="auto"/>
          <w:highlight w:val="none"/>
          <w:lang w:eastAsia="zh-CN"/>
        </w:rPr>
      </w:pPr>
      <w:r>
        <w:rPr>
          <w:rFonts w:hint="eastAsia"/>
          <w:color w:val="auto"/>
          <w:highlight w:val="none"/>
          <w:lang w:eastAsia="zh-CN"/>
        </w:rPr>
        <w:t>......</w:t>
      </w:r>
    </w:p>
    <w:p>
      <w:pPr>
        <w:pStyle w:val="2"/>
        <w:rPr>
          <w:color w:val="auto"/>
          <w:sz w:val="20"/>
          <w:highlight w:val="none"/>
          <w:lang w:eastAsia="zh-CN"/>
        </w:rPr>
      </w:pPr>
    </w:p>
    <w:p>
      <w:pPr>
        <w:pStyle w:val="2"/>
        <w:rPr>
          <w:color w:val="auto"/>
          <w:sz w:val="20"/>
          <w:highlight w:val="none"/>
          <w:lang w:eastAsia="zh-CN"/>
        </w:rPr>
      </w:pPr>
    </w:p>
    <w:p>
      <w:pPr>
        <w:pStyle w:val="2"/>
        <w:tabs>
          <w:tab w:val="left" w:pos="4603"/>
          <w:tab w:val="left" w:pos="5549"/>
          <w:tab w:val="left" w:pos="6494"/>
          <w:tab w:val="left" w:pos="7438"/>
        </w:tabs>
        <w:spacing w:before="127"/>
        <w:ind w:left="505" w:right="113"/>
        <w:rPr>
          <w:color w:val="auto"/>
          <w:highlight w:val="none"/>
          <w:lang w:eastAsia="zh-CN"/>
        </w:rPr>
      </w:pPr>
      <w:r>
        <w:rPr>
          <w:rFonts w:hint="eastAsia"/>
          <w:color w:val="auto"/>
          <w:highlight w:val="none"/>
          <w:lang w:eastAsia="zh-CN"/>
        </w:rPr>
        <w:t>请将上述问题的澄清、说明或补正于</w:t>
      </w:r>
      <w:r>
        <w:rPr>
          <w:rFonts w:hint="eastAsia"/>
          <w:color w:val="auto"/>
          <w:highlight w:val="none"/>
          <w:u w:val="single"/>
          <w:lang w:eastAsia="zh-CN"/>
        </w:rPr>
        <w:tab/>
      </w:r>
      <w:r>
        <w:rPr>
          <w:rFonts w:hint="eastAsia"/>
          <w:color w:val="auto"/>
          <w:highlight w:val="none"/>
          <w:lang w:eastAsia="zh-CN"/>
        </w:rPr>
        <w:t>年</w:t>
      </w:r>
      <w:r>
        <w:rPr>
          <w:rFonts w:hint="eastAsia"/>
          <w:color w:val="auto"/>
          <w:highlight w:val="none"/>
          <w:u w:val="single"/>
          <w:lang w:eastAsia="zh-CN"/>
        </w:rPr>
        <w:tab/>
      </w:r>
      <w:r>
        <w:rPr>
          <w:rFonts w:hint="eastAsia"/>
          <w:color w:val="auto"/>
          <w:highlight w:val="none"/>
          <w:lang w:eastAsia="zh-CN"/>
        </w:rPr>
        <w:t>月</w:t>
      </w:r>
      <w:r>
        <w:rPr>
          <w:rFonts w:hint="eastAsia"/>
          <w:color w:val="auto"/>
          <w:highlight w:val="none"/>
          <w:u w:val="single"/>
          <w:lang w:eastAsia="zh-CN"/>
        </w:rPr>
        <w:tab/>
      </w:r>
      <w:r>
        <w:rPr>
          <w:rFonts w:hint="eastAsia"/>
          <w:color w:val="auto"/>
          <w:spacing w:val="-3"/>
          <w:highlight w:val="none"/>
          <w:lang w:eastAsia="zh-CN"/>
        </w:rPr>
        <w:t>日</w:t>
      </w:r>
      <w:r>
        <w:rPr>
          <w:rFonts w:hint="eastAsia"/>
          <w:color w:val="auto"/>
          <w:spacing w:val="-3"/>
          <w:highlight w:val="none"/>
          <w:u w:val="single"/>
          <w:lang w:eastAsia="zh-CN"/>
        </w:rPr>
        <w:tab/>
      </w:r>
      <w:r>
        <w:rPr>
          <w:rFonts w:hint="eastAsia"/>
          <w:color w:val="auto"/>
          <w:highlight w:val="none"/>
          <w:lang w:eastAsia="zh-CN"/>
        </w:rPr>
        <w:t>时前递交至</w:t>
      </w:r>
    </w:p>
    <w:p>
      <w:pPr>
        <w:pStyle w:val="2"/>
        <w:spacing w:before="12"/>
        <w:rPr>
          <w:color w:val="auto"/>
          <w:sz w:val="9"/>
          <w:highlight w:val="none"/>
          <w:lang w:eastAsia="zh-CN"/>
        </w:rPr>
      </w:pPr>
    </w:p>
    <w:p>
      <w:pPr>
        <w:pStyle w:val="2"/>
        <w:tabs>
          <w:tab w:val="left" w:pos="3040"/>
          <w:tab w:val="left" w:pos="7296"/>
        </w:tabs>
        <w:spacing w:before="37"/>
        <w:ind w:left="100" w:right="26"/>
        <w:rPr>
          <w:color w:val="auto"/>
          <w:highlight w:val="none"/>
          <w:lang w:eastAsia="zh-CN"/>
        </w:rPr>
      </w:pPr>
      <w:r>
        <w:rPr>
          <w:rFonts w:hint="eastAsia"/>
          <w:color w:val="auto"/>
          <w:highlight w:val="none"/>
          <w:u w:val="single"/>
          <w:lang w:eastAsia="zh-CN"/>
        </w:rPr>
        <w:tab/>
      </w:r>
      <w:r>
        <w:rPr>
          <w:rFonts w:hint="eastAsia"/>
          <w:color w:val="auto"/>
          <w:spacing w:val="-5"/>
          <w:highlight w:val="none"/>
          <w:lang w:eastAsia="zh-CN"/>
        </w:rPr>
        <w:t>（详细地址）或传真至</w:t>
      </w:r>
      <w:r>
        <w:rPr>
          <w:rFonts w:hint="eastAsia"/>
          <w:color w:val="auto"/>
          <w:spacing w:val="-5"/>
          <w:highlight w:val="none"/>
          <w:u w:val="single"/>
          <w:lang w:eastAsia="zh-CN"/>
        </w:rPr>
        <w:tab/>
      </w:r>
      <w:r>
        <w:rPr>
          <w:rFonts w:hint="eastAsia"/>
          <w:color w:val="auto"/>
          <w:spacing w:val="-5"/>
          <w:highlight w:val="none"/>
          <w:lang w:eastAsia="zh-CN"/>
        </w:rPr>
        <w:t>（传真号码）或</w:t>
      </w:r>
    </w:p>
    <w:p>
      <w:pPr>
        <w:pStyle w:val="2"/>
        <w:spacing w:before="10"/>
        <w:rPr>
          <w:color w:val="auto"/>
          <w:sz w:val="9"/>
          <w:highlight w:val="none"/>
          <w:lang w:eastAsia="zh-CN"/>
        </w:rPr>
      </w:pPr>
    </w:p>
    <w:p>
      <w:pPr>
        <w:pStyle w:val="2"/>
        <w:tabs>
          <w:tab w:val="left" w:pos="7138"/>
          <w:tab w:val="left" w:pos="8084"/>
        </w:tabs>
        <w:spacing w:before="36"/>
        <w:ind w:left="100" w:right="113"/>
        <w:rPr>
          <w:color w:val="auto"/>
          <w:highlight w:val="none"/>
          <w:lang w:eastAsia="zh-CN"/>
        </w:rPr>
      </w:pPr>
      <w:r>
        <w:rPr>
          <w:rFonts w:hint="eastAsia"/>
          <w:color w:val="auto"/>
          <w:highlight w:val="none"/>
          <w:lang w:eastAsia="zh-CN"/>
        </w:rPr>
        <w:t>通过下载招标文件的电子招标交易平台上传。采用传真方式的，应在</w:t>
      </w:r>
      <w:r>
        <w:rPr>
          <w:rFonts w:hint="eastAsia"/>
          <w:color w:val="auto"/>
          <w:highlight w:val="none"/>
          <w:u w:val="single"/>
          <w:lang w:eastAsia="zh-CN"/>
        </w:rPr>
        <w:tab/>
      </w:r>
      <w:r>
        <w:rPr>
          <w:rFonts w:hint="eastAsia"/>
          <w:color w:val="auto"/>
          <w:highlight w:val="none"/>
          <w:lang w:eastAsia="zh-CN"/>
        </w:rPr>
        <w:t>年</w:t>
      </w:r>
      <w:r>
        <w:rPr>
          <w:rFonts w:hint="eastAsia"/>
          <w:color w:val="auto"/>
          <w:highlight w:val="none"/>
          <w:u w:val="single"/>
          <w:lang w:eastAsia="zh-CN"/>
        </w:rPr>
        <w:tab/>
      </w:r>
      <w:r>
        <w:rPr>
          <w:rFonts w:hint="eastAsia"/>
          <w:color w:val="auto"/>
          <w:highlight w:val="none"/>
          <w:lang w:eastAsia="zh-CN"/>
        </w:rPr>
        <w:t>月</w:t>
      </w:r>
    </w:p>
    <w:p>
      <w:pPr>
        <w:pStyle w:val="2"/>
        <w:spacing w:before="10"/>
        <w:rPr>
          <w:color w:val="auto"/>
          <w:sz w:val="9"/>
          <w:highlight w:val="none"/>
          <w:lang w:eastAsia="zh-CN"/>
        </w:rPr>
      </w:pPr>
    </w:p>
    <w:p>
      <w:pPr>
        <w:pStyle w:val="2"/>
        <w:tabs>
          <w:tab w:val="left" w:pos="837"/>
          <w:tab w:val="left" w:pos="1782"/>
          <w:tab w:val="left" w:pos="5669"/>
        </w:tabs>
        <w:spacing w:before="36"/>
        <w:ind w:left="100" w:right="113"/>
        <w:rPr>
          <w:color w:val="auto"/>
          <w:highlight w:val="none"/>
          <w:lang w:eastAsia="zh-CN"/>
        </w:rPr>
      </w:pPr>
      <w:r>
        <w:rPr>
          <w:rFonts w:hint="eastAsia"/>
          <w:color w:val="auto"/>
          <w:highlight w:val="none"/>
          <w:u w:val="single"/>
          <w:lang w:eastAsia="zh-CN"/>
        </w:rPr>
        <w:tab/>
      </w:r>
      <w:r>
        <w:rPr>
          <w:rFonts w:hint="eastAsia"/>
          <w:color w:val="auto"/>
          <w:highlight w:val="none"/>
          <w:lang w:eastAsia="zh-CN"/>
        </w:rPr>
        <w:t>日</w:t>
      </w:r>
      <w:r>
        <w:rPr>
          <w:rFonts w:hint="eastAsia"/>
          <w:color w:val="auto"/>
          <w:highlight w:val="none"/>
          <w:u w:val="single"/>
          <w:lang w:eastAsia="zh-CN"/>
        </w:rPr>
        <w:tab/>
      </w:r>
      <w:r>
        <w:rPr>
          <w:rFonts w:hint="eastAsia"/>
          <w:color w:val="auto"/>
          <w:spacing w:val="-3"/>
          <w:highlight w:val="none"/>
          <w:lang w:eastAsia="zh-CN"/>
        </w:rPr>
        <w:t>时</w:t>
      </w:r>
      <w:r>
        <w:rPr>
          <w:rFonts w:hint="eastAsia"/>
          <w:color w:val="auto"/>
          <w:highlight w:val="none"/>
          <w:lang w:eastAsia="zh-CN"/>
        </w:rPr>
        <w:t>前</w:t>
      </w:r>
      <w:r>
        <w:rPr>
          <w:rFonts w:hint="eastAsia"/>
          <w:color w:val="auto"/>
          <w:spacing w:val="-3"/>
          <w:highlight w:val="none"/>
          <w:lang w:eastAsia="zh-CN"/>
        </w:rPr>
        <w:t>将</w:t>
      </w:r>
      <w:r>
        <w:rPr>
          <w:rFonts w:hint="eastAsia"/>
          <w:color w:val="auto"/>
          <w:highlight w:val="none"/>
          <w:lang w:eastAsia="zh-CN"/>
        </w:rPr>
        <w:t>原件</w:t>
      </w:r>
      <w:r>
        <w:rPr>
          <w:rFonts w:hint="eastAsia"/>
          <w:color w:val="auto"/>
          <w:spacing w:val="-3"/>
          <w:highlight w:val="none"/>
          <w:lang w:eastAsia="zh-CN"/>
        </w:rPr>
        <w:t>递</w:t>
      </w:r>
      <w:r>
        <w:rPr>
          <w:rFonts w:hint="eastAsia"/>
          <w:color w:val="auto"/>
          <w:highlight w:val="none"/>
          <w:lang w:eastAsia="zh-CN"/>
        </w:rPr>
        <w:t>交</w:t>
      </w:r>
      <w:r>
        <w:rPr>
          <w:rFonts w:hint="eastAsia"/>
          <w:color w:val="auto"/>
          <w:spacing w:val="-3"/>
          <w:highlight w:val="none"/>
          <w:lang w:eastAsia="zh-CN"/>
        </w:rPr>
        <w:t>至</w:t>
      </w:r>
      <w:r>
        <w:rPr>
          <w:rFonts w:hint="eastAsia"/>
          <w:color w:val="auto"/>
          <w:highlight w:val="none"/>
          <w:u w:val="single"/>
          <w:lang w:eastAsia="zh-CN"/>
        </w:rPr>
        <w:tab/>
      </w:r>
      <w:r>
        <w:rPr>
          <w:rFonts w:hint="eastAsia"/>
          <w:color w:val="auto"/>
          <w:spacing w:val="-3"/>
          <w:highlight w:val="none"/>
          <w:lang w:eastAsia="zh-CN"/>
        </w:rPr>
        <w:t>（</w:t>
      </w:r>
      <w:r>
        <w:rPr>
          <w:rFonts w:hint="eastAsia"/>
          <w:color w:val="auto"/>
          <w:highlight w:val="none"/>
          <w:lang w:eastAsia="zh-CN"/>
        </w:rPr>
        <w:t>详</w:t>
      </w:r>
      <w:r>
        <w:rPr>
          <w:rFonts w:hint="eastAsia"/>
          <w:color w:val="auto"/>
          <w:spacing w:val="-3"/>
          <w:highlight w:val="none"/>
          <w:lang w:eastAsia="zh-CN"/>
        </w:rPr>
        <w:t>细</w:t>
      </w:r>
      <w:r>
        <w:rPr>
          <w:rFonts w:hint="eastAsia"/>
          <w:color w:val="auto"/>
          <w:highlight w:val="none"/>
          <w:lang w:eastAsia="zh-CN"/>
        </w:rPr>
        <w:t>地</w:t>
      </w:r>
      <w:r>
        <w:rPr>
          <w:rFonts w:hint="eastAsia"/>
          <w:color w:val="auto"/>
          <w:spacing w:val="-3"/>
          <w:highlight w:val="none"/>
          <w:lang w:eastAsia="zh-CN"/>
        </w:rPr>
        <w:t>址</w:t>
      </w:r>
      <w:r>
        <w:rPr>
          <w:rFonts w:hint="eastAsia"/>
          <w:color w:val="auto"/>
          <w:spacing w:val="-106"/>
          <w:highlight w:val="none"/>
          <w:lang w:eastAsia="zh-CN"/>
        </w:rPr>
        <w:t>）</w:t>
      </w:r>
      <w:r>
        <w:rPr>
          <w:rFonts w:hint="eastAsia"/>
          <w:color w:val="auto"/>
          <w:highlight w:val="none"/>
          <w:lang w:eastAsia="zh-CN"/>
        </w:rPr>
        <w:t>。</w:t>
      </w:r>
    </w:p>
    <w:p>
      <w:pPr>
        <w:pStyle w:val="2"/>
        <w:rPr>
          <w:color w:val="auto"/>
          <w:sz w:val="20"/>
          <w:highlight w:val="none"/>
          <w:lang w:eastAsia="zh-CN"/>
        </w:rPr>
      </w:pPr>
    </w:p>
    <w:p>
      <w:pPr>
        <w:pStyle w:val="2"/>
        <w:rPr>
          <w:color w:val="auto"/>
          <w:sz w:val="20"/>
          <w:highlight w:val="none"/>
          <w:lang w:eastAsia="zh-CN"/>
        </w:rPr>
      </w:pPr>
    </w:p>
    <w:p>
      <w:pPr>
        <w:pStyle w:val="2"/>
        <w:rPr>
          <w:color w:val="auto"/>
          <w:sz w:val="20"/>
          <w:highlight w:val="none"/>
          <w:lang w:eastAsia="zh-CN"/>
        </w:rPr>
      </w:pPr>
    </w:p>
    <w:p>
      <w:pPr>
        <w:pStyle w:val="2"/>
        <w:spacing w:before="1"/>
        <w:rPr>
          <w:color w:val="auto"/>
          <w:sz w:val="17"/>
          <w:highlight w:val="none"/>
          <w:lang w:eastAsia="zh-CN"/>
        </w:rPr>
      </w:pPr>
    </w:p>
    <w:p>
      <w:pPr>
        <w:pStyle w:val="2"/>
        <w:tabs>
          <w:tab w:val="left" w:pos="7032"/>
        </w:tabs>
        <w:spacing w:before="37"/>
        <w:ind w:left="2200" w:right="113"/>
        <w:rPr>
          <w:color w:val="auto"/>
          <w:highlight w:val="none"/>
          <w:lang w:eastAsia="zh-CN"/>
        </w:rPr>
      </w:pPr>
      <w:r>
        <w:rPr>
          <w:rFonts w:hint="eastAsia"/>
          <w:color w:val="auto"/>
          <w:highlight w:val="none"/>
          <w:lang w:eastAsia="zh-CN"/>
        </w:rPr>
        <w:t>评标委员会授权的招标人或招标代理机构：</w:t>
      </w:r>
      <w:r>
        <w:rPr>
          <w:rFonts w:hint="eastAsia"/>
          <w:color w:val="auto"/>
          <w:highlight w:val="none"/>
          <w:u w:val="single"/>
          <w:lang w:eastAsia="zh-CN"/>
        </w:rPr>
        <w:tab/>
      </w:r>
      <w:r>
        <w:rPr>
          <w:rFonts w:hint="eastAsia"/>
          <w:color w:val="auto"/>
          <w:highlight w:val="none"/>
          <w:lang w:eastAsia="zh-CN"/>
        </w:rPr>
        <w:t>（签字或盖章）</w:t>
      </w:r>
    </w:p>
    <w:p>
      <w:pPr>
        <w:pStyle w:val="2"/>
        <w:rPr>
          <w:color w:val="auto"/>
          <w:sz w:val="20"/>
          <w:highlight w:val="none"/>
          <w:lang w:eastAsia="zh-CN"/>
        </w:rPr>
      </w:pPr>
    </w:p>
    <w:p>
      <w:pPr>
        <w:pStyle w:val="2"/>
        <w:spacing w:before="7"/>
        <w:rPr>
          <w:color w:val="auto"/>
          <w:sz w:val="23"/>
          <w:highlight w:val="none"/>
          <w:lang w:eastAsia="zh-CN"/>
        </w:rPr>
      </w:pPr>
    </w:p>
    <w:p>
      <w:pPr>
        <w:pStyle w:val="2"/>
        <w:tabs>
          <w:tab w:val="left" w:pos="5803"/>
          <w:tab w:val="left" w:pos="6746"/>
          <w:tab w:val="left" w:pos="7692"/>
        </w:tabs>
        <w:spacing w:before="36"/>
        <w:ind w:left="4961" w:right="113"/>
        <w:rPr>
          <w:color w:val="auto"/>
          <w:highlight w:val="none"/>
          <w:lang w:eastAsia="zh-CN"/>
        </w:rPr>
      </w:pPr>
      <w:r>
        <w:rPr>
          <w:rFonts w:hint="eastAsia"/>
          <w:color w:val="auto"/>
          <w:highlight w:val="none"/>
          <w:u w:val="single"/>
          <w:lang w:eastAsia="zh-CN"/>
        </w:rPr>
        <w:tab/>
      </w:r>
      <w:r>
        <w:rPr>
          <w:rFonts w:hint="eastAsia"/>
          <w:color w:val="auto"/>
          <w:spacing w:val="-3"/>
          <w:highlight w:val="none"/>
          <w:lang w:eastAsia="zh-CN"/>
        </w:rPr>
        <w:t>年</w:t>
      </w:r>
      <w:r>
        <w:rPr>
          <w:rFonts w:hint="eastAsia"/>
          <w:color w:val="auto"/>
          <w:spacing w:val="-3"/>
          <w:highlight w:val="none"/>
          <w:u w:val="single"/>
          <w:lang w:eastAsia="zh-CN"/>
        </w:rPr>
        <w:tab/>
      </w:r>
      <w:r>
        <w:rPr>
          <w:rFonts w:hint="eastAsia"/>
          <w:color w:val="auto"/>
          <w:highlight w:val="none"/>
          <w:lang w:eastAsia="zh-CN"/>
        </w:rPr>
        <w:t>月</w:t>
      </w:r>
      <w:r>
        <w:rPr>
          <w:rFonts w:hint="eastAsia"/>
          <w:color w:val="auto"/>
          <w:highlight w:val="none"/>
          <w:u w:val="single"/>
          <w:lang w:eastAsia="zh-CN"/>
        </w:rPr>
        <w:tab/>
      </w:r>
      <w:r>
        <w:rPr>
          <w:rFonts w:hint="eastAsia"/>
          <w:color w:val="auto"/>
          <w:highlight w:val="none"/>
          <w:lang w:eastAsia="zh-CN"/>
        </w:rPr>
        <w:t>日</w:t>
      </w:r>
    </w:p>
    <w:p>
      <w:pPr>
        <w:rPr>
          <w:color w:val="auto"/>
          <w:highlight w:val="none"/>
          <w:lang w:eastAsia="zh-CN"/>
        </w:rPr>
        <w:sectPr>
          <w:pgSz w:w="11849" w:h="16781"/>
          <w:pgMar w:top="1417" w:right="1417" w:bottom="1417" w:left="1417" w:header="1191" w:footer="1191" w:gutter="0"/>
          <w:pgNumType w:fmt="numberInDash"/>
          <w:cols w:space="0" w:num="1"/>
        </w:sectPr>
      </w:pPr>
    </w:p>
    <w:p>
      <w:pPr>
        <w:pStyle w:val="5"/>
        <w:ind w:left="0" w:right="0"/>
        <w:rPr>
          <w:color w:val="auto"/>
          <w:sz w:val="21"/>
          <w:szCs w:val="21"/>
          <w:highlight w:val="none"/>
          <w:lang w:eastAsia="zh-CN"/>
        </w:rPr>
      </w:pPr>
      <w:bookmarkStart w:id="195" w:name="_bookmark78"/>
      <w:bookmarkEnd w:id="195"/>
      <w:bookmarkStart w:id="196" w:name="_Toc29371"/>
    </w:p>
    <w:p>
      <w:pPr>
        <w:pStyle w:val="5"/>
        <w:ind w:left="0" w:right="0"/>
        <w:rPr>
          <w:color w:val="auto"/>
          <w:sz w:val="21"/>
          <w:szCs w:val="21"/>
          <w:highlight w:val="none"/>
          <w:lang w:eastAsia="zh-CN"/>
        </w:rPr>
      </w:pPr>
      <w:bookmarkStart w:id="197" w:name="_Toc3566"/>
      <w:bookmarkStart w:id="198" w:name="_Toc4463"/>
      <w:r>
        <w:rPr>
          <w:rFonts w:hint="eastAsia"/>
          <w:color w:val="auto"/>
          <w:sz w:val="21"/>
          <w:szCs w:val="21"/>
          <w:highlight w:val="none"/>
          <w:lang w:eastAsia="zh-CN"/>
        </w:rPr>
        <w:t>附件三：问题的澄清</w:t>
      </w:r>
      <w:bookmarkEnd w:id="196"/>
      <w:bookmarkEnd w:id="197"/>
      <w:bookmarkEnd w:id="198"/>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spacing w:before="168"/>
        <w:ind w:right="16"/>
        <w:jc w:val="center"/>
        <w:rPr>
          <w:color w:val="auto"/>
          <w:sz w:val="21"/>
          <w:szCs w:val="21"/>
          <w:highlight w:val="none"/>
          <w:lang w:eastAsia="zh-CN"/>
        </w:rPr>
      </w:pPr>
      <w:r>
        <w:rPr>
          <w:rFonts w:hint="eastAsia"/>
          <w:color w:val="auto"/>
          <w:sz w:val="21"/>
          <w:szCs w:val="21"/>
          <w:highlight w:val="none"/>
          <w:lang w:eastAsia="zh-CN"/>
        </w:rPr>
        <w:t>问题的澄清</w:t>
      </w:r>
    </w:p>
    <w:p>
      <w:pPr>
        <w:pStyle w:val="23"/>
        <w:rPr>
          <w:color w:val="auto"/>
          <w:highlight w:val="none"/>
          <w:lang w:eastAsia="zh-CN"/>
        </w:rPr>
      </w:pPr>
    </w:p>
    <w:p>
      <w:pPr>
        <w:pStyle w:val="2"/>
        <w:tabs>
          <w:tab w:val="left" w:pos="5947"/>
        </w:tabs>
        <w:spacing w:before="113"/>
        <w:ind w:left="3566" w:right="113"/>
        <w:rPr>
          <w:color w:val="auto"/>
          <w:highlight w:val="none"/>
          <w:lang w:eastAsia="zh-CN"/>
        </w:rPr>
      </w:pPr>
      <w:r>
        <w:rPr>
          <w:rFonts w:hint="eastAsia"/>
          <w:color w:val="auto"/>
          <w:highlight w:val="none"/>
          <w:lang w:eastAsia="zh-CN"/>
        </w:rPr>
        <w:t>（编号：</w:t>
      </w:r>
      <w:r>
        <w:rPr>
          <w:rFonts w:hint="eastAsia"/>
          <w:color w:val="auto"/>
          <w:highlight w:val="none"/>
          <w:u w:val="single"/>
          <w:lang w:eastAsia="zh-CN"/>
        </w:rPr>
        <w:tab/>
      </w:r>
      <w:r>
        <w:rPr>
          <w:rFonts w:hint="eastAsia"/>
          <w:color w:val="auto"/>
          <w:highlight w:val="none"/>
          <w:lang w:eastAsia="zh-CN"/>
        </w:rPr>
        <w:t>）</w:t>
      </w:r>
    </w:p>
    <w:p>
      <w:pPr>
        <w:pStyle w:val="2"/>
        <w:rPr>
          <w:color w:val="auto"/>
          <w:sz w:val="20"/>
          <w:highlight w:val="none"/>
          <w:lang w:eastAsia="zh-CN"/>
        </w:rPr>
      </w:pPr>
    </w:p>
    <w:p>
      <w:pPr>
        <w:pStyle w:val="2"/>
        <w:rPr>
          <w:color w:val="auto"/>
          <w:sz w:val="20"/>
          <w:highlight w:val="none"/>
          <w:lang w:eastAsia="zh-CN"/>
        </w:rPr>
      </w:pPr>
    </w:p>
    <w:p>
      <w:pPr>
        <w:pStyle w:val="2"/>
        <w:spacing w:before="37"/>
        <w:ind w:left="100" w:right="113"/>
        <w:rPr>
          <w:color w:val="auto"/>
          <w:highlight w:val="none"/>
          <w:lang w:eastAsia="zh-CN"/>
        </w:rPr>
      </w:pPr>
      <w:r>
        <w:rPr>
          <w:rFonts w:hint="eastAsia"/>
          <w:color w:val="auto"/>
          <w:highlight w:val="none"/>
          <w:lang w:eastAsia="zh-CN"/>
        </w:rPr>
        <w:t>评标委员会：</w:t>
      </w:r>
    </w:p>
    <w:p>
      <w:pPr>
        <w:pStyle w:val="2"/>
        <w:rPr>
          <w:color w:val="auto"/>
          <w:sz w:val="20"/>
          <w:highlight w:val="none"/>
          <w:lang w:eastAsia="zh-CN"/>
        </w:rPr>
      </w:pPr>
    </w:p>
    <w:p>
      <w:pPr>
        <w:pStyle w:val="2"/>
        <w:spacing w:before="2"/>
        <w:rPr>
          <w:color w:val="auto"/>
          <w:sz w:val="26"/>
          <w:highlight w:val="none"/>
          <w:lang w:eastAsia="zh-CN"/>
        </w:rPr>
      </w:pPr>
    </w:p>
    <w:p>
      <w:pPr>
        <w:pStyle w:val="2"/>
        <w:tabs>
          <w:tab w:val="left" w:pos="3460"/>
        </w:tabs>
        <w:ind w:left="522" w:right="113"/>
        <w:rPr>
          <w:color w:val="auto"/>
          <w:highlight w:val="none"/>
          <w:lang w:eastAsia="zh-CN"/>
        </w:rPr>
      </w:pPr>
      <w:r>
        <w:rPr>
          <w:rFonts w:hint="eastAsia"/>
          <w:color w:val="auto"/>
          <w:highlight w:val="none"/>
          <w:lang w:eastAsia="zh-CN"/>
        </w:rPr>
        <w:t>问题澄清通知（编号：</w:t>
      </w:r>
      <w:r>
        <w:rPr>
          <w:rFonts w:hint="eastAsia"/>
          <w:color w:val="auto"/>
          <w:highlight w:val="none"/>
          <w:u w:val="single"/>
          <w:lang w:eastAsia="zh-CN"/>
        </w:rPr>
        <w:tab/>
      </w:r>
      <w:r>
        <w:rPr>
          <w:rFonts w:hint="eastAsia"/>
          <w:color w:val="auto"/>
          <w:highlight w:val="none"/>
          <w:lang w:eastAsia="zh-CN"/>
        </w:rPr>
        <w:t>）已收悉，现澄清、说明或补正如下：</w:t>
      </w:r>
    </w:p>
    <w:p>
      <w:pPr>
        <w:pStyle w:val="2"/>
        <w:spacing w:before="11"/>
        <w:rPr>
          <w:color w:val="auto"/>
          <w:sz w:val="10"/>
          <w:highlight w:val="none"/>
          <w:lang w:eastAsia="zh-CN"/>
        </w:rPr>
      </w:pPr>
    </w:p>
    <w:p>
      <w:pPr>
        <w:pStyle w:val="2"/>
        <w:spacing w:before="74"/>
        <w:ind w:right="7025"/>
        <w:jc w:val="center"/>
        <w:rPr>
          <w:color w:val="auto"/>
          <w:highlight w:val="none"/>
          <w:lang w:eastAsia="zh-CN"/>
        </w:rPr>
      </w:pPr>
      <w:r>
        <w:rPr>
          <w:rFonts w:hint="eastAsia"/>
          <w:color w:val="auto"/>
          <w:highlight w:val="none"/>
          <w:lang w:eastAsia="zh-CN"/>
        </w:rPr>
        <w:t>1.</w:t>
      </w:r>
    </w:p>
    <w:p>
      <w:pPr>
        <w:pStyle w:val="2"/>
        <w:spacing w:before="2"/>
        <w:rPr>
          <w:color w:val="auto"/>
          <w:sz w:val="17"/>
          <w:highlight w:val="none"/>
          <w:lang w:eastAsia="zh-CN"/>
        </w:rPr>
      </w:pPr>
    </w:p>
    <w:p>
      <w:pPr>
        <w:pStyle w:val="2"/>
        <w:ind w:right="7025"/>
        <w:jc w:val="center"/>
        <w:rPr>
          <w:color w:val="auto"/>
          <w:highlight w:val="none"/>
          <w:lang w:eastAsia="zh-CN"/>
        </w:rPr>
      </w:pPr>
      <w:r>
        <w:rPr>
          <w:rFonts w:hint="eastAsia"/>
          <w:color w:val="auto"/>
          <w:highlight w:val="none"/>
          <w:lang w:eastAsia="zh-CN"/>
        </w:rPr>
        <w:t>2.</w:t>
      </w:r>
    </w:p>
    <w:p>
      <w:pPr>
        <w:pStyle w:val="2"/>
        <w:spacing w:before="2"/>
        <w:rPr>
          <w:color w:val="auto"/>
          <w:sz w:val="17"/>
          <w:highlight w:val="none"/>
          <w:lang w:eastAsia="zh-CN"/>
        </w:rPr>
      </w:pPr>
    </w:p>
    <w:p>
      <w:pPr>
        <w:pStyle w:val="2"/>
        <w:ind w:right="7130"/>
        <w:jc w:val="center"/>
        <w:rPr>
          <w:color w:val="auto"/>
          <w:highlight w:val="none"/>
          <w:lang w:eastAsia="zh-CN"/>
        </w:rPr>
      </w:pPr>
      <w:r>
        <w:rPr>
          <w:rFonts w:hint="eastAsia"/>
          <w:color w:val="auto"/>
          <w:highlight w:val="none"/>
          <w:lang w:eastAsia="zh-CN"/>
        </w:rPr>
        <w:t>.....</w:t>
      </w:r>
    </w:p>
    <w:p>
      <w:pPr>
        <w:pStyle w:val="2"/>
        <w:rPr>
          <w:color w:val="auto"/>
          <w:sz w:val="20"/>
          <w:highlight w:val="none"/>
          <w:lang w:eastAsia="zh-CN"/>
        </w:rPr>
      </w:pPr>
    </w:p>
    <w:p>
      <w:pPr>
        <w:pStyle w:val="2"/>
        <w:rPr>
          <w:color w:val="auto"/>
          <w:sz w:val="20"/>
          <w:highlight w:val="none"/>
          <w:lang w:eastAsia="zh-CN"/>
        </w:rPr>
      </w:pPr>
    </w:p>
    <w:p>
      <w:pPr>
        <w:pStyle w:val="2"/>
        <w:rPr>
          <w:color w:val="auto"/>
          <w:sz w:val="20"/>
          <w:highlight w:val="none"/>
          <w:lang w:eastAsia="zh-CN"/>
        </w:rPr>
      </w:pPr>
    </w:p>
    <w:p>
      <w:pPr>
        <w:pStyle w:val="2"/>
        <w:rPr>
          <w:color w:val="auto"/>
          <w:sz w:val="20"/>
          <w:highlight w:val="none"/>
          <w:lang w:eastAsia="zh-CN"/>
        </w:rPr>
      </w:pPr>
    </w:p>
    <w:p>
      <w:pPr>
        <w:pStyle w:val="2"/>
        <w:rPr>
          <w:color w:val="auto"/>
          <w:sz w:val="20"/>
          <w:highlight w:val="none"/>
          <w:lang w:eastAsia="zh-CN"/>
        </w:rPr>
      </w:pPr>
    </w:p>
    <w:p>
      <w:pPr>
        <w:pStyle w:val="2"/>
        <w:spacing w:before="10"/>
        <w:rPr>
          <w:color w:val="auto"/>
          <w:sz w:val="27"/>
          <w:highlight w:val="none"/>
          <w:lang w:eastAsia="zh-CN"/>
        </w:rPr>
      </w:pPr>
    </w:p>
    <w:p>
      <w:pPr>
        <w:pStyle w:val="2"/>
        <w:spacing w:before="1" w:line="384" w:lineRule="auto"/>
        <w:ind w:left="100" w:right="113" w:firstLine="419"/>
        <w:rPr>
          <w:color w:val="auto"/>
          <w:highlight w:val="none"/>
          <w:lang w:eastAsia="zh-CN"/>
        </w:rPr>
      </w:pPr>
      <w:r>
        <w:rPr>
          <w:rFonts w:hint="eastAsia"/>
          <w:color w:val="auto"/>
          <w:highlight w:val="none"/>
          <w:lang w:eastAsia="zh-CN"/>
        </w:rPr>
        <w:t>上述问题澄清、说明或补正，不改变我方投标文件的实质性内容，构成我方投标文件的组 成部分。</w:t>
      </w:r>
    </w:p>
    <w:p>
      <w:pPr>
        <w:pStyle w:val="2"/>
        <w:rPr>
          <w:color w:val="auto"/>
          <w:sz w:val="20"/>
          <w:highlight w:val="none"/>
          <w:lang w:eastAsia="zh-CN"/>
        </w:rPr>
      </w:pPr>
    </w:p>
    <w:p>
      <w:pPr>
        <w:pStyle w:val="2"/>
        <w:rPr>
          <w:color w:val="auto"/>
          <w:sz w:val="20"/>
          <w:highlight w:val="none"/>
          <w:lang w:eastAsia="zh-CN"/>
        </w:rPr>
      </w:pPr>
    </w:p>
    <w:p>
      <w:pPr>
        <w:pStyle w:val="2"/>
        <w:spacing w:before="5"/>
        <w:rPr>
          <w:color w:val="auto"/>
          <w:sz w:val="19"/>
          <w:highlight w:val="none"/>
          <w:lang w:eastAsia="zh-CN"/>
        </w:rPr>
      </w:pPr>
    </w:p>
    <w:p>
      <w:pPr>
        <w:pStyle w:val="2"/>
        <w:tabs>
          <w:tab w:val="left" w:pos="7382"/>
        </w:tabs>
        <w:ind w:left="3043" w:right="113"/>
        <w:rPr>
          <w:color w:val="auto"/>
          <w:highlight w:val="none"/>
          <w:lang w:eastAsia="zh-CN"/>
        </w:rPr>
      </w:pPr>
      <w:r>
        <w:rPr>
          <w:rFonts w:hint="eastAsia"/>
          <w:color w:val="auto"/>
          <w:highlight w:val="none"/>
          <w:lang w:eastAsia="zh-CN"/>
        </w:rPr>
        <w:t>投标人：</w:t>
      </w:r>
      <w:r>
        <w:rPr>
          <w:rFonts w:hint="eastAsia"/>
          <w:color w:val="auto"/>
          <w:highlight w:val="none"/>
          <w:u w:val="single"/>
          <w:lang w:eastAsia="zh-CN"/>
        </w:rPr>
        <w:tab/>
      </w:r>
      <w:r>
        <w:rPr>
          <w:rFonts w:hint="eastAsia"/>
          <w:color w:val="auto"/>
          <w:highlight w:val="none"/>
          <w:lang w:eastAsia="zh-CN"/>
        </w:rPr>
        <w:t>（单位电子签章）</w:t>
      </w:r>
    </w:p>
    <w:p>
      <w:pPr>
        <w:pStyle w:val="2"/>
        <w:spacing w:before="11"/>
        <w:rPr>
          <w:color w:val="auto"/>
          <w:sz w:val="17"/>
          <w:highlight w:val="none"/>
          <w:lang w:eastAsia="zh-CN"/>
        </w:rPr>
      </w:pPr>
    </w:p>
    <w:p>
      <w:pPr>
        <w:pStyle w:val="2"/>
        <w:tabs>
          <w:tab w:val="left" w:pos="6612"/>
        </w:tabs>
        <w:spacing w:before="36"/>
        <w:ind w:left="3041" w:right="113"/>
        <w:rPr>
          <w:color w:val="auto"/>
          <w:highlight w:val="none"/>
          <w:lang w:eastAsia="zh-CN"/>
        </w:rPr>
      </w:pPr>
      <w:r>
        <w:rPr>
          <w:rFonts w:hint="eastAsia"/>
          <w:color w:val="auto"/>
          <w:highlight w:val="none"/>
          <w:lang w:eastAsia="zh-CN"/>
        </w:rPr>
        <w:t>法定代表人或其委托代理人：</w:t>
      </w:r>
      <w:r>
        <w:rPr>
          <w:rFonts w:hint="eastAsia"/>
          <w:color w:val="auto"/>
          <w:highlight w:val="none"/>
          <w:u w:val="single"/>
          <w:lang w:eastAsia="zh-CN"/>
        </w:rPr>
        <w:tab/>
      </w:r>
      <w:r>
        <w:rPr>
          <w:rFonts w:hint="eastAsia"/>
          <w:color w:val="auto"/>
          <w:highlight w:val="none"/>
          <w:lang w:eastAsia="zh-CN"/>
        </w:rPr>
        <w:t>（签字或盖章）</w:t>
      </w:r>
    </w:p>
    <w:p>
      <w:pPr>
        <w:pStyle w:val="2"/>
        <w:rPr>
          <w:color w:val="auto"/>
          <w:sz w:val="20"/>
          <w:highlight w:val="none"/>
          <w:lang w:eastAsia="zh-CN"/>
        </w:rPr>
      </w:pPr>
    </w:p>
    <w:p>
      <w:pPr>
        <w:pStyle w:val="2"/>
        <w:rPr>
          <w:color w:val="auto"/>
          <w:sz w:val="20"/>
          <w:highlight w:val="none"/>
          <w:lang w:eastAsia="zh-CN"/>
        </w:rPr>
      </w:pPr>
    </w:p>
    <w:p>
      <w:pPr>
        <w:pStyle w:val="2"/>
        <w:spacing w:before="3"/>
        <w:rPr>
          <w:color w:val="auto"/>
          <w:sz w:val="22"/>
          <w:highlight w:val="none"/>
          <w:lang w:eastAsia="zh-CN"/>
        </w:rPr>
      </w:pPr>
    </w:p>
    <w:p>
      <w:pPr>
        <w:pStyle w:val="2"/>
        <w:tabs>
          <w:tab w:val="left" w:pos="6434"/>
          <w:tab w:val="left" w:pos="7483"/>
          <w:tab w:val="left" w:pos="8533"/>
        </w:tabs>
        <w:spacing w:before="37"/>
        <w:ind w:left="5595" w:right="26"/>
        <w:rPr>
          <w:color w:val="auto"/>
          <w:highlight w:val="none"/>
          <w:lang w:eastAsia="zh-CN"/>
        </w:rPr>
      </w:pPr>
      <w:r>
        <w:rPr>
          <w:rFonts w:hint="eastAsia"/>
          <w:color w:val="auto"/>
          <w:highlight w:val="none"/>
          <w:u w:val="single"/>
          <w:lang w:eastAsia="zh-CN"/>
        </w:rPr>
        <w:tab/>
      </w:r>
      <w:r>
        <w:rPr>
          <w:rFonts w:hint="eastAsia"/>
          <w:color w:val="auto"/>
          <w:spacing w:val="-3"/>
          <w:highlight w:val="none"/>
          <w:lang w:eastAsia="zh-CN"/>
        </w:rPr>
        <w:t>年</w:t>
      </w:r>
      <w:r>
        <w:rPr>
          <w:rFonts w:hint="eastAsia"/>
          <w:color w:val="auto"/>
          <w:spacing w:val="-3"/>
          <w:highlight w:val="none"/>
          <w:u w:val="single"/>
          <w:lang w:eastAsia="zh-CN"/>
        </w:rPr>
        <w:tab/>
      </w:r>
      <w:r>
        <w:rPr>
          <w:rFonts w:hint="eastAsia"/>
          <w:color w:val="auto"/>
          <w:highlight w:val="none"/>
          <w:lang w:eastAsia="zh-CN"/>
        </w:rPr>
        <w:t>月</w:t>
      </w:r>
      <w:r>
        <w:rPr>
          <w:rFonts w:hint="eastAsia"/>
          <w:color w:val="auto"/>
          <w:highlight w:val="none"/>
          <w:u w:val="single"/>
          <w:lang w:eastAsia="zh-CN"/>
        </w:rPr>
        <w:tab/>
      </w:r>
      <w:r>
        <w:rPr>
          <w:rFonts w:hint="eastAsia"/>
          <w:color w:val="auto"/>
          <w:highlight w:val="none"/>
          <w:lang w:eastAsia="zh-CN"/>
        </w:rPr>
        <w:t>日</w:t>
      </w:r>
    </w:p>
    <w:p>
      <w:pPr>
        <w:rPr>
          <w:color w:val="auto"/>
          <w:highlight w:val="none"/>
          <w:lang w:eastAsia="zh-CN"/>
        </w:rPr>
        <w:sectPr>
          <w:pgSz w:w="11849" w:h="16781"/>
          <w:pgMar w:top="1417" w:right="1417" w:bottom="1417" w:left="1417" w:header="1191" w:footer="1191" w:gutter="0"/>
          <w:pgNumType w:fmt="numberInDash"/>
          <w:cols w:space="0" w:num="1"/>
        </w:sectPr>
      </w:pPr>
    </w:p>
    <w:p>
      <w:pPr>
        <w:pStyle w:val="5"/>
        <w:ind w:left="0" w:right="0"/>
        <w:rPr>
          <w:color w:val="auto"/>
          <w:sz w:val="21"/>
          <w:szCs w:val="21"/>
          <w:highlight w:val="none"/>
          <w:lang w:eastAsia="zh-CN"/>
        </w:rPr>
      </w:pPr>
      <w:bookmarkStart w:id="199" w:name="_bookmark80"/>
      <w:bookmarkEnd w:id="199"/>
      <w:bookmarkStart w:id="200" w:name="_bookmark81"/>
      <w:bookmarkEnd w:id="200"/>
      <w:bookmarkStart w:id="201" w:name="_bookmark79"/>
      <w:bookmarkEnd w:id="201"/>
      <w:bookmarkStart w:id="202" w:name="_Toc163"/>
    </w:p>
    <w:p>
      <w:pPr>
        <w:pStyle w:val="5"/>
        <w:ind w:left="0" w:right="0"/>
        <w:rPr>
          <w:color w:val="auto"/>
          <w:sz w:val="21"/>
          <w:szCs w:val="21"/>
          <w:highlight w:val="none"/>
          <w:lang w:eastAsia="zh-CN"/>
        </w:rPr>
      </w:pPr>
      <w:bookmarkStart w:id="203" w:name="_Toc19128"/>
      <w:bookmarkStart w:id="204" w:name="_Toc23887"/>
      <w:r>
        <w:rPr>
          <w:rFonts w:hint="eastAsia"/>
          <w:color w:val="auto"/>
          <w:sz w:val="21"/>
          <w:szCs w:val="21"/>
          <w:highlight w:val="none"/>
          <w:lang w:eastAsia="zh-CN"/>
        </w:rPr>
        <w:t>附件四：确认通知</w:t>
      </w:r>
      <w:bookmarkEnd w:id="202"/>
      <w:bookmarkEnd w:id="203"/>
      <w:bookmarkEnd w:id="204"/>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spacing w:before="168"/>
        <w:ind w:right="17"/>
        <w:jc w:val="center"/>
        <w:rPr>
          <w:color w:val="auto"/>
          <w:sz w:val="21"/>
          <w:szCs w:val="21"/>
          <w:highlight w:val="none"/>
          <w:lang w:eastAsia="zh-CN"/>
        </w:rPr>
      </w:pPr>
      <w:r>
        <w:rPr>
          <w:rFonts w:hint="eastAsia"/>
          <w:color w:val="auto"/>
          <w:sz w:val="21"/>
          <w:szCs w:val="21"/>
          <w:highlight w:val="none"/>
          <w:lang w:eastAsia="zh-CN"/>
        </w:rPr>
        <w:t>确认通知</w:t>
      </w:r>
    </w:p>
    <w:p>
      <w:pPr>
        <w:pStyle w:val="2"/>
        <w:spacing w:before="11"/>
        <w:rPr>
          <w:color w:val="auto"/>
          <w:sz w:val="41"/>
          <w:highlight w:val="none"/>
          <w:lang w:eastAsia="zh-CN"/>
        </w:rPr>
      </w:pPr>
    </w:p>
    <w:p>
      <w:pPr>
        <w:pStyle w:val="2"/>
        <w:tabs>
          <w:tab w:val="left" w:pos="2305"/>
        </w:tabs>
        <w:ind w:left="100" w:right="113"/>
        <w:rPr>
          <w:color w:val="auto"/>
          <w:highlight w:val="none"/>
          <w:lang w:eastAsia="zh-CN"/>
        </w:rPr>
      </w:pPr>
      <w:r>
        <w:rPr>
          <w:rFonts w:hint="eastAsia"/>
          <w:color w:val="auto"/>
          <w:highlight w:val="none"/>
          <w:u w:val="single"/>
          <w:lang w:eastAsia="zh-CN"/>
        </w:rPr>
        <w:tab/>
      </w:r>
      <w:r>
        <w:rPr>
          <w:rFonts w:hint="eastAsia"/>
          <w:color w:val="auto"/>
          <w:spacing w:val="-3"/>
          <w:highlight w:val="none"/>
          <w:lang w:eastAsia="zh-CN"/>
        </w:rPr>
        <w:t>（</w:t>
      </w:r>
      <w:r>
        <w:rPr>
          <w:rFonts w:hint="eastAsia"/>
          <w:color w:val="auto"/>
          <w:highlight w:val="none"/>
          <w:lang w:eastAsia="zh-CN"/>
        </w:rPr>
        <w:t>招标</w:t>
      </w:r>
      <w:r>
        <w:rPr>
          <w:rFonts w:hint="eastAsia"/>
          <w:color w:val="auto"/>
          <w:spacing w:val="-3"/>
          <w:highlight w:val="none"/>
          <w:lang w:eastAsia="zh-CN"/>
        </w:rPr>
        <w:t>人</w:t>
      </w:r>
      <w:r>
        <w:rPr>
          <w:rFonts w:hint="eastAsia"/>
          <w:color w:val="auto"/>
          <w:highlight w:val="none"/>
          <w:lang w:eastAsia="zh-CN"/>
        </w:rPr>
        <w:t>名</w:t>
      </w:r>
      <w:r>
        <w:rPr>
          <w:rFonts w:hint="eastAsia"/>
          <w:color w:val="auto"/>
          <w:spacing w:val="-3"/>
          <w:highlight w:val="none"/>
          <w:lang w:eastAsia="zh-CN"/>
        </w:rPr>
        <w:t>称</w:t>
      </w:r>
      <w:r>
        <w:rPr>
          <w:rFonts w:hint="eastAsia"/>
          <w:color w:val="auto"/>
          <w:spacing w:val="-106"/>
          <w:highlight w:val="none"/>
          <w:lang w:eastAsia="zh-CN"/>
        </w:rPr>
        <w:t>）</w:t>
      </w:r>
      <w:r>
        <w:rPr>
          <w:rFonts w:hint="eastAsia"/>
          <w:color w:val="auto"/>
          <w:highlight w:val="none"/>
          <w:lang w:eastAsia="zh-CN"/>
        </w:rPr>
        <w:t>：</w:t>
      </w:r>
    </w:p>
    <w:p>
      <w:pPr>
        <w:pStyle w:val="2"/>
        <w:rPr>
          <w:color w:val="auto"/>
          <w:sz w:val="20"/>
          <w:highlight w:val="none"/>
          <w:lang w:eastAsia="zh-CN"/>
        </w:rPr>
      </w:pPr>
    </w:p>
    <w:p>
      <w:pPr>
        <w:pStyle w:val="2"/>
        <w:spacing w:before="7"/>
        <w:rPr>
          <w:color w:val="auto"/>
          <w:sz w:val="23"/>
          <w:highlight w:val="none"/>
          <w:lang w:eastAsia="zh-CN"/>
        </w:rPr>
      </w:pPr>
    </w:p>
    <w:p>
      <w:pPr>
        <w:pStyle w:val="2"/>
        <w:tabs>
          <w:tab w:val="left" w:pos="1893"/>
          <w:tab w:val="left" w:pos="2841"/>
          <w:tab w:val="left" w:pos="3792"/>
          <w:tab w:val="left" w:pos="5585"/>
        </w:tabs>
        <w:spacing w:before="37" w:line="480" w:lineRule="auto"/>
        <w:ind w:left="520" w:right="26"/>
        <w:rPr>
          <w:color w:val="auto"/>
          <w:highlight w:val="none"/>
          <w:lang w:eastAsia="zh-CN"/>
        </w:rPr>
      </w:pPr>
      <w:r>
        <w:rPr>
          <w:rFonts w:hint="eastAsia"/>
          <w:color w:val="auto"/>
          <w:highlight w:val="none"/>
          <w:lang w:eastAsia="zh-CN"/>
        </w:rPr>
        <w:t>你方于</w:t>
      </w:r>
      <w:r>
        <w:rPr>
          <w:rFonts w:hint="eastAsia"/>
          <w:color w:val="auto"/>
          <w:highlight w:val="none"/>
          <w:u w:val="single"/>
          <w:lang w:eastAsia="zh-CN"/>
        </w:rPr>
        <w:tab/>
      </w:r>
      <w:r>
        <w:rPr>
          <w:rFonts w:hint="eastAsia"/>
          <w:color w:val="auto"/>
          <w:highlight w:val="none"/>
          <w:lang w:eastAsia="zh-CN"/>
        </w:rPr>
        <w:t>年</w:t>
      </w:r>
      <w:r>
        <w:rPr>
          <w:rFonts w:hint="eastAsia"/>
          <w:color w:val="auto"/>
          <w:highlight w:val="none"/>
          <w:u w:val="single"/>
          <w:lang w:eastAsia="zh-CN"/>
        </w:rPr>
        <w:tab/>
      </w:r>
      <w:r>
        <w:rPr>
          <w:rFonts w:hint="eastAsia"/>
          <w:color w:val="auto"/>
          <w:highlight w:val="none"/>
          <w:lang w:eastAsia="zh-CN"/>
        </w:rPr>
        <w:t>月</w:t>
      </w:r>
      <w:r>
        <w:rPr>
          <w:rFonts w:hint="eastAsia"/>
          <w:color w:val="auto"/>
          <w:highlight w:val="none"/>
          <w:u w:val="single"/>
          <w:lang w:eastAsia="zh-CN"/>
        </w:rPr>
        <w:tab/>
      </w:r>
      <w:r>
        <w:rPr>
          <w:rFonts w:hint="eastAsia"/>
          <w:color w:val="auto"/>
          <w:highlight w:val="none"/>
          <w:lang w:eastAsia="zh-CN"/>
        </w:rPr>
        <w:t>日发出的</w:t>
      </w:r>
      <w:r>
        <w:rPr>
          <w:rFonts w:hint="eastAsia"/>
          <w:color w:val="auto"/>
          <w:highlight w:val="none"/>
          <w:u w:val="single"/>
          <w:lang w:eastAsia="zh-CN"/>
        </w:rPr>
        <w:tab/>
      </w:r>
      <w:r>
        <w:rPr>
          <w:rFonts w:hint="eastAsia"/>
          <w:color w:val="auto"/>
          <w:highlight w:val="none"/>
          <w:lang w:eastAsia="zh-CN"/>
        </w:rPr>
        <w:t>（项目名称）监理招标关于</w:t>
      </w:r>
      <w:r>
        <w:rPr>
          <w:rFonts w:hint="eastAsia"/>
          <w:color w:val="auto"/>
          <w:highlight w:val="none"/>
          <w:u w:val="single"/>
          <w:lang w:eastAsia="zh-CN"/>
        </w:rPr>
        <w:t>招标文件的澄清/修改</w:t>
      </w:r>
      <w:r>
        <w:rPr>
          <w:rFonts w:hint="eastAsia"/>
          <w:color w:val="auto"/>
          <w:highlight w:val="none"/>
          <w:lang w:eastAsia="zh-CN"/>
        </w:rPr>
        <w:t>的通知，我方已于</w:t>
      </w:r>
      <w:r>
        <w:rPr>
          <w:rFonts w:hint="eastAsia"/>
          <w:color w:val="auto"/>
          <w:highlight w:val="none"/>
          <w:u w:val="single"/>
          <w:lang w:eastAsia="zh-CN"/>
        </w:rPr>
        <w:t xml:space="preserve">      </w:t>
      </w:r>
      <w:r>
        <w:rPr>
          <w:rFonts w:hint="eastAsia"/>
          <w:color w:val="auto"/>
          <w:highlight w:val="none"/>
          <w:lang w:eastAsia="zh-CN"/>
        </w:rPr>
        <w:t>年</w:t>
      </w:r>
      <w:r>
        <w:rPr>
          <w:rFonts w:hint="eastAsia"/>
          <w:color w:val="auto"/>
          <w:highlight w:val="none"/>
          <w:u w:val="single"/>
          <w:lang w:eastAsia="zh-CN"/>
        </w:rPr>
        <w:t xml:space="preserve">      </w:t>
      </w:r>
      <w:r>
        <w:rPr>
          <w:rFonts w:hint="eastAsia"/>
          <w:color w:val="auto"/>
          <w:highlight w:val="none"/>
          <w:lang w:eastAsia="zh-CN"/>
        </w:rPr>
        <w:t>月</w:t>
      </w:r>
      <w:r>
        <w:rPr>
          <w:rFonts w:hint="eastAsia"/>
          <w:color w:val="auto"/>
          <w:highlight w:val="none"/>
          <w:u w:val="single"/>
          <w:lang w:eastAsia="zh-CN"/>
        </w:rPr>
        <w:t xml:space="preserve">      </w:t>
      </w:r>
      <w:r>
        <w:rPr>
          <w:rFonts w:hint="eastAsia"/>
          <w:color w:val="auto"/>
          <w:highlight w:val="none"/>
          <w:lang w:eastAsia="zh-CN"/>
        </w:rPr>
        <w:t>日收到。</w:t>
      </w:r>
    </w:p>
    <w:p>
      <w:pPr>
        <w:pStyle w:val="2"/>
        <w:spacing w:before="7" w:line="480" w:lineRule="auto"/>
        <w:rPr>
          <w:color w:val="auto"/>
          <w:highlight w:val="none"/>
          <w:lang w:eastAsia="zh-CN"/>
        </w:rPr>
      </w:pPr>
    </w:p>
    <w:p>
      <w:pPr>
        <w:pStyle w:val="2"/>
        <w:spacing w:before="37" w:line="480" w:lineRule="auto"/>
        <w:ind w:left="522" w:right="113"/>
        <w:rPr>
          <w:color w:val="auto"/>
          <w:highlight w:val="none"/>
          <w:lang w:eastAsia="zh-CN"/>
        </w:rPr>
      </w:pPr>
      <w:r>
        <w:rPr>
          <w:rFonts w:hint="eastAsia"/>
          <w:color w:val="auto"/>
          <w:highlight w:val="none"/>
          <w:lang w:eastAsia="zh-CN"/>
        </w:rPr>
        <w:t>特此确认。</w:t>
      </w:r>
    </w:p>
    <w:p>
      <w:pPr>
        <w:pStyle w:val="2"/>
        <w:rPr>
          <w:color w:val="auto"/>
          <w:sz w:val="20"/>
          <w:highlight w:val="none"/>
          <w:lang w:eastAsia="zh-CN"/>
        </w:rPr>
      </w:pPr>
    </w:p>
    <w:p>
      <w:pPr>
        <w:pStyle w:val="2"/>
        <w:rPr>
          <w:color w:val="auto"/>
          <w:sz w:val="20"/>
          <w:highlight w:val="none"/>
          <w:lang w:eastAsia="zh-CN"/>
        </w:rPr>
      </w:pPr>
    </w:p>
    <w:p>
      <w:pPr>
        <w:pStyle w:val="2"/>
        <w:spacing w:before="3"/>
        <w:rPr>
          <w:color w:val="auto"/>
          <w:sz w:val="26"/>
          <w:highlight w:val="none"/>
          <w:lang w:eastAsia="zh-CN"/>
        </w:rPr>
      </w:pPr>
    </w:p>
    <w:p>
      <w:pPr>
        <w:pStyle w:val="2"/>
        <w:tabs>
          <w:tab w:val="left" w:pos="7133"/>
        </w:tabs>
        <w:spacing w:before="37"/>
        <w:ind w:left="2515" w:right="113"/>
        <w:rPr>
          <w:color w:val="auto"/>
          <w:highlight w:val="none"/>
          <w:lang w:eastAsia="zh-CN"/>
        </w:rPr>
      </w:pPr>
      <w:r>
        <w:rPr>
          <w:rFonts w:hint="eastAsia"/>
          <w:color w:val="auto"/>
          <w:highlight w:val="none"/>
          <w:lang w:eastAsia="zh-CN"/>
        </w:rPr>
        <w:t>投标人：</w:t>
      </w:r>
      <w:r>
        <w:rPr>
          <w:rFonts w:hint="eastAsia"/>
          <w:color w:val="auto"/>
          <w:highlight w:val="none"/>
          <w:u w:val="single"/>
          <w:lang w:eastAsia="zh-CN"/>
        </w:rPr>
        <w:tab/>
      </w:r>
      <w:r>
        <w:rPr>
          <w:rFonts w:hint="eastAsia"/>
          <w:color w:val="auto"/>
          <w:highlight w:val="none"/>
          <w:lang w:eastAsia="zh-CN"/>
        </w:rPr>
        <w:t>（单位电子签章）</w:t>
      </w:r>
    </w:p>
    <w:p>
      <w:pPr>
        <w:pStyle w:val="2"/>
        <w:spacing w:before="11"/>
        <w:rPr>
          <w:color w:val="auto"/>
          <w:sz w:val="17"/>
          <w:highlight w:val="none"/>
          <w:lang w:eastAsia="zh-CN"/>
        </w:rPr>
      </w:pPr>
    </w:p>
    <w:p>
      <w:pPr>
        <w:pStyle w:val="2"/>
        <w:tabs>
          <w:tab w:val="left" w:pos="5875"/>
        </w:tabs>
        <w:spacing w:before="36"/>
        <w:ind w:left="2515" w:right="113"/>
        <w:rPr>
          <w:color w:val="auto"/>
          <w:highlight w:val="none"/>
          <w:lang w:eastAsia="zh-CN"/>
        </w:rPr>
      </w:pPr>
      <w:r>
        <w:rPr>
          <w:rFonts w:hint="eastAsia"/>
          <w:color w:val="auto"/>
          <w:highlight w:val="none"/>
          <w:lang w:eastAsia="zh-CN"/>
        </w:rPr>
        <w:t>法定代表人或委托代理人：</w:t>
      </w:r>
      <w:r>
        <w:rPr>
          <w:rFonts w:hint="eastAsia"/>
          <w:color w:val="auto"/>
          <w:highlight w:val="none"/>
          <w:u w:val="single"/>
          <w:lang w:eastAsia="zh-CN"/>
        </w:rPr>
        <w:tab/>
      </w:r>
      <w:r>
        <w:rPr>
          <w:rFonts w:hint="eastAsia"/>
          <w:color w:val="auto"/>
          <w:highlight w:val="none"/>
          <w:lang w:eastAsia="zh-CN"/>
        </w:rPr>
        <w:t>（签字或盖章）</w:t>
      </w:r>
    </w:p>
    <w:p>
      <w:pPr>
        <w:pStyle w:val="2"/>
        <w:rPr>
          <w:color w:val="auto"/>
          <w:sz w:val="20"/>
          <w:highlight w:val="none"/>
          <w:lang w:eastAsia="zh-CN"/>
        </w:rPr>
      </w:pPr>
    </w:p>
    <w:p>
      <w:pPr>
        <w:pStyle w:val="2"/>
        <w:rPr>
          <w:color w:val="auto"/>
          <w:sz w:val="20"/>
          <w:highlight w:val="none"/>
          <w:lang w:eastAsia="zh-CN"/>
        </w:rPr>
      </w:pPr>
    </w:p>
    <w:p>
      <w:pPr>
        <w:pStyle w:val="2"/>
        <w:spacing w:before="6"/>
        <w:rPr>
          <w:color w:val="auto"/>
          <w:sz w:val="22"/>
          <w:highlight w:val="none"/>
          <w:lang w:eastAsia="zh-CN"/>
        </w:rPr>
      </w:pPr>
    </w:p>
    <w:p>
      <w:pPr>
        <w:pStyle w:val="2"/>
        <w:tabs>
          <w:tab w:val="left" w:pos="736"/>
          <w:tab w:val="left" w:pos="1682"/>
          <w:tab w:val="left" w:pos="2626"/>
        </w:tabs>
        <w:spacing w:before="36"/>
        <w:ind w:right="113"/>
        <w:jc w:val="right"/>
        <w:rPr>
          <w:color w:val="auto"/>
          <w:highlight w:val="none"/>
          <w:lang w:eastAsia="zh-CN"/>
        </w:rPr>
      </w:pPr>
      <w:r>
        <w:rPr>
          <w:rFonts w:hint="eastAsia"/>
          <w:color w:val="auto"/>
          <w:highlight w:val="none"/>
          <w:u w:val="single"/>
          <w:lang w:eastAsia="zh-CN"/>
        </w:rPr>
        <w:tab/>
      </w:r>
      <w:r>
        <w:rPr>
          <w:rFonts w:hint="eastAsia"/>
          <w:color w:val="auto"/>
          <w:highlight w:val="none"/>
          <w:lang w:eastAsia="zh-CN"/>
        </w:rPr>
        <w:t>年</w:t>
      </w:r>
      <w:r>
        <w:rPr>
          <w:rFonts w:hint="eastAsia"/>
          <w:color w:val="auto"/>
          <w:highlight w:val="none"/>
          <w:u w:val="single"/>
          <w:lang w:eastAsia="zh-CN"/>
        </w:rPr>
        <w:tab/>
      </w:r>
      <w:r>
        <w:rPr>
          <w:rFonts w:hint="eastAsia"/>
          <w:color w:val="auto"/>
          <w:spacing w:val="-3"/>
          <w:highlight w:val="none"/>
          <w:lang w:eastAsia="zh-CN"/>
        </w:rPr>
        <w:t>月</w:t>
      </w:r>
      <w:r>
        <w:rPr>
          <w:rFonts w:hint="eastAsia"/>
          <w:color w:val="auto"/>
          <w:spacing w:val="-3"/>
          <w:highlight w:val="none"/>
          <w:u w:val="single"/>
          <w:lang w:eastAsia="zh-CN"/>
        </w:rPr>
        <w:tab/>
      </w:r>
      <w:r>
        <w:rPr>
          <w:rFonts w:hint="eastAsia"/>
          <w:color w:val="auto"/>
          <w:highlight w:val="none"/>
          <w:lang w:eastAsia="zh-CN"/>
        </w:rPr>
        <w:t>日</w:t>
      </w:r>
    </w:p>
    <w:p>
      <w:pPr>
        <w:jc w:val="right"/>
        <w:rPr>
          <w:color w:val="auto"/>
          <w:highlight w:val="none"/>
          <w:lang w:eastAsia="zh-CN"/>
        </w:rPr>
        <w:sectPr>
          <w:footerReference r:id="rId7" w:type="default"/>
          <w:pgSz w:w="11849" w:h="16781"/>
          <w:pgMar w:top="1417" w:right="1417" w:bottom="1417" w:left="1417" w:header="1191" w:footer="1191" w:gutter="0"/>
          <w:pgNumType w:fmt="numberInDash"/>
          <w:cols w:space="0" w:num="1"/>
        </w:sectPr>
      </w:pPr>
    </w:p>
    <w:p>
      <w:pPr>
        <w:pStyle w:val="4"/>
        <w:ind w:left="0" w:firstLine="663" w:firstLineChars="150"/>
        <w:jc w:val="center"/>
        <w:rPr>
          <w:rFonts w:ascii="宋体" w:hAnsi="宋体" w:eastAsia="宋体" w:cs="宋体"/>
          <w:color w:val="auto"/>
          <w:sz w:val="44"/>
          <w:szCs w:val="44"/>
          <w:highlight w:val="none"/>
          <w:lang w:eastAsia="zh-CN"/>
        </w:rPr>
      </w:pPr>
      <w:bookmarkStart w:id="205" w:name="_Toc23367"/>
      <w:r>
        <w:rPr>
          <w:rFonts w:hint="eastAsia" w:ascii="宋体" w:hAnsi="宋体" w:eastAsia="宋体" w:cs="宋体"/>
          <w:color w:val="auto"/>
          <w:sz w:val="44"/>
          <w:szCs w:val="44"/>
          <w:highlight w:val="none"/>
          <w:lang w:eastAsia="zh-CN"/>
        </w:rPr>
        <w:t xml:space="preserve">第三章 </w:t>
      </w:r>
      <w:bookmarkStart w:id="206" w:name="_Toc8179"/>
      <w:r>
        <w:rPr>
          <w:rFonts w:hint="eastAsia" w:ascii="宋体" w:hAnsi="宋体" w:eastAsia="宋体" w:cs="宋体"/>
          <w:color w:val="auto"/>
          <w:sz w:val="44"/>
          <w:szCs w:val="44"/>
          <w:highlight w:val="none"/>
          <w:lang w:eastAsia="zh-CN"/>
        </w:rPr>
        <w:t>评标办法（综合评估法）</w:t>
      </w:r>
      <w:bookmarkEnd w:id="205"/>
      <w:bookmarkEnd w:id="206"/>
    </w:p>
    <w:p>
      <w:pPr>
        <w:pStyle w:val="4"/>
        <w:ind w:left="120" w:right="0"/>
        <w:jc w:val="center"/>
        <w:rPr>
          <w:rFonts w:ascii="宋体" w:hAnsi="宋体" w:eastAsia="宋体" w:cs="宋体"/>
          <w:color w:val="auto"/>
          <w:sz w:val="28"/>
          <w:szCs w:val="28"/>
          <w:highlight w:val="none"/>
        </w:rPr>
      </w:pPr>
      <w:bookmarkStart w:id="207" w:name="_bookmark83"/>
      <w:bookmarkEnd w:id="207"/>
      <w:bookmarkStart w:id="208" w:name="_Toc27946"/>
      <w:bookmarkStart w:id="209" w:name="_Toc22063"/>
      <w:bookmarkStart w:id="210" w:name="_Toc22182"/>
      <w:r>
        <w:rPr>
          <w:rFonts w:hint="eastAsia" w:ascii="宋体" w:hAnsi="宋体" w:eastAsia="宋体" w:cs="宋体"/>
          <w:color w:val="auto"/>
          <w:sz w:val="28"/>
          <w:szCs w:val="28"/>
          <w:highlight w:val="none"/>
        </w:rPr>
        <w:t>评标办法前附表</w:t>
      </w:r>
      <w:bookmarkEnd w:id="208"/>
      <w:bookmarkEnd w:id="209"/>
      <w:bookmarkEnd w:id="210"/>
    </w:p>
    <w:tbl>
      <w:tblPr>
        <w:tblStyle w:val="29"/>
        <w:tblW w:w="94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9"/>
        <w:gridCol w:w="1159"/>
        <w:gridCol w:w="1931"/>
        <w:gridCol w:w="54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480" w:type="dxa"/>
            <w:gridSpan w:val="4"/>
            <w:vAlign w:val="center"/>
          </w:tcPr>
          <w:p>
            <w:pPr>
              <w:pStyle w:val="4"/>
              <w:spacing w:line="300" w:lineRule="exact"/>
              <w:ind w:left="120" w:right="0"/>
              <w:jc w:val="center"/>
              <w:rPr>
                <w:rFonts w:ascii="宋体" w:hAnsi="宋体" w:eastAsia="宋体" w:cs="宋体"/>
                <w:color w:val="auto"/>
                <w:sz w:val="21"/>
                <w:szCs w:val="21"/>
                <w:highlight w:val="none"/>
              </w:rPr>
            </w:pPr>
            <w:bookmarkStart w:id="211" w:name="_Toc23856"/>
            <w:bookmarkStart w:id="212" w:name="_Toc4030"/>
            <w:r>
              <w:rPr>
                <w:rFonts w:hint="eastAsia" w:ascii="宋体" w:hAnsi="宋体" w:eastAsia="宋体" w:cs="宋体"/>
                <w:color w:val="auto"/>
                <w:sz w:val="21"/>
                <w:szCs w:val="21"/>
                <w:highlight w:val="none"/>
                <w:lang w:eastAsia="zh-CN"/>
              </w:rPr>
              <w:t>2.1初步评审标准</w:t>
            </w:r>
            <w:bookmarkEnd w:id="211"/>
            <w:bookmarkEnd w:id="212"/>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088" w:type="dxa"/>
            <w:gridSpan w:val="2"/>
            <w:vAlign w:val="center"/>
          </w:tcPr>
          <w:p>
            <w:pPr>
              <w:pStyle w:val="47"/>
              <w:spacing w:line="300" w:lineRule="exact"/>
              <w:ind w:left="671" w:right="671"/>
              <w:jc w:val="center"/>
              <w:rPr>
                <w:b/>
                <w:color w:val="auto"/>
                <w:sz w:val="21"/>
                <w:szCs w:val="21"/>
                <w:highlight w:val="none"/>
              </w:rPr>
            </w:pPr>
            <w:r>
              <w:rPr>
                <w:rFonts w:hint="eastAsia"/>
                <w:b/>
                <w:color w:val="auto"/>
                <w:sz w:val="21"/>
                <w:szCs w:val="21"/>
                <w:highlight w:val="none"/>
              </w:rPr>
              <w:t>条款号</w:t>
            </w:r>
          </w:p>
        </w:tc>
        <w:tc>
          <w:tcPr>
            <w:tcW w:w="1931" w:type="dxa"/>
            <w:vAlign w:val="center"/>
          </w:tcPr>
          <w:p>
            <w:pPr>
              <w:pStyle w:val="47"/>
              <w:spacing w:line="300" w:lineRule="exact"/>
              <w:ind w:left="8" w:right="8"/>
              <w:jc w:val="center"/>
              <w:rPr>
                <w:b/>
                <w:color w:val="auto"/>
                <w:sz w:val="21"/>
                <w:szCs w:val="21"/>
                <w:highlight w:val="none"/>
              </w:rPr>
            </w:pPr>
            <w:r>
              <w:rPr>
                <w:rFonts w:hint="eastAsia"/>
                <w:b/>
                <w:color w:val="auto"/>
                <w:sz w:val="21"/>
                <w:szCs w:val="21"/>
                <w:highlight w:val="none"/>
              </w:rPr>
              <w:t>评审因素</w:t>
            </w:r>
          </w:p>
        </w:tc>
        <w:tc>
          <w:tcPr>
            <w:tcW w:w="5461" w:type="dxa"/>
            <w:vAlign w:val="center"/>
          </w:tcPr>
          <w:p>
            <w:pPr>
              <w:pStyle w:val="47"/>
              <w:spacing w:line="300" w:lineRule="exact"/>
              <w:ind w:left="1895" w:right="1895"/>
              <w:jc w:val="center"/>
              <w:rPr>
                <w:b/>
                <w:color w:val="auto"/>
                <w:sz w:val="21"/>
                <w:szCs w:val="21"/>
                <w:highlight w:val="none"/>
              </w:rPr>
            </w:pPr>
            <w:r>
              <w:rPr>
                <w:rFonts w:hint="eastAsia"/>
                <w:b/>
                <w:color w:val="auto"/>
                <w:sz w:val="21"/>
                <w:szCs w:val="21"/>
                <w:highlight w:val="none"/>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929" w:type="dxa"/>
            <w:vMerge w:val="restart"/>
            <w:vAlign w:val="center"/>
          </w:tcPr>
          <w:p>
            <w:pPr>
              <w:pStyle w:val="47"/>
              <w:spacing w:line="300" w:lineRule="exact"/>
              <w:jc w:val="center"/>
              <w:rPr>
                <w:color w:val="auto"/>
                <w:sz w:val="21"/>
                <w:szCs w:val="21"/>
                <w:highlight w:val="none"/>
              </w:rPr>
            </w:pPr>
            <w:r>
              <w:rPr>
                <w:rFonts w:hint="eastAsia"/>
                <w:color w:val="auto"/>
                <w:sz w:val="21"/>
                <w:szCs w:val="21"/>
                <w:highlight w:val="none"/>
              </w:rPr>
              <w:t>2.1.1</w:t>
            </w:r>
          </w:p>
        </w:tc>
        <w:tc>
          <w:tcPr>
            <w:tcW w:w="1159" w:type="dxa"/>
            <w:vMerge w:val="restart"/>
            <w:vAlign w:val="center"/>
          </w:tcPr>
          <w:p>
            <w:pPr>
              <w:pStyle w:val="47"/>
              <w:spacing w:line="300" w:lineRule="exact"/>
              <w:jc w:val="center"/>
              <w:rPr>
                <w:b/>
                <w:color w:val="auto"/>
                <w:sz w:val="21"/>
                <w:szCs w:val="21"/>
                <w:highlight w:val="none"/>
              </w:rPr>
            </w:pPr>
          </w:p>
          <w:p>
            <w:pPr>
              <w:pStyle w:val="47"/>
              <w:spacing w:line="300" w:lineRule="exact"/>
              <w:ind w:left="345" w:right="117" w:hanging="209"/>
              <w:jc w:val="center"/>
              <w:rPr>
                <w:color w:val="auto"/>
                <w:sz w:val="21"/>
                <w:szCs w:val="21"/>
                <w:highlight w:val="none"/>
                <w:lang w:eastAsia="zh-CN"/>
              </w:rPr>
            </w:pPr>
          </w:p>
          <w:p>
            <w:pPr>
              <w:pStyle w:val="47"/>
              <w:spacing w:line="300" w:lineRule="exact"/>
              <w:ind w:right="117"/>
              <w:jc w:val="center"/>
              <w:rPr>
                <w:color w:val="auto"/>
                <w:sz w:val="21"/>
                <w:szCs w:val="21"/>
                <w:highlight w:val="none"/>
              </w:rPr>
            </w:pPr>
            <w:r>
              <w:rPr>
                <w:rFonts w:hint="eastAsia"/>
                <w:color w:val="auto"/>
                <w:sz w:val="21"/>
                <w:szCs w:val="21"/>
                <w:highlight w:val="none"/>
              </w:rPr>
              <w:t>形式评审 标准</w:t>
            </w:r>
          </w:p>
        </w:tc>
        <w:tc>
          <w:tcPr>
            <w:tcW w:w="1931" w:type="dxa"/>
            <w:vAlign w:val="center"/>
          </w:tcPr>
          <w:p>
            <w:pPr>
              <w:pStyle w:val="47"/>
              <w:spacing w:line="300" w:lineRule="exact"/>
              <w:ind w:left="8" w:right="5"/>
              <w:jc w:val="center"/>
              <w:rPr>
                <w:color w:val="auto"/>
                <w:sz w:val="21"/>
                <w:szCs w:val="21"/>
                <w:highlight w:val="none"/>
              </w:rPr>
            </w:pPr>
            <w:r>
              <w:rPr>
                <w:rFonts w:hint="eastAsia"/>
                <w:color w:val="auto"/>
                <w:sz w:val="21"/>
                <w:szCs w:val="21"/>
                <w:highlight w:val="none"/>
              </w:rPr>
              <w:t>投标人名称</w:t>
            </w:r>
          </w:p>
        </w:tc>
        <w:tc>
          <w:tcPr>
            <w:tcW w:w="5461" w:type="dxa"/>
            <w:vAlign w:val="center"/>
          </w:tcPr>
          <w:p>
            <w:pPr>
              <w:pStyle w:val="47"/>
              <w:spacing w:line="300" w:lineRule="exact"/>
              <w:ind w:left="103" w:right="4"/>
              <w:rPr>
                <w:color w:val="auto"/>
                <w:sz w:val="21"/>
                <w:szCs w:val="21"/>
                <w:highlight w:val="none"/>
                <w:lang w:eastAsia="zh-CN"/>
              </w:rPr>
            </w:pPr>
            <w:r>
              <w:rPr>
                <w:rFonts w:hint="eastAsia"/>
                <w:color w:val="auto"/>
                <w:sz w:val="21"/>
                <w:szCs w:val="21"/>
                <w:highlight w:val="none"/>
                <w:lang w:eastAsia="zh-CN"/>
              </w:rPr>
              <w:t>与营业执照、资质证书一致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8" w:hRule="atLeast"/>
          <w:jc w:val="center"/>
        </w:trPr>
        <w:tc>
          <w:tcPr>
            <w:tcW w:w="929" w:type="dxa"/>
            <w:vMerge w:val="continue"/>
            <w:vAlign w:val="center"/>
          </w:tcPr>
          <w:p>
            <w:pPr>
              <w:spacing w:line="300" w:lineRule="exact"/>
              <w:jc w:val="center"/>
              <w:rPr>
                <w:color w:val="auto"/>
                <w:sz w:val="21"/>
                <w:szCs w:val="21"/>
                <w:highlight w:val="none"/>
                <w:lang w:eastAsia="zh-CN"/>
              </w:rPr>
            </w:pPr>
          </w:p>
        </w:tc>
        <w:tc>
          <w:tcPr>
            <w:tcW w:w="1159" w:type="dxa"/>
            <w:vMerge w:val="continue"/>
            <w:vAlign w:val="center"/>
          </w:tcPr>
          <w:p>
            <w:pPr>
              <w:spacing w:line="300" w:lineRule="exact"/>
              <w:jc w:val="center"/>
              <w:rPr>
                <w:color w:val="auto"/>
                <w:sz w:val="21"/>
                <w:szCs w:val="21"/>
                <w:highlight w:val="none"/>
                <w:lang w:eastAsia="zh-CN"/>
              </w:rPr>
            </w:pPr>
          </w:p>
        </w:tc>
        <w:tc>
          <w:tcPr>
            <w:tcW w:w="1931" w:type="dxa"/>
            <w:vAlign w:val="center"/>
          </w:tcPr>
          <w:p>
            <w:pPr>
              <w:pStyle w:val="47"/>
              <w:spacing w:line="300" w:lineRule="exact"/>
              <w:ind w:left="103" w:right="4"/>
              <w:jc w:val="center"/>
              <w:rPr>
                <w:color w:val="auto"/>
                <w:sz w:val="21"/>
                <w:szCs w:val="21"/>
                <w:highlight w:val="none"/>
                <w:lang w:eastAsia="zh-CN"/>
              </w:rPr>
            </w:pPr>
            <w:r>
              <w:rPr>
                <w:rFonts w:hint="eastAsia"/>
                <w:color w:val="auto"/>
                <w:sz w:val="21"/>
                <w:szCs w:val="21"/>
                <w:highlight w:val="none"/>
                <w:lang w:eastAsia="zh-CN"/>
              </w:rPr>
              <w:t>投标函及投标函附录签字盖章</w:t>
            </w:r>
          </w:p>
        </w:tc>
        <w:tc>
          <w:tcPr>
            <w:tcW w:w="5461" w:type="dxa"/>
            <w:vAlign w:val="center"/>
          </w:tcPr>
          <w:p>
            <w:pPr>
              <w:pStyle w:val="47"/>
              <w:spacing w:line="300" w:lineRule="exact"/>
              <w:ind w:left="103" w:right="4"/>
              <w:rPr>
                <w:color w:val="auto"/>
                <w:sz w:val="21"/>
                <w:szCs w:val="21"/>
                <w:highlight w:val="none"/>
                <w:lang w:eastAsia="zh-CN"/>
              </w:rPr>
            </w:pPr>
            <w:r>
              <w:rPr>
                <w:rFonts w:hint="eastAsia"/>
                <w:color w:val="auto"/>
                <w:sz w:val="21"/>
                <w:szCs w:val="21"/>
                <w:highlight w:val="none"/>
                <w:lang w:eastAsia="zh-CN"/>
              </w:rPr>
              <w:t>有法定代表人或其委托代理人签名并加盖单位电子签章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929" w:type="dxa"/>
            <w:vMerge w:val="continue"/>
            <w:vAlign w:val="center"/>
          </w:tcPr>
          <w:p>
            <w:pPr>
              <w:spacing w:line="300" w:lineRule="exact"/>
              <w:jc w:val="center"/>
              <w:rPr>
                <w:color w:val="auto"/>
                <w:sz w:val="21"/>
                <w:szCs w:val="21"/>
                <w:highlight w:val="none"/>
                <w:lang w:eastAsia="zh-CN"/>
              </w:rPr>
            </w:pPr>
          </w:p>
        </w:tc>
        <w:tc>
          <w:tcPr>
            <w:tcW w:w="1159" w:type="dxa"/>
            <w:vMerge w:val="continue"/>
            <w:vAlign w:val="center"/>
          </w:tcPr>
          <w:p>
            <w:pPr>
              <w:spacing w:line="300" w:lineRule="exact"/>
              <w:jc w:val="center"/>
              <w:rPr>
                <w:color w:val="auto"/>
                <w:sz w:val="21"/>
                <w:szCs w:val="21"/>
                <w:highlight w:val="none"/>
                <w:lang w:eastAsia="zh-CN"/>
              </w:rPr>
            </w:pPr>
          </w:p>
        </w:tc>
        <w:tc>
          <w:tcPr>
            <w:tcW w:w="1931" w:type="dxa"/>
            <w:vAlign w:val="center"/>
          </w:tcPr>
          <w:p>
            <w:pPr>
              <w:pStyle w:val="47"/>
              <w:spacing w:line="300" w:lineRule="exact"/>
              <w:ind w:left="8" w:right="8"/>
              <w:jc w:val="center"/>
              <w:rPr>
                <w:color w:val="auto"/>
                <w:sz w:val="21"/>
                <w:szCs w:val="21"/>
                <w:highlight w:val="none"/>
              </w:rPr>
            </w:pPr>
            <w:r>
              <w:rPr>
                <w:rFonts w:hint="eastAsia"/>
                <w:color w:val="auto"/>
                <w:sz w:val="21"/>
                <w:szCs w:val="21"/>
                <w:highlight w:val="none"/>
              </w:rPr>
              <w:t>投标文件格式</w:t>
            </w:r>
          </w:p>
        </w:tc>
        <w:tc>
          <w:tcPr>
            <w:tcW w:w="5461" w:type="dxa"/>
            <w:vAlign w:val="center"/>
          </w:tcPr>
          <w:p>
            <w:pPr>
              <w:pStyle w:val="47"/>
              <w:spacing w:line="300" w:lineRule="exact"/>
              <w:ind w:left="103" w:right="4"/>
              <w:rPr>
                <w:color w:val="auto"/>
                <w:sz w:val="21"/>
                <w:szCs w:val="21"/>
                <w:highlight w:val="none"/>
                <w:lang w:eastAsia="zh-CN"/>
              </w:rPr>
            </w:pPr>
            <w:r>
              <w:rPr>
                <w:rFonts w:hint="eastAsia"/>
                <w:color w:val="auto"/>
                <w:sz w:val="21"/>
                <w:szCs w:val="21"/>
                <w:highlight w:val="none"/>
                <w:lang w:eastAsia="zh-CN"/>
              </w:rPr>
              <w:t>符合第六章“投标文件格式”的规定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929" w:type="dxa"/>
            <w:vMerge w:val="continue"/>
            <w:vAlign w:val="center"/>
          </w:tcPr>
          <w:p>
            <w:pPr>
              <w:spacing w:line="300" w:lineRule="exact"/>
              <w:jc w:val="center"/>
              <w:rPr>
                <w:color w:val="auto"/>
                <w:sz w:val="21"/>
                <w:szCs w:val="21"/>
                <w:highlight w:val="none"/>
                <w:lang w:eastAsia="zh-CN"/>
              </w:rPr>
            </w:pPr>
          </w:p>
        </w:tc>
        <w:tc>
          <w:tcPr>
            <w:tcW w:w="1159" w:type="dxa"/>
            <w:vMerge w:val="continue"/>
            <w:vAlign w:val="center"/>
          </w:tcPr>
          <w:p>
            <w:pPr>
              <w:spacing w:line="300" w:lineRule="exact"/>
              <w:jc w:val="center"/>
              <w:rPr>
                <w:color w:val="auto"/>
                <w:sz w:val="21"/>
                <w:szCs w:val="21"/>
                <w:highlight w:val="none"/>
                <w:lang w:eastAsia="zh-CN"/>
              </w:rPr>
            </w:pPr>
          </w:p>
        </w:tc>
        <w:tc>
          <w:tcPr>
            <w:tcW w:w="1931" w:type="dxa"/>
            <w:vAlign w:val="center"/>
          </w:tcPr>
          <w:p>
            <w:pPr>
              <w:jc w:val="center"/>
              <w:rPr>
                <w:color w:val="auto"/>
                <w:sz w:val="21"/>
                <w:szCs w:val="21"/>
                <w:highlight w:val="none"/>
              </w:rPr>
            </w:pPr>
            <w:r>
              <w:rPr>
                <w:rFonts w:hint="eastAsia"/>
                <w:color w:val="auto"/>
                <w:sz w:val="21"/>
                <w:szCs w:val="21"/>
                <w:highlight w:val="none"/>
              </w:rPr>
              <w:t>报价唯一</w:t>
            </w:r>
          </w:p>
        </w:tc>
        <w:tc>
          <w:tcPr>
            <w:tcW w:w="5461" w:type="dxa"/>
            <w:vAlign w:val="center"/>
          </w:tcPr>
          <w:p>
            <w:pPr>
              <w:rPr>
                <w:color w:val="auto"/>
                <w:sz w:val="21"/>
                <w:szCs w:val="21"/>
                <w:highlight w:val="none"/>
                <w:lang w:eastAsia="zh-CN"/>
              </w:rPr>
            </w:pPr>
            <w:r>
              <w:rPr>
                <w:rFonts w:hint="eastAsia"/>
                <w:color w:val="auto"/>
                <w:sz w:val="21"/>
                <w:szCs w:val="21"/>
                <w:highlight w:val="none"/>
              </w:rPr>
              <w:t>只能有一个有效报价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929" w:type="dxa"/>
            <w:vMerge w:val="continue"/>
            <w:vAlign w:val="center"/>
          </w:tcPr>
          <w:p>
            <w:pPr>
              <w:spacing w:line="300" w:lineRule="exact"/>
              <w:jc w:val="center"/>
              <w:rPr>
                <w:color w:val="auto"/>
                <w:sz w:val="21"/>
                <w:szCs w:val="21"/>
                <w:highlight w:val="none"/>
                <w:lang w:eastAsia="zh-CN"/>
              </w:rPr>
            </w:pPr>
          </w:p>
        </w:tc>
        <w:tc>
          <w:tcPr>
            <w:tcW w:w="1159" w:type="dxa"/>
            <w:vMerge w:val="continue"/>
            <w:vAlign w:val="center"/>
          </w:tcPr>
          <w:p>
            <w:pPr>
              <w:spacing w:line="300" w:lineRule="exact"/>
              <w:jc w:val="center"/>
              <w:rPr>
                <w:color w:val="auto"/>
                <w:sz w:val="21"/>
                <w:szCs w:val="21"/>
                <w:highlight w:val="none"/>
                <w:lang w:eastAsia="zh-CN"/>
              </w:rPr>
            </w:pPr>
          </w:p>
        </w:tc>
        <w:tc>
          <w:tcPr>
            <w:tcW w:w="1931" w:type="dxa"/>
            <w:vAlign w:val="center"/>
          </w:tcPr>
          <w:p>
            <w:pPr>
              <w:jc w:val="center"/>
              <w:rPr>
                <w:rFonts w:hint="eastAsia"/>
                <w:color w:val="auto"/>
                <w:sz w:val="21"/>
                <w:szCs w:val="21"/>
                <w:highlight w:val="none"/>
              </w:rPr>
            </w:pPr>
            <w:r>
              <w:rPr>
                <w:rFonts w:hint="eastAsia" w:ascii="宋体" w:hAnsi="宋体" w:cs="宋体"/>
                <w:color w:val="auto"/>
                <w:sz w:val="21"/>
                <w:szCs w:val="21"/>
                <w:highlight w:val="none"/>
              </w:rPr>
              <w:t>硬件信息检测</w:t>
            </w:r>
          </w:p>
        </w:tc>
        <w:tc>
          <w:tcPr>
            <w:tcW w:w="5461" w:type="dxa"/>
            <w:vAlign w:val="center"/>
          </w:tcPr>
          <w:p>
            <w:pPr>
              <w:rPr>
                <w:rFonts w:hint="eastAsia"/>
                <w:color w:val="auto"/>
                <w:sz w:val="21"/>
                <w:szCs w:val="21"/>
                <w:highlight w:val="none"/>
              </w:rPr>
            </w:pPr>
            <w:r>
              <w:rPr>
                <w:rFonts w:hint="eastAsia" w:ascii="宋体" w:hAnsi="宋体" w:cs="宋体"/>
                <w:color w:val="auto"/>
                <w:sz w:val="21"/>
                <w:szCs w:val="21"/>
                <w:highlight w:val="none"/>
              </w:rPr>
              <w:t>硬件信息四项一致或者投标预算锁一致的视为废标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29" w:type="dxa"/>
            <w:vMerge w:val="restart"/>
            <w:vAlign w:val="center"/>
          </w:tcPr>
          <w:p>
            <w:pPr>
              <w:pStyle w:val="47"/>
              <w:spacing w:line="300" w:lineRule="exact"/>
              <w:jc w:val="center"/>
              <w:rPr>
                <w:color w:val="auto"/>
                <w:sz w:val="21"/>
                <w:szCs w:val="21"/>
                <w:highlight w:val="none"/>
                <w:lang w:eastAsia="zh-CN"/>
              </w:rPr>
            </w:pPr>
          </w:p>
          <w:p>
            <w:pPr>
              <w:pStyle w:val="47"/>
              <w:spacing w:line="300" w:lineRule="exact"/>
              <w:jc w:val="center"/>
              <w:rPr>
                <w:color w:val="auto"/>
                <w:sz w:val="21"/>
                <w:szCs w:val="21"/>
                <w:highlight w:val="none"/>
              </w:rPr>
            </w:pPr>
            <w:r>
              <w:rPr>
                <w:rFonts w:hint="eastAsia"/>
                <w:color w:val="auto"/>
                <w:sz w:val="21"/>
                <w:szCs w:val="21"/>
                <w:highlight w:val="none"/>
              </w:rPr>
              <w:t>2.1.2</w:t>
            </w:r>
          </w:p>
        </w:tc>
        <w:tc>
          <w:tcPr>
            <w:tcW w:w="1159" w:type="dxa"/>
            <w:vMerge w:val="restart"/>
            <w:vAlign w:val="center"/>
          </w:tcPr>
          <w:p>
            <w:pPr>
              <w:pStyle w:val="47"/>
              <w:spacing w:line="300" w:lineRule="exact"/>
              <w:jc w:val="center"/>
              <w:rPr>
                <w:color w:val="auto"/>
                <w:sz w:val="21"/>
                <w:szCs w:val="21"/>
                <w:highlight w:val="none"/>
              </w:rPr>
            </w:pPr>
          </w:p>
          <w:p>
            <w:pPr>
              <w:pStyle w:val="47"/>
              <w:spacing w:line="300" w:lineRule="exact"/>
              <w:jc w:val="center"/>
              <w:rPr>
                <w:color w:val="auto"/>
                <w:sz w:val="21"/>
                <w:szCs w:val="21"/>
                <w:highlight w:val="none"/>
              </w:rPr>
            </w:pPr>
            <w:r>
              <w:rPr>
                <w:rFonts w:hint="eastAsia"/>
                <w:color w:val="auto"/>
                <w:sz w:val="21"/>
                <w:szCs w:val="21"/>
                <w:highlight w:val="none"/>
              </w:rPr>
              <w:t>资格评审 标准</w:t>
            </w:r>
          </w:p>
        </w:tc>
        <w:tc>
          <w:tcPr>
            <w:tcW w:w="1931" w:type="dxa"/>
            <w:vAlign w:val="center"/>
          </w:tcPr>
          <w:p>
            <w:pPr>
              <w:pStyle w:val="47"/>
              <w:spacing w:line="300" w:lineRule="exact"/>
              <w:jc w:val="center"/>
              <w:rPr>
                <w:color w:val="auto"/>
                <w:sz w:val="21"/>
                <w:szCs w:val="21"/>
                <w:highlight w:val="none"/>
              </w:rPr>
            </w:pPr>
            <w:r>
              <w:rPr>
                <w:rFonts w:hint="eastAsia"/>
                <w:color w:val="auto"/>
                <w:sz w:val="21"/>
                <w:szCs w:val="21"/>
                <w:highlight w:val="none"/>
              </w:rPr>
              <w:t>营业执照</w:t>
            </w:r>
          </w:p>
        </w:tc>
        <w:tc>
          <w:tcPr>
            <w:tcW w:w="5461" w:type="dxa"/>
            <w:vAlign w:val="center"/>
          </w:tcPr>
          <w:p>
            <w:pPr>
              <w:pStyle w:val="47"/>
              <w:spacing w:line="300" w:lineRule="exact"/>
              <w:ind w:left="103" w:right="4"/>
              <w:rPr>
                <w:color w:val="auto"/>
                <w:sz w:val="21"/>
                <w:szCs w:val="21"/>
                <w:highlight w:val="none"/>
              </w:rPr>
            </w:pPr>
            <w:r>
              <w:rPr>
                <w:rFonts w:hint="eastAsia"/>
                <w:color w:val="auto"/>
                <w:sz w:val="21"/>
                <w:szCs w:val="21"/>
                <w:highlight w:val="none"/>
              </w:rPr>
              <w:t>具备有效的营业执照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929" w:type="dxa"/>
            <w:vMerge w:val="continue"/>
            <w:vAlign w:val="center"/>
          </w:tcPr>
          <w:p>
            <w:pPr>
              <w:pStyle w:val="47"/>
              <w:spacing w:line="300" w:lineRule="exact"/>
              <w:jc w:val="center"/>
              <w:rPr>
                <w:color w:val="auto"/>
                <w:sz w:val="21"/>
                <w:szCs w:val="21"/>
                <w:highlight w:val="none"/>
              </w:rPr>
            </w:pPr>
          </w:p>
        </w:tc>
        <w:tc>
          <w:tcPr>
            <w:tcW w:w="1159" w:type="dxa"/>
            <w:vMerge w:val="continue"/>
            <w:vAlign w:val="center"/>
          </w:tcPr>
          <w:p>
            <w:pPr>
              <w:pStyle w:val="47"/>
              <w:spacing w:line="300" w:lineRule="exact"/>
              <w:jc w:val="center"/>
              <w:rPr>
                <w:color w:val="auto"/>
                <w:sz w:val="21"/>
                <w:szCs w:val="21"/>
                <w:highlight w:val="none"/>
              </w:rPr>
            </w:pPr>
          </w:p>
        </w:tc>
        <w:tc>
          <w:tcPr>
            <w:tcW w:w="1931" w:type="dxa"/>
            <w:vAlign w:val="center"/>
          </w:tcPr>
          <w:p>
            <w:pPr>
              <w:pStyle w:val="47"/>
              <w:spacing w:line="300" w:lineRule="exact"/>
              <w:jc w:val="center"/>
              <w:rPr>
                <w:color w:val="auto"/>
                <w:sz w:val="21"/>
                <w:szCs w:val="21"/>
                <w:highlight w:val="none"/>
              </w:rPr>
            </w:pPr>
            <w:r>
              <w:rPr>
                <w:rFonts w:hint="eastAsia"/>
                <w:color w:val="auto"/>
                <w:sz w:val="21"/>
                <w:szCs w:val="21"/>
                <w:highlight w:val="none"/>
              </w:rPr>
              <w:t>资质要求</w:t>
            </w:r>
          </w:p>
        </w:tc>
        <w:tc>
          <w:tcPr>
            <w:tcW w:w="5461" w:type="dxa"/>
            <w:vAlign w:val="center"/>
          </w:tcPr>
          <w:p>
            <w:pPr>
              <w:pStyle w:val="47"/>
              <w:spacing w:line="300" w:lineRule="exact"/>
              <w:ind w:left="103" w:right="4"/>
              <w:rPr>
                <w:color w:val="auto"/>
                <w:sz w:val="21"/>
                <w:szCs w:val="21"/>
                <w:highlight w:val="none"/>
                <w:lang w:eastAsia="zh-CN"/>
              </w:rPr>
            </w:pPr>
            <w:r>
              <w:rPr>
                <w:rFonts w:hint="eastAsia"/>
                <w:color w:val="auto"/>
                <w:sz w:val="21"/>
                <w:szCs w:val="21"/>
                <w:highlight w:val="none"/>
                <w:lang w:eastAsia="zh-CN"/>
              </w:rPr>
              <w:t>符合第二章“投标人须知”第1.4.1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jc w:val="center"/>
        </w:trPr>
        <w:tc>
          <w:tcPr>
            <w:tcW w:w="929" w:type="dxa"/>
            <w:vMerge w:val="continue"/>
            <w:vAlign w:val="center"/>
          </w:tcPr>
          <w:p>
            <w:pPr>
              <w:pStyle w:val="47"/>
              <w:spacing w:line="300" w:lineRule="exact"/>
              <w:jc w:val="center"/>
              <w:rPr>
                <w:color w:val="auto"/>
                <w:sz w:val="21"/>
                <w:szCs w:val="21"/>
                <w:highlight w:val="none"/>
                <w:lang w:eastAsia="zh-CN"/>
              </w:rPr>
            </w:pPr>
          </w:p>
        </w:tc>
        <w:tc>
          <w:tcPr>
            <w:tcW w:w="1159" w:type="dxa"/>
            <w:vMerge w:val="continue"/>
            <w:vAlign w:val="center"/>
          </w:tcPr>
          <w:p>
            <w:pPr>
              <w:pStyle w:val="47"/>
              <w:spacing w:line="300" w:lineRule="exact"/>
              <w:jc w:val="center"/>
              <w:rPr>
                <w:color w:val="auto"/>
                <w:sz w:val="21"/>
                <w:szCs w:val="21"/>
                <w:highlight w:val="none"/>
                <w:lang w:eastAsia="zh-CN"/>
              </w:rPr>
            </w:pPr>
          </w:p>
        </w:tc>
        <w:tc>
          <w:tcPr>
            <w:tcW w:w="1931" w:type="dxa"/>
            <w:vAlign w:val="center"/>
          </w:tcPr>
          <w:p>
            <w:pPr>
              <w:pStyle w:val="47"/>
              <w:spacing w:line="300" w:lineRule="exact"/>
              <w:jc w:val="center"/>
              <w:rPr>
                <w:color w:val="auto"/>
                <w:sz w:val="21"/>
                <w:szCs w:val="21"/>
                <w:highlight w:val="none"/>
              </w:rPr>
            </w:pPr>
            <w:r>
              <w:rPr>
                <w:rFonts w:hint="eastAsia"/>
                <w:color w:val="auto"/>
                <w:sz w:val="21"/>
                <w:szCs w:val="21"/>
                <w:highlight w:val="none"/>
              </w:rPr>
              <w:t>总监理工程师</w:t>
            </w:r>
          </w:p>
        </w:tc>
        <w:tc>
          <w:tcPr>
            <w:tcW w:w="5461" w:type="dxa"/>
            <w:vAlign w:val="center"/>
          </w:tcPr>
          <w:p>
            <w:pPr>
              <w:pStyle w:val="47"/>
              <w:spacing w:line="300" w:lineRule="exact"/>
              <w:ind w:left="103" w:right="4"/>
              <w:rPr>
                <w:color w:val="auto"/>
                <w:sz w:val="21"/>
                <w:szCs w:val="21"/>
                <w:highlight w:val="none"/>
                <w:lang w:eastAsia="zh-CN"/>
              </w:rPr>
            </w:pPr>
            <w:r>
              <w:rPr>
                <w:rFonts w:hint="eastAsia"/>
                <w:color w:val="auto"/>
                <w:sz w:val="21"/>
                <w:szCs w:val="21"/>
                <w:highlight w:val="none"/>
                <w:lang w:eastAsia="zh-CN"/>
              </w:rPr>
              <w:t>符合第二章“投标人须知”第1.4.1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jc w:val="center"/>
        </w:trPr>
        <w:tc>
          <w:tcPr>
            <w:tcW w:w="929" w:type="dxa"/>
            <w:vMerge w:val="continue"/>
            <w:vAlign w:val="center"/>
          </w:tcPr>
          <w:p>
            <w:pPr>
              <w:pStyle w:val="47"/>
              <w:spacing w:line="300" w:lineRule="exact"/>
              <w:jc w:val="center"/>
              <w:rPr>
                <w:color w:val="auto"/>
                <w:sz w:val="21"/>
                <w:szCs w:val="21"/>
                <w:highlight w:val="none"/>
                <w:lang w:eastAsia="zh-CN"/>
              </w:rPr>
            </w:pPr>
          </w:p>
        </w:tc>
        <w:tc>
          <w:tcPr>
            <w:tcW w:w="1159" w:type="dxa"/>
            <w:vMerge w:val="continue"/>
            <w:vAlign w:val="center"/>
          </w:tcPr>
          <w:p>
            <w:pPr>
              <w:pStyle w:val="47"/>
              <w:spacing w:line="300" w:lineRule="exact"/>
              <w:jc w:val="center"/>
              <w:rPr>
                <w:color w:val="auto"/>
                <w:sz w:val="21"/>
                <w:szCs w:val="21"/>
                <w:highlight w:val="none"/>
                <w:lang w:eastAsia="zh-CN"/>
              </w:rPr>
            </w:pPr>
          </w:p>
        </w:tc>
        <w:tc>
          <w:tcPr>
            <w:tcW w:w="1931" w:type="dxa"/>
            <w:vAlign w:val="center"/>
          </w:tcPr>
          <w:p>
            <w:pPr>
              <w:pStyle w:val="47"/>
              <w:spacing w:line="300" w:lineRule="exact"/>
              <w:jc w:val="center"/>
              <w:rPr>
                <w:color w:val="auto"/>
                <w:sz w:val="21"/>
                <w:szCs w:val="21"/>
                <w:highlight w:val="none"/>
                <w:lang w:eastAsia="zh-CN"/>
              </w:rPr>
            </w:pPr>
            <w:r>
              <w:rPr>
                <w:rFonts w:hint="eastAsia"/>
                <w:color w:val="auto"/>
                <w:sz w:val="21"/>
                <w:szCs w:val="21"/>
                <w:highlight w:val="none"/>
                <w:lang w:eastAsia="zh-CN"/>
              </w:rPr>
              <w:t>信誉要求</w:t>
            </w:r>
          </w:p>
        </w:tc>
        <w:tc>
          <w:tcPr>
            <w:tcW w:w="5461" w:type="dxa"/>
            <w:vAlign w:val="center"/>
          </w:tcPr>
          <w:p>
            <w:pPr>
              <w:pStyle w:val="47"/>
              <w:spacing w:line="300" w:lineRule="exact"/>
              <w:ind w:left="103" w:right="4"/>
              <w:rPr>
                <w:color w:val="auto"/>
                <w:sz w:val="21"/>
                <w:szCs w:val="21"/>
                <w:highlight w:val="none"/>
                <w:lang w:eastAsia="zh-CN"/>
              </w:rPr>
            </w:pPr>
            <w:r>
              <w:rPr>
                <w:rFonts w:hint="eastAsia"/>
                <w:color w:val="auto"/>
                <w:sz w:val="21"/>
                <w:szCs w:val="21"/>
                <w:highlight w:val="none"/>
                <w:lang w:eastAsia="zh-CN"/>
              </w:rPr>
              <w:t>符合第二章“投标人须知”第1.4.1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29" w:type="dxa"/>
            <w:vMerge w:val="restart"/>
            <w:vAlign w:val="center"/>
          </w:tcPr>
          <w:p>
            <w:pPr>
              <w:pStyle w:val="47"/>
              <w:spacing w:line="300" w:lineRule="exact"/>
              <w:jc w:val="center"/>
              <w:rPr>
                <w:color w:val="auto"/>
                <w:sz w:val="21"/>
                <w:szCs w:val="21"/>
                <w:highlight w:val="none"/>
                <w:lang w:eastAsia="zh-CN"/>
              </w:rPr>
            </w:pPr>
          </w:p>
          <w:p>
            <w:pPr>
              <w:pStyle w:val="47"/>
              <w:spacing w:line="300" w:lineRule="exact"/>
              <w:jc w:val="center"/>
              <w:rPr>
                <w:color w:val="auto"/>
                <w:sz w:val="21"/>
                <w:szCs w:val="21"/>
                <w:highlight w:val="none"/>
                <w:lang w:eastAsia="zh-CN"/>
              </w:rPr>
            </w:pPr>
          </w:p>
          <w:p>
            <w:pPr>
              <w:pStyle w:val="47"/>
              <w:spacing w:line="300" w:lineRule="exact"/>
              <w:jc w:val="center"/>
              <w:rPr>
                <w:color w:val="auto"/>
                <w:sz w:val="21"/>
                <w:szCs w:val="21"/>
                <w:highlight w:val="none"/>
                <w:lang w:eastAsia="zh-CN"/>
              </w:rPr>
            </w:pPr>
          </w:p>
          <w:p>
            <w:pPr>
              <w:pStyle w:val="47"/>
              <w:spacing w:line="300" w:lineRule="exact"/>
              <w:jc w:val="center"/>
              <w:rPr>
                <w:color w:val="auto"/>
                <w:sz w:val="21"/>
                <w:szCs w:val="21"/>
                <w:highlight w:val="none"/>
                <w:lang w:eastAsia="zh-CN"/>
              </w:rPr>
            </w:pPr>
          </w:p>
          <w:p>
            <w:pPr>
              <w:pStyle w:val="47"/>
              <w:spacing w:line="300" w:lineRule="exact"/>
              <w:jc w:val="center"/>
              <w:rPr>
                <w:color w:val="auto"/>
                <w:sz w:val="21"/>
                <w:szCs w:val="21"/>
                <w:highlight w:val="none"/>
              </w:rPr>
            </w:pPr>
            <w:r>
              <w:rPr>
                <w:rFonts w:hint="eastAsia"/>
                <w:color w:val="auto"/>
                <w:sz w:val="21"/>
                <w:szCs w:val="21"/>
                <w:highlight w:val="none"/>
              </w:rPr>
              <w:t>2.1.3</w:t>
            </w:r>
          </w:p>
        </w:tc>
        <w:tc>
          <w:tcPr>
            <w:tcW w:w="1159" w:type="dxa"/>
            <w:vMerge w:val="restart"/>
            <w:vAlign w:val="center"/>
          </w:tcPr>
          <w:p>
            <w:pPr>
              <w:pStyle w:val="47"/>
              <w:spacing w:line="300" w:lineRule="exact"/>
              <w:jc w:val="center"/>
              <w:rPr>
                <w:color w:val="auto"/>
                <w:sz w:val="21"/>
                <w:szCs w:val="21"/>
                <w:highlight w:val="none"/>
              </w:rPr>
            </w:pPr>
          </w:p>
          <w:p>
            <w:pPr>
              <w:pStyle w:val="47"/>
              <w:spacing w:line="300" w:lineRule="exact"/>
              <w:jc w:val="center"/>
              <w:rPr>
                <w:color w:val="auto"/>
                <w:sz w:val="21"/>
                <w:szCs w:val="21"/>
                <w:highlight w:val="none"/>
              </w:rPr>
            </w:pPr>
          </w:p>
          <w:p>
            <w:pPr>
              <w:pStyle w:val="47"/>
              <w:spacing w:line="300" w:lineRule="exact"/>
              <w:jc w:val="center"/>
              <w:rPr>
                <w:color w:val="auto"/>
                <w:sz w:val="21"/>
                <w:szCs w:val="21"/>
                <w:highlight w:val="none"/>
              </w:rPr>
            </w:pPr>
          </w:p>
          <w:p>
            <w:pPr>
              <w:pStyle w:val="47"/>
              <w:spacing w:line="300" w:lineRule="exact"/>
              <w:jc w:val="center"/>
              <w:rPr>
                <w:color w:val="auto"/>
                <w:sz w:val="21"/>
                <w:szCs w:val="21"/>
                <w:highlight w:val="none"/>
              </w:rPr>
            </w:pPr>
            <w:r>
              <w:rPr>
                <w:rFonts w:hint="eastAsia"/>
                <w:color w:val="auto"/>
                <w:sz w:val="21"/>
                <w:szCs w:val="21"/>
                <w:highlight w:val="none"/>
              </w:rPr>
              <w:t>响应性评 审标准</w:t>
            </w:r>
          </w:p>
        </w:tc>
        <w:tc>
          <w:tcPr>
            <w:tcW w:w="1931" w:type="dxa"/>
            <w:vAlign w:val="center"/>
          </w:tcPr>
          <w:p>
            <w:pPr>
              <w:pStyle w:val="47"/>
              <w:spacing w:line="300" w:lineRule="exact"/>
              <w:ind w:left="8" w:right="5"/>
              <w:jc w:val="center"/>
              <w:rPr>
                <w:color w:val="auto"/>
                <w:sz w:val="21"/>
                <w:szCs w:val="21"/>
                <w:highlight w:val="none"/>
              </w:rPr>
            </w:pPr>
            <w:r>
              <w:rPr>
                <w:rFonts w:hint="eastAsia"/>
                <w:color w:val="auto"/>
                <w:sz w:val="21"/>
                <w:szCs w:val="21"/>
                <w:highlight w:val="none"/>
              </w:rPr>
              <w:t>投标内容</w:t>
            </w:r>
          </w:p>
        </w:tc>
        <w:tc>
          <w:tcPr>
            <w:tcW w:w="5461" w:type="dxa"/>
            <w:vAlign w:val="center"/>
          </w:tcPr>
          <w:p>
            <w:pPr>
              <w:pStyle w:val="47"/>
              <w:spacing w:line="300" w:lineRule="exact"/>
              <w:ind w:left="103" w:right="4"/>
              <w:rPr>
                <w:color w:val="auto"/>
                <w:sz w:val="21"/>
                <w:szCs w:val="21"/>
                <w:highlight w:val="none"/>
                <w:lang w:eastAsia="zh-CN"/>
              </w:rPr>
            </w:pPr>
            <w:r>
              <w:rPr>
                <w:rFonts w:hint="eastAsia"/>
                <w:color w:val="auto"/>
                <w:sz w:val="21"/>
                <w:szCs w:val="21"/>
                <w:highlight w:val="none"/>
                <w:lang w:eastAsia="zh-CN"/>
              </w:rPr>
              <w:t>符合第二章“投标人须知”第1.3.1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29" w:type="dxa"/>
            <w:vMerge w:val="continue"/>
            <w:vAlign w:val="center"/>
          </w:tcPr>
          <w:p>
            <w:pPr>
              <w:spacing w:line="300" w:lineRule="exact"/>
              <w:jc w:val="center"/>
              <w:rPr>
                <w:color w:val="auto"/>
                <w:sz w:val="21"/>
                <w:szCs w:val="21"/>
                <w:highlight w:val="none"/>
                <w:lang w:eastAsia="zh-CN"/>
              </w:rPr>
            </w:pPr>
          </w:p>
        </w:tc>
        <w:tc>
          <w:tcPr>
            <w:tcW w:w="1159" w:type="dxa"/>
            <w:vMerge w:val="continue"/>
            <w:vAlign w:val="center"/>
          </w:tcPr>
          <w:p>
            <w:pPr>
              <w:spacing w:line="300" w:lineRule="exact"/>
              <w:jc w:val="center"/>
              <w:rPr>
                <w:color w:val="auto"/>
                <w:sz w:val="21"/>
                <w:szCs w:val="21"/>
                <w:highlight w:val="none"/>
                <w:lang w:eastAsia="zh-CN"/>
              </w:rPr>
            </w:pPr>
          </w:p>
        </w:tc>
        <w:tc>
          <w:tcPr>
            <w:tcW w:w="1931" w:type="dxa"/>
            <w:vAlign w:val="center"/>
          </w:tcPr>
          <w:p>
            <w:pPr>
              <w:pStyle w:val="47"/>
              <w:spacing w:line="300" w:lineRule="exact"/>
              <w:ind w:left="8" w:right="8"/>
              <w:jc w:val="center"/>
              <w:rPr>
                <w:color w:val="auto"/>
                <w:sz w:val="21"/>
                <w:szCs w:val="21"/>
                <w:highlight w:val="none"/>
              </w:rPr>
            </w:pPr>
            <w:r>
              <w:rPr>
                <w:rFonts w:hint="eastAsia"/>
                <w:color w:val="auto"/>
                <w:sz w:val="21"/>
                <w:szCs w:val="21"/>
                <w:highlight w:val="none"/>
              </w:rPr>
              <w:t>监理服务期限</w:t>
            </w:r>
          </w:p>
        </w:tc>
        <w:tc>
          <w:tcPr>
            <w:tcW w:w="5461" w:type="dxa"/>
            <w:vAlign w:val="center"/>
          </w:tcPr>
          <w:p>
            <w:pPr>
              <w:pStyle w:val="47"/>
              <w:spacing w:line="300" w:lineRule="exact"/>
              <w:ind w:left="103" w:right="4"/>
              <w:rPr>
                <w:color w:val="auto"/>
                <w:sz w:val="21"/>
                <w:szCs w:val="21"/>
                <w:highlight w:val="none"/>
                <w:lang w:eastAsia="zh-CN"/>
              </w:rPr>
            </w:pPr>
            <w:r>
              <w:rPr>
                <w:rFonts w:hint="eastAsia"/>
                <w:color w:val="auto"/>
                <w:sz w:val="21"/>
                <w:szCs w:val="21"/>
                <w:highlight w:val="none"/>
                <w:lang w:eastAsia="zh-CN"/>
              </w:rPr>
              <w:t>符合第二章“投标人须知”第1.3.2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29" w:type="dxa"/>
            <w:vMerge w:val="continue"/>
            <w:vAlign w:val="center"/>
          </w:tcPr>
          <w:p>
            <w:pPr>
              <w:spacing w:line="300" w:lineRule="exact"/>
              <w:jc w:val="center"/>
              <w:rPr>
                <w:color w:val="auto"/>
                <w:sz w:val="21"/>
                <w:szCs w:val="21"/>
                <w:highlight w:val="none"/>
                <w:lang w:eastAsia="zh-CN"/>
              </w:rPr>
            </w:pPr>
          </w:p>
        </w:tc>
        <w:tc>
          <w:tcPr>
            <w:tcW w:w="1159" w:type="dxa"/>
            <w:vMerge w:val="continue"/>
            <w:vAlign w:val="center"/>
          </w:tcPr>
          <w:p>
            <w:pPr>
              <w:spacing w:line="300" w:lineRule="exact"/>
              <w:jc w:val="center"/>
              <w:rPr>
                <w:color w:val="auto"/>
                <w:sz w:val="21"/>
                <w:szCs w:val="21"/>
                <w:highlight w:val="none"/>
                <w:lang w:eastAsia="zh-CN"/>
              </w:rPr>
            </w:pPr>
          </w:p>
        </w:tc>
        <w:tc>
          <w:tcPr>
            <w:tcW w:w="1931" w:type="dxa"/>
            <w:vAlign w:val="center"/>
          </w:tcPr>
          <w:p>
            <w:pPr>
              <w:pStyle w:val="47"/>
              <w:spacing w:line="300" w:lineRule="exact"/>
              <w:ind w:left="8" w:right="5"/>
              <w:jc w:val="center"/>
              <w:rPr>
                <w:color w:val="auto"/>
                <w:sz w:val="21"/>
                <w:szCs w:val="21"/>
                <w:highlight w:val="none"/>
              </w:rPr>
            </w:pPr>
            <w:r>
              <w:rPr>
                <w:rFonts w:hint="eastAsia"/>
                <w:color w:val="auto"/>
                <w:sz w:val="21"/>
                <w:szCs w:val="21"/>
                <w:highlight w:val="none"/>
              </w:rPr>
              <w:t>质量控制目标</w:t>
            </w:r>
          </w:p>
        </w:tc>
        <w:tc>
          <w:tcPr>
            <w:tcW w:w="5461" w:type="dxa"/>
            <w:vAlign w:val="center"/>
          </w:tcPr>
          <w:p>
            <w:pPr>
              <w:pStyle w:val="47"/>
              <w:spacing w:line="300" w:lineRule="exact"/>
              <w:ind w:left="103" w:right="4"/>
              <w:rPr>
                <w:color w:val="auto"/>
                <w:sz w:val="21"/>
                <w:szCs w:val="21"/>
                <w:highlight w:val="none"/>
                <w:lang w:eastAsia="zh-CN"/>
              </w:rPr>
            </w:pPr>
            <w:r>
              <w:rPr>
                <w:rFonts w:hint="eastAsia"/>
                <w:color w:val="auto"/>
                <w:sz w:val="21"/>
                <w:szCs w:val="21"/>
                <w:highlight w:val="none"/>
                <w:lang w:eastAsia="zh-CN"/>
              </w:rPr>
              <w:t>符合第二章“投标人须知”第1.3.3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29" w:type="dxa"/>
            <w:vMerge w:val="continue"/>
            <w:vAlign w:val="center"/>
          </w:tcPr>
          <w:p>
            <w:pPr>
              <w:spacing w:line="300" w:lineRule="exact"/>
              <w:jc w:val="center"/>
              <w:rPr>
                <w:color w:val="auto"/>
                <w:sz w:val="21"/>
                <w:szCs w:val="21"/>
                <w:highlight w:val="none"/>
                <w:lang w:eastAsia="zh-CN"/>
              </w:rPr>
            </w:pPr>
          </w:p>
        </w:tc>
        <w:tc>
          <w:tcPr>
            <w:tcW w:w="1159" w:type="dxa"/>
            <w:vMerge w:val="continue"/>
            <w:vAlign w:val="center"/>
          </w:tcPr>
          <w:p>
            <w:pPr>
              <w:spacing w:line="300" w:lineRule="exact"/>
              <w:jc w:val="center"/>
              <w:rPr>
                <w:color w:val="auto"/>
                <w:sz w:val="21"/>
                <w:szCs w:val="21"/>
                <w:highlight w:val="none"/>
                <w:lang w:eastAsia="zh-CN"/>
              </w:rPr>
            </w:pPr>
          </w:p>
        </w:tc>
        <w:tc>
          <w:tcPr>
            <w:tcW w:w="1931" w:type="dxa"/>
            <w:vAlign w:val="center"/>
          </w:tcPr>
          <w:p>
            <w:pPr>
              <w:spacing w:line="300" w:lineRule="exact"/>
              <w:ind w:left="8" w:right="5"/>
              <w:jc w:val="center"/>
              <w:rPr>
                <w:color w:val="auto"/>
                <w:sz w:val="21"/>
                <w:szCs w:val="21"/>
                <w:highlight w:val="none"/>
              </w:rPr>
            </w:pPr>
            <w:r>
              <w:rPr>
                <w:rFonts w:hint="eastAsia"/>
                <w:color w:val="auto"/>
                <w:sz w:val="21"/>
                <w:szCs w:val="21"/>
                <w:highlight w:val="none"/>
                <w:lang w:eastAsia="zh-CN"/>
              </w:rPr>
              <w:t>安全监控目标</w:t>
            </w:r>
          </w:p>
        </w:tc>
        <w:tc>
          <w:tcPr>
            <w:tcW w:w="5461" w:type="dxa"/>
            <w:vAlign w:val="center"/>
          </w:tcPr>
          <w:p>
            <w:pPr>
              <w:spacing w:line="300" w:lineRule="exact"/>
              <w:ind w:left="103" w:right="4"/>
              <w:rPr>
                <w:color w:val="auto"/>
                <w:sz w:val="21"/>
                <w:szCs w:val="21"/>
                <w:highlight w:val="none"/>
                <w:lang w:eastAsia="zh-CN"/>
              </w:rPr>
            </w:pPr>
            <w:r>
              <w:rPr>
                <w:rFonts w:hint="eastAsia"/>
                <w:color w:val="auto"/>
                <w:sz w:val="21"/>
                <w:szCs w:val="21"/>
                <w:highlight w:val="none"/>
                <w:lang w:eastAsia="zh-CN"/>
              </w:rPr>
              <w:t>符合第二章“投标人须知”第1.3.4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929" w:type="dxa"/>
            <w:vMerge w:val="continue"/>
            <w:vAlign w:val="center"/>
          </w:tcPr>
          <w:p>
            <w:pPr>
              <w:spacing w:line="300" w:lineRule="exact"/>
              <w:jc w:val="center"/>
              <w:rPr>
                <w:color w:val="auto"/>
                <w:sz w:val="21"/>
                <w:szCs w:val="21"/>
                <w:highlight w:val="none"/>
                <w:lang w:eastAsia="zh-CN"/>
              </w:rPr>
            </w:pPr>
          </w:p>
        </w:tc>
        <w:tc>
          <w:tcPr>
            <w:tcW w:w="1159" w:type="dxa"/>
            <w:vMerge w:val="continue"/>
            <w:vAlign w:val="center"/>
          </w:tcPr>
          <w:p>
            <w:pPr>
              <w:spacing w:line="300" w:lineRule="exact"/>
              <w:jc w:val="center"/>
              <w:rPr>
                <w:color w:val="auto"/>
                <w:sz w:val="21"/>
                <w:szCs w:val="21"/>
                <w:highlight w:val="none"/>
                <w:lang w:eastAsia="zh-CN"/>
              </w:rPr>
            </w:pPr>
          </w:p>
        </w:tc>
        <w:tc>
          <w:tcPr>
            <w:tcW w:w="1931" w:type="dxa"/>
            <w:vAlign w:val="center"/>
          </w:tcPr>
          <w:p>
            <w:pPr>
              <w:spacing w:line="300" w:lineRule="exact"/>
              <w:ind w:left="8" w:right="5"/>
              <w:jc w:val="center"/>
              <w:rPr>
                <w:color w:val="auto"/>
                <w:sz w:val="21"/>
                <w:szCs w:val="21"/>
                <w:highlight w:val="none"/>
                <w:lang w:eastAsia="zh-CN"/>
              </w:rPr>
            </w:pPr>
            <w:r>
              <w:rPr>
                <w:rFonts w:hint="eastAsia"/>
                <w:color w:val="auto"/>
                <w:sz w:val="21"/>
                <w:szCs w:val="21"/>
                <w:highlight w:val="none"/>
                <w:lang w:eastAsia="zh-CN"/>
              </w:rPr>
              <w:t>投标有效期</w:t>
            </w:r>
          </w:p>
        </w:tc>
        <w:tc>
          <w:tcPr>
            <w:tcW w:w="5461" w:type="dxa"/>
            <w:vAlign w:val="center"/>
          </w:tcPr>
          <w:p>
            <w:pPr>
              <w:spacing w:line="300" w:lineRule="exact"/>
              <w:ind w:left="8" w:right="5"/>
              <w:rPr>
                <w:color w:val="auto"/>
                <w:sz w:val="21"/>
                <w:szCs w:val="21"/>
                <w:highlight w:val="none"/>
                <w:lang w:eastAsia="zh-CN"/>
              </w:rPr>
            </w:pPr>
            <w:r>
              <w:rPr>
                <w:rFonts w:hint="eastAsia"/>
                <w:color w:val="auto"/>
                <w:sz w:val="21"/>
                <w:szCs w:val="21"/>
                <w:highlight w:val="none"/>
                <w:lang w:eastAsia="zh-CN"/>
              </w:rPr>
              <w:t>符合第二章“投标人须知”第3.3.1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929" w:type="dxa"/>
            <w:vMerge w:val="continue"/>
            <w:vAlign w:val="center"/>
          </w:tcPr>
          <w:p>
            <w:pPr>
              <w:spacing w:line="300" w:lineRule="exact"/>
              <w:jc w:val="center"/>
              <w:rPr>
                <w:color w:val="auto"/>
                <w:sz w:val="21"/>
                <w:szCs w:val="21"/>
                <w:highlight w:val="none"/>
                <w:lang w:eastAsia="zh-CN"/>
              </w:rPr>
            </w:pPr>
          </w:p>
        </w:tc>
        <w:tc>
          <w:tcPr>
            <w:tcW w:w="1159" w:type="dxa"/>
            <w:vMerge w:val="continue"/>
            <w:vAlign w:val="center"/>
          </w:tcPr>
          <w:p>
            <w:pPr>
              <w:spacing w:line="300" w:lineRule="exact"/>
              <w:jc w:val="center"/>
              <w:rPr>
                <w:color w:val="auto"/>
                <w:sz w:val="21"/>
                <w:szCs w:val="21"/>
                <w:highlight w:val="none"/>
                <w:lang w:eastAsia="zh-CN"/>
              </w:rPr>
            </w:pPr>
          </w:p>
        </w:tc>
        <w:tc>
          <w:tcPr>
            <w:tcW w:w="1931" w:type="dxa"/>
            <w:vAlign w:val="center"/>
          </w:tcPr>
          <w:p>
            <w:pPr>
              <w:spacing w:line="300" w:lineRule="exact"/>
              <w:ind w:left="8" w:right="5"/>
              <w:jc w:val="center"/>
              <w:rPr>
                <w:rFonts w:hint="default"/>
                <w:color w:val="auto"/>
                <w:sz w:val="21"/>
                <w:szCs w:val="21"/>
                <w:highlight w:val="none"/>
                <w:lang w:val="en-US" w:eastAsia="zh-CN"/>
              </w:rPr>
            </w:pPr>
            <w:r>
              <w:rPr>
                <w:rFonts w:hint="eastAsia"/>
                <w:color w:val="auto"/>
                <w:sz w:val="21"/>
                <w:szCs w:val="21"/>
                <w:highlight w:val="none"/>
                <w:lang w:val="en-US" w:eastAsia="zh-CN"/>
              </w:rPr>
              <w:t>投标保证金</w:t>
            </w:r>
          </w:p>
        </w:tc>
        <w:tc>
          <w:tcPr>
            <w:tcW w:w="5461" w:type="dxa"/>
            <w:vAlign w:val="center"/>
          </w:tcPr>
          <w:p>
            <w:pPr>
              <w:spacing w:line="300" w:lineRule="exact"/>
              <w:ind w:left="8" w:right="5"/>
              <w:rPr>
                <w:rFonts w:hint="eastAsia"/>
                <w:color w:val="auto"/>
                <w:sz w:val="21"/>
                <w:szCs w:val="21"/>
                <w:highlight w:val="none"/>
                <w:lang w:eastAsia="zh-CN"/>
              </w:rPr>
            </w:pPr>
            <w:r>
              <w:rPr>
                <w:rFonts w:hint="eastAsia"/>
                <w:color w:val="auto"/>
                <w:sz w:val="21"/>
                <w:szCs w:val="21"/>
                <w:highlight w:val="none"/>
                <w:lang w:eastAsia="zh-CN"/>
              </w:rPr>
              <w:t>符合第二章“投标人须知”第3.</w:t>
            </w:r>
            <w:r>
              <w:rPr>
                <w:rFonts w:hint="eastAsia"/>
                <w:color w:val="auto"/>
                <w:sz w:val="21"/>
                <w:szCs w:val="21"/>
                <w:highlight w:val="none"/>
                <w:lang w:val="en-US" w:eastAsia="zh-CN"/>
              </w:rPr>
              <w:t>4</w:t>
            </w:r>
            <w:r>
              <w:rPr>
                <w:rFonts w:hint="eastAsia"/>
                <w:color w:val="auto"/>
                <w:sz w:val="21"/>
                <w:szCs w:val="21"/>
                <w:highlight w:val="none"/>
                <w:lang w:eastAsia="zh-CN"/>
              </w:rPr>
              <w:t>.1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jc w:val="center"/>
        </w:trPr>
        <w:tc>
          <w:tcPr>
            <w:tcW w:w="929" w:type="dxa"/>
            <w:vMerge w:val="continue"/>
            <w:vAlign w:val="center"/>
          </w:tcPr>
          <w:p>
            <w:pPr>
              <w:spacing w:line="300" w:lineRule="exact"/>
              <w:jc w:val="center"/>
              <w:rPr>
                <w:color w:val="auto"/>
                <w:sz w:val="21"/>
                <w:szCs w:val="21"/>
                <w:highlight w:val="none"/>
                <w:lang w:eastAsia="zh-CN"/>
              </w:rPr>
            </w:pPr>
          </w:p>
        </w:tc>
        <w:tc>
          <w:tcPr>
            <w:tcW w:w="1159" w:type="dxa"/>
            <w:vMerge w:val="continue"/>
            <w:vAlign w:val="center"/>
          </w:tcPr>
          <w:p>
            <w:pPr>
              <w:spacing w:line="300" w:lineRule="exact"/>
              <w:jc w:val="center"/>
              <w:rPr>
                <w:color w:val="auto"/>
                <w:sz w:val="21"/>
                <w:szCs w:val="21"/>
                <w:highlight w:val="none"/>
                <w:lang w:eastAsia="zh-CN"/>
              </w:rPr>
            </w:pPr>
          </w:p>
        </w:tc>
        <w:tc>
          <w:tcPr>
            <w:tcW w:w="1931" w:type="dxa"/>
            <w:vAlign w:val="center"/>
          </w:tcPr>
          <w:p>
            <w:pPr>
              <w:spacing w:line="420" w:lineRule="exact"/>
              <w:ind w:firstLine="420" w:firstLineChars="200"/>
              <w:rPr>
                <w:color w:val="auto"/>
                <w:sz w:val="21"/>
                <w:szCs w:val="21"/>
                <w:highlight w:val="none"/>
                <w:lang w:eastAsia="zh-CN"/>
              </w:rPr>
            </w:pPr>
            <w:r>
              <w:rPr>
                <w:rFonts w:hint="eastAsia"/>
                <w:color w:val="auto"/>
                <w:sz w:val="21"/>
                <w:szCs w:val="21"/>
                <w:highlight w:val="none"/>
                <w:lang w:eastAsia="zh-CN"/>
              </w:rPr>
              <w:t>投标报价</w:t>
            </w:r>
          </w:p>
        </w:tc>
        <w:tc>
          <w:tcPr>
            <w:tcW w:w="5461" w:type="dxa"/>
            <w:vAlign w:val="center"/>
          </w:tcPr>
          <w:p>
            <w:pPr>
              <w:spacing w:line="420" w:lineRule="exact"/>
              <w:rPr>
                <w:color w:val="auto"/>
                <w:sz w:val="21"/>
                <w:szCs w:val="21"/>
                <w:highlight w:val="none"/>
                <w:lang w:eastAsia="zh-CN"/>
              </w:rPr>
            </w:pPr>
            <w:r>
              <w:rPr>
                <w:rFonts w:hint="eastAsia"/>
                <w:color w:val="auto"/>
                <w:sz w:val="21"/>
                <w:szCs w:val="21"/>
                <w:highlight w:val="none"/>
                <w:lang w:eastAsia="zh-CN"/>
              </w:rPr>
              <w:t>低于（含等于）第二章“投标人须知”前附表第3.2.4款载明的招标控制价。</w:t>
            </w:r>
          </w:p>
        </w:tc>
      </w:tr>
    </w:tbl>
    <w:p>
      <w:pPr>
        <w:rPr>
          <w:b/>
          <w:bCs/>
          <w:color w:val="auto"/>
          <w:sz w:val="24"/>
          <w:szCs w:val="24"/>
          <w:highlight w:val="none"/>
          <w:lang w:eastAsia="zh-CN"/>
        </w:rPr>
      </w:pPr>
    </w:p>
    <w:p>
      <w:pPr>
        <w:tabs>
          <w:tab w:val="left" w:pos="1037"/>
        </w:tabs>
        <w:rPr>
          <w:color w:val="auto"/>
          <w:highlight w:val="none"/>
          <w:lang w:eastAsia="zh-CN"/>
        </w:rPr>
        <w:sectPr>
          <w:pgSz w:w="11849" w:h="16781"/>
          <w:pgMar w:top="1417" w:right="1417" w:bottom="1417" w:left="1417" w:header="1191" w:footer="1191" w:gutter="0"/>
          <w:pgNumType w:fmt="numberInDash"/>
          <w:cols w:space="0" w:num="1"/>
        </w:sectPr>
      </w:pPr>
    </w:p>
    <w:tbl>
      <w:tblPr>
        <w:tblStyle w:val="29"/>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103"/>
        <w:gridCol w:w="2536"/>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2" w:type="dxa"/>
            <w:gridSpan w:val="2"/>
            <w:vAlign w:val="center"/>
          </w:tcPr>
          <w:p>
            <w:pPr>
              <w:pStyle w:val="53"/>
              <w:spacing w:line="360" w:lineRule="auto"/>
              <w:jc w:val="center"/>
              <w:rPr>
                <w:rFonts w:hAnsi="宋体"/>
                <w:b/>
                <w:color w:val="auto"/>
                <w:sz w:val="21"/>
                <w:szCs w:val="21"/>
                <w:highlight w:val="none"/>
              </w:rPr>
            </w:pPr>
            <w:bookmarkStart w:id="213" w:name="_bookmark84"/>
            <w:bookmarkEnd w:id="213"/>
            <w:r>
              <w:rPr>
                <w:rFonts w:hint="eastAsia" w:hAnsi="宋体"/>
                <w:b/>
                <w:color w:val="auto"/>
                <w:sz w:val="21"/>
                <w:szCs w:val="21"/>
                <w:highlight w:val="none"/>
              </w:rPr>
              <w:t>条款号</w:t>
            </w:r>
          </w:p>
        </w:tc>
        <w:tc>
          <w:tcPr>
            <w:tcW w:w="2536" w:type="dxa"/>
            <w:vAlign w:val="center"/>
          </w:tcPr>
          <w:p>
            <w:pPr>
              <w:pStyle w:val="53"/>
              <w:spacing w:line="360" w:lineRule="auto"/>
              <w:jc w:val="center"/>
              <w:rPr>
                <w:rFonts w:hAnsi="宋体"/>
                <w:b/>
                <w:color w:val="auto"/>
                <w:sz w:val="21"/>
                <w:szCs w:val="21"/>
                <w:highlight w:val="none"/>
              </w:rPr>
            </w:pPr>
            <w:r>
              <w:rPr>
                <w:rFonts w:hint="eastAsia" w:hAnsi="宋体"/>
                <w:b/>
                <w:color w:val="auto"/>
                <w:sz w:val="21"/>
                <w:szCs w:val="21"/>
                <w:highlight w:val="none"/>
              </w:rPr>
              <w:t>条款内容</w:t>
            </w:r>
          </w:p>
        </w:tc>
        <w:tc>
          <w:tcPr>
            <w:tcW w:w="4621" w:type="dxa"/>
            <w:vAlign w:val="center"/>
          </w:tcPr>
          <w:p>
            <w:pPr>
              <w:pStyle w:val="53"/>
              <w:spacing w:line="360" w:lineRule="auto"/>
              <w:jc w:val="center"/>
              <w:rPr>
                <w:rFonts w:hAnsi="宋体"/>
                <w:b/>
                <w:color w:val="auto"/>
                <w:sz w:val="21"/>
                <w:szCs w:val="21"/>
                <w:highlight w:val="none"/>
              </w:rPr>
            </w:pPr>
            <w:r>
              <w:rPr>
                <w:rFonts w:hint="eastAsia" w:hAnsi="宋体"/>
                <w:b/>
                <w:color w:val="auto"/>
                <w:sz w:val="21"/>
                <w:szCs w:val="21"/>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2" w:type="dxa"/>
            <w:gridSpan w:val="2"/>
            <w:vAlign w:val="center"/>
          </w:tcPr>
          <w:p>
            <w:pPr>
              <w:pStyle w:val="53"/>
              <w:spacing w:line="360" w:lineRule="auto"/>
              <w:jc w:val="center"/>
              <w:rPr>
                <w:rFonts w:hAnsi="宋体"/>
                <w:color w:val="auto"/>
                <w:sz w:val="21"/>
                <w:szCs w:val="21"/>
                <w:highlight w:val="none"/>
              </w:rPr>
            </w:pPr>
            <w:r>
              <w:rPr>
                <w:rFonts w:hint="eastAsia" w:hAnsi="宋体"/>
                <w:color w:val="auto"/>
                <w:sz w:val="21"/>
                <w:szCs w:val="21"/>
                <w:highlight w:val="none"/>
              </w:rPr>
              <w:t>2.2.1</w:t>
            </w:r>
          </w:p>
        </w:tc>
        <w:tc>
          <w:tcPr>
            <w:tcW w:w="2536" w:type="dxa"/>
            <w:vAlign w:val="center"/>
          </w:tcPr>
          <w:p>
            <w:pPr>
              <w:pStyle w:val="53"/>
              <w:spacing w:line="360" w:lineRule="auto"/>
              <w:jc w:val="center"/>
              <w:rPr>
                <w:rFonts w:hAnsi="宋体"/>
                <w:color w:val="auto"/>
                <w:sz w:val="21"/>
                <w:szCs w:val="21"/>
                <w:highlight w:val="none"/>
              </w:rPr>
            </w:pPr>
            <w:r>
              <w:rPr>
                <w:rFonts w:hint="eastAsia" w:hAnsi="宋体"/>
                <w:color w:val="auto"/>
                <w:sz w:val="21"/>
                <w:szCs w:val="21"/>
                <w:highlight w:val="none"/>
              </w:rPr>
              <w:t>分值组成</w:t>
            </w:r>
          </w:p>
          <w:p>
            <w:pPr>
              <w:pStyle w:val="53"/>
              <w:spacing w:line="360" w:lineRule="auto"/>
              <w:jc w:val="center"/>
              <w:rPr>
                <w:rFonts w:hAnsi="宋体"/>
                <w:color w:val="auto"/>
                <w:sz w:val="21"/>
                <w:szCs w:val="21"/>
                <w:highlight w:val="none"/>
              </w:rPr>
            </w:pPr>
            <w:r>
              <w:rPr>
                <w:rFonts w:hint="eastAsia" w:hAnsi="宋体"/>
                <w:color w:val="auto"/>
                <w:sz w:val="21"/>
                <w:szCs w:val="21"/>
                <w:highlight w:val="none"/>
              </w:rPr>
              <w:t>（总分100分）</w:t>
            </w:r>
          </w:p>
        </w:tc>
        <w:tc>
          <w:tcPr>
            <w:tcW w:w="4621" w:type="dxa"/>
            <w:vAlign w:val="center"/>
          </w:tcPr>
          <w:p>
            <w:pPr>
              <w:pStyle w:val="53"/>
              <w:spacing w:line="360" w:lineRule="auto"/>
              <w:rPr>
                <w:rFonts w:hAnsi="宋体"/>
                <w:color w:val="auto"/>
                <w:sz w:val="21"/>
                <w:szCs w:val="21"/>
                <w:highlight w:val="none"/>
              </w:rPr>
            </w:pPr>
            <w:r>
              <w:rPr>
                <w:rFonts w:hint="eastAsia" w:hAnsi="宋体"/>
                <w:color w:val="auto"/>
                <w:sz w:val="21"/>
                <w:szCs w:val="21"/>
                <w:highlight w:val="none"/>
              </w:rPr>
              <w:t>监理大纲：</w:t>
            </w:r>
            <w:r>
              <w:rPr>
                <w:rFonts w:hint="eastAsia" w:hAnsi="宋体"/>
                <w:color w:val="auto"/>
                <w:sz w:val="21"/>
                <w:szCs w:val="21"/>
                <w:highlight w:val="none"/>
                <w:u w:val="single"/>
              </w:rPr>
              <w:t xml:space="preserve"> </w:t>
            </w:r>
            <w:r>
              <w:rPr>
                <w:rFonts w:hAnsi="宋体"/>
                <w:color w:val="auto"/>
                <w:sz w:val="21"/>
                <w:szCs w:val="21"/>
                <w:highlight w:val="none"/>
                <w:u w:val="single"/>
              </w:rPr>
              <w:t>35</w:t>
            </w:r>
            <w:r>
              <w:rPr>
                <w:rFonts w:hint="eastAsia" w:hAnsi="宋体"/>
                <w:color w:val="auto"/>
                <w:sz w:val="21"/>
                <w:szCs w:val="21"/>
                <w:highlight w:val="none"/>
                <w:u w:val="single"/>
              </w:rPr>
              <w:t xml:space="preserve"> </w:t>
            </w:r>
            <w:r>
              <w:rPr>
                <w:rFonts w:hint="eastAsia" w:hAnsi="宋体"/>
                <w:color w:val="auto"/>
                <w:sz w:val="21"/>
                <w:szCs w:val="21"/>
                <w:highlight w:val="none"/>
              </w:rPr>
              <w:t>分</w:t>
            </w:r>
          </w:p>
          <w:p>
            <w:pPr>
              <w:pStyle w:val="53"/>
              <w:spacing w:line="360" w:lineRule="auto"/>
              <w:rPr>
                <w:rFonts w:hAnsi="宋体"/>
                <w:color w:val="auto"/>
                <w:sz w:val="21"/>
                <w:szCs w:val="21"/>
                <w:highlight w:val="none"/>
              </w:rPr>
            </w:pPr>
            <w:r>
              <w:rPr>
                <w:rFonts w:hint="eastAsia" w:hAnsi="宋体"/>
                <w:color w:val="auto"/>
                <w:sz w:val="21"/>
                <w:szCs w:val="21"/>
                <w:highlight w:val="none"/>
              </w:rPr>
              <w:t>投标报价：</w:t>
            </w:r>
            <w:r>
              <w:rPr>
                <w:rFonts w:hint="eastAsia" w:hAnsi="宋体"/>
                <w:color w:val="auto"/>
                <w:sz w:val="21"/>
                <w:szCs w:val="21"/>
                <w:highlight w:val="none"/>
                <w:u w:val="single"/>
              </w:rPr>
              <w:t xml:space="preserve"> </w:t>
            </w:r>
            <w:r>
              <w:rPr>
                <w:rFonts w:hAnsi="宋体"/>
                <w:color w:val="auto"/>
                <w:sz w:val="21"/>
                <w:szCs w:val="21"/>
                <w:highlight w:val="none"/>
                <w:u w:val="single"/>
              </w:rPr>
              <w:t>45</w:t>
            </w:r>
            <w:r>
              <w:rPr>
                <w:rFonts w:hint="eastAsia" w:hAnsi="宋体"/>
                <w:color w:val="auto"/>
                <w:sz w:val="21"/>
                <w:szCs w:val="21"/>
                <w:highlight w:val="none"/>
                <w:u w:val="single"/>
              </w:rPr>
              <w:t xml:space="preserve"> </w:t>
            </w:r>
            <w:r>
              <w:rPr>
                <w:rFonts w:hint="eastAsia" w:hAnsi="宋体"/>
                <w:color w:val="auto"/>
                <w:sz w:val="21"/>
                <w:szCs w:val="21"/>
                <w:highlight w:val="none"/>
              </w:rPr>
              <w:t>分</w:t>
            </w:r>
          </w:p>
          <w:p>
            <w:pPr>
              <w:pStyle w:val="53"/>
              <w:spacing w:line="360" w:lineRule="auto"/>
              <w:rPr>
                <w:rFonts w:hAnsi="宋体"/>
                <w:color w:val="auto"/>
                <w:sz w:val="21"/>
                <w:szCs w:val="21"/>
                <w:highlight w:val="none"/>
              </w:rPr>
            </w:pPr>
            <w:r>
              <w:rPr>
                <w:rFonts w:hint="eastAsia" w:hAnsi="宋体"/>
                <w:color w:val="auto"/>
                <w:sz w:val="21"/>
                <w:szCs w:val="21"/>
                <w:highlight w:val="none"/>
              </w:rPr>
              <w:t>综合能力：</w:t>
            </w:r>
            <w:r>
              <w:rPr>
                <w:rFonts w:hint="eastAsia" w:hAnsi="宋体"/>
                <w:color w:val="auto"/>
                <w:sz w:val="21"/>
                <w:szCs w:val="21"/>
                <w:highlight w:val="none"/>
                <w:u w:val="single"/>
              </w:rPr>
              <w:t xml:space="preserve"> 20 </w:t>
            </w:r>
            <w:r>
              <w:rPr>
                <w:rFonts w:hint="eastAsia" w:hAnsi="宋体"/>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2" w:type="dxa"/>
            <w:gridSpan w:val="2"/>
            <w:vMerge w:val="restart"/>
            <w:vAlign w:val="center"/>
          </w:tcPr>
          <w:p>
            <w:pPr>
              <w:pStyle w:val="12"/>
              <w:spacing w:line="360" w:lineRule="auto"/>
              <w:jc w:val="center"/>
              <w:rPr>
                <w:rFonts w:ascii="宋体" w:hAnsi="宋体" w:cs="宋体"/>
                <w:color w:val="auto"/>
                <w:szCs w:val="21"/>
                <w:highlight w:val="none"/>
              </w:rPr>
            </w:pPr>
            <w:r>
              <w:rPr>
                <w:rFonts w:hint="eastAsia" w:ascii="宋体" w:hAnsi="宋体" w:cs="宋体"/>
                <w:color w:val="auto"/>
                <w:szCs w:val="21"/>
                <w:highlight w:val="none"/>
              </w:rPr>
              <w:t>2.2.2</w:t>
            </w:r>
          </w:p>
        </w:tc>
        <w:tc>
          <w:tcPr>
            <w:tcW w:w="2536" w:type="dxa"/>
            <w:vAlign w:val="center"/>
          </w:tcPr>
          <w:p>
            <w:pPr>
              <w:pStyle w:val="12"/>
              <w:spacing w:line="360" w:lineRule="auto"/>
              <w:jc w:val="center"/>
              <w:rPr>
                <w:rFonts w:ascii="宋体" w:hAnsi="宋体" w:cs="宋体"/>
                <w:color w:val="auto"/>
                <w:szCs w:val="21"/>
                <w:highlight w:val="none"/>
              </w:rPr>
            </w:pPr>
            <w:r>
              <w:rPr>
                <w:rFonts w:hint="eastAsia" w:ascii="宋体" w:hAnsi="宋体" w:cs="宋体"/>
                <w:color w:val="auto"/>
                <w:szCs w:val="21"/>
                <w:highlight w:val="none"/>
              </w:rPr>
              <w:t>招标控制价</w:t>
            </w:r>
          </w:p>
        </w:tc>
        <w:tc>
          <w:tcPr>
            <w:tcW w:w="4621" w:type="dxa"/>
            <w:vAlign w:val="center"/>
          </w:tcPr>
          <w:p>
            <w:pPr>
              <w:spacing w:line="360" w:lineRule="auto"/>
              <w:rPr>
                <w:b/>
                <w:color w:val="auto"/>
                <w:sz w:val="21"/>
                <w:szCs w:val="21"/>
                <w:highlight w:val="none"/>
                <w:lang w:eastAsia="zh-CN"/>
              </w:rPr>
            </w:pPr>
            <w:r>
              <w:rPr>
                <w:rFonts w:hint="eastAsia"/>
                <w:b/>
                <w:color w:val="auto"/>
                <w:sz w:val="21"/>
                <w:szCs w:val="21"/>
                <w:highlight w:val="none"/>
                <w:lang w:eastAsia="zh-CN"/>
              </w:rPr>
              <w:t>投标人的投标报价超过招标控制价的，其投标将被拒绝。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2" w:type="dxa"/>
            <w:gridSpan w:val="2"/>
            <w:vMerge w:val="continue"/>
            <w:vAlign w:val="center"/>
          </w:tcPr>
          <w:p>
            <w:pPr>
              <w:pStyle w:val="53"/>
              <w:spacing w:line="360" w:lineRule="auto"/>
              <w:jc w:val="center"/>
              <w:rPr>
                <w:rFonts w:hAnsi="宋体"/>
                <w:color w:val="auto"/>
                <w:sz w:val="21"/>
                <w:szCs w:val="21"/>
                <w:highlight w:val="none"/>
              </w:rPr>
            </w:pPr>
          </w:p>
        </w:tc>
        <w:tc>
          <w:tcPr>
            <w:tcW w:w="2536" w:type="dxa"/>
            <w:vAlign w:val="center"/>
          </w:tcPr>
          <w:p>
            <w:pPr>
              <w:pStyle w:val="53"/>
              <w:spacing w:line="360" w:lineRule="auto"/>
              <w:jc w:val="center"/>
              <w:rPr>
                <w:rFonts w:hAnsi="宋体"/>
                <w:color w:val="auto"/>
                <w:sz w:val="21"/>
                <w:szCs w:val="21"/>
                <w:highlight w:val="none"/>
              </w:rPr>
            </w:pPr>
            <w:r>
              <w:rPr>
                <w:rFonts w:hint="eastAsia" w:hAnsi="宋体"/>
                <w:color w:val="auto"/>
                <w:sz w:val="21"/>
                <w:szCs w:val="21"/>
                <w:highlight w:val="none"/>
              </w:rPr>
              <w:t>评标基准价计算方法</w:t>
            </w:r>
          </w:p>
        </w:tc>
        <w:tc>
          <w:tcPr>
            <w:tcW w:w="4621" w:type="dxa"/>
            <w:vAlign w:val="center"/>
          </w:tcPr>
          <w:p>
            <w:pPr>
              <w:spacing w:line="360" w:lineRule="auto"/>
              <w:rPr>
                <w:color w:val="auto"/>
                <w:sz w:val="21"/>
                <w:szCs w:val="21"/>
                <w:highlight w:val="none"/>
                <w:lang w:eastAsia="zh-CN"/>
              </w:rPr>
            </w:pPr>
            <w:r>
              <w:rPr>
                <w:rFonts w:hint="eastAsia"/>
                <w:color w:val="auto"/>
                <w:sz w:val="21"/>
                <w:szCs w:val="21"/>
                <w:highlight w:val="none"/>
                <w:lang w:eastAsia="zh-CN"/>
              </w:rPr>
              <w:t>评标基准价=A×50%+B×50%</w:t>
            </w:r>
          </w:p>
          <w:p>
            <w:pPr>
              <w:spacing w:line="360" w:lineRule="auto"/>
              <w:rPr>
                <w:color w:val="auto"/>
                <w:sz w:val="21"/>
                <w:szCs w:val="21"/>
                <w:highlight w:val="none"/>
                <w:lang w:eastAsia="zh-CN"/>
              </w:rPr>
            </w:pPr>
            <w:r>
              <w:rPr>
                <w:rFonts w:hint="eastAsia"/>
                <w:color w:val="auto"/>
                <w:sz w:val="21"/>
                <w:szCs w:val="21"/>
                <w:highlight w:val="none"/>
                <w:lang w:eastAsia="zh-CN"/>
              </w:rPr>
              <w:t>其中：A为招标控制价。B为各投标人有效投标总报价低于（含等于）招标控制价至高于招标控制价×95%（含等于）范围内的各有效评标价，去掉一个最高和一个最低评标价后的算术平均值（符合此条件范围内的有效投标总报价不足五家时，以此范围内所有有效评标价的算术平均值作为B值）；当有效投标报价全部低于95%×招标控制价时，则以95%×招标控制价作为B值。有效标不含弃权标、无效标和废标。</w:t>
            </w:r>
          </w:p>
          <w:p>
            <w:pPr>
              <w:spacing w:line="360" w:lineRule="auto"/>
              <w:rPr>
                <w:color w:val="auto"/>
                <w:sz w:val="21"/>
                <w:szCs w:val="21"/>
                <w:highlight w:val="none"/>
                <w:lang w:eastAsia="zh-CN"/>
              </w:rPr>
            </w:pPr>
            <w:r>
              <w:rPr>
                <w:rFonts w:hint="eastAsia"/>
                <w:color w:val="auto"/>
                <w:sz w:val="21"/>
                <w:szCs w:val="21"/>
                <w:highlight w:val="none"/>
                <w:lang w:eastAsia="zh-CN"/>
              </w:rPr>
              <w:t>备注：1、评标价＝投标总报价</w:t>
            </w:r>
          </w:p>
          <w:p>
            <w:pPr>
              <w:spacing w:line="360" w:lineRule="auto"/>
              <w:rPr>
                <w:color w:val="auto"/>
                <w:sz w:val="21"/>
                <w:szCs w:val="21"/>
                <w:highlight w:val="none"/>
                <w:lang w:eastAsia="zh-CN"/>
              </w:rPr>
            </w:pPr>
            <w:r>
              <w:rPr>
                <w:rFonts w:hint="eastAsia"/>
                <w:color w:val="auto"/>
                <w:sz w:val="21"/>
                <w:szCs w:val="21"/>
                <w:highlight w:val="none"/>
                <w:lang w:eastAsia="zh-CN"/>
              </w:rPr>
              <w:t>2、投标人的投标总报价在招标控制价的95%（含95%）-100%（含100%）的参与计算评标基准值；投标总报价低于95% ×招标控制价的，则不参与计算投标基准价，但仍可参与评标。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2" w:type="dxa"/>
            <w:gridSpan w:val="2"/>
            <w:vAlign w:val="center"/>
          </w:tcPr>
          <w:p>
            <w:pPr>
              <w:pStyle w:val="53"/>
              <w:spacing w:line="360" w:lineRule="auto"/>
              <w:jc w:val="center"/>
              <w:rPr>
                <w:rFonts w:hAnsi="宋体"/>
                <w:color w:val="auto"/>
                <w:sz w:val="21"/>
                <w:szCs w:val="21"/>
                <w:highlight w:val="none"/>
              </w:rPr>
            </w:pPr>
            <w:r>
              <w:rPr>
                <w:rFonts w:hint="eastAsia" w:hAnsi="宋体"/>
                <w:color w:val="auto"/>
                <w:sz w:val="21"/>
                <w:szCs w:val="21"/>
                <w:highlight w:val="none"/>
              </w:rPr>
              <w:t>2.2.3</w:t>
            </w:r>
          </w:p>
        </w:tc>
        <w:tc>
          <w:tcPr>
            <w:tcW w:w="2536" w:type="dxa"/>
            <w:vAlign w:val="center"/>
          </w:tcPr>
          <w:p>
            <w:pPr>
              <w:pStyle w:val="53"/>
              <w:spacing w:line="360" w:lineRule="auto"/>
              <w:jc w:val="center"/>
              <w:rPr>
                <w:rFonts w:hAnsi="宋体"/>
                <w:color w:val="auto"/>
                <w:kern w:val="2"/>
                <w:sz w:val="21"/>
                <w:szCs w:val="21"/>
                <w:highlight w:val="none"/>
              </w:rPr>
            </w:pPr>
            <w:r>
              <w:rPr>
                <w:rFonts w:hint="eastAsia" w:hAnsi="宋体"/>
                <w:color w:val="auto"/>
                <w:kern w:val="2"/>
                <w:sz w:val="21"/>
                <w:szCs w:val="21"/>
                <w:highlight w:val="none"/>
              </w:rPr>
              <w:t>投标报价的偏差率计算公式</w:t>
            </w:r>
          </w:p>
        </w:tc>
        <w:tc>
          <w:tcPr>
            <w:tcW w:w="4621" w:type="dxa"/>
            <w:vAlign w:val="center"/>
          </w:tcPr>
          <w:p>
            <w:pPr>
              <w:spacing w:line="360" w:lineRule="auto"/>
              <w:rPr>
                <w:color w:val="auto"/>
                <w:sz w:val="21"/>
                <w:szCs w:val="21"/>
                <w:highlight w:val="none"/>
                <w:lang w:eastAsia="zh-CN"/>
              </w:rPr>
            </w:pPr>
            <w:r>
              <w:rPr>
                <w:rFonts w:hint="eastAsia"/>
                <w:color w:val="auto"/>
                <w:sz w:val="21"/>
                <w:szCs w:val="21"/>
                <w:highlight w:val="none"/>
                <w:lang w:eastAsia="zh-CN"/>
              </w:rPr>
              <w:t>偏差率=100% ×（投标报价- 评标基准价）/评标基准价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9" w:type="dxa"/>
            <w:vMerge w:val="restart"/>
            <w:vAlign w:val="center"/>
          </w:tcPr>
          <w:p>
            <w:pPr>
              <w:pStyle w:val="15"/>
              <w:spacing w:line="360" w:lineRule="auto"/>
              <w:jc w:val="center"/>
              <w:rPr>
                <w:color w:val="auto"/>
                <w:sz w:val="21"/>
                <w:szCs w:val="21"/>
                <w:highlight w:val="none"/>
                <w:lang w:eastAsia="zh-CN"/>
              </w:rPr>
            </w:pPr>
            <w:r>
              <w:rPr>
                <w:rFonts w:hint="eastAsia"/>
                <w:color w:val="auto"/>
                <w:kern w:val="2"/>
                <w:sz w:val="21"/>
                <w:szCs w:val="21"/>
                <w:highlight w:val="none"/>
                <w:lang w:eastAsia="zh-CN"/>
              </w:rPr>
              <w:t>2.2.4(1）</w:t>
            </w:r>
          </w:p>
        </w:tc>
        <w:tc>
          <w:tcPr>
            <w:tcW w:w="1103" w:type="dxa"/>
            <w:vMerge w:val="restart"/>
            <w:vAlign w:val="center"/>
          </w:tcPr>
          <w:p>
            <w:pPr>
              <w:pStyle w:val="15"/>
              <w:spacing w:line="360" w:lineRule="auto"/>
              <w:jc w:val="center"/>
              <w:rPr>
                <w:color w:val="auto"/>
                <w:sz w:val="21"/>
                <w:szCs w:val="21"/>
                <w:highlight w:val="none"/>
                <w:lang w:eastAsia="zh-CN"/>
              </w:rPr>
            </w:pPr>
            <w:r>
              <w:rPr>
                <w:rFonts w:hint="eastAsia"/>
                <w:color w:val="auto"/>
                <w:sz w:val="21"/>
                <w:szCs w:val="21"/>
                <w:highlight w:val="none"/>
                <w:lang w:eastAsia="zh-CN"/>
              </w:rPr>
              <w:t>监理大纲评分标准（35分）</w:t>
            </w:r>
          </w:p>
        </w:tc>
        <w:tc>
          <w:tcPr>
            <w:tcW w:w="2536" w:type="dxa"/>
            <w:vAlign w:val="center"/>
          </w:tcPr>
          <w:p>
            <w:pPr>
              <w:pStyle w:val="60"/>
              <w:spacing w:after="40" w:line="360" w:lineRule="auto"/>
              <w:ind w:firstLine="0"/>
              <w:jc w:val="center"/>
              <w:rPr>
                <w:color w:val="auto"/>
                <w:sz w:val="21"/>
                <w:szCs w:val="21"/>
                <w:highlight w:val="none"/>
                <w:lang w:val="en-US" w:eastAsia="zh-CN" w:bidi="ar-SA"/>
              </w:rPr>
            </w:pPr>
            <w:r>
              <w:rPr>
                <w:rFonts w:hint="eastAsia"/>
                <w:color w:val="auto"/>
                <w:sz w:val="21"/>
                <w:szCs w:val="21"/>
                <w:highlight w:val="none"/>
                <w:lang w:val="en-US" w:eastAsia="zh-CN" w:bidi="ar-SA"/>
              </w:rPr>
              <w:t>旁站监理保证措施</w:t>
            </w:r>
          </w:p>
          <w:p>
            <w:pPr>
              <w:pStyle w:val="60"/>
              <w:spacing w:line="360" w:lineRule="auto"/>
              <w:ind w:firstLine="0" w:firstLineChars="0"/>
              <w:jc w:val="center"/>
              <w:rPr>
                <w:color w:val="auto"/>
                <w:sz w:val="21"/>
                <w:szCs w:val="21"/>
                <w:highlight w:val="none"/>
                <w:lang w:val="en-US" w:eastAsia="zh-CN" w:bidi="ar-SA"/>
              </w:rPr>
            </w:pPr>
            <w:r>
              <w:rPr>
                <w:rFonts w:hint="eastAsia"/>
                <w:color w:val="auto"/>
                <w:sz w:val="21"/>
                <w:szCs w:val="21"/>
                <w:highlight w:val="none"/>
                <w:lang w:val="en-US" w:eastAsia="zh-CN" w:bidi="ar-SA"/>
              </w:rPr>
              <w:t>（0-5分）</w:t>
            </w:r>
          </w:p>
        </w:tc>
        <w:tc>
          <w:tcPr>
            <w:tcW w:w="4621" w:type="dxa"/>
            <w:vAlign w:val="top"/>
          </w:tcPr>
          <w:p>
            <w:pPr>
              <w:spacing w:line="360" w:lineRule="auto"/>
              <w:rPr>
                <w:color w:val="auto"/>
                <w:sz w:val="21"/>
                <w:szCs w:val="21"/>
                <w:highlight w:val="none"/>
                <w:lang w:eastAsia="zh-CN"/>
              </w:rPr>
            </w:pPr>
            <w:r>
              <w:rPr>
                <w:rFonts w:hint="eastAsia"/>
                <w:color w:val="auto"/>
                <w:sz w:val="21"/>
                <w:szCs w:val="21"/>
                <w:highlight w:val="none"/>
                <w:lang w:eastAsia="zh-CN"/>
              </w:rPr>
              <w:t>①有旁站监理措施、设置有工程旁站监理部位（过程）的得3分；②旁站监理措施及旁站监理部位设置切实、合理、科学有保证的加2分。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15"/>
              <w:spacing w:line="360" w:lineRule="auto"/>
              <w:jc w:val="center"/>
              <w:rPr>
                <w:color w:val="auto"/>
                <w:sz w:val="21"/>
                <w:szCs w:val="21"/>
                <w:highlight w:val="none"/>
                <w:lang w:eastAsia="zh-CN"/>
              </w:rPr>
            </w:pPr>
          </w:p>
        </w:tc>
        <w:tc>
          <w:tcPr>
            <w:tcW w:w="1103" w:type="dxa"/>
            <w:vMerge w:val="continue"/>
            <w:vAlign w:val="center"/>
          </w:tcPr>
          <w:p>
            <w:pPr>
              <w:pStyle w:val="15"/>
              <w:spacing w:line="360" w:lineRule="auto"/>
              <w:jc w:val="center"/>
              <w:rPr>
                <w:color w:val="auto"/>
                <w:sz w:val="21"/>
                <w:szCs w:val="21"/>
                <w:highlight w:val="none"/>
                <w:lang w:eastAsia="zh-CN"/>
              </w:rPr>
            </w:pPr>
          </w:p>
        </w:tc>
        <w:tc>
          <w:tcPr>
            <w:tcW w:w="2536" w:type="dxa"/>
            <w:vAlign w:val="center"/>
          </w:tcPr>
          <w:p>
            <w:pPr>
              <w:pStyle w:val="60"/>
              <w:spacing w:line="360" w:lineRule="auto"/>
              <w:ind w:firstLine="0" w:firstLineChars="0"/>
              <w:jc w:val="center"/>
              <w:rPr>
                <w:color w:val="auto"/>
                <w:sz w:val="21"/>
                <w:szCs w:val="21"/>
                <w:highlight w:val="none"/>
                <w:lang w:val="en-US" w:eastAsia="zh-CN" w:bidi="ar-SA"/>
              </w:rPr>
            </w:pPr>
            <w:r>
              <w:rPr>
                <w:rFonts w:hint="eastAsia"/>
                <w:color w:val="auto"/>
                <w:sz w:val="21"/>
                <w:szCs w:val="21"/>
                <w:highlight w:val="none"/>
                <w:lang w:val="en-US" w:eastAsia="zh-CN" w:bidi="ar-SA"/>
              </w:rPr>
              <w:t>质量控制的措施和方法（0-5分）</w:t>
            </w:r>
          </w:p>
        </w:tc>
        <w:tc>
          <w:tcPr>
            <w:tcW w:w="4621" w:type="dxa"/>
            <w:vAlign w:val="top"/>
          </w:tcPr>
          <w:p>
            <w:pPr>
              <w:spacing w:line="360" w:lineRule="auto"/>
              <w:rPr>
                <w:color w:val="auto"/>
                <w:sz w:val="21"/>
                <w:szCs w:val="21"/>
                <w:highlight w:val="none"/>
                <w:lang w:eastAsia="zh-CN"/>
              </w:rPr>
            </w:pPr>
            <w:r>
              <w:rPr>
                <w:rFonts w:hint="eastAsia"/>
                <w:color w:val="auto"/>
                <w:sz w:val="21"/>
                <w:szCs w:val="21"/>
                <w:highlight w:val="none"/>
                <w:lang w:eastAsia="zh-CN"/>
              </w:rPr>
              <w:t>①有事前质量控制措施和方法的得1分；②有原材料质量控制的措施和方法的得1分；③有事中质量控制 措施和方法的得1分；④有事后质量控制措施和方法 的得1分；⑤各类措施和方法切实、合理、可行的得 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15"/>
              <w:spacing w:line="360" w:lineRule="auto"/>
              <w:jc w:val="center"/>
              <w:rPr>
                <w:color w:val="auto"/>
                <w:sz w:val="21"/>
                <w:szCs w:val="21"/>
                <w:highlight w:val="none"/>
                <w:lang w:eastAsia="zh-CN"/>
              </w:rPr>
            </w:pPr>
          </w:p>
        </w:tc>
        <w:tc>
          <w:tcPr>
            <w:tcW w:w="1103" w:type="dxa"/>
            <w:vMerge w:val="continue"/>
            <w:vAlign w:val="center"/>
          </w:tcPr>
          <w:p>
            <w:pPr>
              <w:pStyle w:val="15"/>
              <w:spacing w:line="360" w:lineRule="auto"/>
              <w:jc w:val="center"/>
              <w:rPr>
                <w:color w:val="auto"/>
                <w:sz w:val="21"/>
                <w:szCs w:val="21"/>
                <w:highlight w:val="none"/>
                <w:lang w:eastAsia="zh-CN"/>
              </w:rPr>
            </w:pPr>
          </w:p>
        </w:tc>
        <w:tc>
          <w:tcPr>
            <w:tcW w:w="2536" w:type="dxa"/>
            <w:vAlign w:val="center"/>
          </w:tcPr>
          <w:p>
            <w:pPr>
              <w:pStyle w:val="60"/>
              <w:spacing w:line="360" w:lineRule="auto"/>
              <w:ind w:firstLine="0" w:firstLineChars="0"/>
              <w:jc w:val="center"/>
              <w:rPr>
                <w:color w:val="auto"/>
                <w:sz w:val="21"/>
                <w:szCs w:val="21"/>
                <w:highlight w:val="none"/>
                <w:lang w:val="en-US" w:eastAsia="zh-CN" w:bidi="ar-SA"/>
              </w:rPr>
            </w:pPr>
            <w:r>
              <w:rPr>
                <w:rFonts w:hint="eastAsia"/>
                <w:color w:val="auto"/>
                <w:sz w:val="21"/>
                <w:szCs w:val="21"/>
                <w:highlight w:val="none"/>
                <w:lang w:val="en-US" w:eastAsia="zh-CN" w:bidi="ar-SA"/>
              </w:rPr>
              <w:t>投资控制的措施和方法（0-5分）</w:t>
            </w:r>
          </w:p>
        </w:tc>
        <w:tc>
          <w:tcPr>
            <w:tcW w:w="4621" w:type="dxa"/>
            <w:vAlign w:val="top"/>
          </w:tcPr>
          <w:p>
            <w:pPr>
              <w:spacing w:line="360" w:lineRule="auto"/>
              <w:rPr>
                <w:color w:val="auto"/>
                <w:sz w:val="21"/>
                <w:szCs w:val="21"/>
                <w:highlight w:val="none"/>
                <w:lang w:eastAsia="zh-CN"/>
              </w:rPr>
            </w:pPr>
            <w:r>
              <w:rPr>
                <w:rFonts w:hint="eastAsia"/>
                <w:color w:val="auto"/>
                <w:sz w:val="21"/>
                <w:szCs w:val="21"/>
                <w:highlight w:val="none"/>
                <w:lang w:eastAsia="zh-CN"/>
              </w:rPr>
              <w:t>①有投资控制措施和方法的得3分；</w:t>
            </w:r>
          </w:p>
          <w:p>
            <w:pPr>
              <w:spacing w:line="360" w:lineRule="auto"/>
              <w:rPr>
                <w:color w:val="auto"/>
                <w:sz w:val="21"/>
                <w:szCs w:val="21"/>
                <w:highlight w:val="none"/>
                <w:lang w:eastAsia="zh-CN"/>
              </w:rPr>
            </w:pPr>
            <w:r>
              <w:rPr>
                <w:rFonts w:hint="eastAsia"/>
                <w:color w:val="auto"/>
                <w:sz w:val="21"/>
                <w:szCs w:val="21"/>
                <w:highlight w:val="none"/>
                <w:lang w:eastAsia="zh-CN"/>
              </w:rPr>
              <w:t>②监理措施详细，技术措施、组织措施、经济措施、合同措施齐全的，工程变更管理方法得当、费用索赔 的处理合法可信、可行的加2分。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15"/>
              <w:spacing w:line="360" w:lineRule="auto"/>
              <w:jc w:val="center"/>
              <w:rPr>
                <w:color w:val="auto"/>
                <w:sz w:val="21"/>
                <w:szCs w:val="21"/>
                <w:highlight w:val="none"/>
                <w:lang w:eastAsia="zh-CN"/>
              </w:rPr>
            </w:pPr>
          </w:p>
        </w:tc>
        <w:tc>
          <w:tcPr>
            <w:tcW w:w="1103" w:type="dxa"/>
            <w:vMerge w:val="continue"/>
            <w:vAlign w:val="center"/>
          </w:tcPr>
          <w:p>
            <w:pPr>
              <w:pStyle w:val="15"/>
              <w:spacing w:line="360" w:lineRule="auto"/>
              <w:jc w:val="center"/>
              <w:rPr>
                <w:color w:val="auto"/>
                <w:sz w:val="21"/>
                <w:szCs w:val="21"/>
                <w:highlight w:val="none"/>
                <w:lang w:eastAsia="zh-CN"/>
              </w:rPr>
            </w:pPr>
          </w:p>
        </w:tc>
        <w:tc>
          <w:tcPr>
            <w:tcW w:w="2536" w:type="dxa"/>
            <w:vAlign w:val="center"/>
          </w:tcPr>
          <w:p>
            <w:pPr>
              <w:pStyle w:val="60"/>
              <w:spacing w:line="360" w:lineRule="auto"/>
              <w:ind w:firstLine="0" w:firstLineChars="0"/>
              <w:jc w:val="center"/>
              <w:rPr>
                <w:color w:val="auto"/>
                <w:sz w:val="21"/>
                <w:szCs w:val="21"/>
                <w:highlight w:val="none"/>
                <w:lang w:val="en-US" w:eastAsia="zh-CN" w:bidi="ar-SA"/>
              </w:rPr>
            </w:pPr>
            <w:r>
              <w:rPr>
                <w:rFonts w:hint="eastAsia"/>
                <w:color w:val="auto"/>
                <w:sz w:val="21"/>
                <w:szCs w:val="21"/>
                <w:highlight w:val="none"/>
                <w:lang w:val="en-US" w:eastAsia="zh-CN" w:bidi="ar-SA"/>
              </w:rPr>
              <w:t>工期控制的措施和方法（0-4分）</w:t>
            </w:r>
          </w:p>
        </w:tc>
        <w:tc>
          <w:tcPr>
            <w:tcW w:w="4621" w:type="dxa"/>
            <w:vAlign w:val="bottom"/>
          </w:tcPr>
          <w:p>
            <w:pPr>
              <w:spacing w:line="360" w:lineRule="auto"/>
              <w:rPr>
                <w:color w:val="auto"/>
                <w:sz w:val="21"/>
                <w:szCs w:val="21"/>
                <w:highlight w:val="none"/>
                <w:lang w:eastAsia="zh-CN"/>
              </w:rPr>
            </w:pPr>
            <w:r>
              <w:rPr>
                <w:rFonts w:hint="eastAsia"/>
                <w:color w:val="auto"/>
                <w:sz w:val="21"/>
                <w:szCs w:val="21"/>
                <w:highlight w:val="none"/>
                <w:lang w:eastAsia="zh-CN"/>
              </w:rPr>
              <w:t>①有工期控制措施和方法的得3分；②措施方法中有对实现工期目标的可行性论述，有进度控制的监理工 作内容、原则、程序，有进度控制的监理工作方法和措施，且监理措施详细，技术措施、组织措施、经济 措施、合同措施齐全的，加1分。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15"/>
              <w:spacing w:line="360" w:lineRule="auto"/>
              <w:jc w:val="center"/>
              <w:rPr>
                <w:color w:val="auto"/>
                <w:sz w:val="21"/>
                <w:szCs w:val="21"/>
                <w:highlight w:val="none"/>
                <w:lang w:eastAsia="zh-CN"/>
              </w:rPr>
            </w:pPr>
          </w:p>
        </w:tc>
        <w:tc>
          <w:tcPr>
            <w:tcW w:w="1103" w:type="dxa"/>
            <w:vMerge w:val="continue"/>
            <w:vAlign w:val="center"/>
          </w:tcPr>
          <w:p>
            <w:pPr>
              <w:pStyle w:val="15"/>
              <w:spacing w:line="360" w:lineRule="auto"/>
              <w:jc w:val="center"/>
              <w:rPr>
                <w:color w:val="auto"/>
                <w:sz w:val="21"/>
                <w:szCs w:val="21"/>
                <w:highlight w:val="none"/>
                <w:lang w:eastAsia="zh-CN"/>
              </w:rPr>
            </w:pPr>
          </w:p>
        </w:tc>
        <w:tc>
          <w:tcPr>
            <w:tcW w:w="2536" w:type="dxa"/>
            <w:vAlign w:val="center"/>
          </w:tcPr>
          <w:p>
            <w:pPr>
              <w:pStyle w:val="60"/>
              <w:spacing w:line="360" w:lineRule="auto"/>
              <w:ind w:firstLine="0" w:firstLineChars="0"/>
              <w:jc w:val="center"/>
              <w:rPr>
                <w:color w:val="auto"/>
                <w:sz w:val="21"/>
                <w:szCs w:val="21"/>
                <w:highlight w:val="none"/>
                <w:lang w:val="en-US" w:eastAsia="zh-CN" w:bidi="ar-SA"/>
              </w:rPr>
            </w:pPr>
            <w:r>
              <w:rPr>
                <w:rFonts w:hint="eastAsia"/>
                <w:color w:val="auto"/>
                <w:sz w:val="21"/>
                <w:szCs w:val="21"/>
                <w:highlight w:val="none"/>
                <w:lang w:val="en-US" w:eastAsia="zh-CN" w:bidi="ar-SA"/>
              </w:rPr>
              <w:t>文明、安全控制的措施 和方法（0-4分）</w:t>
            </w:r>
          </w:p>
        </w:tc>
        <w:tc>
          <w:tcPr>
            <w:tcW w:w="4621" w:type="dxa"/>
            <w:vAlign w:val="bottom"/>
          </w:tcPr>
          <w:p>
            <w:pPr>
              <w:spacing w:line="360" w:lineRule="auto"/>
              <w:rPr>
                <w:color w:val="auto"/>
                <w:sz w:val="21"/>
                <w:szCs w:val="21"/>
                <w:highlight w:val="none"/>
                <w:lang w:eastAsia="zh-CN"/>
              </w:rPr>
            </w:pPr>
            <w:r>
              <w:rPr>
                <w:rFonts w:hint="eastAsia"/>
                <w:color w:val="auto"/>
                <w:sz w:val="21"/>
                <w:szCs w:val="21"/>
                <w:highlight w:val="none"/>
                <w:lang w:eastAsia="zh-CN"/>
              </w:rPr>
              <w:t>①有文明、安全措施和方法的得3分；②文明、安全 施工管理的措施和方法切实、合理、科学、可行的加1分。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15"/>
              <w:spacing w:line="360" w:lineRule="auto"/>
              <w:jc w:val="center"/>
              <w:rPr>
                <w:color w:val="auto"/>
                <w:sz w:val="21"/>
                <w:szCs w:val="21"/>
                <w:highlight w:val="none"/>
                <w:lang w:eastAsia="zh-CN"/>
              </w:rPr>
            </w:pPr>
          </w:p>
        </w:tc>
        <w:tc>
          <w:tcPr>
            <w:tcW w:w="1103" w:type="dxa"/>
            <w:vMerge w:val="continue"/>
            <w:vAlign w:val="center"/>
          </w:tcPr>
          <w:p>
            <w:pPr>
              <w:pStyle w:val="15"/>
              <w:spacing w:line="360" w:lineRule="auto"/>
              <w:jc w:val="center"/>
              <w:rPr>
                <w:color w:val="auto"/>
                <w:sz w:val="21"/>
                <w:szCs w:val="21"/>
                <w:highlight w:val="none"/>
                <w:lang w:eastAsia="zh-CN"/>
              </w:rPr>
            </w:pPr>
          </w:p>
        </w:tc>
        <w:tc>
          <w:tcPr>
            <w:tcW w:w="2536" w:type="dxa"/>
            <w:vAlign w:val="center"/>
          </w:tcPr>
          <w:p>
            <w:pPr>
              <w:pStyle w:val="60"/>
              <w:spacing w:line="360" w:lineRule="auto"/>
              <w:ind w:firstLine="0" w:firstLineChars="0"/>
              <w:jc w:val="center"/>
              <w:rPr>
                <w:color w:val="auto"/>
                <w:sz w:val="21"/>
                <w:szCs w:val="21"/>
                <w:highlight w:val="none"/>
                <w:lang w:val="en-US" w:eastAsia="zh-CN" w:bidi="ar-SA"/>
              </w:rPr>
            </w:pPr>
            <w:r>
              <w:rPr>
                <w:rFonts w:hint="eastAsia"/>
                <w:color w:val="auto"/>
                <w:sz w:val="21"/>
                <w:szCs w:val="21"/>
                <w:highlight w:val="none"/>
                <w:lang w:val="en-US" w:eastAsia="zh-CN" w:bidi="ar-SA"/>
              </w:rPr>
              <w:t>工作协调的措施和方法（0-4分）</w:t>
            </w:r>
          </w:p>
        </w:tc>
        <w:tc>
          <w:tcPr>
            <w:tcW w:w="4621" w:type="dxa"/>
            <w:vAlign w:val="top"/>
          </w:tcPr>
          <w:p>
            <w:pPr>
              <w:spacing w:line="360" w:lineRule="auto"/>
              <w:rPr>
                <w:color w:val="auto"/>
                <w:sz w:val="21"/>
                <w:szCs w:val="21"/>
                <w:highlight w:val="none"/>
                <w:lang w:eastAsia="zh-CN"/>
              </w:rPr>
            </w:pPr>
            <w:r>
              <w:rPr>
                <w:rFonts w:hint="eastAsia"/>
                <w:color w:val="auto"/>
                <w:sz w:val="21"/>
                <w:szCs w:val="21"/>
                <w:highlight w:val="none"/>
                <w:lang w:eastAsia="zh-CN"/>
              </w:rPr>
              <w:t>①有工作协调的措施和方法的得3分；②工作协调的措施和方法详细，且技术措施、组织措施、经济措施、合同措施齐全的加1分。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15"/>
              <w:spacing w:line="360" w:lineRule="auto"/>
              <w:jc w:val="center"/>
              <w:rPr>
                <w:color w:val="auto"/>
                <w:sz w:val="21"/>
                <w:szCs w:val="21"/>
                <w:highlight w:val="none"/>
                <w:lang w:eastAsia="zh-CN"/>
              </w:rPr>
            </w:pPr>
          </w:p>
        </w:tc>
        <w:tc>
          <w:tcPr>
            <w:tcW w:w="1103" w:type="dxa"/>
            <w:vMerge w:val="continue"/>
            <w:vAlign w:val="center"/>
          </w:tcPr>
          <w:p>
            <w:pPr>
              <w:pStyle w:val="15"/>
              <w:spacing w:line="360" w:lineRule="auto"/>
              <w:jc w:val="center"/>
              <w:rPr>
                <w:color w:val="auto"/>
                <w:sz w:val="21"/>
                <w:szCs w:val="21"/>
                <w:highlight w:val="none"/>
                <w:lang w:eastAsia="zh-CN"/>
              </w:rPr>
            </w:pPr>
          </w:p>
        </w:tc>
        <w:tc>
          <w:tcPr>
            <w:tcW w:w="2536" w:type="dxa"/>
            <w:vAlign w:val="center"/>
          </w:tcPr>
          <w:p>
            <w:pPr>
              <w:pStyle w:val="60"/>
              <w:spacing w:line="360" w:lineRule="auto"/>
              <w:ind w:firstLine="0" w:firstLineChars="0"/>
              <w:rPr>
                <w:color w:val="auto"/>
                <w:sz w:val="21"/>
                <w:szCs w:val="21"/>
                <w:highlight w:val="none"/>
                <w:lang w:val="en-US" w:eastAsia="zh-CN" w:bidi="ar-SA"/>
              </w:rPr>
            </w:pPr>
            <w:r>
              <w:rPr>
                <w:rFonts w:hint="eastAsia"/>
                <w:color w:val="auto"/>
                <w:sz w:val="21"/>
                <w:szCs w:val="21"/>
                <w:highlight w:val="none"/>
                <w:lang w:val="en-US" w:eastAsia="zh-CN" w:bidi="ar-SA"/>
              </w:rPr>
              <w:t>监理大纲水平</w:t>
            </w:r>
            <w:r>
              <w:rPr>
                <w:rFonts w:hint="eastAsia"/>
                <w:color w:val="auto"/>
                <w:sz w:val="21"/>
                <w:szCs w:val="21"/>
                <w:highlight w:val="none"/>
                <w:lang w:val="en-US" w:eastAsia="en-US" w:bidi="ar-SA"/>
              </w:rPr>
              <w:t>（0-</w:t>
            </w:r>
            <w:r>
              <w:rPr>
                <w:rFonts w:hint="eastAsia"/>
                <w:color w:val="auto"/>
                <w:sz w:val="21"/>
                <w:szCs w:val="21"/>
                <w:highlight w:val="none"/>
                <w:lang w:val="en-US" w:eastAsia="zh-CN" w:bidi="ar-SA"/>
              </w:rPr>
              <w:t>4分）</w:t>
            </w:r>
          </w:p>
        </w:tc>
        <w:tc>
          <w:tcPr>
            <w:tcW w:w="4621" w:type="dxa"/>
            <w:vAlign w:val="bottom"/>
          </w:tcPr>
          <w:p>
            <w:pPr>
              <w:spacing w:line="360" w:lineRule="auto"/>
              <w:rPr>
                <w:color w:val="auto"/>
                <w:sz w:val="21"/>
                <w:szCs w:val="21"/>
                <w:highlight w:val="none"/>
                <w:lang w:eastAsia="zh-CN"/>
              </w:rPr>
            </w:pPr>
            <w:r>
              <w:rPr>
                <w:rFonts w:hint="eastAsia"/>
                <w:color w:val="auto"/>
                <w:sz w:val="21"/>
                <w:szCs w:val="21"/>
                <w:highlight w:val="none"/>
                <w:lang w:eastAsia="zh-CN"/>
              </w:rPr>
              <w:t>监理大纲水平由评委综合考虑监理大纲的编制内容 在0—4分的范围内酌情打分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15"/>
              <w:spacing w:line="360" w:lineRule="auto"/>
              <w:jc w:val="center"/>
              <w:rPr>
                <w:color w:val="auto"/>
                <w:sz w:val="21"/>
                <w:szCs w:val="21"/>
                <w:highlight w:val="none"/>
                <w:lang w:eastAsia="zh-CN"/>
              </w:rPr>
            </w:pPr>
          </w:p>
        </w:tc>
        <w:tc>
          <w:tcPr>
            <w:tcW w:w="1103" w:type="dxa"/>
            <w:vMerge w:val="continue"/>
            <w:vAlign w:val="center"/>
          </w:tcPr>
          <w:p>
            <w:pPr>
              <w:pStyle w:val="15"/>
              <w:spacing w:line="360" w:lineRule="auto"/>
              <w:jc w:val="center"/>
              <w:rPr>
                <w:color w:val="auto"/>
                <w:sz w:val="21"/>
                <w:szCs w:val="21"/>
                <w:highlight w:val="none"/>
                <w:lang w:eastAsia="zh-CN"/>
              </w:rPr>
            </w:pPr>
          </w:p>
        </w:tc>
        <w:tc>
          <w:tcPr>
            <w:tcW w:w="2536" w:type="dxa"/>
            <w:vAlign w:val="center"/>
          </w:tcPr>
          <w:p>
            <w:pPr>
              <w:pStyle w:val="60"/>
              <w:spacing w:line="360" w:lineRule="auto"/>
              <w:ind w:firstLine="0" w:firstLineChars="0"/>
              <w:jc w:val="center"/>
              <w:rPr>
                <w:color w:val="auto"/>
                <w:sz w:val="21"/>
                <w:szCs w:val="21"/>
                <w:highlight w:val="none"/>
                <w:lang w:val="en-US" w:eastAsia="zh-CN" w:bidi="ar-SA"/>
              </w:rPr>
            </w:pPr>
            <w:r>
              <w:rPr>
                <w:rFonts w:hint="eastAsia"/>
                <w:color w:val="auto"/>
                <w:sz w:val="21"/>
                <w:szCs w:val="21"/>
                <w:highlight w:val="none"/>
                <w:lang w:val="en-US" w:eastAsia="zh-CN" w:bidi="ar-SA"/>
              </w:rPr>
              <w:t>组织机构</w:t>
            </w:r>
            <w:r>
              <w:rPr>
                <w:rFonts w:hint="eastAsia"/>
                <w:color w:val="auto"/>
                <w:sz w:val="21"/>
                <w:szCs w:val="21"/>
                <w:highlight w:val="none"/>
                <w:lang w:val="en-US" w:eastAsia="en-US" w:bidi="ar-SA"/>
              </w:rPr>
              <w:t>（0-</w:t>
            </w:r>
            <w:r>
              <w:rPr>
                <w:rFonts w:hint="eastAsia"/>
                <w:color w:val="auto"/>
                <w:sz w:val="21"/>
                <w:szCs w:val="21"/>
                <w:highlight w:val="none"/>
                <w:lang w:val="en-US" w:eastAsia="zh-CN" w:bidi="ar-SA"/>
              </w:rPr>
              <w:t>4分）</w:t>
            </w:r>
          </w:p>
        </w:tc>
        <w:tc>
          <w:tcPr>
            <w:tcW w:w="4621" w:type="dxa"/>
            <w:vAlign w:val="bottom"/>
          </w:tcPr>
          <w:p>
            <w:pPr>
              <w:spacing w:line="360" w:lineRule="auto"/>
              <w:rPr>
                <w:color w:val="auto"/>
                <w:sz w:val="21"/>
                <w:szCs w:val="21"/>
                <w:highlight w:val="none"/>
                <w:lang w:eastAsia="zh-CN"/>
              </w:rPr>
            </w:pPr>
            <w:r>
              <w:rPr>
                <w:rFonts w:hint="eastAsia"/>
                <w:color w:val="auto"/>
                <w:sz w:val="21"/>
                <w:szCs w:val="21"/>
                <w:highlight w:val="none"/>
                <w:lang w:eastAsia="zh-CN"/>
              </w:rPr>
              <w:t>有明确的各级监理人员（包括项目总监理工程师、专业监理工程师、监理员、见证员）岗位职责，每有一项得1分，最多得4分。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89" w:type="dxa"/>
            <w:vAlign w:val="center"/>
          </w:tcPr>
          <w:p>
            <w:pPr>
              <w:pStyle w:val="53"/>
              <w:spacing w:line="360" w:lineRule="auto"/>
              <w:jc w:val="center"/>
              <w:rPr>
                <w:rFonts w:hAnsi="宋体"/>
                <w:color w:val="auto"/>
                <w:sz w:val="21"/>
                <w:szCs w:val="21"/>
                <w:highlight w:val="none"/>
              </w:rPr>
            </w:pPr>
            <w:r>
              <w:rPr>
                <w:rFonts w:hint="eastAsia" w:hAnsi="宋体"/>
                <w:color w:val="auto"/>
                <w:sz w:val="21"/>
                <w:szCs w:val="21"/>
                <w:highlight w:val="none"/>
              </w:rPr>
              <w:t>2.2.4(2)</w:t>
            </w:r>
          </w:p>
        </w:tc>
        <w:tc>
          <w:tcPr>
            <w:tcW w:w="1103" w:type="dxa"/>
            <w:vAlign w:val="center"/>
          </w:tcPr>
          <w:p>
            <w:pPr>
              <w:pStyle w:val="53"/>
              <w:spacing w:line="360" w:lineRule="auto"/>
              <w:jc w:val="center"/>
              <w:rPr>
                <w:rFonts w:hAnsi="宋体"/>
                <w:color w:val="auto"/>
                <w:sz w:val="21"/>
                <w:szCs w:val="21"/>
                <w:highlight w:val="none"/>
              </w:rPr>
            </w:pPr>
            <w:r>
              <w:rPr>
                <w:rFonts w:hint="eastAsia" w:hAnsi="宋体"/>
                <w:color w:val="auto"/>
                <w:sz w:val="21"/>
                <w:szCs w:val="21"/>
                <w:highlight w:val="none"/>
              </w:rPr>
              <w:t>投标</w:t>
            </w:r>
          </w:p>
          <w:p>
            <w:pPr>
              <w:pStyle w:val="53"/>
              <w:spacing w:line="360" w:lineRule="auto"/>
              <w:jc w:val="center"/>
              <w:rPr>
                <w:rFonts w:hAnsi="宋体"/>
                <w:color w:val="auto"/>
                <w:sz w:val="21"/>
                <w:szCs w:val="21"/>
                <w:highlight w:val="none"/>
              </w:rPr>
            </w:pPr>
            <w:r>
              <w:rPr>
                <w:rFonts w:hint="eastAsia" w:hAnsi="宋体"/>
                <w:color w:val="auto"/>
                <w:sz w:val="21"/>
                <w:szCs w:val="21"/>
                <w:highlight w:val="none"/>
              </w:rPr>
              <w:t>报价</w:t>
            </w:r>
          </w:p>
          <w:p>
            <w:pPr>
              <w:pStyle w:val="53"/>
              <w:spacing w:line="360" w:lineRule="auto"/>
              <w:jc w:val="center"/>
              <w:rPr>
                <w:rFonts w:hAnsi="宋体"/>
                <w:color w:val="auto"/>
                <w:sz w:val="21"/>
                <w:szCs w:val="21"/>
                <w:highlight w:val="none"/>
              </w:rPr>
            </w:pPr>
            <w:r>
              <w:rPr>
                <w:rFonts w:hint="eastAsia" w:hAnsi="宋体"/>
                <w:color w:val="auto"/>
                <w:sz w:val="21"/>
                <w:szCs w:val="21"/>
                <w:highlight w:val="none"/>
              </w:rPr>
              <w:t>评分</w:t>
            </w:r>
          </w:p>
          <w:p>
            <w:pPr>
              <w:pStyle w:val="53"/>
              <w:spacing w:line="360" w:lineRule="auto"/>
              <w:jc w:val="center"/>
              <w:rPr>
                <w:rFonts w:hAnsi="宋体"/>
                <w:color w:val="auto"/>
                <w:sz w:val="21"/>
                <w:szCs w:val="21"/>
                <w:highlight w:val="none"/>
              </w:rPr>
            </w:pPr>
            <w:r>
              <w:rPr>
                <w:rFonts w:hint="eastAsia" w:hAnsi="宋体"/>
                <w:color w:val="auto"/>
                <w:sz w:val="21"/>
                <w:szCs w:val="21"/>
                <w:highlight w:val="none"/>
              </w:rPr>
              <w:t>标准</w:t>
            </w:r>
          </w:p>
          <w:p>
            <w:pPr>
              <w:pStyle w:val="53"/>
              <w:spacing w:line="360" w:lineRule="auto"/>
              <w:jc w:val="cente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4</w:t>
            </w:r>
            <w:r>
              <w:rPr>
                <w:rFonts w:hint="eastAsia" w:hAnsi="宋体"/>
                <w:color w:val="auto"/>
                <w:sz w:val="21"/>
                <w:szCs w:val="21"/>
                <w:highlight w:val="none"/>
              </w:rPr>
              <w:t>5分）</w:t>
            </w:r>
          </w:p>
        </w:tc>
        <w:tc>
          <w:tcPr>
            <w:tcW w:w="2536" w:type="dxa"/>
            <w:vAlign w:val="center"/>
          </w:tcPr>
          <w:p>
            <w:pPr>
              <w:spacing w:line="360" w:lineRule="auto"/>
              <w:jc w:val="center"/>
              <w:rPr>
                <w:color w:val="auto"/>
                <w:sz w:val="21"/>
                <w:szCs w:val="21"/>
                <w:highlight w:val="none"/>
              </w:rPr>
            </w:pPr>
            <w:r>
              <w:rPr>
                <w:rFonts w:hint="eastAsia"/>
                <w:color w:val="auto"/>
                <w:sz w:val="21"/>
                <w:szCs w:val="21"/>
                <w:highlight w:val="none"/>
              </w:rPr>
              <w:t>投标报价</w:t>
            </w:r>
          </w:p>
          <w:p>
            <w:pPr>
              <w:spacing w:line="360" w:lineRule="auto"/>
              <w:jc w:val="center"/>
              <w:rPr>
                <w:color w:val="auto"/>
                <w:sz w:val="21"/>
                <w:szCs w:val="21"/>
                <w:highlight w:val="none"/>
              </w:rPr>
            </w:pPr>
            <w:r>
              <w:rPr>
                <w:rFonts w:hint="eastAsia"/>
                <w:color w:val="auto"/>
                <w:sz w:val="21"/>
                <w:szCs w:val="21"/>
                <w:highlight w:val="none"/>
              </w:rPr>
              <w:t>（</w:t>
            </w:r>
            <w:r>
              <w:rPr>
                <w:color w:val="auto"/>
                <w:sz w:val="21"/>
                <w:szCs w:val="21"/>
                <w:highlight w:val="none"/>
                <w:lang w:eastAsia="zh-CN"/>
              </w:rPr>
              <w:t>45</w:t>
            </w:r>
            <w:r>
              <w:rPr>
                <w:rFonts w:hint="eastAsia"/>
                <w:color w:val="auto"/>
                <w:sz w:val="21"/>
                <w:szCs w:val="21"/>
                <w:highlight w:val="none"/>
              </w:rPr>
              <w:t>分）</w:t>
            </w:r>
          </w:p>
        </w:tc>
        <w:tc>
          <w:tcPr>
            <w:tcW w:w="4621" w:type="dxa"/>
            <w:vAlign w:val="center"/>
          </w:tcPr>
          <w:p>
            <w:pPr>
              <w:spacing w:line="360" w:lineRule="auto"/>
              <w:rPr>
                <w:rFonts w:hint="eastAsia"/>
                <w:color w:val="auto"/>
                <w:sz w:val="21"/>
                <w:szCs w:val="21"/>
                <w:highlight w:val="none"/>
                <w:lang w:eastAsia="zh-CN"/>
              </w:rPr>
            </w:pPr>
            <w:r>
              <w:rPr>
                <w:rFonts w:hint="eastAsia"/>
                <w:color w:val="auto"/>
                <w:sz w:val="21"/>
                <w:szCs w:val="21"/>
                <w:highlight w:val="none"/>
                <w:lang w:eastAsia="zh-CN"/>
              </w:rPr>
              <w:t>有效投标人的评标价等于评标基准价的，得满分</w:t>
            </w:r>
            <w:r>
              <w:rPr>
                <w:rFonts w:hint="eastAsia"/>
                <w:color w:val="auto"/>
                <w:sz w:val="21"/>
                <w:szCs w:val="21"/>
                <w:highlight w:val="none"/>
                <w:lang w:val="en-US" w:eastAsia="zh-CN"/>
              </w:rPr>
              <w:t>45</w:t>
            </w:r>
            <w:r>
              <w:rPr>
                <w:rFonts w:hint="eastAsia"/>
                <w:color w:val="auto"/>
                <w:sz w:val="21"/>
                <w:szCs w:val="21"/>
                <w:highlight w:val="none"/>
                <w:lang w:eastAsia="zh-CN"/>
              </w:rPr>
              <w:t>分；有效投标人的评标价与评标基准价相比，每低一个百分点，在满分</w:t>
            </w:r>
            <w:r>
              <w:rPr>
                <w:rFonts w:hint="eastAsia"/>
                <w:color w:val="auto"/>
                <w:sz w:val="21"/>
                <w:szCs w:val="21"/>
                <w:highlight w:val="none"/>
                <w:lang w:val="en-US" w:eastAsia="zh-CN"/>
              </w:rPr>
              <w:t>45</w:t>
            </w:r>
            <w:r>
              <w:rPr>
                <w:rFonts w:hint="eastAsia"/>
                <w:color w:val="auto"/>
                <w:sz w:val="21"/>
                <w:szCs w:val="21"/>
                <w:highlight w:val="none"/>
                <w:lang w:eastAsia="zh-CN"/>
              </w:rPr>
              <w:t>分的基础上扣1分，</w:t>
            </w:r>
            <w:r>
              <w:rPr>
                <w:rFonts w:hint="eastAsia"/>
                <w:color w:val="auto"/>
                <w:sz w:val="21"/>
                <w:szCs w:val="21"/>
                <w:highlight w:val="none"/>
                <w:lang w:val="en-US" w:eastAsia="zh-CN"/>
              </w:rPr>
              <w:t>扣完为止</w:t>
            </w:r>
            <w:r>
              <w:rPr>
                <w:rFonts w:hint="eastAsia"/>
                <w:color w:val="auto"/>
                <w:sz w:val="21"/>
                <w:szCs w:val="21"/>
                <w:highlight w:val="none"/>
                <w:lang w:eastAsia="zh-CN"/>
              </w:rPr>
              <w:t>；有效投标人的评标价与评标基准价相比，每高出一个百分点，从满分</w:t>
            </w:r>
            <w:r>
              <w:rPr>
                <w:rFonts w:hint="eastAsia"/>
                <w:color w:val="auto"/>
                <w:sz w:val="21"/>
                <w:szCs w:val="21"/>
                <w:highlight w:val="none"/>
                <w:lang w:val="en-US" w:eastAsia="zh-CN"/>
              </w:rPr>
              <w:t>45</w:t>
            </w:r>
            <w:r>
              <w:rPr>
                <w:rFonts w:hint="eastAsia"/>
                <w:color w:val="auto"/>
                <w:sz w:val="21"/>
                <w:szCs w:val="21"/>
                <w:highlight w:val="none"/>
                <w:lang w:eastAsia="zh-CN"/>
              </w:rPr>
              <w:t>分的基础上扣1分，</w:t>
            </w:r>
            <w:r>
              <w:rPr>
                <w:rFonts w:hint="eastAsia"/>
                <w:color w:val="auto"/>
                <w:sz w:val="21"/>
                <w:szCs w:val="21"/>
                <w:highlight w:val="none"/>
                <w:lang w:val="en-US" w:eastAsia="zh-CN"/>
              </w:rPr>
              <w:t>扣完为止</w:t>
            </w:r>
            <w:r>
              <w:rPr>
                <w:rFonts w:hint="eastAsia"/>
                <w:color w:val="auto"/>
                <w:sz w:val="21"/>
                <w:szCs w:val="21"/>
                <w:highlight w:val="none"/>
                <w:lang w:eastAsia="zh-CN"/>
              </w:rPr>
              <w:t>。</w:t>
            </w:r>
          </w:p>
          <w:p>
            <w:pPr>
              <w:spacing w:line="360" w:lineRule="auto"/>
              <w:rPr>
                <w:rFonts w:ascii="宋体" w:hAnsi="宋体" w:cs="宋体"/>
                <w:color w:val="auto"/>
                <w:szCs w:val="21"/>
                <w:highlight w:val="none"/>
                <w:lang w:eastAsia="zh-CN"/>
              </w:rPr>
            </w:pPr>
            <w:r>
              <w:rPr>
                <w:rFonts w:hint="eastAsia"/>
                <w:color w:val="auto"/>
                <w:sz w:val="21"/>
                <w:szCs w:val="21"/>
                <w:highlight w:val="none"/>
                <w:lang w:eastAsia="zh-CN"/>
              </w:rPr>
              <w:t>备注：不足1%按线性插值法计算，计算结果按四舍五入法保留至小数点后两位。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789" w:type="dxa"/>
            <w:vMerge w:val="restart"/>
            <w:vAlign w:val="center"/>
          </w:tcPr>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rFonts w:hint="eastAsia"/>
                <w:color w:val="auto"/>
                <w:sz w:val="21"/>
                <w:szCs w:val="21"/>
                <w:highlight w:val="none"/>
              </w:rPr>
            </w:pPr>
          </w:p>
          <w:p>
            <w:pPr>
              <w:spacing w:line="360" w:lineRule="auto"/>
              <w:jc w:val="center"/>
              <w:rPr>
                <w:color w:val="auto"/>
                <w:sz w:val="21"/>
                <w:szCs w:val="21"/>
                <w:highlight w:val="none"/>
              </w:rPr>
            </w:pPr>
            <w:r>
              <w:rPr>
                <w:rFonts w:hint="eastAsia"/>
                <w:color w:val="auto"/>
                <w:sz w:val="21"/>
                <w:szCs w:val="21"/>
                <w:highlight w:val="none"/>
              </w:rPr>
              <w:t>2.2.</w:t>
            </w:r>
            <w:r>
              <w:rPr>
                <w:rFonts w:hint="eastAsia"/>
                <w:color w:val="auto"/>
                <w:sz w:val="21"/>
                <w:szCs w:val="21"/>
                <w:highlight w:val="none"/>
                <w:lang w:eastAsia="zh-CN"/>
              </w:rPr>
              <w:t>4</w:t>
            </w:r>
            <w:r>
              <w:rPr>
                <w:rFonts w:hint="eastAsia"/>
                <w:color w:val="auto"/>
                <w:sz w:val="21"/>
                <w:szCs w:val="21"/>
                <w:highlight w:val="none"/>
              </w:rPr>
              <w:t>(</w:t>
            </w:r>
            <w:r>
              <w:rPr>
                <w:rFonts w:hint="eastAsia"/>
                <w:color w:val="auto"/>
                <w:sz w:val="21"/>
                <w:szCs w:val="21"/>
                <w:highlight w:val="none"/>
                <w:lang w:eastAsia="zh-CN"/>
              </w:rPr>
              <w:t>3</w:t>
            </w:r>
            <w:r>
              <w:rPr>
                <w:rFonts w:hint="eastAsia"/>
                <w:color w:val="auto"/>
                <w:sz w:val="21"/>
                <w:szCs w:val="21"/>
                <w:highlight w:val="none"/>
              </w:rPr>
              <w:t>)</w:t>
            </w:r>
          </w:p>
        </w:tc>
        <w:tc>
          <w:tcPr>
            <w:tcW w:w="1103" w:type="dxa"/>
            <w:vMerge w:val="restart"/>
            <w:vAlign w:val="center"/>
          </w:tcPr>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rFonts w:hint="eastAsia"/>
                <w:color w:val="auto"/>
                <w:sz w:val="21"/>
                <w:szCs w:val="21"/>
                <w:highlight w:val="none"/>
                <w:lang w:eastAsia="zh-CN"/>
              </w:rPr>
            </w:pPr>
          </w:p>
          <w:p>
            <w:pPr>
              <w:spacing w:line="360" w:lineRule="auto"/>
              <w:rPr>
                <w:color w:val="auto"/>
                <w:sz w:val="21"/>
                <w:szCs w:val="21"/>
                <w:highlight w:val="none"/>
              </w:rPr>
            </w:pPr>
            <w:r>
              <w:rPr>
                <w:rFonts w:hint="eastAsia"/>
                <w:color w:val="auto"/>
                <w:sz w:val="21"/>
                <w:szCs w:val="21"/>
                <w:highlight w:val="none"/>
                <w:lang w:eastAsia="zh-CN"/>
              </w:rPr>
              <w:t xml:space="preserve">综合能力  </w:t>
            </w:r>
            <w:r>
              <w:rPr>
                <w:rFonts w:hint="eastAsia"/>
                <w:color w:val="auto"/>
                <w:sz w:val="21"/>
                <w:szCs w:val="21"/>
                <w:highlight w:val="none"/>
              </w:rPr>
              <w:t>（</w:t>
            </w:r>
            <w:r>
              <w:rPr>
                <w:rFonts w:hint="eastAsia"/>
                <w:color w:val="auto"/>
                <w:sz w:val="21"/>
                <w:szCs w:val="21"/>
                <w:highlight w:val="none"/>
                <w:lang w:eastAsia="zh-CN"/>
              </w:rPr>
              <w:t>20</w:t>
            </w:r>
            <w:r>
              <w:rPr>
                <w:rFonts w:hint="eastAsia"/>
                <w:color w:val="auto"/>
                <w:sz w:val="21"/>
                <w:szCs w:val="21"/>
                <w:highlight w:val="none"/>
              </w:rPr>
              <w:t>分）</w:t>
            </w:r>
          </w:p>
        </w:tc>
        <w:tc>
          <w:tcPr>
            <w:tcW w:w="2536" w:type="dxa"/>
            <w:vAlign w:val="center"/>
          </w:tcPr>
          <w:p>
            <w:pPr>
              <w:spacing w:line="360" w:lineRule="auto"/>
              <w:jc w:val="center"/>
              <w:rPr>
                <w:color w:val="auto"/>
                <w:sz w:val="21"/>
                <w:szCs w:val="21"/>
                <w:highlight w:val="none"/>
              </w:rPr>
            </w:pPr>
            <w:r>
              <w:rPr>
                <w:rFonts w:hint="eastAsia"/>
                <w:color w:val="auto"/>
                <w:sz w:val="21"/>
                <w:szCs w:val="21"/>
                <w:highlight w:val="none"/>
              </w:rPr>
              <w:t>企业业绩</w:t>
            </w:r>
          </w:p>
          <w:p>
            <w:pPr>
              <w:spacing w:line="360" w:lineRule="auto"/>
              <w:jc w:val="center"/>
              <w:rPr>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3</w:t>
            </w:r>
            <w:r>
              <w:rPr>
                <w:rFonts w:hint="eastAsia"/>
                <w:color w:val="auto"/>
                <w:sz w:val="21"/>
                <w:szCs w:val="21"/>
                <w:highlight w:val="none"/>
              </w:rPr>
              <w:t>分）</w:t>
            </w:r>
          </w:p>
        </w:tc>
        <w:tc>
          <w:tcPr>
            <w:tcW w:w="4621" w:type="dxa"/>
            <w:vAlign w:val="center"/>
          </w:tcPr>
          <w:p>
            <w:pPr>
              <w:spacing w:line="360" w:lineRule="auto"/>
              <w:rPr>
                <w:color w:val="auto"/>
                <w:sz w:val="21"/>
                <w:szCs w:val="21"/>
                <w:highlight w:val="none"/>
                <w:lang w:eastAsia="zh-CN"/>
              </w:rPr>
            </w:pPr>
            <w:r>
              <w:rPr>
                <w:color w:val="auto"/>
                <w:sz w:val="21"/>
                <w:szCs w:val="21"/>
                <w:highlight w:val="none"/>
                <w:lang w:eastAsia="zh-CN"/>
              </w:rPr>
              <w:t>投标人自201</w:t>
            </w:r>
            <w:r>
              <w:rPr>
                <w:rFonts w:hint="eastAsia"/>
                <w:color w:val="auto"/>
                <w:sz w:val="21"/>
                <w:szCs w:val="21"/>
                <w:highlight w:val="none"/>
                <w:lang w:val="en-US" w:eastAsia="zh-CN"/>
              </w:rPr>
              <w:t>9</w:t>
            </w:r>
            <w:r>
              <w:rPr>
                <w:color w:val="auto"/>
                <w:sz w:val="21"/>
                <w:szCs w:val="21"/>
                <w:highlight w:val="none"/>
                <w:lang w:eastAsia="zh-CN"/>
              </w:rPr>
              <w:t>年1</w:t>
            </w:r>
            <w:r>
              <w:rPr>
                <w:rFonts w:hint="eastAsia"/>
                <w:color w:val="auto"/>
                <w:sz w:val="21"/>
                <w:szCs w:val="21"/>
                <w:highlight w:val="none"/>
                <w:lang w:val="en-US" w:eastAsia="zh-CN"/>
              </w:rPr>
              <w:t>0</w:t>
            </w:r>
            <w:r>
              <w:rPr>
                <w:color w:val="auto"/>
                <w:sz w:val="21"/>
                <w:szCs w:val="21"/>
                <w:highlight w:val="none"/>
                <w:lang w:eastAsia="zh-CN"/>
              </w:rPr>
              <w:t>月1 日以来承担过类似工程监理服务业绩的得</w:t>
            </w:r>
            <w:r>
              <w:rPr>
                <w:rFonts w:hint="eastAsia"/>
                <w:color w:val="auto"/>
                <w:sz w:val="21"/>
                <w:szCs w:val="21"/>
                <w:highlight w:val="none"/>
                <w:lang w:val="en-US" w:eastAsia="zh-CN"/>
              </w:rPr>
              <w:t>3</w:t>
            </w:r>
            <w:r>
              <w:rPr>
                <w:color w:val="auto"/>
                <w:sz w:val="21"/>
                <w:szCs w:val="21"/>
                <w:highlight w:val="none"/>
                <w:lang w:eastAsia="zh-CN"/>
              </w:rPr>
              <w:t>分。</w:t>
            </w:r>
          </w:p>
          <w:p>
            <w:pPr>
              <w:spacing w:line="360" w:lineRule="auto"/>
              <w:rPr>
                <w:color w:val="auto"/>
                <w:sz w:val="21"/>
                <w:szCs w:val="21"/>
                <w:highlight w:val="none"/>
                <w:lang w:eastAsia="zh-CN"/>
              </w:rPr>
            </w:pPr>
            <w:r>
              <w:rPr>
                <w:rFonts w:hint="eastAsia"/>
                <w:color w:val="auto"/>
                <w:sz w:val="21"/>
                <w:szCs w:val="21"/>
                <w:highlight w:val="none"/>
                <w:lang w:eastAsia="zh-CN"/>
              </w:rPr>
              <w:t>注：</w:t>
            </w:r>
            <w:r>
              <w:rPr>
                <w:color w:val="auto"/>
                <w:sz w:val="21"/>
                <w:szCs w:val="21"/>
                <w:highlight w:val="none"/>
                <w:lang w:eastAsia="zh-CN"/>
              </w:rPr>
              <w:t>（1.需同时提供监理合同及中标通知书，日期以合同签订日期为准。类似工程指</w:t>
            </w:r>
            <w:r>
              <w:rPr>
                <w:rFonts w:hint="eastAsia"/>
                <w:color w:val="auto"/>
                <w:sz w:val="21"/>
                <w:szCs w:val="21"/>
                <w:highlight w:val="none"/>
                <w:lang w:eastAsia="zh-CN"/>
              </w:rPr>
              <w:t>市政公用工程</w:t>
            </w:r>
            <w:r>
              <w:rPr>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789" w:type="dxa"/>
            <w:vMerge w:val="continue"/>
            <w:vAlign w:val="center"/>
          </w:tcPr>
          <w:p>
            <w:pPr>
              <w:spacing w:line="360" w:lineRule="auto"/>
              <w:jc w:val="center"/>
              <w:rPr>
                <w:rFonts w:hint="eastAsia"/>
                <w:color w:val="auto"/>
                <w:sz w:val="21"/>
                <w:szCs w:val="21"/>
                <w:highlight w:val="none"/>
              </w:rPr>
            </w:pPr>
          </w:p>
        </w:tc>
        <w:tc>
          <w:tcPr>
            <w:tcW w:w="1103" w:type="dxa"/>
            <w:vMerge w:val="continue"/>
            <w:vAlign w:val="center"/>
          </w:tcPr>
          <w:p>
            <w:pPr>
              <w:spacing w:line="360" w:lineRule="auto"/>
              <w:rPr>
                <w:rFonts w:hint="eastAsia"/>
                <w:color w:val="auto"/>
                <w:sz w:val="21"/>
                <w:szCs w:val="21"/>
                <w:highlight w:val="none"/>
                <w:lang w:eastAsia="zh-CN"/>
              </w:rPr>
            </w:pPr>
          </w:p>
        </w:tc>
        <w:tc>
          <w:tcPr>
            <w:tcW w:w="2536" w:type="dxa"/>
            <w:vAlign w:val="center"/>
          </w:tcPr>
          <w:p>
            <w:pPr>
              <w:spacing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企业信誉(3分）</w:t>
            </w:r>
          </w:p>
        </w:tc>
        <w:tc>
          <w:tcPr>
            <w:tcW w:w="4621" w:type="dxa"/>
            <w:vAlign w:val="center"/>
          </w:tcPr>
          <w:p>
            <w:pPr>
              <w:spacing w:line="360" w:lineRule="auto"/>
              <w:rPr>
                <w:rFonts w:hint="eastAsia"/>
                <w:color w:val="auto"/>
                <w:sz w:val="21"/>
                <w:szCs w:val="21"/>
                <w:highlight w:val="none"/>
                <w:lang w:eastAsia="zh-CN"/>
              </w:rPr>
            </w:pPr>
            <w:r>
              <w:rPr>
                <w:rFonts w:hint="eastAsia"/>
                <w:color w:val="auto"/>
                <w:sz w:val="21"/>
                <w:szCs w:val="21"/>
                <w:highlight w:val="none"/>
                <w:lang w:eastAsia="zh-CN"/>
              </w:rPr>
              <w:t>投标人提供有效的信用评级机构出具的信用等级证书，AAA级的得</w:t>
            </w:r>
            <w:r>
              <w:rPr>
                <w:rFonts w:hint="eastAsia"/>
                <w:color w:val="auto"/>
                <w:sz w:val="21"/>
                <w:szCs w:val="21"/>
                <w:highlight w:val="none"/>
                <w:lang w:val="en-US" w:eastAsia="zh-CN"/>
              </w:rPr>
              <w:t>3</w:t>
            </w:r>
            <w:r>
              <w:rPr>
                <w:rFonts w:hint="eastAsia"/>
                <w:color w:val="auto"/>
                <w:sz w:val="21"/>
                <w:szCs w:val="21"/>
                <w:highlight w:val="none"/>
                <w:lang w:eastAsia="zh-CN"/>
              </w:rPr>
              <w:t>分，AA级的得</w:t>
            </w:r>
            <w:r>
              <w:rPr>
                <w:rFonts w:hint="eastAsia"/>
                <w:color w:val="auto"/>
                <w:sz w:val="21"/>
                <w:szCs w:val="21"/>
                <w:highlight w:val="none"/>
                <w:lang w:val="en-US" w:eastAsia="zh-CN"/>
              </w:rPr>
              <w:t>2</w:t>
            </w:r>
            <w:r>
              <w:rPr>
                <w:rFonts w:hint="eastAsia"/>
                <w:color w:val="auto"/>
                <w:sz w:val="21"/>
                <w:szCs w:val="21"/>
                <w:highlight w:val="none"/>
                <w:lang w:eastAsia="zh-CN"/>
              </w:rPr>
              <w:t>分， A级的得</w:t>
            </w:r>
            <w:r>
              <w:rPr>
                <w:rFonts w:hint="eastAsia"/>
                <w:color w:val="auto"/>
                <w:sz w:val="21"/>
                <w:szCs w:val="21"/>
                <w:highlight w:val="none"/>
                <w:lang w:val="en-US" w:eastAsia="zh-CN"/>
              </w:rPr>
              <w:t>1</w:t>
            </w:r>
            <w:r>
              <w:rPr>
                <w:rFonts w:hint="eastAsia"/>
                <w:color w:val="auto"/>
                <w:sz w:val="21"/>
                <w:szCs w:val="21"/>
                <w:highlight w:val="none"/>
                <w:lang w:eastAsia="zh-CN"/>
              </w:rPr>
              <w:t>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789" w:type="dxa"/>
            <w:vMerge w:val="continue"/>
            <w:vAlign w:val="center"/>
          </w:tcPr>
          <w:p>
            <w:pPr>
              <w:spacing w:line="360" w:lineRule="auto"/>
              <w:rPr>
                <w:color w:val="auto"/>
                <w:sz w:val="21"/>
                <w:szCs w:val="21"/>
                <w:highlight w:val="none"/>
                <w:lang w:eastAsia="zh-CN"/>
              </w:rPr>
            </w:pPr>
          </w:p>
        </w:tc>
        <w:tc>
          <w:tcPr>
            <w:tcW w:w="1103" w:type="dxa"/>
            <w:vMerge w:val="continue"/>
            <w:vAlign w:val="center"/>
          </w:tcPr>
          <w:p>
            <w:pPr>
              <w:spacing w:line="360" w:lineRule="auto"/>
              <w:rPr>
                <w:color w:val="auto"/>
                <w:sz w:val="21"/>
                <w:szCs w:val="21"/>
                <w:highlight w:val="none"/>
                <w:lang w:eastAsia="zh-CN"/>
              </w:rPr>
            </w:pPr>
          </w:p>
        </w:tc>
        <w:tc>
          <w:tcPr>
            <w:tcW w:w="2536" w:type="dxa"/>
            <w:vAlign w:val="center"/>
          </w:tcPr>
          <w:p>
            <w:pPr>
              <w:spacing w:line="360" w:lineRule="auto"/>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拟派监理部人员配备</w:t>
            </w:r>
          </w:p>
          <w:p>
            <w:pPr>
              <w:spacing w:line="360" w:lineRule="auto"/>
              <w:jc w:val="center"/>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w:t>
            </w:r>
          </w:p>
        </w:tc>
        <w:tc>
          <w:tcPr>
            <w:tcW w:w="4621" w:type="dxa"/>
            <w:vAlign w:val="center"/>
          </w:tcPr>
          <w:p>
            <w:pP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拟派本项目组织机构人员配备中（除总监理工程师外）每有1人具有国家注册监理工程师资格证书得1分，最高累计得2分</w:t>
            </w:r>
            <w:r>
              <w:rPr>
                <w:rFonts w:hint="eastAsia" w:cs="宋体"/>
                <w:color w:val="auto"/>
                <w:sz w:val="21"/>
                <w:szCs w:val="21"/>
                <w:highlight w:val="none"/>
                <w:lang w:eastAsia="zh-CN"/>
              </w:rPr>
              <w:t>。</w:t>
            </w:r>
          </w:p>
          <w:p>
            <w:pPr>
              <w:spacing w:line="360" w:lineRule="auto"/>
              <w:rPr>
                <w:rFonts w:ascii="宋体" w:hAnsi="宋体" w:eastAsia="宋体" w:cs="宋体"/>
                <w:color w:val="auto"/>
                <w:sz w:val="21"/>
                <w:szCs w:val="21"/>
                <w:highlight w:val="none"/>
                <w:lang w:eastAsia="zh-CN"/>
              </w:rPr>
            </w:pPr>
            <w:r>
              <w:rPr>
                <w:rFonts w:ascii="宋体" w:hAnsi="宋体" w:eastAsia="宋体" w:cs="宋体"/>
                <w:b/>
                <w:bCs/>
                <w:color w:val="auto"/>
                <w:sz w:val="21"/>
                <w:szCs w:val="21"/>
                <w:highlight w:val="none"/>
                <w:lang w:eastAsia="zh-CN"/>
              </w:rPr>
              <w:t>注：提供证书扫描件。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89" w:type="dxa"/>
            <w:vMerge w:val="continue"/>
            <w:vAlign w:val="center"/>
          </w:tcPr>
          <w:p>
            <w:pPr>
              <w:spacing w:line="360" w:lineRule="auto"/>
              <w:rPr>
                <w:color w:val="auto"/>
                <w:highlight w:val="none"/>
                <w:lang w:eastAsia="zh-CN"/>
              </w:rPr>
            </w:pPr>
          </w:p>
        </w:tc>
        <w:tc>
          <w:tcPr>
            <w:tcW w:w="1103" w:type="dxa"/>
            <w:vMerge w:val="continue"/>
            <w:vAlign w:val="center"/>
          </w:tcPr>
          <w:p>
            <w:pPr>
              <w:spacing w:line="360" w:lineRule="auto"/>
              <w:rPr>
                <w:color w:val="auto"/>
                <w:highlight w:val="none"/>
              </w:rPr>
            </w:pPr>
          </w:p>
        </w:tc>
        <w:tc>
          <w:tcPr>
            <w:tcW w:w="2536" w:type="dxa"/>
            <w:vAlign w:val="center"/>
          </w:tcPr>
          <w:p>
            <w:pPr>
              <w:numPr>
                <w:ilvl w:val="0"/>
                <w:numId w:val="0"/>
              </w:numPr>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合理化建议</w:t>
            </w:r>
          </w:p>
          <w:p>
            <w:pPr>
              <w:numPr>
                <w:ilvl w:val="0"/>
                <w:numId w:val="0"/>
              </w:numPr>
              <w:spacing w:line="360" w:lineRule="auto"/>
              <w:ind w:left="0" w:leftChars="0" w:firstLine="0" w:firstLineChars="0"/>
              <w:jc w:val="center"/>
              <w:rPr>
                <w:color w:val="auto"/>
                <w:sz w:val="21"/>
                <w:szCs w:val="21"/>
                <w:highlight w:val="none"/>
              </w:rPr>
            </w:pPr>
            <w:r>
              <w:rPr>
                <w:rFonts w:hint="eastAsia" w:ascii="宋体" w:hAnsi="宋体" w:cs="宋体"/>
                <w:color w:val="auto"/>
                <w:sz w:val="21"/>
                <w:szCs w:val="21"/>
                <w:highlight w:val="none"/>
              </w:rPr>
              <w:t>（3分）</w:t>
            </w:r>
          </w:p>
        </w:tc>
        <w:tc>
          <w:tcPr>
            <w:tcW w:w="4621" w:type="dxa"/>
            <w:vAlign w:val="center"/>
          </w:tcPr>
          <w:p>
            <w:pPr>
              <w:numPr>
                <w:ilvl w:val="0"/>
                <w:numId w:val="0"/>
              </w:numPr>
              <w:spacing w:line="360" w:lineRule="auto"/>
              <w:ind w:left="0" w:leftChars="0" w:firstLine="0" w:firstLineChars="0"/>
              <w:rPr>
                <w:color w:val="auto"/>
                <w:sz w:val="21"/>
                <w:szCs w:val="21"/>
                <w:highlight w:val="none"/>
              </w:rPr>
            </w:pPr>
            <w:r>
              <w:rPr>
                <w:rFonts w:hint="eastAsia" w:ascii="宋体" w:hAnsi="宋体" w:cs="宋体"/>
                <w:color w:val="auto"/>
                <w:sz w:val="21"/>
                <w:szCs w:val="21"/>
                <w:highlight w:val="none"/>
              </w:rPr>
              <w:t>根据本项目的情况，能够针对本工程重点、难点及关键点对建设单位提出的合理化建议，评委根据投标人所提建议详尽程度、科学性、合理性、有针对性进行量化打分，在1-3分的范围内打分。（</w:t>
            </w:r>
            <w:r>
              <w:rPr>
                <w:rFonts w:hint="eastAsia" w:cs="宋体"/>
                <w:color w:val="auto"/>
                <w:sz w:val="21"/>
                <w:szCs w:val="21"/>
                <w:highlight w:val="none"/>
                <w:lang w:val="en-US" w:eastAsia="zh-CN"/>
              </w:rPr>
              <w:t>缺项</w:t>
            </w:r>
            <w:r>
              <w:rPr>
                <w:rFonts w:hint="eastAsia" w:ascii="宋体" w:hAnsi="宋体" w:cs="宋体"/>
                <w:color w:val="auto"/>
                <w:sz w:val="21"/>
                <w:szCs w:val="21"/>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89" w:type="dxa"/>
            <w:vMerge w:val="continue"/>
            <w:vAlign w:val="center"/>
          </w:tcPr>
          <w:p>
            <w:pPr>
              <w:spacing w:line="360" w:lineRule="auto"/>
              <w:rPr>
                <w:color w:val="auto"/>
                <w:highlight w:val="none"/>
                <w:lang w:eastAsia="zh-CN"/>
              </w:rPr>
            </w:pPr>
          </w:p>
        </w:tc>
        <w:tc>
          <w:tcPr>
            <w:tcW w:w="1103" w:type="dxa"/>
            <w:vMerge w:val="continue"/>
            <w:vAlign w:val="center"/>
          </w:tcPr>
          <w:p>
            <w:pPr>
              <w:spacing w:line="360" w:lineRule="auto"/>
              <w:rPr>
                <w:color w:val="auto"/>
                <w:highlight w:val="none"/>
              </w:rPr>
            </w:pPr>
          </w:p>
        </w:tc>
        <w:tc>
          <w:tcPr>
            <w:tcW w:w="2536" w:type="dxa"/>
            <w:vAlign w:val="center"/>
          </w:tcPr>
          <w:p>
            <w:pPr>
              <w:spacing w:line="360" w:lineRule="auto"/>
              <w:jc w:val="center"/>
              <w:rPr>
                <w:color w:val="auto"/>
                <w:sz w:val="21"/>
                <w:szCs w:val="21"/>
                <w:highlight w:val="none"/>
                <w:lang w:eastAsia="zh-CN"/>
              </w:rPr>
            </w:pPr>
            <w:r>
              <w:rPr>
                <w:rFonts w:hint="eastAsia"/>
                <w:color w:val="auto"/>
                <w:sz w:val="21"/>
                <w:szCs w:val="21"/>
                <w:highlight w:val="none"/>
                <w:lang w:eastAsia="zh-CN"/>
              </w:rPr>
              <w:t>服务承诺</w:t>
            </w:r>
          </w:p>
          <w:p>
            <w:pPr>
              <w:spacing w:line="360" w:lineRule="auto"/>
              <w:jc w:val="center"/>
              <w:rPr>
                <w:rFonts w:hint="eastAsia" w:ascii="宋体" w:hAnsi="宋体" w:cs="宋体"/>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4</w:t>
            </w:r>
            <w:r>
              <w:rPr>
                <w:rFonts w:hint="eastAsia"/>
                <w:color w:val="auto"/>
                <w:sz w:val="21"/>
                <w:szCs w:val="21"/>
                <w:highlight w:val="none"/>
              </w:rPr>
              <w:t>分）</w:t>
            </w:r>
          </w:p>
        </w:tc>
        <w:tc>
          <w:tcPr>
            <w:tcW w:w="4621" w:type="dxa"/>
            <w:vAlign w:val="center"/>
          </w:tcPr>
          <w:p>
            <w:pPr>
              <w:spacing w:line="360" w:lineRule="auto"/>
              <w:rPr>
                <w:rFonts w:hint="eastAsia" w:ascii="宋体" w:hAnsi="宋体" w:eastAsia="宋体" w:cs="宋体"/>
                <w:color w:val="auto"/>
                <w:sz w:val="21"/>
                <w:szCs w:val="21"/>
                <w:highlight w:val="none"/>
                <w:lang w:val="en-US" w:eastAsia="zh-CN"/>
              </w:rPr>
            </w:pPr>
            <w:r>
              <w:rPr>
                <w:rFonts w:hint="eastAsia"/>
                <w:color w:val="auto"/>
                <w:sz w:val="21"/>
                <w:szCs w:val="21"/>
                <w:highlight w:val="none"/>
                <w:lang w:eastAsia="zh-CN"/>
              </w:rPr>
              <w:t>1、拟派现场监理人员全部到位且不准兼职的承诺；2、监理单位未经建设单位同意，不得更换项目总监及各专业监理工程师；项目总监常驻工地，每周现场工作不少于5个工作日的承诺；3、企业在人员、管理、技术等方面的实质性优惠及服务承诺；</w:t>
            </w:r>
            <w:r>
              <w:rPr>
                <w:rFonts w:hint="eastAsia" w:ascii="宋体" w:hAnsi="宋体" w:eastAsia="宋体" w:cs="宋体"/>
                <w:color w:val="auto"/>
                <w:sz w:val="21"/>
                <w:szCs w:val="21"/>
                <w:highlight w:val="none"/>
              </w:rPr>
              <w:t>由评委在</w:t>
            </w:r>
            <w:r>
              <w:rPr>
                <w:rFonts w:hint="eastAsia" w:ascii="宋体" w:hAnsi="宋体" w:eastAsia="宋体" w:cs="宋体"/>
                <w:color w:val="auto"/>
                <w:sz w:val="21"/>
                <w:szCs w:val="21"/>
                <w:highlight w:val="none"/>
                <w:lang w:val="en-US" w:eastAsia="zh-CN"/>
              </w:rPr>
              <w:t>0-4</w:t>
            </w:r>
            <w:r>
              <w:rPr>
                <w:rFonts w:hint="eastAsia" w:ascii="宋体" w:hAnsi="宋体" w:eastAsia="宋体" w:cs="宋体"/>
                <w:color w:val="auto"/>
                <w:sz w:val="21"/>
                <w:szCs w:val="21"/>
                <w:highlight w:val="none"/>
              </w:rPr>
              <w:t>分的范围内酌情打分</w:t>
            </w: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89" w:type="dxa"/>
            <w:vMerge w:val="continue"/>
            <w:vAlign w:val="center"/>
          </w:tcPr>
          <w:p>
            <w:pPr>
              <w:spacing w:line="360" w:lineRule="auto"/>
              <w:rPr>
                <w:color w:val="auto"/>
                <w:highlight w:val="none"/>
                <w:lang w:eastAsia="zh-CN"/>
              </w:rPr>
            </w:pPr>
          </w:p>
        </w:tc>
        <w:tc>
          <w:tcPr>
            <w:tcW w:w="1103" w:type="dxa"/>
            <w:vMerge w:val="continue"/>
            <w:vAlign w:val="center"/>
          </w:tcPr>
          <w:p>
            <w:pPr>
              <w:spacing w:line="360" w:lineRule="auto"/>
              <w:rPr>
                <w:color w:val="auto"/>
                <w:highlight w:val="none"/>
              </w:rPr>
            </w:pPr>
          </w:p>
        </w:tc>
        <w:tc>
          <w:tcPr>
            <w:tcW w:w="2536" w:type="dxa"/>
            <w:vAlign w:val="center"/>
          </w:tcPr>
          <w:p>
            <w:pPr>
              <w:pStyle w:val="47"/>
              <w:pageBreakBefore w:val="0"/>
              <w:kinsoku/>
              <w:overflowPunct/>
              <w:topLinePunct w:val="0"/>
              <w:bidi w:val="0"/>
              <w:spacing w:before="32" w:line="360" w:lineRule="auto"/>
              <w:ind w:left="28" w:leftChars="0"/>
              <w:jc w:val="center"/>
              <w:rPr>
                <w:rFonts w:hint="eastAsia"/>
                <w:color w:val="auto"/>
                <w:sz w:val="21"/>
                <w:szCs w:val="21"/>
                <w:highlight w:val="none"/>
              </w:rPr>
            </w:pPr>
            <w:r>
              <w:rPr>
                <w:rFonts w:hint="eastAsia" w:ascii="新宋体" w:hAnsi="新宋体" w:eastAsia="新宋体" w:cs="新宋体"/>
                <w:color w:val="auto"/>
                <w:kern w:val="2"/>
                <w:sz w:val="21"/>
                <w:szCs w:val="21"/>
                <w:highlight w:val="none"/>
                <w:lang w:val="en-US" w:eastAsia="zh-CN" w:bidi="ar-SA"/>
              </w:rPr>
              <w:t>招标人意见（3-5分）</w:t>
            </w:r>
          </w:p>
        </w:tc>
        <w:tc>
          <w:tcPr>
            <w:tcW w:w="4621" w:type="dxa"/>
            <w:vAlign w:val="center"/>
          </w:tcPr>
          <w:p>
            <w:pPr>
              <w:pStyle w:val="47"/>
              <w:pageBreakBefore w:val="0"/>
              <w:kinsoku/>
              <w:overflowPunct/>
              <w:topLinePunct w:val="0"/>
              <w:bidi w:val="0"/>
              <w:spacing w:before="32" w:line="360" w:lineRule="auto"/>
              <w:ind w:left="28" w:leftChars="0"/>
              <w:rPr>
                <w:rFonts w:hint="eastAsia"/>
                <w:color w:val="auto"/>
                <w:sz w:val="21"/>
                <w:szCs w:val="21"/>
                <w:highlight w:val="none"/>
                <w:lang w:eastAsia="zh-CN"/>
              </w:rPr>
            </w:pPr>
            <w:r>
              <w:rPr>
                <w:rFonts w:hint="eastAsia"/>
                <w:color w:val="auto"/>
                <w:sz w:val="21"/>
                <w:szCs w:val="21"/>
                <w:highlight w:val="none"/>
                <w:lang w:val="en-US" w:eastAsia="zh-CN"/>
              </w:rPr>
              <w:t>招标人根据投标人投标文件编制的详实、合理、符合性及响应程度等综合印象进行打分。招标人意见可由招标人代表（业主评委）负责赋予。3分</w:t>
            </w:r>
            <w:r>
              <w:rPr>
                <w:rFonts w:hint="eastAsia"/>
                <w:color w:val="auto"/>
                <w:sz w:val="21"/>
                <w:szCs w:val="21"/>
                <w:highlight w:val="none"/>
              </w:rPr>
              <w:t>≤得分≤</w:t>
            </w:r>
            <w:r>
              <w:rPr>
                <w:rFonts w:hint="eastAsia"/>
                <w:color w:val="auto"/>
                <w:sz w:val="21"/>
                <w:szCs w:val="21"/>
                <w:highlight w:val="none"/>
                <w:lang w:val="en-US" w:eastAsia="zh-CN"/>
              </w:rPr>
              <w:t>5</w:t>
            </w:r>
            <w:r>
              <w:rPr>
                <w:rFonts w:hint="eastAsia"/>
                <w:color w:val="auto"/>
                <w:sz w:val="21"/>
                <w:szCs w:val="21"/>
                <w:highlight w:val="none"/>
              </w:rPr>
              <w:t>分</w:t>
            </w:r>
          </w:p>
        </w:tc>
      </w:tr>
    </w:tbl>
    <w:p>
      <w:pPr>
        <w:spacing w:line="400" w:lineRule="exact"/>
        <w:jc w:val="both"/>
        <w:rPr>
          <w:b/>
          <w:color w:val="auto"/>
          <w:kern w:val="2"/>
          <w:sz w:val="21"/>
          <w:szCs w:val="21"/>
          <w:highlight w:val="none"/>
          <w:lang w:eastAsia="zh-CN"/>
        </w:rPr>
      </w:pPr>
    </w:p>
    <w:p>
      <w:pPr>
        <w:pStyle w:val="2"/>
        <w:rPr>
          <w:color w:val="auto"/>
          <w:kern w:val="2"/>
          <w:highlight w:val="none"/>
          <w:lang w:eastAsia="zh-CN"/>
        </w:rPr>
      </w:pPr>
      <w:r>
        <w:rPr>
          <w:color w:val="auto"/>
          <w:kern w:val="2"/>
          <w:highlight w:val="none"/>
          <w:lang w:eastAsia="zh-CN"/>
        </w:rPr>
        <w:br w:type="page"/>
      </w:r>
    </w:p>
    <w:p>
      <w:pPr>
        <w:spacing w:line="360" w:lineRule="auto"/>
        <w:jc w:val="both"/>
        <w:rPr>
          <w:color w:val="auto"/>
          <w:sz w:val="21"/>
          <w:szCs w:val="21"/>
          <w:highlight w:val="none"/>
          <w:lang w:eastAsia="zh-CN"/>
        </w:rPr>
      </w:pPr>
      <w:r>
        <w:rPr>
          <w:rFonts w:hint="eastAsia"/>
          <w:b/>
          <w:color w:val="auto"/>
          <w:kern w:val="2"/>
          <w:sz w:val="21"/>
          <w:szCs w:val="21"/>
          <w:highlight w:val="none"/>
          <w:lang w:eastAsia="zh-CN"/>
        </w:rPr>
        <w:t>1、评标方法</w:t>
      </w:r>
    </w:p>
    <w:p>
      <w:pPr>
        <w:spacing w:line="360" w:lineRule="auto"/>
        <w:ind w:firstLine="420" w:firstLineChars="200"/>
        <w:jc w:val="both"/>
        <w:rPr>
          <w:color w:val="auto"/>
          <w:sz w:val="21"/>
          <w:szCs w:val="21"/>
          <w:highlight w:val="none"/>
          <w:lang w:eastAsia="zh-CN"/>
        </w:rPr>
      </w:pPr>
      <w:bookmarkStart w:id="214" w:name="_Toc184635094"/>
      <w:r>
        <w:rPr>
          <w:rFonts w:hint="eastAsia"/>
          <w:color w:val="auto"/>
          <w:kern w:val="2"/>
          <w:sz w:val="21"/>
          <w:szCs w:val="21"/>
          <w:highlight w:val="none"/>
          <w:lang w:eastAsia="zh-CN"/>
        </w:rPr>
        <w:t>本次评标采用综合评估法。评标委员会对满足招标文件实质性要求的投标文件，按照本章第2.2款规定的评审标准进行打分，并按得分由高到低顺序推荐中标候选人，但投标报价低于其成本的除外。综合评分相等时，以投标报价低的优先；投标报价也相等的，由招标人自行确定。</w:t>
      </w:r>
    </w:p>
    <w:p>
      <w:pPr>
        <w:pStyle w:val="6"/>
        <w:widowControl/>
        <w:spacing w:line="360" w:lineRule="auto"/>
        <w:ind w:left="0"/>
        <w:rPr>
          <w:rFonts w:ascii="宋体" w:hAnsi="宋体" w:eastAsia="宋体" w:cs="宋体"/>
          <w:color w:val="auto"/>
          <w:highlight w:val="none"/>
          <w:lang w:eastAsia="zh-CN"/>
        </w:rPr>
      </w:pPr>
      <w:bookmarkStart w:id="215" w:name="_Toc381201522"/>
      <w:r>
        <w:rPr>
          <w:rFonts w:hint="eastAsia" w:ascii="宋体" w:hAnsi="宋体" w:eastAsia="宋体" w:cs="宋体"/>
          <w:color w:val="auto"/>
          <w:highlight w:val="none"/>
          <w:lang w:eastAsia="zh-CN"/>
        </w:rPr>
        <w:t>2、评审标准</w:t>
      </w:r>
      <w:bookmarkEnd w:id="214"/>
      <w:bookmarkEnd w:id="215"/>
    </w:p>
    <w:p>
      <w:pPr>
        <w:spacing w:line="360" w:lineRule="auto"/>
        <w:jc w:val="both"/>
        <w:rPr>
          <w:b/>
          <w:color w:val="auto"/>
          <w:sz w:val="21"/>
          <w:szCs w:val="21"/>
          <w:highlight w:val="none"/>
          <w:lang w:eastAsia="zh-CN"/>
        </w:rPr>
      </w:pPr>
      <w:r>
        <w:rPr>
          <w:rFonts w:hint="eastAsia"/>
          <w:b/>
          <w:color w:val="auto"/>
          <w:kern w:val="2"/>
          <w:sz w:val="21"/>
          <w:szCs w:val="21"/>
          <w:highlight w:val="none"/>
          <w:lang w:eastAsia="zh-CN"/>
        </w:rPr>
        <w:t>2.1 初步评审标准</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2.1.1 形式评审标准 ：见评标办法前附表。</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2.1.2 资格评审标准：见评标办法前附表。</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2.1.3 响应性评审标准：见评标办法前附表。</w:t>
      </w:r>
    </w:p>
    <w:p>
      <w:pPr>
        <w:autoSpaceDE w:val="0"/>
        <w:autoSpaceDN w:val="0"/>
        <w:adjustRightInd w:val="0"/>
        <w:spacing w:line="360" w:lineRule="auto"/>
        <w:ind w:right="-20"/>
        <w:rPr>
          <w:b/>
          <w:color w:val="auto"/>
          <w:sz w:val="21"/>
          <w:szCs w:val="21"/>
          <w:highlight w:val="none"/>
          <w:lang w:eastAsia="zh-CN"/>
        </w:rPr>
      </w:pPr>
      <w:bookmarkStart w:id="216" w:name="_Toc184635095"/>
      <w:r>
        <w:rPr>
          <w:rFonts w:hint="eastAsia"/>
          <w:b/>
          <w:color w:val="auto"/>
          <w:sz w:val="21"/>
          <w:szCs w:val="21"/>
          <w:highlight w:val="none"/>
          <w:lang w:eastAsia="zh-CN"/>
        </w:rPr>
        <w:t>2.2 分值构成与评审标准</w:t>
      </w:r>
    </w:p>
    <w:p>
      <w:pPr>
        <w:autoSpaceDE w:val="0"/>
        <w:autoSpaceDN w:val="0"/>
        <w:adjustRightInd w:val="0"/>
        <w:spacing w:line="360" w:lineRule="auto"/>
        <w:ind w:right="-23" w:firstLine="424" w:firstLineChars="200"/>
        <w:rPr>
          <w:color w:val="auto"/>
          <w:sz w:val="21"/>
          <w:szCs w:val="21"/>
          <w:highlight w:val="none"/>
          <w:lang w:eastAsia="zh-CN"/>
        </w:rPr>
      </w:pPr>
      <w:r>
        <w:rPr>
          <w:rFonts w:hint="eastAsia"/>
          <w:color w:val="auto"/>
          <w:spacing w:val="1"/>
          <w:sz w:val="21"/>
          <w:szCs w:val="21"/>
          <w:highlight w:val="none"/>
          <w:lang w:eastAsia="zh-CN"/>
        </w:rPr>
        <w:t>2</w:t>
      </w:r>
      <w:r>
        <w:rPr>
          <w:rFonts w:hint="eastAsia"/>
          <w:color w:val="auto"/>
          <w:sz w:val="21"/>
          <w:szCs w:val="21"/>
          <w:highlight w:val="none"/>
          <w:lang w:eastAsia="zh-CN"/>
        </w:rPr>
        <w:t>.2.1 分值</w:t>
      </w:r>
      <w:r>
        <w:rPr>
          <w:rFonts w:hint="eastAsia"/>
          <w:color w:val="auto"/>
          <w:spacing w:val="-1"/>
          <w:sz w:val="21"/>
          <w:szCs w:val="21"/>
          <w:highlight w:val="none"/>
          <w:lang w:eastAsia="zh-CN"/>
        </w:rPr>
        <w:t>构</w:t>
      </w:r>
      <w:r>
        <w:rPr>
          <w:rFonts w:hint="eastAsia"/>
          <w:color w:val="auto"/>
          <w:sz w:val="21"/>
          <w:szCs w:val="21"/>
          <w:highlight w:val="none"/>
          <w:lang w:eastAsia="zh-CN"/>
        </w:rPr>
        <w:t>成：见评标办法前附表；</w:t>
      </w:r>
    </w:p>
    <w:p>
      <w:pPr>
        <w:autoSpaceDE w:val="0"/>
        <w:autoSpaceDN w:val="0"/>
        <w:adjustRightInd w:val="0"/>
        <w:spacing w:line="360" w:lineRule="auto"/>
        <w:ind w:firstLine="424" w:firstLineChars="200"/>
        <w:rPr>
          <w:color w:val="auto"/>
          <w:sz w:val="21"/>
          <w:szCs w:val="21"/>
          <w:highlight w:val="none"/>
          <w:lang w:eastAsia="zh-CN"/>
        </w:rPr>
      </w:pPr>
      <w:r>
        <w:rPr>
          <w:rFonts w:hint="eastAsia"/>
          <w:color w:val="auto"/>
          <w:spacing w:val="1"/>
          <w:sz w:val="21"/>
          <w:szCs w:val="21"/>
          <w:highlight w:val="none"/>
          <w:lang w:eastAsia="zh-CN"/>
        </w:rPr>
        <w:t>2</w:t>
      </w:r>
      <w:r>
        <w:rPr>
          <w:rFonts w:hint="eastAsia"/>
          <w:color w:val="auto"/>
          <w:sz w:val="21"/>
          <w:szCs w:val="21"/>
          <w:highlight w:val="none"/>
          <w:lang w:eastAsia="zh-CN"/>
        </w:rPr>
        <w:t>.2.2 评标基准值：见评标办法前附表。</w:t>
      </w:r>
    </w:p>
    <w:p>
      <w:pPr>
        <w:autoSpaceDE w:val="0"/>
        <w:autoSpaceDN w:val="0"/>
        <w:adjustRightInd w:val="0"/>
        <w:spacing w:line="360" w:lineRule="auto"/>
        <w:ind w:firstLine="424" w:firstLineChars="200"/>
        <w:rPr>
          <w:color w:val="auto"/>
          <w:sz w:val="21"/>
          <w:szCs w:val="21"/>
          <w:highlight w:val="none"/>
          <w:lang w:eastAsia="zh-CN"/>
        </w:rPr>
      </w:pPr>
      <w:r>
        <w:rPr>
          <w:rFonts w:hint="eastAsia"/>
          <w:color w:val="auto"/>
          <w:spacing w:val="1"/>
          <w:sz w:val="21"/>
          <w:szCs w:val="21"/>
          <w:highlight w:val="none"/>
          <w:lang w:eastAsia="zh-CN"/>
        </w:rPr>
        <w:t>2</w:t>
      </w:r>
      <w:r>
        <w:rPr>
          <w:rFonts w:hint="eastAsia"/>
          <w:color w:val="auto"/>
          <w:sz w:val="21"/>
          <w:szCs w:val="21"/>
          <w:highlight w:val="none"/>
          <w:lang w:eastAsia="zh-CN"/>
        </w:rPr>
        <w:t>.2.3 偏差率计算公式：见评标办法前附表。</w:t>
      </w:r>
    </w:p>
    <w:p>
      <w:pPr>
        <w:autoSpaceDE w:val="0"/>
        <w:autoSpaceDN w:val="0"/>
        <w:adjustRightInd w:val="0"/>
        <w:spacing w:line="360" w:lineRule="auto"/>
        <w:ind w:firstLine="424" w:firstLineChars="200"/>
        <w:rPr>
          <w:color w:val="auto"/>
          <w:sz w:val="21"/>
          <w:szCs w:val="21"/>
          <w:highlight w:val="none"/>
          <w:lang w:eastAsia="zh-CN"/>
        </w:rPr>
      </w:pPr>
      <w:r>
        <w:rPr>
          <w:rFonts w:hint="eastAsia"/>
          <w:color w:val="auto"/>
          <w:spacing w:val="1"/>
          <w:sz w:val="21"/>
          <w:szCs w:val="21"/>
          <w:highlight w:val="none"/>
          <w:lang w:eastAsia="zh-CN"/>
        </w:rPr>
        <w:t>2</w:t>
      </w:r>
      <w:r>
        <w:rPr>
          <w:rFonts w:hint="eastAsia"/>
          <w:color w:val="auto"/>
          <w:sz w:val="21"/>
          <w:szCs w:val="21"/>
          <w:highlight w:val="none"/>
          <w:lang w:eastAsia="zh-CN"/>
        </w:rPr>
        <w:t>.2.4 评审</w:t>
      </w:r>
      <w:r>
        <w:rPr>
          <w:rFonts w:hint="eastAsia"/>
          <w:color w:val="auto"/>
          <w:spacing w:val="-1"/>
          <w:sz w:val="21"/>
          <w:szCs w:val="21"/>
          <w:highlight w:val="none"/>
          <w:lang w:eastAsia="zh-CN"/>
        </w:rPr>
        <w:t>标</w:t>
      </w:r>
      <w:r>
        <w:rPr>
          <w:rFonts w:hint="eastAsia"/>
          <w:color w:val="auto"/>
          <w:sz w:val="21"/>
          <w:szCs w:val="21"/>
          <w:highlight w:val="none"/>
          <w:lang w:eastAsia="zh-CN"/>
        </w:rPr>
        <w:t>准：见评标办法前附表。</w:t>
      </w:r>
    </w:p>
    <w:p>
      <w:pPr>
        <w:pStyle w:val="6"/>
        <w:widowControl/>
        <w:spacing w:line="360" w:lineRule="auto"/>
        <w:ind w:left="0"/>
        <w:rPr>
          <w:rFonts w:ascii="宋体" w:hAnsi="宋体" w:eastAsia="宋体" w:cs="宋体"/>
          <w:color w:val="auto"/>
          <w:highlight w:val="none"/>
          <w:lang w:eastAsia="zh-CN"/>
        </w:rPr>
      </w:pPr>
      <w:bookmarkStart w:id="217" w:name="_Toc381201523"/>
      <w:r>
        <w:rPr>
          <w:rFonts w:hint="eastAsia" w:ascii="宋体" w:hAnsi="宋体" w:eastAsia="宋体" w:cs="宋体"/>
          <w:color w:val="auto"/>
          <w:highlight w:val="none"/>
          <w:lang w:eastAsia="zh-CN"/>
        </w:rPr>
        <w:t>3、评标程序</w:t>
      </w:r>
      <w:bookmarkEnd w:id="216"/>
      <w:bookmarkEnd w:id="217"/>
    </w:p>
    <w:p>
      <w:pPr>
        <w:spacing w:line="360" w:lineRule="auto"/>
        <w:jc w:val="both"/>
        <w:rPr>
          <w:b/>
          <w:color w:val="auto"/>
          <w:sz w:val="21"/>
          <w:szCs w:val="21"/>
          <w:highlight w:val="none"/>
          <w:lang w:eastAsia="zh-CN"/>
        </w:rPr>
      </w:pPr>
      <w:r>
        <w:rPr>
          <w:rFonts w:hint="eastAsia"/>
          <w:b/>
          <w:color w:val="auto"/>
          <w:kern w:val="2"/>
          <w:sz w:val="21"/>
          <w:szCs w:val="21"/>
          <w:highlight w:val="none"/>
          <w:lang w:eastAsia="zh-CN"/>
        </w:rPr>
        <w:t>3.1 初步评审</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3.1.1</w:t>
      </w:r>
      <w:r>
        <w:rPr>
          <w:rFonts w:hint="eastAsia"/>
          <w:color w:val="auto"/>
          <w:sz w:val="21"/>
          <w:szCs w:val="21"/>
          <w:highlight w:val="none"/>
          <w:lang w:eastAsia="zh-CN"/>
        </w:rPr>
        <w:t>评标委员会依据本章第</w:t>
      </w:r>
      <w:r>
        <w:rPr>
          <w:color w:val="auto"/>
          <w:sz w:val="21"/>
          <w:szCs w:val="21"/>
          <w:highlight w:val="none"/>
          <w:lang w:eastAsia="zh-CN"/>
        </w:rPr>
        <w:t>2.1</w:t>
      </w:r>
      <w:r>
        <w:rPr>
          <w:rFonts w:hint="eastAsia"/>
          <w:color w:val="auto"/>
          <w:sz w:val="21"/>
          <w:szCs w:val="21"/>
          <w:highlight w:val="none"/>
          <w:lang w:eastAsia="zh-CN"/>
        </w:rPr>
        <w:t>款规定的标准对投标文件进行初步评审。</w:t>
      </w:r>
      <w:r>
        <w:rPr>
          <w:rFonts w:hint="eastAsia"/>
          <w:color w:val="auto"/>
          <w:kern w:val="2"/>
          <w:sz w:val="21"/>
          <w:szCs w:val="21"/>
          <w:highlight w:val="none"/>
          <w:lang w:eastAsia="zh-CN"/>
        </w:rPr>
        <w:t>有一项不符合评审标准的，作废标处理。</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3.1.2 投标人有以下情形之一的，其投标作废标处理：</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(1）第二章“投标人须知”第1.4.3项规定的任何一种情形的；</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(2）串通投标或弄虚作假或有其他违法行为的；</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(3）不按评标委员会要求澄清、说明或补正的。</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3.1.3投标报价有算术错误的，评标委员会按以下原则对投标报价进行修正，修正的价格经投标人书面确认后具有约束力。投标人不接受修正价格的，其投标作废标处理。</w:t>
      </w:r>
      <w:bookmarkStart w:id="218" w:name="_Toc152042383"/>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(1）投标文件中的大写金额与小写金额不一致的，以大写金额为准；</w:t>
      </w:r>
      <w:bookmarkEnd w:id="218"/>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(2）总价金额与依据单价计算出的结果不一致的，以单价金额为准修正总价，但单价金额小数点有明显错误的除外。</w:t>
      </w:r>
    </w:p>
    <w:p>
      <w:pPr>
        <w:spacing w:line="360" w:lineRule="auto"/>
        <w:jc w:val="both"/>
        <w:rPr>
          <w:b/>
          <w:color w:val="auto"/>
          <w:sz w:val="21"/>
          <w:szCs w:val="21"/>
          <w:highlight w:val="none"/>
          <w:lang w:eastAsia="zh-CN"/>
        </w:rPr>
      </w:pPr>
      <w:r>
        <w:rPr>
          <w:rFonts w:hint="eastAsia"/>
          <w:b/>
          <w:color w:val="auto"/>
          <w:kern w:val="2"/>
          <w:sz w:val="21"/>
          <w:szCs w:val="21"/>
          <w:highlight w:val="none"/>
          <w:lang w:eastAsia="zh-CN"/>
        </w:rPr>
        <w:t>3.2 详细评审</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3.2.1 评标委员会按本章第2.2 款规定的量化因素和分值进行打分，并计算出综合评估得分。</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3.2.2 评审分值计算保留小数点后两位，小数点后第三位“四舍五入”。</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3.2.3投标人最终得分为所有评委对其打分的算术平均值。</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3.2.4 评标委员会发现投标人的报价明显低于其他投标报价，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pPr>
        <w:spacing w:line="360" w:lineRule="auto"/>
        <w:jc w:val="both"/>
        <w:rPr>
          <w:b/>
          <w:color w:val="auto"/>
          <w:sz w:val="21"/>
          <w:szCs w:val="21"/>
          <w:highlight w:val="none"/>
          <w:lang w:eastAsia="zh-CN"/>
        </w:rPr>
      </w:pPr>
      <w:bookmarkStart w:id="219" w:name="_Toc144974575"/>
      <w:bookmarkStart w:id="220" w:name="_Toc152045607"/>
      <w:bookmarkStart w:id="221" w:name="_Toc152042385"/>
      <w:bookmarkStart w:id="222" w:name="_Toc179632625"/>
      <w:r>
        <w:rPr>
          <w:rFonts w:hint="eastAsia"/>
          <w:b/>
          <w:color w:val="auto"/>
          <w:kern w:val="2"/>
          <w:sz w:val="21"/>
          <w:szCs w:val="21"/>
          <w:highlight w:val="none"/>
          <w:lang w:eastAsia="zh-CN"/>
        </w:rPr>
        <w:t>3.3 投标文件的澄清</w:t>
      </w:r>
      <w:bookmarkEnd w:id="219"/>
      <w:r>
        <w:rPr>
          <w:rFonts w:hint="eastAsia"/>
          <w:b/>
          <w:color w:val="auto"/>
          <w:kern w:val="2"/>
          <w:sz w:val="21"/>
          <w:szCs w:val="21"/>
          <w:highlight w:val="none"/>
          <w:lang w:eastAsia="zh-CN"/>
        </w:rPr>
        <w:t>和补正</w:t>
      </w:r>
      <w:bookmarkEnd w:id="220"/>
      <w:bookmarkEnd w:id="221"/>
      <w:bookmarkEnd w:id="222"/>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3.3.1在评标过程中，评标委员会可以书面形式要求投标人对所提交投标文件中不明确的内容进行书面澄清或说明，或者对细微偏差进行补正。评标委员会不接受投标人主动提出的澄清、说明或补正。</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3.3.2 澄清、说明和补正不得改变投标文件的实质性内容（算术性错误修正的除外）。投标人的书面澄清、说明和补正属于投标文件的组成部分。</w:t>
      </w:r>
    </w:p>
    <w:p>
      <w:pPr>
        <w:spacing w:line="360" w:lineRule="auto"/>
        <w:ind w:firstLine="420" w:firstLineChars="200"/>
        <w:jc w:val="both"/>
        <w:rPr>
          <w:color w:val="auto"/>
          <w:sz w:val="21"/>
          <w:szCs w:val="21"/>
          <w:highlight w:val="none"/>
          <w:lang w:eastAsia="zh-CN"/>
        </w:rPr>
      </w:pPr>
      <w:r>
        <w:rPr>
          <w:rFonts w:hint="eastAsia"/>
          <w:color w:val="auto"/>
          <w:kern w:val="2"/>
          <w:sz w:val="21"/>
          <w:szCs w:val="21"/>
          <w:highlight w:val="none"/>
          <w:lang w:eastAsia="zh-CN"/>
        </w:rPr>
        <w:t>3.3.3 评标委员会对投标人提交的澄清、说明或补正有疑问的，可以要求投标人进一步澄清、说明或补正，直至满足评标委员会的要求。</w:t>
      </w:r>
    </w:p>
    <w:p>
      <w:pPr>
        <w:spacing w:line="360" w:lineRule="auto"/>
        <w:jc w:val="both"/>
        <w:rPr>
          <w:b/>
          <w:color w:val="auto"/>
          <w:sz w:val="21"/>
          <w:szCs w:val="21"/>
          <w:highlight w:val="none"/>
          <w:lang w:eastAsia="zh-CN"/>
        </w:rPr>
      </w:pPr>
      <w:bookmarkStart w:id="223" w:name="_Toc152045608"/>
      <w:bookmarkStart w:id="224" w:name="_Toc144974576"/>
      <w:bookmarkStart w:id="225" w:name="_Toc152042386"/>
      <w:bookmarkStart w:id="226" w:name="_Toc179632626"/>
      <w:r>
        <w:rPr>
          <w:rFonts w:hint="eastAsia"/>
          <w:b/>
          <w:color w:val="auto"/>
          <w:kern w:val="2"/>
          <w:sz w:val="21"/>
          <w:szCs w:val="21"/>
          <w:highlight w:val="none"/>
          <w:lang w:eastAsia="zh-CN"/>
        </w:rPr>
        <w:t>3.4 评标结果</w:t>
      </w:r>
      <w:bookmarkEnd w:id="223"/>
      <w:bookmarkEnd w:id="224"/>
      <w:bookmarkEnd w:id="225"/>
      <w:bookmarkEnd w:id="226"/>
    </w:p>
    <w:p>
      <w:pPr>
        <w:spacing w:line="360" w:lineRule="auto"/>
        <w:ind w:firstLine="420" w:firstLineChars="200"/>
        <w:jc w:val="both"/>
        <w:rPr>
          <w:color w:val="auto"/>
          <w:kern w:val="2"/>
          <w:sz w:val="21"/>
          <w:szCs w:val="21"/>
          <w:highlight w:val="none"/>
          <w:lang w:eastAsia="zh-CN"/>
        </w:rPr>
      </w:pPr>
      <w:r>
        <w:rPr>
          <w:rFonts w:hint="eastAsia"/>
          <w:color w:val="auto"/>
          <w:kern w:val="2"/>
          <w:sz w:val="21"/>
          <w:szCs w:val="21"/>
          <w:highlight w:val="none"/>
          <w:lang w:eastAsia="zh-CN"/>
        </w:rPr>
        <w:t>3.4.1 除第二章“投标人须知”前附表授权直接确定中标人外，评标委员会按照得分由高到低的顺序推荐中标候选人。评标委员会完成评标后，应当向招标人提交书面评标报告。</w:t>
      </w:r>
    </w:p>
    <w:p>
      <w:pPr>
        <w:spacing w:line="360" w:lineRule="auto"/>
        <w:ind w:firstLine="420" w:firstLineChars="200"/>
        <w:jc w:val="both"/>
        <w:rPr>
          <w:color w:val="auto"/>
          <w:kern w:val="2"/>
          <w:sz w:val="21"/>
          <w:szCs w:val="21"/>
          <w:highlight w:val="none"/>
          <w:lang w:eastAsia="zh-CN"/>
        </w:rPr>
      </w:pPr>
      <w:r>
        <w:rPr>
          <w:rFonts w:hint="eastAsia"/>
          <w:color w:val="auto"/>
          <w:kern w:val="2"/>
          <w:sz w:val="21"/>
          <w:szCs w:val="21"/>
          <w:highlight w:val="none"/>
          <w:lang w:eastAsia="zh-CN"/>
        </w:rPr>
        <w:t xml:space="preserve">3.4.2 </w:t>
      </w:r>
      <w:bookmarkStart w:id="227" w:name="_Toc17231"/>
      <w:r>
        <w:rPr>
          <w:rFonts w:hint="eastAsia"/>
          <w:color w:val="auto"/>
          <w:kern w:val="2"/>
          <w:sz w:val="21"/>
          <w:szCs w:val="21"/>
          <w:highlight w:val="none"/>
          <w:lang w:eastAsia="zh-CN"/>
        </w:rPr>
        <w:t>招标人应当确定排名第一的中标候选人为中标人。当排名第一的中标候选人放弃中标、因不可抗力提出不能履行合同，或者被查实存在影响中标结果的违法行为等情形，不符合中标条件的，招标人可以按照评标委员会提出的中标候选人名单排序依次确定其他中标候选人为中标人，也可以重新招标。</w:t>
      </w:r>
    </w:p>
    <w:p>
      <w:pPr>
        <w:spacing w:line="360" w:lineRule="auto"/>
        <w:ind w:firstLine="420" w:firstLineChars="200"/>
        <w:jc w:val="both"/>
        <w:rPr>
          <w:color w:val="auto"/>
          <w:szCs w:val="21"/>
          <w:highlight w:val="none"/>
          <w:lang w:eastAsia="zh-CN"/>
        </w:rPr>
      </w:pPr>
      <w:r>
        <w:rPr>
          <w:rFonts w:hint="eastAsia"/>
          <w:color w:val="auto"/>
          <w:kern w:val="2"/>
          <w:sz w:val="21"/>
          <w:szCs w:val="21"/>
          <w:highlight w:val="none"/>
          <w:lang w:eastAsia="zh-CN"/>
        </w:rPr>
        <w:t>3.4.3如果有效投标不足三个，评标委员会应否决全部投标</w:t>
      </w:r>
      <w:r>
        <w:rPr>
          <w:rFonts w:hint="eastAsia"/>
          <w:color w:val="auto"/>
          <w:szCs w:val="21"/>
          <w:highlight w:val="none"/>
          <w:lang w:eastAsia="zh-CN"/>
        </w:rPr>
        <w:t>。</w:t>
      </w:r>
    </w:p>
    <w:p>
      <w:pPr>
        <w:spacing w:line="400" w:lineRule="exact"/>
        <w:ind w:firstLine="420" w:firstLineChars="200"/>
        <w:jc w:val="both"/>
        <w:rPr>
          <w:color w:val="auto"/>
          <w:kern w:val="2"/>
          <w:sz w:val="21"/>
          <w:szCs w:val="21"/>
          <w:highlight w:val="none"/>
          <w:lang w:eastAsia="zh-CN"/>
        </w:rPr>
      </w:pPr>
    </w:p>
    <w:p>
      <w:pPr>
        <w:pStyle w:val="23"/>
        <w:rPr>
          <w:color w:val="auto"/>
          <w:highlight w:val="none"/>
          <w:lang w:eastAsia="zh-CN"/>
        </w:rPr>
      </w:pPr>
    </w:p>
    <w:bookmarkEnd w:id="227"/>
    <w:p>
      <w:pPr>
        <w:pStyle w:val="3"/>
        <w:spacing w:line="574" w:lineRule="exact"/>
        <w:ind w:left="2212" w:right="108"/>
        <w:jc w:val="left"/>
        <w:rPr>
          <w:rFonts w:ascii="宋体" w:hAnsi="宋体" w:eastAsia="宋体" w:cs="宋体"/>
          <w:color w:val="auto"/>
          <w:highlight w:val="none"/>
          <w:lang w:eastAsia="zh-CN"/>
        </w:rPr>
      </w:pPr>
      <w:bookmarkStart w:id="228" w:name="_bookmark93"/>
      <w:bookmarkEnd w:id="228"/>
    </w:p>
    <w:p>
      <w:pPr>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23"/>
        <w:rPr>
          <w:rFonts w:ascii="宋体" w:hAnsi="宋体" w:cs="宋体"/>
          <w:color w:val="auto"/>
          <w:highlight w:val="none"/>
          <w:lang w:eastAsia="zh-CN"/>
        </w:rPr>
      </w:pPr>
    </w:p>
    <w:p>
      <w:pPr>
        <w:pStyle w:val="23"/>
        <w:rPr>
          <w:rFonts w:ascii="宋体" w:hAnsi="宋体" w:cs="宋体"/>
          <w:color w:val="auto"/>
          <w:highlight w:val="none"/>
          <w:lang w:eastAsia="zh-CN"/>
        </w:rPr>
      </w:pPr>
    </w:p>
    <w:p>
      <w:pPr>
        <w:pStyle w:val="28"/>
        <w:ind w:left="440" w:firstLine="600"/>
        <w:rPr>
          <w:color w:val="auto"/>
          <w:highlight w:val="none"/>
          <w:lang w:eastAsia="zh-CN"/>
        </w:rPr>
      </w:pPr>
    </w:p>
    <w:p>
      <w:pPr>
        <w:rPr>
          <w:color w:val="auto"/>
          <w:highlight w:val="none"/>
          <w:lang w:eastAsia="zh-CN"/>
        </w:rPr>
      </w:pPr>
    </w:p>
    <w:p>
      <w:pPr>
        <w:pStyle w:val="2"/>
        <w:rPr>
          <w:color w:val="auto"/>
          <w:highlight w:val="none"/>
          <w:lang w:eastAsia="zh-CN"/>
        </w:rPr>
      </w:pPr>
    </w:p>
    <w:p>
      <w:pPr>
        <w:widowControl/>
        <w:rPr>
          <w:color w:val="auto"/>
          <w:sz w:val="21"/>
          <w:szCs w:val="24"/>
          <w:highlight w:val="none"/>
          <w:lang w:eastAsia="zh-CN"/>
        </w:rPr>
      </w:pPr>
      <w:r>
        <w:rPr>
          <w:color w:val="auto"/>
          <w:highlight w:val="none"/>
          <w:lang w:eastAsia="zh-CN"/>
        </w:rPr>
        <w:br w:type="page"/>
      </w:r>
    </w:p>
    <w:p>
      <w:pPr>
        <w:pStyle w:val="23"/>
        <w:ind w:firstLine="0"/>
        <w:rPr>
          <w:rFonts w:ascii="宋体" w:hAnsi="宋体" w:cs="宋体"/>
          <w:color w:val="auto"/>
          <w:highlight w:val="none"/>
          <w:lang w:eastAsia="zh-CN"/>
        </w:rPr>
      </w:pPr>
    </w:p>
    <w:p>
      <w:pPr>
        <w:pStyle w:val="4"/>
        <w:jc w:val="center"/>
        <w:rPr>
          <w:rFonts w:ascii="宋体" w:hAnsi="宋体" w:eastAsia="宋体" w:cs="宋体"/>
          <w:color w:val="auto"/>
          <w:sz w:val="44"/>
          <w:szCs w:val="44"/>
          <w:highlight w:val="none"/>
          <w:lang w:eastAsia="zh-CN"/>
        </w:rPr>
      </w:pPr>
      <w:bookmarkStart w:id="229" w:name="_Toc2313"/>
      <w:bookmarkStart w:id="230" w:name="_Toc30342"/>
      <w:r>
        <w:rPr>
          <w:rFonts w:hint="eastAsia" w:ascii="宋体" w:hAnsi="宋体" w:eastAsia="宋体" w:cs="宋体"/>
          <w:color w:val="auto"/>
          <w:sz w:val="44"/>
          <w:szCs w:val="44"/>
          <w:highlight w:val="none"/>
          <w:lang w:eastAsia="zh-CN"/>
        </w:rPr>
        <w:t>第四章   合同条款及格式</w:t>
      </w:r>
      <w:bookmarkEnd w:id="229"/>
      <w:bookmarkEnd w:id="230"/>
    </w:p>
    <w:p>
      <w:pPr>
        <w:pStyle w:val="2"/>
        <w:spacing w:before="1"/>
        <w:rPr>
          <w:b/>
          <w:color w:val="auto"/>
          <w:sz w:val="29"/>
          <w:highlight w:val="none"/>
          <w:lang w:eastAsia="zh-CN"/>
        </w:rPr>
      </w:pPr>
    </w:p>
    <w:p>
      <w:pPr>
        <w:spacing w:line="360" w:lineRule="auto"/>
        <w:jc w:val="center"/>
        <w:rPr>
          <w:b/>
          <w:bCs/>
          <w:color w:val="auto"/>
          <w:sz w:val="28"/>
          <w:szCs w:val="28"/>
          <w:highlight w:val="none"/>
          <w:lang w:eastAsia="zh-CN"/>
        </w:rPr>
      </w:pPr>
      <w:bookmarkStart w:id="231" w:name="_bookmark94"/>
      <w:bookmarkEnd w:id="231"/>
      <w:r>
        <w:rPr>
          <w:rFonts w:hint="eastAsia"/>
          <w:b/>
          <w:bCs/>
          <w:color w:val="auto"/>
          <w:sz w:val="28"/>
          <w:szCs w:val="28"/>
          <w:highlight w:val="none"/>
          <w:lang w:eastAsia="zh-CN"/>
        </w:rPr>
        <w:t>（仅供参考）</w:t>
      </w: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pStyle w:val="23"/>
        <w:rPr>
          <w:color w:val="auto"/>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spacing w:line="360" w:lineRule="auto"/>
        <w:rPr>
          <w:b/>
          <w:color w:val="auto"/>
          <w:sz w:val="28"/>
          <w:szCs w:val="28"/>
          <w:highlight w:val="none"/>
          <w:lang w:eastAsia="zh-CN"/>
        </w:rPr>
      </w:pPr>
    </w:p>
    <w:p>
      <w:pPr>
        <w:pStyle w:val="2"/>
        <w:rPr>
          <w:color w:val="auto"/>
          <w:highlight w:val="none"/>
          <w:lang w:eastAsia="zh-CN"/>
        </w:rPr>
      </w:pPr>
    </w:p>
    <w:p>
      <w:pPr>
        <w:rPr>
          <w:color w:val="auto"/>
          <w:highlight w:val="none"/>
          <w:lang w:eastAsia="zh-CN"/>
        </w:rPr>
      </w:pPr>
    </w:p>
    <w:p>
      <w:pPr>
        <w:pStyle w:val="2"/>
        <w:rPr>
          <w:color w:val="auto"/>
          <w:highlight w:val="none"/>
          <w:lang w:eastAsia="zh-CN"/>
        </w:rPr>
      </w:pPr>
    </w:p>
    <w:p>
      <w:pPr>
        <w:rPr>
          <w:color w:val="auto"/>
          <w:highlight w:val="none"/>
          <w:lang w:eastAsia="zh-CN"/>
        </w:rPr>
      </w:pPr>
    </w:p>
    <w:p>
      <w:pPr>
        <w:pStyle w:val="2"/>
        <w:rPr>
          <w:color w:val="auto"/>
          <w:highlight w:val="none"/>
          <w:lang w:eastAsia="zh-CN"/>
        </w:rPr>
      </w:pPr>
    </w:p>
    <w:p>
      <w:pPr>
        <w:rPr>
          <w:color w:val="auto"/>
          <w:highlight w:val="none"/>
          <w:lang w:eastAsia="zh-CN"/>
        </w:rPr>
      </w:pPr>
    </w:p>
    <w:p>
      <w:pPr>
        <w:pStyle w:val="2"/>
        <w:rPr>
          <w:color w:val="auto"/>
          <w:highlight w:val="none"/>
          <w:lang w:eastAsia="zh-CN"/>
        </w:rPr>
      </w:pPr>
    </w:p>
    <w:p>
      <w:pPr>
        <w:rPr>
          <w:color w:val="auto"/>
          <w:highlight w:val="none"/>
          <w:lang w:eastAsia="zh-CN"/>
        </w:rPr>
      </w:pPr>
    </w:p>
    <w:p>
      <w:pPr>
        <w:pStyle w:val="2"/>
        <w:rPr>
          <w:color w:val="auto"/>
          <w:highlight w:val="none"/>
          <w:lang w:eastAsia="zh-CN"/>
        </w:rPr>
      </w:pPr>
    </w:p>
    <w:p>
      <w:pPr>
        <w:rPr>
          <w:color w:val="auto"/>
          <w:highlight w:val="none"/>
          <w:lang w:eastAsia="zh-CN"/>
        </w:rPr>
      </w:pPr>
    </w:p>
    <w:p>
      <w:pPr>
        <w:widowControl/>
        <w:rPr>
          <w:color w:val="auto"/>
          <w:sz w:val="21"/>
          <w:szCs w:val="21"/>
          <w:highlight w:val="none"/>
          <w:lang w:eastAsia="zh-CN"/>
        </w:rPr>
      </w:pPr>
      <w:r>
        <w:rPr>
          <w:color w:val="auto"/>
          <w:highlight w:val="none"/>
          <w:lang w:eastAsia="zh-CN"/>
        </w:rPr>
        <w:br w:type="page"/>
      </w:r>
    </w:p>
    <w:p>
      <w:pPr>
        <w:pStyle w:val="2"/>
        <w:rPr>
          <w:color w:val="auto"/>
          <w:highlight w:val="none"/>
          <w:lang w:eastAsia="zh-CN"/>
        </w:rPr>
      </w:pPr>
    </w:p>
    <w:p>
      <w:pPr>
        <w:spacing w:line="360" w:lineRule="auto"/>
        <w:rPr>
          <w:b/>
          <w:color w:val="auto"/>
          <w:sz w:val="28"/>
          <w:szCs w:val="28"/>
          <w:highlight w:val="none"/>
          <w:lang w:eastAsia="zh-CN"/>
        </w:rPr>
      </w:pPr>
      <w:r>
        <w:rPr>
          <w:rFonts w:hint="eastAsia"/>
          <w:b/>
          <w:color w:val="auto"/>
          <w:sz w:val="28"/>
          <w:szCs w:val="28"/>
          <w:highlight w:val="none"/>
          <w:lang w:eastAsia="zh-CN"/>
        </w:rPr>
        <w:t>（GF－2012－0202）</w:t>
      </w:r>
    </w:p>
    <w:p>
      <w:pPr>
        <w:spacing w:line="360" w:lineRule="auto"/>
        <w:jc w:val="center"/>
        <w:rPr>
          <w:b/>
          <w:bCs/>
          <w:color w:val="auto"/>
          <w:sz w:val="44"/>
          <w:szCs w:val="44"/>
          <w:highlight w:val="none"/>
          <w:lang w:eastAsia="zh-CN"/>
        </w:rPr>
      </w:pPr>
      <w:r>
        <w:rPr>
          <w:rFonts w:hint="eastAsia"/>
          <w:b/>
          <w:bCs/>
          <w:color w:val="auto"/>
          <w:sz w:val="44"/>
          <w:szCs w:val="44"/>
          <w:highlight w:val="none"/>
          <w:lang w:eastAsia="zh-CN"/>
        </w:rPr>
        <w:t>建设工程监理合同</w:t>
      </w:r>
    </w:p>
    <w:p>
      <w:pPr>
        <w:spacing w:line="360" w:lineRule="auto"/>
        <w:jc w:val="center"/>
        <w:rPr>
          <w:b/>
          <w:bCs/>
          <w:color w:val="auto"/>
          <w:sz w:val="44"/>
          <w:szCs w:val="44"/>
          <w:highlight w:val="none"/>
          <w:lang w:eastAsia="zh-CN"/>
        </w:rPr>
      </w:pPr>
      <w:r>
        <w:rPr>
          <w:rFonts w:hint="eastAsia"/>
          <w:b/>
          <w:bCs/>
          <w:color w:val="auto"/>
          <w:sz w:val="44"/>
          <w:szCs w:val="44"/>
          <w:highlight w:val="none"/>
          <w:lang w:eastAsia="zh-CN"/>
        </w:rPr>
        <w:t>（仅供参考）</w:t>
      </w:r>
    </w:p>
    <w:p>
      <w:pPr>
        <w:spacing w:line="360" w:lineRule="auto"/>
        <w:jc w:val="center"/>
        <w:rPr>
          <w:bCs/>
          <w:color w:val="auto"/>
          <w:sz w:val="28"/>
          <w:szCs w:val="28"/>
          <w:highlight w:val="none"/>
          <w:lang w:eastAsia="zh-CN"/>
        </w:rPr>
      </w:pPr>
    </w:p>
    <w:p>
      <w:pPr>
        <w:spacing w:line="360" w:lineRule="auto"/>
        <w:jc w:val="center"/>
        <w:rPr>
          <w:b/>
          <w:bCs/>
          <w:color w:val="auto"/>
          <w:sz w:val="28"/>
          <w:szCs w:val="28"/>
          <w:highlight w:val="none"/>
          <w:lang w:eastAsia="zh-CN"/>
        </w:rPr>
      </w:pPr>
    </w:p>
    <w:p>
      <w:pPr>
        <w:spacing w:line="360" w:lineRule="auto"/>
        <w:jc w:val="center"/>
        <w:rPr>
          <w:b/>
          <w:bCs/>
          <w:color w:val="auto"/>
          <w:sz w:val="28"/>
          <w:szCs w:val="28"/>
          <w:highlight w:val="none"/>
          <w:lang w:eastAsia="zh-CN"/>
        </w:rPr>
      </w:pPr>
    </w:p>
    <w:p>
      <w:pPr>
        <w:spacing w:line="360" w:lineRule="auto"/>
        <w:jc w:val="center"/>
        <w:rPr>
          <w:b/>
          <w:bCs/>
          <w:color w:val="auto"/>
          <w:sz w:val="28"/>
          <w:szCs w:val="28"/>
          <w:highlight w:val="none"/>
          <w:lang w:eastAsia="zh-CN"/>
        </w:rPr>
      </w:pPr>
    </w:p>
    <w:p>
      <w:pPr>
        <w:spacing w:line="360" w:lineRule="auto"/>
        <w:jc w:val="center"/>
        <w:rPr>
          <w:b/>
          <w:bCs/>
          <w:color w:val="auto"/>
          <w:sz w:val="28"/>
          <w:szCs w:val="28"/>
          <w:highlight w:val="none"/>
          <w:lang w:eastAsia="zh-CN"/>
        </w:rPr>
      </w:pPr>
    </w:p>
    <w:p>
      <w:pPr>
        <w:spacing w:line="360" w:lineRule="auto"/>
        <w:jc w:val="center"/>
        <w:rPr>
          <w:b/>
          <w:bCs/>
          <w:color w:val="auto"/>
          <w:sz w:val="28"/>
          <w:szCs w:val="28"/>
          <w:highlight w:val="none"/>
          <w:lang w:eastAsia="zh-CN"/>
        </w:rPr>
      </w:pPr>
    </w:p>
    <w:p>
      <w:pPr>
        <w:spacing w:line="360" w:lineRule="auto"/>
        <w:jc w:val="center"/>
        <w:rPr>
          <w:b/>
          <w:bCs/>
          <w:color w:val="auto"/>
          <w:sz w:val="28"/>
          <w:szCs w:val="28"/>
          <w:highlight w:val="none"/>
          <w:lang w:eastAsia="zh-CN"/>
        </w:rPr>
      </w:pPr>
    </w:p>
    <w:p>
      <w:pPr>
        <w:spacing w:line="360" w:lineRule="auto"/>
        <w:jc w:val="center"/>
        <w:rPr>
          <w:b/>
          <w:bCs/>
          <w:color w:val="auto"/>
          <w:sz w:val="28"/>
          <w:szCs w:val="28"/>
          <w:highlight w:val="none"/>
          <w:lang w:eastAsia="zh-CN"/>
        </w:rPr>
      </w:pPr>
    </w:p>
    <w:p>
      <w:pPr>
        <w:spacing w:line="360" w:lineRule="auto"/>
        <w:rPr>
          <w:b/>
          <w:bCs/>
          <w:color w:val="auto"/>
          <w:sz w:val="28"/>
          <w:szCs w:val="28"/>
          <w:highlight w:val="none"/>
          <w:lang w:eastAsia="zh-CN"/>
        </w:rPr>
      </w:pPr>
    </w:p>
    <w:p>
      <w:pPr>
        <w:jc w:val="center"/>
        <w:rPr>
          <w:b/>
          <w:color w:val="auto"/>
          <w:sz w:val="28"/>
          <w:szCs w:val="28"/>
          <w:highlight w:val="none"/>
          <w:lang w:eastAsia="zh-CN"/>
        </w:rPr>
      </w:pPr>
      <w:r>
        <w:rPr>
          <w:rFonts w:hint="eastAsia"/>
          <w:b/>
          <w:bCs/>
          <w:color w:val="auto"/>
          <w:sz w:val="28"/>
          <w:szCs w:val="28"/>
          <w:highlight w:val="none"/>
          <w:lang w:eastAsia="zh-CN"/>
        </w:rPr>
        <w:t xml:space="preserve"> </w:t>
      </w:r>
      <w:r>
        <w:rPr>
          <w:rFonts w:hint="eastAsia"/>
          <w:b/>
          <w:bCs/>
          <w:color w:val="auto"/>
          <w:spacing w:val="20"/>
          <w:sz w:val="28"/>
          <w:szCs w:val="28"/>
          <w:highlight w:val="none"/>
          <w:lang w:eastAsia="zh-CN"/>
        </w:rPr>
        <w:t xml:space="preserve">  住房和城乡建设部</w:t>
      </w:r>
    </w:p>
    <w:p>
      <w:pPr>
        <w:spacing w:line="0" w:lineRule="atLeast"/>
        <w:jc w:val="center"/>
        <w:rPr>
          <w:b/>
          <w:color w:val="auto"/>
          <w:sz w:val="28"/>
          <w:szCs w:val="28"/>
          <w:highlight w:val="none"/>
          <w:lang w:eastAsia="zh-CN"/>
        </w:rPr>
      </w:pPr>
      <w:r>
        <w:rPr>
          <w:rFonts w:hint="eastAsia"/>
          <w:b/>
          <w:color w:val="auto"/>
          <w:sz w:val="28"/>
          <w:szCs w:val="28"/>
          <w:highlight w:val="none"/>
          <w:lang w:eastAsia="zh-CN"/>
        </w:rPr>
        <w:t xml:space="preserve">                                 制定</w:t>
      </w:r>
    </w:p>
    <w:p>
      <w:pPr>
        <w:spacing w:line="0" w:lineRule="atLeast"/>
        <w:jc w:val="center"/>
        <w:rPr>
          <w:b/>
          <w:color w:val="auto"/>
          <w:sz w:val="28"/>
          <w:szCs w:val="28"/>
          <w:highlight w:val="none"/>
          <w:lang w:eastAsia="zh-CN"/>
        </w:rPr>
      </w:pPr>
      <w:r>
        <w:rPr>
          <w:rFonts w:hint="eastAsia"/>
          <w:b/>
          <w:bCs/>
          <w:color w:val="auto"/>
          <w:sz w:val="28"/>
          <w:szCs w:val="28"/>
          <w:highlight w:val="none"/>
          <w:lang w:eastAsia="zh-CN"/>
        </w:rPr>
        <w:t xml:space="preserve"> 国家工商行政管理总局</w:t>
      </w:r>
    </w:p>
    <w:p>
      <w:pPr>
        <w:pStyle w:val="6"/>
        <w:rPr>
          <w:rFonts w:ascii="宋体" w:hAnsi="宋体" w:eastAsia="宋体" w:cs="宋体"/>
          <w:color w:val="auto"/>
          <w:highlight w:val="none"/>
          <w:lang w:eastAsia="zh-CN"/>
        </w:rPr>
      </w:pPr>
      <w:r>
        <w:rPr>
          <w:rFonts w:hint="eastAsia" w:ascii="宋体" w:hAnsi="宋体" w:eastAsia="宋体" w:cs="宋体"/>
          <w:color w:val="auto"/>
          <w:sz w:val="32"/>
          <w:szCs w:val="32"/>
          <w:highlight w:val="none"/>
          <w:lang w:eastAsia="zh-CN"/>
        </w:rPr>
        <w:br w:type="page"/>
      </w:r>
      <w:bookmarkStart w:id="232" w:name="_Toc260380500"/>
    </w:p>
    <w:p>
      <w:pPr>
        <w:numPr>
          <w:ilvl w:val="0"/>
          <w:numId w:val="2"/>
        </w:numPr>
        <w:tabs>
          <w:tab w:val="left" w:pos="3120"/>
        </w:tabs>
        <w:jc w:val="center"/>
        <w:rPr>
          <w:b/>
          <w:bCs/>
          <w:color w:val="auto"/>
          <w:sz w:val="28"/>
          <w:szCs w:val="28"/>
          <w:highlight w:val="none"/>
        </w:rPr>
      </w:pPr>
      <w:r>
        <w:rPr>
          <w:rFonts w:hint="eastAsia"/>
          <w:b/>
          <w:bCs/>
          <w:color w:val="auto"/>
          <w:sz w:val="28"/>
          <w:szCs w:val="28"/>
          <w:highlight w:val="none"/>
          <w:lang w:eastAsia="zh-CN"/>
        </w:rPr>
        <w:t xml:space="preserve">  </w:t>
      </w:r>
      <w:r>
        <w:rPr>
          <w:rFonts w:hint="eastAsia"/>
          <w:b/>
          <w:bCs/>
          <w:color w:val="auto"/>
          <w:sz w:val="28"/>
          <w:szCs w:val="28"/>
          <w:highlight w:val="none"/>
        </w:rPr>
        <w:t>协议书</w:t>
      </w:r>
    </w:p>
    <w:p>
      <w:pPr>
        <w:pStyle w:val="23"/>
        <w:spacing w:line="400" w:lineRule="exact"/>
        <w:ind w:firstLine="0"/>
        <w:rPr>
          <w:rFonts w:ascii="宋体" w:hAnsi="宋体" w:cs="宋体"/>
          <w:color w:val="auto"/>
          <w:highlight w:val="none"/>
        </w:rPr>
      </w:pPr>
    </w:p>
    <w:p>
      <w:pPr>
        <w:adjustRightInd w:val="0"/>
        <w:snapToGrid w:val="0"/>
        <w:spacing w:line="400" w:lineRule="exact"/>
        <w:ind w:firstLine="422" w:firstLineChars="200"/>
        <w:rPr>
          <w:b/>
          <w:bCs/>
          <w:color w:val="auto"/>
          <w:sz w:val="21"/>
          <w:szCs w:val="21"/>
          <w:highlight w:val="none"/>
          <w:lang w:eastAsia="zh-CN"/>
        </w:rPr>
      </w:pPr>
      <w:r>
        <w:rPr>
          <w:rFonts w:hint="eastAsia"/>
          <w:b/>
          <w:bCs/>
          <w:color w:val="auto"/>
          <w:sz w:val="21"/>
          <w:szCs w:val="21"/>
          <w:highlight w:val="none"/>
          <w:lang w:eastAsia="zh-CN"/>
        </w:rPr>
        <w:t>委托人（全称）：</w:t>
      </w:r>
      <w:r>
        <w:rPr>
          <w:rFonts w:hint="eastAsia"/>
          <w:color w:val="auto"/>
          <w:sz w:val="21"/>
          <w:szCs w:val="21"/>
          <w:highlight w:val="none"/>
          <w:u w:val="single"/>
          <w:lang w:eastAsia="zh-CN"/>
        </w:rPr>
        <w:t xml:space="preserve">                            </w:t>
      </w:r>
    </w:p>
    <w:p>
      <w:pPr>
        <w:adjustRightInd w:val="0"/>
        <w:snapToGrid w:val="0"/>
        <w:spacing w:line="400" w:lineRule="exact"/>
        <w:ind w:firstLine="422" w:firstLineChars="200"/>
        <w:rPr>
          <w:color w:val="auto"/>
          <w:sz w:val="21"/>
          <w:szCs w:val="21"/>
          <w:highlight w:val="none"/>
          <w:lang w:eastAsia="zh-CN"/>
        </w:rPr>
      </w:pPr>
      <w:r>
        <w:rPr>
          <w:rFonts w:hint="eastAsia"/>
          <w:b/>
          <w:bCs/>
          <w:color w:val="auto"/>
          <w:sz w:val="21"/>
          <w:szCs w:val="21"/>
          <w:highlight w:val="none"/>
          <w:lang w:eastAsia="zh-CN"/>
        </w:rPr>
        <w:t>监理人（全称）：</w:t>
      </w:r>
      <w:r>
        <w:rPr>
          <w:rFonts w:hint="eastAsia"/>
          <w:b/>
          <w:bCs/>
          <w:color w:val="auto"/>
          <w:sz w:val="21"/>
          <w:szCs w:val="21"/>
          <w:highlight w:val="none"/>
          <w:u w:val="single"/>
          <w:lang w:eastAsia="zh-CN"/>
        </w:rPr>
        <w:t xml:space="preserve">                            </w:t>
      </w:r>
    </w:p>
    <w:p>
      <w:pPr>
        <w:spacing w:line="400" w:lineRule="exact"/>
        <w:ind w:firstLine="415" w:firstLineChars="198"/>
        <w:outlineLvl w:val="0"/>
        <w:rPr>
          <w:color w:val="auto"/>
          <w:kern w:val="2"/>
          <w:sz w:val="21"/>
          <w:szCs w:val="21"/>
          <w:highlight w:val="none"/>
          <w:lang w:eastAsia="zh-CN"/>
        </w:rPr>
      </w:pPr>
      <w:bookmarkStart w:id="233" w:name="_Toc16326"/>
      <w:bookmarkStart w:id="234" w:name="_Toc20243"/>
      <w:bookmarkStart w:id="235" w:name="_Toc12271"/>
      <w:bookmarkStart w:id="236" w:name="_Toc26829"/>
      <w:bookmarkStart w:id="237" w:name="_Toc331195279"/>
      <w:bookmarkStart w:id="238" w:name="_Toc342312381"/>
      <w:r>
        <w:rPr>
          <w:rFonts w:hint="eastAsia"/>
          <w:color w:val="auto"/>
          <w:kern w:val="2"/>
          <w:sz w:val="21"/>
          <w:szCs w:val="21"/>
          <w:highlight w:val="none"/>
          <w:lang w:eastAsia="zh-CN"/>
        </w:rPr>
        <w:t>根据《中华人民共和国合同法》、《中华人民共和国建筑法》及其他有关法律、法规，遵循平等、自愿、公平和诚信的原则，双方就下述工程委托监理与相关服务事项协商一致，订立本合同。</w:t>
      </w:r>
      <w:bookmarkEnd w:id="233"/>
      <w:bookmarkEnd w:id="234"/>
      <w:bookmarkEnd w:id="235"/>
      <w:bookmarkEnd w:id="236"/>
    </w:p>
    <w:p>
      <w:pPr>
        <w:spacing w:line="400" w:lineRule="exact"/>
        <w:ind w:firstLine="417" w:firstLineChars="198"/>
        <w:outlineLvl w:val="0"/>
        <w:rPr>
          <w:b/>
          <w:bCs/>
          <w:color w:val="auto"/>
          <w:sz w:val="21"/>
          <w:szCs w:val="21"/>
          <w:highlight w:val="none"/>
          <w:lang w:eastAsia="zh-CN"/>
        </w:rPr>
      </w:pPr>
      <w:bookmarkStart w:id="239" w:name="_Toc21492"/>
      <w:bookmarkStart w:id="240" w:name="_Toc27561"/>
      <w:bookmarkStart w:id="241" w:name="_Toc30058"/>
      <w:bookmarkStart w:id="242" w:name="_Toc25343"/>
      <w:r>
        <w:rPr>
          <w:rFonts w:hint="eastAsia"/>
          <w:b/>
          <w:bCs/>
          <w:color w:val="auto"/>
          <w:sz w:val="21"/>
          <w:szCs w:val="21"/>
          <w:highlight w:val="none"/>
          <w:lang w:eastAsia="zh-CN"/>
        </w:rPr>
        <w:t>一、工程概况</w:t>
      </w:r>
      <w:bookmarkEnd w:id="237"/>
      <w:bookmarkEnd w:id="238"/>
      <w:bookmarkEnd w:id="239"/>
      <w:bookmarkEnd w:id="240"/>
      <w:bookmarkEnd w:id="241"/>
      <w:bookmarkEnd w:id="242"/>
    </w:p>
    <w:p>
      <w:pPr>
        <w:spacing w:line="400" w:lineRule="exact"/>
        <w:rPr>
          <w:b/>
          <w:color w:val="auto"/>
          <w:sz w:val="21"/>
          <w:szCs w:val="21"/>
          <w:highlight w:val="none"/>
          <w:lang w:eastAsia="zh-CN"/>
        </w:rPr>
      </w:pPr>
      <w:bookmarkStart w:id="243" w:name="_Toc342312382"/>
      <w:r>
        <w:rPr>
          <w:rFonts w:hint="eastAsia"/>
          <w:color w:val="auto"/>
          <w:kern w:val="2"/>
          <w:sz w:val="21"/>
          <w:szCs w:val="21"/>
          <w:highlight w:val="none"/>
          <w:lang w:eastAsia="zh-CN"/>
        </w:rPr>
        <w:t xml:space="preserve">    1. 工程名称：</w:t>
      </w:r>
      <w:r>
        <w:rPr>
          <w:rFonts w:hint="eastAsia"/>
          <w:color w:val="auto"/>
          <w:sz w:val="21"/>
          <w:szCs w:val="21"/>
          <w:highlight w:val="none"/>
          <w:u w:val="single"/>
          <w:lang w:eastAsia="zh-CN"/>
        </w:rPr>
        <w:t xml:space="preserve">                                  </w:t>
      </w:r>
    </w:p>
    <w:p>
      <w:pPr>
        <w:adjustRightInd w:val="0"/>
        <w:snapToGrid w:val="0"/>
        <w:spacing w:line="400" w:lineRule="exact"/>
        <w:ind w:firstLine="415" w:firstLineChars="198"/>
        <w:jc w:val="both"/>
        <w:rPr>
          <w:color w:val="auto"/>
          <w:sz w:val="21"/>
          <w:szCs w:val="21"/>
          <w:highlight w:val="none"/>
          <w:lang w:eastAsia="zh-CN"/>
        </w:rPr>
      </w:pPr>
      <w:r>
        <w:rPr>
          <w:rFonts w:hint="eastAsia"/>
          <w:color w:val="auto"/>
          <w:kern w:val="2"/>
          <w:sz w:val="21"/>
          <w:szCs w:val="21"/>
          <w:highlight w:val="none"/>
          <w:lang w:eastAsia="zh-CN"/>
        </w:rPr>
        <w:t>2. 工程地点：</w:t>
      </w:r>
      <w:r>
        <w:rPr>
          <w:rFonts w:hint="eastAsia"/>
          <w:color w:val="auto"/>
          <w:sz w:val="21"/>
          <w:szCs w:val="21"/>
          <w:highlight w:val="none"/>
          <w:u w:val="single"/>
          <w:lang w:eastAsia="zh-CN"/>
        </w:rPr>
        <w:t xml:space="preserve">                                  </w:t>
      </w:r>
    </w:p>
    <w:p>
      <w:pPr>
        <w:spacing w:line="400" w:lineRule="exact"/>
        <w:ind w:firstLine="420" w:firstLineChars="200"/>
        <w:rPr>
          <w:color w:val="auto"/>
          <w:sz w:val="21"/>
          <w:szCs w:val="21"/>
          <w:highlight w:val="none"/>
          <w:u w:val="single"/>
          <w:lang w:eastAsia="zh-CN"/>
        </w:rPr>
      </w:pPr>
      <w:r>
        <w:rPr>
          <w:rFonts w:hint="eastAsia"/>
          <w:color w:val="auto"/>
          <w:kern w:val="2"/>
          <w:sz w:val="21"/>
          <w:szCs w:val="21"/>
          <w:highlight w:val="none"/>
          <w:lang w:eastAsia="zh-CN"/>
        </w:rPr>
        <w:t>3. 工程规模：</w:t>
      </w:r>
      <w:r>
        <w:rPr>
          <w:rFonts w:hint="eastAsia"/>
          <w:color w:val="auto"/>
          <w:kern w:val="2"/>
          <w:sz w:val="21"/>
          <w:szCs w:val="21"/>
          <w:highlight w:val="none"/>
          <w:u w:val="single"/>
          <w:lang w:eastAsia="zh-CN"/>
        </w:rPr>
        <w:t xml:space="preserve">                                  </w:t>
      </w:r>
    </w:p>
    <w:p>
      <w:pPr>
        <w:spacing w:line="400" w:lineRule="exact"/>
        <w:ind w:firstLine="420" w:firstLineChars="200"/>
        <w:rPr>
          <w:color w:val="auto"/>
          <w:sz w:val="21"/>
          <w:szCs w:val="21"/>
          <w:highlight w:val="none"/>
          <w:u w:val="single"/>
          <w:lang w:eastAsia="zh-CN"/>
        </w:rPr>
      </w:pPr>
      <w:r>
        <w:rPr>
          <w:rFonts w:hint="eastAsia"/>
          <w:color w:val="auto"/>
          <w:sz w:val="21"/>
          <w:szCs w:val="21"/>
          <w:highlight w:val="none"/>
          <w:lang w:eastAsia="zh-CN"/>
        </w:rPr>
        <w:t xml:space="preserve">4. </w:t>
      </w:r>
      <w:r>
        <w:rPr>
          <w:rFonts w:hint="eastAsia"/>
          <w:color w:val="auto"/>
          <w:sz w:val="21"/>
          <w:szCs w:val="21"/>
          <w:highlight w:val="none"/>
          <w:lang w:val="zh-CN" w:eastAsia="zh-CN"/>
        </w:rPr>
        <w:t>工程概算投资额：</w:t>
      </w:r>
      <w:r>
        <w:rPr>
          <w:rFonts w:hint="eastAsia"/>
          <w:color w:val="auto"/>
          <w:sz w:val="21"/>
          <w:szCs w:val="21"/>
          <w:highlight w:val="none"/>
          <w:u w:val="single"/>
          <w:lang w:eastAsia="zh-CN"/>
        </w:rPr>
        <w:t xml:space="preserve">                            </w:t>
      </w:r>
    </w:p>
    <w:p>
      <w:pPr>
        <w:spacing w:line="400" w:lineRule="exact"/>
        <w:ind w:firstLine="417" w:firstLineChars="198"/>
        <w:outlineLvl w:val="0"/>
        <w:rPr>
          <w:b/>
          <w:bCs/>
          <w:color w:val="auto"/>
          <w:sz w:val="21"/>
          <w:szCs w:val="21"/>
          <w:highlight w:val="none"/>
          <w:lang w:eastAsia="zh-CN"/>
        </w:rPr>
      </w:pPr>
      <w:bookmarkStart w:id="244" w:name="_Toc22638"/>
      <w:bookmarkStart w:id="245" w:name="_Toc17639"/>
      <w:bookmarkStart w:id="246" w:name="_Toc27827"/>
      <w:bookmarkStart w:id="247" w:name="_Toc11867"/>
      <w:r>
        <w:rPr>
          <w:rFonts w:hint="eastAsia"/>
          <w:b/>
          <w:bCs/>
          <w:color w:val="auto"/>
          <w:sz w:val="21"/>
          <w:szCs w:val="21"/>
          <w:highlight w:val="none"/>
          <w:lang w:eastAsia="zh-CN"/>
        </w:rPr>
        <w:t>二、词语限定</w:t>
      </w:r>
      <w:bookmarkEnd w:id="243"/>
      <w:bookmarkEnd w:id="244"/>
      <w:bookmarkEnd w:id="245"/>
      <w:bookmarkEnd w:id="246"/>
      <w:bookmarkEnd w:id="247"/>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协议书中相关词语的含义与通用条件中的定义与解释相同。</w:t>
      </w:r>
    </w:p>
    <w:p>
      <w:pPr>
        <w:spacing w:line="400" w:lineRule="exact"/>
        <w:ind w:firstLine="417" w:firstLineChars="198"/>
        <w:outlineLvl w:val="0"/>
        <w:rPr>
          <w:b/>
          <w:bCs/>
          <w:color w:val="auto"/>
          <w:sz w:val="21"/>
          <w:szCs w:val="21"/>
          <w:highlight w:val="none"/>
          <w:lang w:eastAsia="zh-CN"/>
        </w:rPr>
      </w:pPr>
      <w:bookmarkStart w:id="248" w:name="_Toc3034"/>
      <w:bookmarkStart w:id="249" w:name="_Toc21726"/>
      <w:bookmarkStart w:id="250" w:name="_Toc331195280"/>
      <w:bookmarkStart w:id="251" w:name="_Toc9604"/>
      <w:bookmarkStart w:id="252" w:name="_Toc342312383"/>
      <w:bookmarkStart w:id="253" w:name="_Toc8702"/>
      <w:r>
        <w:rPr>
          <w:rFonts w:hint="eastAsia"/>
          <w:b/>
          <w:bCs/>
          <w:color w:val="auto"/>
          <w:sz w:val="21"/>
          <w:szCs w:val="21"/>
          <w:highlight w:val="none"/>
          <w:lang w:eastAsia="zh-CN"/>
        </w:rPr>
        <w:t>三、组成本合同的文件</w:t>
      </w:r>
      <w:bookmarkEnd w:id="248"/>
      <w:bookmarkEnd w:id="249"/>
      <w:bookmarkEnd w:id="250"/>
      <w:bookmarkEnd w:id="251"/>
      <w:bookmarkEnd w:id="252"/>
      <w:bookmarkEnd w:id="253"/>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1. 协议书；</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2. 中标通知书；</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3. 投标文件；</w:t>
      </w:r>
    </w:p>
    <w:p>
      <w:pPr>
        <w:adjustRightInd w:val="0"/>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4. 专用条件；</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5. 通用条件；</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6. 附录，即：</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附录A  相关服务的范围和内容</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附录B  委托人派遣的人员和提供的房屋、资料、设备</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本合同签订后，双方依法签订的补充协议也是本合同文件的组成部分。</w:t>
      </w:r>
    </w:p>
    <w:p>
      <w:pPr>
        <w:spacing w:line="400" w:lineRule="exact"/>
        <w:ind w:firstLine="417" w:firstLineChars="198"/>
        <w:outlineLvl w:val="0"/>
        <w:rPr>
          <w:b/>
          <w:bCs/>
          <w:color w:val="auto"/>
          <w:sz w:val="21"/>
          <w:szCs w:val="21"/>
          <w:highlight w:val="none"/>
          <w:lang w:eastAsia="zh-CN"/>
        </w:rPr>
      </w:pPr>
      <w:bookmarkStart w:id="254" w:name="_Toc30078"/>
      <w:bookmarkStart w:id="255" w:name="_Toc342312384"/>
      <w:bookmarkStart w:id="256" w:name="_Toc1508"/>
      <w:bookmarkStart w:id="257" w:name="_Toc30172"/>
      <w:bookmarkStart w:id="258" w:name="_Toc331195281"/>
      <w:bookmarkStart w:id="259" w:name="_Toc693"/>
      <w:r>
        <w:rPr>
          <w:rFonts w:hint="eastAsia"/>
          <w:b/>
          <w:bCs/>
          <w:color w:val="auto"/>
          <w:sz w:val="21"/>
          <w:szCs w:val="21"/>
          <w:highlight w:val="none"/>
          <w:lang w:eastAsia="zh-CN"/>
        </w:rPr>
        <w:t>四、总监理工程师</w:t>
      </w:r>
      <w:bookmarkEnd w:id="254"/>
      <w:bookmarkEnd w:id="255"/>
      <w:bookmarkEnd w:id="256"/>
      <w:bookmarkEnd w:id="257"/>
      <w:bookmarkEnd w:id="258"/>
      <w:bookmarkEnd w:id="259"/>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总监理工程师姓名：</w:t>
      </w:r>
      <w:r>
        <w:rPr>
          <w:rFonts w:hint="eastAsia"/>
          <w:color w:val="auto"/>
          <w:sz w:val="21"/>
          <w:szCs w:val="21"/>
          <w:highlight w:val="none"/>
          <w:u w:val="single"/>
          <w:lang w:eastAsia="zh-CN"/>
        </w:rPr>
        <w:t xml:space="preserve">           </w:t>
      </w:r>
      <w:r>
        <w:rPr>
          <w:rFonts w:hint="eastAsia"/>
          <w:color w:val="auto"/>
          <w:sz w:val="21"/>
          <w:szCs w:val="21"/>
          <w:highlight w:val="none"/>
          <w:lang w:eastAsia="zh-CN"/>
        </w:rPr>
        <w:t>，身份证号码：</w:t>
      </w:r>
      <w:r>
        <w:rPr>
          <w:rFonts w:hint="eastAsia"/>
          <w:color w:val="auto"/>
          <w:sz w:val="21"/>
          <w:szCs w:val="21"/>
          <w:highlight w:val="none"/>
          <w:u w:val="single"/>
          <w:lang w:eastAsia="zh-CN"/>
        </w:rPr>
        <w:t xml:space="preserve">            </w:t>
      </w:r>
      <w:r>
        <w:rPr>
          <w:rFonts w:hint="eastAsia"/>
          <w:color w:val="auto"/>
          <w:sz w:val="21"/>
          <w:szCs w:val="21"/>
          <w:highlight w:val="none"/>
          <w:lang w:eastAsia="zh-CN"/>
        </w:rPr>
        <w:t>，资格证书号：</w:t>
      </w:r>
      <w:r>
        <w:rPr>
          <w:rFonts w:hint="eastAsia"/>
          <w:color w:val="auto"/>
          <w:sz w:val="21"/>
          <w:szCs w:val="21"/>
          <w:highlight w:val="none"/>
          <w:u w:val="single"/>
          <w:lang w:eastAsia="zh-CN"/>
        </w:rPr>
        <w:t xml:space="preserve">              </w:t>
      </w:r>
      <w:r>
        <w:rPr>
          <w:rFonts w:hint="eastAsia"/>
          <w:color w:val="auto"/>
          <w:sz w:val="21"/>
          <w:szCs w:val="21"/>
          <w:highlight w:val="none"/>
          <w:lang w:eastAsia="zh-CN"/>
        </w:rPr>
        <w:t>。</w:t>
      </w:r>
    </w:p>
    <w:p>
      <w:pPr>
        <w:spacing w:line="400" w:lineRule="exact"/>
        <w:ind w:firstLine="417" w:firstLineChars="198"/>
        <w:outlineLvl w:val="0"/>
        <w:rPr>
          <w:b/>
          <w:bCs/>
          <w:color w:val="auto"/>
          <w:sz w:val="21"/>
          <w:szCs w:val="21"/>
          <w:highlight w:val="none"/>
          <w:lang w:eastAsia="zh-CN"/>
        </w:rPr>
      </w:pPr>
      <w:bookmarkStart w:id="260" w:name="_Toc331195282"/>
      <w:bookmarkStart w:id="261" w:name="_Toc2017"/>
      <w:bookmarkStart w:id="262" w:name="_Toc342312385"/>
      <w:bookmarkStart w:id="263" w:name="_Toc19343"/>
      <w:bookmarkStart w:id="264" w:name="_Toc9110"/>
      <w:bookmarkStart w:id="265" w:name="_Toc7688"/>
      <w:r>
        <w:rPr>
          <w:rFonts w:hint="eastAsia"/>
          <w:b/>
          <w:bCs/>
          <w:color w:val="auto"/>
          <w:sz w:val="21"/>
          <w:szCs w:val="21"/>
          <w:highlight w:val="none"/>
          <w:lang w:eastAsia="zh-CN"/>
        </w:rPr>
        <w:t>五、签约酬金</w:t>
      </w:r>
      <w:bookmarkEnd w:id="260"/>
      <w:bookmarkEnd w:id="261"/>
      <w:bookmarkEnd w:id="262"/>
      <w:bookmarkEnd w:id="263"/>
      <w:bookmarkEnd w:id="264"/>
      <w:bookmarkEnd w:id="265"/>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签约酬金（大写）：        （小写：       ）。</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包括：</w:t>
      </w:r>
    </w:p>
    <w:p>
      <w:pPr>
        <w:adjustRightInd w:val="0"/>
        <w:snapToGrid w:val="0"/>
        <w:spacing w:line="400" w:lineRule="exact"/>
        <w:ind w:firstLine="525" w:firstLineChars="250"/>
        <w:rPr>
          <w:color w:val="auto"/>
          <w:sz w:val="21"/>
          <w:szCs w:val="21"/>
          <w:highlight w:val="none"/>
          <w:lang w:eastAsia="zh-CN"/>
        </w:rPr>
      </w:pPr>
      <w:r>
        <w:rPr>
          <w:rFonts w:hint="eastAsia"/>
          <w:color w:val="auto"/>
          <w:sz w:val="21"/>
          <w:szCs w:val="21"/>
          <w:highlight w:val="none"/>
          <w:lang w:eastAsia="zh-CN"/>
        </w:rPr>
        <w:t>1. 监理酬金：</w:t>
      </w:r>
      <w:r>
        <w:rPr>
          <w:rFonts w:hint="eastAsia"/>
          <w:color w:val="auto"/>
          <w:sz w:val="21"/>
          <w:szCs w:val="21"/>
          <w:highlight w:val="none"/>
          <w:u w:val="single"/>
          <w:lang w:eastAsia="zh-CN"/>
        </w:rPr>
        <w:t xml:space="preserve">                                 </w:t>
      </w:r>
      <w:r>
        <w:rPr>
          <w:rFonts w:hint="eastAsia"/>
          <w:color w:val="auto"/>
          <w:sz w:val="21"/>
          <w:szCs w:val="21"/>
          <w:highlight w:val="none"/>
          <w:lang w:eastAsia="zh-CN"/>
        </w:rPr>
        <w:t>。</w:t>
      </w:r>
    </w:p>
    <w:p>
      <w:pPr>
        <w:adjustRightInd w:val="0"/>
        <w:snapToGrid w:val="0"/>
        <w:spacing w:line="400" w:lineRule="exact"/>
        <w:ind w:firstLine="525" w:firstLineChars="250"/>
        <w:rPr>
          <w:color w:val="auto"/>
          <w:sz w:val="21"/>
          <w:szCs w:val="21"/>
          <w:highlight w:val="none"/>
          <w:lang w:eastAsia="zh-CN"/>
        </w:rPr>
      </w:pPr>
      <w:r>
        <w:rPr>
          <w:rFonts w:hint="eastAsia"/>
          <w:color w:val="auto"/>
          <w:sz w:val="21"/>
          <w:szCs w:val="21"/>
          <w:highlight w:val="none"/>
          <w:lang w:eastAsia="zh-CN"/>
        </w:rPr>
        <w:t>2. 相关服务酬金：</w:t>
      </w:r>
      <w:r>
        <w:rPr>
          <w:rFonts w:hint="eastAsia"/>
          <w:color w:val="auto"/>
          <w:sz w:val="21"/>
          <w:szCs w:val="21"/>
          <w:highlight w:val="none"/>
          <w:u w:val="single"/>
          <w:lang w:eastAsia="zh-CN"/>
        </w:rPr>
        <w:t xml:space="preserve">                            </w:t>
      </w:r>
      <w:r>
        <w:rPr>
          <w:rFonts w:hint="eastAsia"/>
          <w:color w:val="auto"/>
          <w:sz w:val="21"/>
          <w:szCs w:val="21"/>
          <w:highlight w:val="none"/>
          <w:lang w:eastAsia="zh-CN"/>
        </w:rPr>
        <w:t>。</w:t>
      </w:r>
    </w:p>
    <w:p>
      <w:pPr>
        <w:spacing w:line="400" w:lineRule="exact"/>
        <w:ind w:firstLine="417" w:firstLineChars="198"/>
        <w:outlineLvl w:val="0"/>
        <w:rPr>
          <w:b/>
          <w:bCs/>
          <w:color w:val="auto"/>
          <w:sz w:val="21"/>
          <w:szCs w:val="21"/>
          <w:highlight w:val="none"/>
          <w:lang w:eastAsia="zh-CN"/>
        </w:rPr>
      </w:pPr>
      <w:bookmarkStart w:id="266" w:name="_Toc342312386"/>
      <w:bookmarkStart w:id="267" w:name="_Toc331195283"/>
      <w:bookmarkStart w:id="268" w:name="_Toc15471"/>
      <w:bookmarkStart w:id="269" w:name="_Toc27104"/>
      <w:bookmarkStart w:id="270" w:name="_Toc26455"/>
      <w:bookmarkStart w:id="271" w:name="_Toc27272"/>
      <w:r>
        <w:rPr>
          <w:rFonts w:hint="eastAsia"/>
          <w:b/>
          <w:bCs/>
          <w:color w:val="auto"/>
          <w:sz w:val="21"/>
          <w:szCs w:val="21"/>
          <w:highlight w:val="none"/>
          <w:lang w:eastAsia="zh-CN"/>
        </w:rPr>
        <w:t>六、期限</w:t>
      </w:r>
      <w:bookmarkEnd w:id="266"/>
      <w:bookmarkEnd w:id="267"/>
      <w:bookmarkEnd w:id="268"/>
      <w:bookmarkEnd w:id="269"/>
      <w:bookmarkEnd w:id="270"/>
      <w:bookmarkEnd w:id="271"/>
    </w:p>
    <w:p>
      <w:pPr>
        <w:adjustRightInd w:val="0"/>
        <w:snapToGrid w:val="0"/>
        <w:spacing w:line="400" w:lineRule="exact"/>
        <w:ind w:firstLine="525" w:firstLineChars="250"/>
        <w:rPr>
          <w:color w:val="auto"/>
          <w:sz w:val="21"/>
          <w:szCs w:val="21"/>
          <w:highlight w:val="none"/>
          <w:lang w:eastAsia="zh-CN"/>
        </w:rPr>
      </w:pPr>
      <w:r>
        <w:rPr>
          <w:rFonts w:hint="eastAsia"/>
          <w:color w:val="auto"/>
          <w:sz w:val="21"/>
          <w:szCs w:val="21"/>
          <w:highlight w:val="none"/>
          <w:lang w:eastAsia="zh-CN"/>
        </w:rPr>
        <w:t>1. 监理期限：</w:t>
      </w:r>
    </w:p>
    <w:p>
      <w:pPr>
        <w:adjustRightInd w:val="0"/>
        <w:snapToGrid w:val="0"/>
        <w:spacing w:line="400" w:lineRule="exact"/>
        <w:ind w:firstLine="525" w:firstLineChars="250"/>
        <w:rPr>
          <w:color w:val="auto"/>
          <w:sz w:val="21"/>
          <w:szCs w:val="21"/>
          <w:highlight w:val="none"/>
          <w:lang w:eastAsia="zh-CN"/>
        </w:rPr>
      </w:pPr>
      <w:r>
        <w:rPr>
          <w:rFonts w:hint="eastAsia"/>
          <w:color w:val="auto"/>
          <w:sz w:val="21"/>
          <w:szCs w:val="21"/>
          <w:highlight w:val="none"/>
          <w:lang w:eastAsia="zh-CN"/>
        </w:rPr>
        <w:t>自</w:t>
      </w:r>
      <w:r>
        <w:rPr>
          <w:rFonts w:hint="eastAsia"/>
          <w:color w:val="auto"/>
          <w:sz w:val="21"/>
          <w:szCs w:val="21"/>
          <w:highlight w:val="none"/>
          <w:u w:val="single"/>
          <w:lang w:eastAsia="zh-CN"/>
        </w:rPr>
        <w:t xml:space="preserve">       </w:t>
      </w:r>
      <w:r>
        <w:rPr>
          <w:rFonts w:hint="eastAsia"/>
          <w:color w:val="auto"/>
          <w:sz w:val="21"/>
          <w:szCs w:val="21"/>
          <w:highlight w:val="none"/>
          <w:lang w:eastAsia="zh-CN"/>
        </w:rPr>
        <w:t>年</w:t>
      </w:r>
      <w:r>
        <w:rPr>
          <w:rFonts w:hint="eastAsia"/>
          <w:color w:val="auto"/>
          <w:sz w:val="21"/>
          <w:szCs w:val="21"/>
          <w:highlight w:val="none"/>
          <w:u w:val="single"/>
          <w:lang w:eastAsia="zh-CN"/>
        </w:rPr>
        <w:t xml:space="preserve">   </w:t>
      </w:r>
      <w:r>
        <w:rPr>
          <w:rFonts w:hint="eastAsia"/>
          <w:color w:val="auto"/>
          <w:sz w:val="21"/>
          <w:szCs w:val="21"/>
          <w:highlight w:val="none"/>
          <w:lang w:eastAsia="zh-CN"/>
        </w:rPr>
        <w:t>月</w:t>
      </w:r>
      <w:r>
        <w:rPr>
          <w:rFonts w:hint="eastAsia"/>
          <w:color w:val="auto"/>
          <w:sz w:val="21"/>
          <w:szCs w:val="21"/>
          <w:highlight w:val="none"/>
          <w:u w:val="single"/>
          <w:lang w:eastAsia="zh-CN"/>
        </w:rPr>
        <w:t xml:space="preserve">   </w:t>
      </w:r>
      <w:r>
        <w:rPr>
          <w:rFonts w:hint="eastAsia"/>
          <w:color w:val="auto"/>
          <w:sz w:val="21"/>
          <w:szCs w:val="21"/>
          <w:highlight w:val="none"/>
          <w:lang w:eastAsia="zh-CN"/>
        </w:rPr>
        <w:t>日始，至</w:t>
      </w:r>
      <w:r>
        <w:rPr>
          <w:rFonts w:hint="eastAsia"/>
          <w:color w:val="auto"/>
          <w:sz w:val="21"/>
          <w:szCs w:val="21"/>
          <w:highlight w:val="none"/>
          <w:u w:val="single"/>
          <w:lang w:eastAsia="zh-CN"/>
        </w:rPr>
        <w:t xml:space="preserve">       </w:t>
      </w:r>
      <w:r>
        <w:rPr>
          <w:rFonts w:hint="eastAsia"/>
          <w:color w:val="auto"/>
          <w:sz w:val="21"/>
          <w:szCs w:val="21"/>
          <w:highlight w:val="none"/>
          <w:lang w:eastAsia="zh-CN"/>
        </w:rPr>
        <w:t>年</w:t>
      </w:r>
      <w:r>
        <w:rPr>
          <w:rFonts w:hint="eastAsia"/>
          <w:color w:val="auto"/>
          <w:sz w:val="21"/>
          <w:szCs w:val="21"/>
          <w:highlight w:val="none"/>
          <w:u w:val="single"/>
          <w:lang w:eastAsia="zh-CN"/>
        </w:rPr>
        <w:t xml:space="preserve">   </w:t>
      </w:r>
      <w:r>
        <w:rPr>
          <w:rFonts w:hint="eastAsia"/>
          <w:color w:val="auto"/>
          <w:sz w:val="21"/>
          <w:szCs w:val="21"/>
          <w:highlight w:val="none"/>
          <w:lang w:eastAsia="zh-CN"/>
        </w:rPr>
        <w:t>月</w:t>
      </w:r>
      <w:r>
        <w:rPr>
          <w:rFonts w:hint="eastAsia"/>
          <w:color w:val="auto"/>
          <w:sz w:val="21"/>
          <w:szCs w:val="21"/>
          <w:highlight w:val="none"/>
          <w:u w:val="single"/>
          <w:lang w:eastAsia="zh-CN"/>
        </w:rPr>
        <w:t xml:space="preserve">   </w:t>
      </w:r>
      <w:r>
        <w:rPr>
          <w:rFonts w:hint="eastAsia"/>
          <w:color w:val="auto"/>
          <w:sz w:val="21"/>
          <w:szCs w:val="21"/>
          <w:highlight w:val="none"/>
          <w:lang w:eastAsia="zh-CN"/>
        </w:rPr>
        <w:t>日止。</w:t>
      </w:r>
    </w:p>
    <w:p>
      <w:pPr>
        <w:adjustRightInd w:val="0"/>
        <w:snapToGrid w:val="0"/>
        <w:spacing w:line="400" w:lineRule="exact"/>
        <w:ind w:firstLine="525" w:firstLineChars="250"/>
        <w:rPr>
          <w:color w:val="auto"/>
          <w:sz w:val="21"/>
          <w:szCs w:val="21"/>
          <w:highlight w:val="none"/>
          <w:lang w:eastAsia="zh-CN"/>
        </w:rPr>
      </w:pPr>
      <w:r>
        <w:rPr>
          <w:rFonts w:hint="eastAsia"/>
          <w:color w:val="auto"/>
          <w:sz w:val="21"/>
          <w:szCs w:val="21"/>
          <w:highlight w:val="none"/>
          <w:lang w:eastAsia="zh-CN"/>
        </w:rPr>
        <w:t>2. 相关服务期限：</w:t>
      </w:r>
    </w:p>
    <w:p>
      <w:pPr>
        <w:adjustRightInd w:val="0"/>
        <w:snapToGrid w:val="0"/>
        <w:spacing w:line="400" w:lineRule="exact"/>
        <w:ind w:firstLine="525" w:firstLineChars="250"/>
        <w:rPr>
          <w:color w:val="auto"/>
          <w:sz w:val="21"/>
          <w:szCs w:val="21"/>
          <w:highlight w:val="none"/>
          <w:lang w:eastAsia="zh-CN"/>
        </w:rPr>
      </w:pPr>
      <w:r>
        <w:rPr>
          <w:rFonts w:hint="eastAsia"/>
          <w:color w:val="auto"/>
          <w:sz w:val="21"/>
          <w:szCs w:val="21"/>
          <w:highlight w:val="none"/>
          <w:lang w:eastAsia="zh-CN"/>
        </w:rPr>
        <w:t>保修阶段服务期限自</w:t>
      </w:r>
      <w:r>
        <w:rPr>
          <w:rFonts w:hint="eastAsia"/>
          <w:color w:val="auto"/>
          <w:sz w:val="21"/>
          <w:szCs w:val="21"/>
          <w:highlight w:val="none"/>
          <w:u w:val="single"/>
          <w:lang w:eastAsia="zh-CN"/>
        </w:rPr>
        <w:t xml:space="preserve">      </w:t>
      </w:r>
      <w:r>
        <w:rPr>
          <w:rFonts w:hint="eastAsia"/>
          <w:color w:val="auto"/>
          <w:sz w:val="21"/>
          <w:szCs w:val="21"/>
          <w:highlight w:val="none"/>
          <w:lang w:eastAsia="zh-CN"/>
        </w:rPr>
        <w:t>年</w:t>
      </w:r>
      <w:r>
        <w:rPr>
          <w:rFonts w:hint="eastAsia"/>
          <w:color w:val="auto"/>
          <w:sz w:val="21"/>
          <w:szCs w:val="21"/>
          <w:highlight w:val="none"/>
          <w:u w:val="single"/>
          <w:lang w:eastAsia="zh-CN"/>
        </w:rPr>
        <w:t xml:space="preserve">   </w:t>
      </w:r>
      <w:r>
        <w:rPr>
          <w:rFonts w:hint="eastAsia"/>
          <w:color w:val="auto"/>
          <w:sz w:val="21"/>
          <w:szCs w:val="21"/>
          <w:highlight w:val="none"/>
          <w:lang w:eastAsia="zh-CN"/>
        </w:rPr>
        <w:t>月</w:t>
      </w:r>
      <w:r>
        <w:rPr>
          <w:rFonts w:hint="eastAsia"/>
          <w:color w:val="auto"/>
          <w:sz w:val="21"/>
          <w:szCs w:val="21"/>
          <w:highlight w:val="none"/>
          <w:u w:val="single"/>
          <w:lang w:eastAsia="zh-CN"/>
        </w:rPr>
        <w:t xml:space="preserve">   </w:t>
      </w:r>
      <w:r>
        <w:rPr>
          <w:rFonts w:hint="eastAsia"/>
          <w:color w:val="auto"/>
          <w:sz w:val="21"/>
          <w:szCs w:val="21"/>
          <w:highlight w:val="none"/>
          <w:lang w:eastAsia="zh-CN"/>
        </w:rPr>
        <w:t>日始，至</w:t>
      </w:r>
      <w:r>
        <w:rPr>
          <w:rFonts w:hint="eastAsia"/>
          <w:color w:val="auto"/>
          <w:sz w:val="21"/>
          <w:szCs w:val="21"/>
          <w:highlight w:val="none"/>
          <w:u w:val="single"/>
          <w:lang w:eastAsia="zh-CN"/>
        </w:rPr>
        <w:t xml:space="preserve">      </w:t>
      </w:r>
      <w:r>
        <w:rPr>
          <w:rFonts w:hint="eastAsia"/>
          <w:color w:val="auto"/>
          <w:sz w:val="21"/>
          <w:szCs w:val="21"/>
          <w:highlight w:val="none"/>
          <w:lang w:eastAsia="zh-CN"/>
        </w:rPr>
        <w:t>年</w:t>
      </w:r>
      <w:r>
        <w:rPr>
          <w:rFonts w:hint="eastAsia"/>
          <w:color w:val="auto"/>
          <w:sz w:val="21"/>
          <w:szCs w:val="21"/>
          <w:highlight w:val="none"/>
          <w:u w:val="single"/>
          <w:lang w:eastAsia="zh-CN"/>
        </w:rPr>
        <w:t xml:space="preserve">   </w:t>
      </w:r>
      <w:r>
        <w:rPr>
          <w:rFonts w:hint="eastAsia"/>
          <w:color w:val="auto"/>
          <w:sz w:val="21"/>
          <w:szCs w:val="21"/>
          <w:highlight w:val="none"/>
          <w:lang w:eastAsia="zh-CN"/>
        </w:rPr>
        <w:t>月</w:t>
      </w:r>
      <w:r>
        <w:rPr>
          <w:rFonts w:hint="eastAsia"/>
          <w:color w:val="auto"/>
          <w:sz w:val="21"/>
          <w:szCs w:val="21"/>
          <w:highlight w:val="none"/>
          <w:u w:val="single"/>
          <w:lang w:eastAsia="zh-CN"/>
        </w:rPr>
        <w:t xml:space="preserve">   </w:t>
      </w:r>
      <w:r>
        <w:rPr>
          <w:rFonts w:hint="eastAsia"/>
          <w:color w:val="auto"/>
          <w:sz w:val="21"/>
          <w:szCs w:val="21"/>
          <w:highlight w:val="none"/>
          <w:lang w:eastAsia="zh-CN"/>
        </w:rPr>
        <w:t>日止。</w:t>
      </w:r>
    </w:p>
    <w:p>
      <w:pPr>
        <w:spacing w:line="400" w:lineRule="exact"/>
        <w:ind w:firstLine="417" w:firstLineChars="198"/>
        <w:outlineLvl w:val="0"/>
        <w:rPr>
          <w:b/>
          <w:bCs/>
          <w:color w:val="auto"/>
          <w:sz w:val="21"/>
          <w:szCs w:val="21"/>
          <w:highlight w:val="none"/>
          <w:lang w:eastAsia="zh-CN"/>
        </w:rPr>
      </w:pPr>
      <w:bookmarkStart w:id="272" w:name="_Toc25713"/>
      <w:bookmarkStart w:id="273" w:name="_Toc331195284"/>
      <w:bookmarkStart w:id="274" w:name="_Toc9698"/>
      <w:bookmarkStart w:id="275" w:name="_Toc29611"/>
      <w:bookmarkStart w:id="276" w:name="_Toc342312387"/>
      <w:bookmarkStart w:id="277" w:name="_Toc5234"/>
      <w:r>
        <w:rPr>
          <w:rFonts w:hint="eastAsia"/>
          <w:b/>
          <w:bCs/>
          <w:color w:val="auto"/>
          <w:sz w:val="21"/>
          <w:szCs w:val="21"/>
          <w:highlight w:val="none"/>
          <w:lang w:eastAsia="zh-CN"/>
        </w:rPr>
        <w:t>七、双方承诺</w:t>
      </w:r>
      <w:bookmarkEnd w:id="272"/>
      <w:bookmarkEnd w:id="273"/>
      <w:bookmarkEnd w:id="274"/>
      <w:bookmarkEnd w:id="275"/>
      <w:bookmarkEnd w:id="276"/>
      <w:bookmarkEnd w:id="277"/>
    </w:p>
    <w:p>
      <w:pPr>
        <w:spacing w:line="400" w:lineRule="exact"/>
        <w:ind w:firstLine="415" w:firstLineChars="198"/>
        <w:rPr>
          <w:b/>
          <w:bCs/>
          <w:color w:val="auto"/>
          <w:sz w:val="21"/>
          <w:szCs w:val="21"/>
          <w:highlight w:val="none"/>
          <w:lang w:eastAsia="zh-CN"/>
        </w:rPr>
      </w:pPr>
      <w:bookmarkStart w:id="278" w:name="_Toc331195285"/>
      <w:r>
        <w:rPr>
          <w:rFonts w:hint="eastAsia"/>
          <w:color w:val="auto"/>
          <w:sz w:val="21"/>
          <w:szCs w:val="21"/>
          <w:highlight w:val="none"/>
          <w:lang w:eastAsia="zh-CN"/>
        </w:rPr>
        <w:t>1. 监理人向委托人承诺，按照本合同约定提供监理与相关服务。</w:t>
      </w:r>
      <w:bookmarkEnd w:id="278"/>
    </w:p>
    <w:p>
      <w:pPr>
        <w:spacing w:line="400" w:lineRule="exact"/>
        <w:ind w:firstLine="415" w:firstLineChars="198"/>
        <w:rPr>
          <w:color w:val="auto"/>
          <w:sz w:val="21"/>
          <w:szCs w:val="21"/>
          <w:highlight w:val="none"/>
          <w:lang w:eastAsia="zh-CN"/>
        </w:rPr>
      </w:pPr>
      <w:bookmarkStart w:id="279" w:name="_Toc331195286"/>
      <w:r>
        <w:rPr>
          <w:rFonts w:hint="eastAsia"/>
          <w:color w:val="auto"/>
          <w:sz w:val="21"/>
          <w:szCs w:val="21"/>
          <w:highlight w:val="none"/>
          <w:lang w:eastAsia="zh-CN"/>
        </w:rPr>
        <w:t>2. 委托人向监理人承诺，按照本合同约定派遣相应的人员，提供房屋、资料、设备，并按本合同约定支付酬金。</w:t>
      </w:r>
      <w:bookmarkEnd w:id="279"/>
    </w:p>
    <w:p>
      <w:pPr>
        <w:spacing w:line="400" w:lineRule="exact"/>
        <w:ind w:firstLine="417" w:firstLineChars="198"/>
        <w:outlineLvl w:val="0"/>
        <w:rPr>
          <w:b/>
          <w:bCs/>
          <w:color w:val="auto"/>
          <w:sz w:val="21"/>
          <w:szCs w:val="21"/>
          <w:highlight w:val="none"/>
          <w:lang w:eastAsia="zh-CN"/>
        </w:rPr>
      </w:pPr>
      <w:bookmarkStart w:id="280" w:name="_Toc6454"/>
      <w:bookmarkStart w:id="281" w:name="_Toc17456"/>
      <w:bookmarkStart w:id="282" w:name="_Toc342312388"/>
      <w:bookmarkStart w:id="283" w:name="_Toc6369"/>
      <w:bookmarkStart w:id="284" w:name="_Toc331195287"/>
      <w:bookmarkStart w:id="285" w:name="_Toc18735"/>
      <w:r>
        <w:rPr>
          <w:rFonts w:hint="eastAsia"/>
          <w:b/>
          <w:bCs/>
          <w:color w:val="auto"/>
          <w:sz w:val="21"/>
          <w:szCs w:val="21"/>
          <w:highlight w:val="none"/>
          <w:lang w:eastAsia="zh-CN"/>
        </w:rPr>
        <w:t>八、合同订立</w:t>
      </w:r>
      <w:bookmarkEnd w:id="280"/>
      <w:bookmarkEnd w:id="281"/>
      <w:bookmarkEnd w:id="282"/>
      <w:bookmarkEnd w:id="283"/>
      <w:bookmarkEnd w:id="284"/>
      <w:bookmarkEnd w:id="285"/>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1. 订立时间：</w:t>
      </w:r>
      <w:r>
        <w:rPr>
          <w:rFonts w:hint="eastAsia"/>
          <w:color w:val="auto"/>
          <w:sz w:val="21"/>
          <w:szCs w:val="21"/>
          <w:highlight w:val="none"/>
          <w:u w:val="single"/>
          <w:lang w:eastAsia="zh-CN"/>
        </w:rPr>
        <w:t xml:space="preserve">          </w:t>
      </w:r>
      <w:r>
        <w:rPr>
          <w:rFonts w:hint="eastAsia"/>
          <w:color w:val="auto"/>
          <w:sz w:val="21"/>
          <w:szCs w:val="21"/>
          <w:highlight w:val="none"/>
          <w:lang w:eastAsia="zh-CN"/>
        </w:rPr>
        <w:t>年</w:t>
      </w:r>
      <w:r>
        <w:rPr>
          <w:rFonts w:hint="eastAsia"/>
          <w:color w:val="auto"/>
          <w:sz w:val="21"/>
          <w:szCs w:val="21"/>
          <w:highlight w:val="none"/>
          <w:u w:val="single"/>
          <w:lang w:eastAsia="zh-CN"/>
        </w:rPr>
        <w:t xml:space="preserve">       </w:t>
      </w:r>
      <w:r>
        <w:rPr>
          <w:rFonts w:hint="eastAsia"/>
          <w:color w:val="auto"/>
          <w:sz w:val="21"/>
          <w:szCs w:val="21"/>
          <w:highlight w:val="none"/>
          <w:lang w:eastAsia="zh-CN"/>
        </w:rPr>
        <w:t>月</w:t>
      </w:r>
      <w:r>
        <w:rPr>
          <w:rFonts w:hint="eastAsia"/>
          <w:color w:val="auto"/>
          <w:sz w:val="21"/>
          <w:szCs w:val="21"/>
          <w:highlight w:val="none"/>
          <w:u w:val="single"/>
          <w:lang w:eastAsia="zh-CN"/>
        </w:rPr>
        <w:t xml:space="preserve">      </w:t>
      </w:r>
      <w:r>
        <w:rPr>
          <w:rFonts w:hint="eastAsia"/>
          <w:color w:val="auto"/>
          <w:sz w:val="21"/>
          <w:szCs w:val="21"/>
          <w:highlight w:val="none"/>
          <w:lang w:eastAsia="zh-CN"/>
        </w:rPr>
        <w:t>日。</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2. 订立地点：</w:t>
      </w:r>
      <w:r>
        <w:rPr>
          <w:rFonts w:hint="eastAsia"/>
          <w:color w:val="auto"/>
          <w:sz w:val="21"/>
          <w:szCs w:val="21"/>
          <w:highlight w:val="none"/>
          <w:u w:val="single"/>
          <w:lang w:eastAsia="zh-CN"/>
        </w:rPr>
        <w:t xml:space="preserve">                             </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3. 本合同一式</w:t>
      </w:r>
      <w:r>
        <w:rPr>
          <w:rFonts w:hint="eastAsia"/>
          <w:color w:val="auto"/>
          <w:sz w:val="21"/>
          <w:szCs w:val="21"/>
          <w:highlight w:val="none"/>
          <w:u w:val="single"/>
          <w:lang w:eastAsia="zh-CN"/>
        </w:rPr>
        <w:t xml:space="preserve">    </w:t>
      </w:r>
      <w:r>
        <w:rPr>
          <w:rFonts w:hint="eastAsia"/>
          <w:color w:val="auto"/>
          <w:sz w:val="21"/>
          <w:szCs w:val="21"/>
          <w:highlight w:val="none"/>
          <w:lang w:eastAsia="zh-CN"/>
        </w:rPr>
        <w:t>份，具有同等法律效力，双方各执</w:t>
      </w:r>
      <w:r>
        <w:rPr>
          <w:rFonts w:hint="eastAsia"/>
          <w:color w:val="auto"/>
          <w:sz w:val="21"/>
          <w:szCs w:val="21"/>
          <w:highlight w:val="none"/>
          <w:u w:val="single"/>
          <w:lang w:eastAsia="zh-CN"/>
        </w:rPr>
        <w:t xml:space="preserve">     </w:t>
      </w:r>
      <w:r>
        <w:rPr>
          <w:rFonts w:hint="eastAsia"/>
          <w:color w:val="auto"/>
          <w:sz w:val="21"/>
          <w:szCs w:val="21"/>
          <w:highlight w:val="none"/>
          <w:lang w:eastAsia="zh-CN"/>
        </w:rPr>
        <w:t>份。</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委托人：</w:t>
      </w:r>
      <w:r>
        <w:rPr>
          <w:rFonts w:hint="eastAsia"/>
          <w:color w:val="auto"/>
          <w:sz w:val="21"/>
          <w:szCs w:val="21"/>
          <w:highlight w:val="none"/>
          <w:u w:val="single"/>
          <w:lang w:eastAsia="zh-CN"/>
        </w:rPr>
        <w:t xml:space="preserve">   （盖章）     </w:t>
      </w:r>
      <w:r>
        <w:rPr>
          <w:rFonts w:hint="eastAsia"/>
          <w:color w:val="auto"/>
          <w:sz w:val="21"/>
          <w:szCs w:val="21"/>
          <w:highlight w:val="none"/>
          <w:lang w:eastAsia="zh-CN"/>
        </w:rPr>
        <w:t xml:space="preserve">        监理人：</w:t>
      </w:r>
      <w:r>
        <w:rPr>
          <w:rFonts w:hint="eastAsia"/>
          <w:color w:val="auto"/>
          <w:sz w:val="21"/>
          <w:szCs w:val="21"/>
          <w:highlight w:val="none"/>
          <w:u w:val="single"/>
          <w:lang w:eastAsia="zh-CN"/>
        </w:rPr>
        <w:t xml:space="preserve">   （盖章）    </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 xml:space="preserve">住所： </w:t>
      </w:r>
      <w:r>
        <w:rPr>
          <w:rFonts w:hint="eastAsia"/>
          <w:color w:val="auto"/>
          <w:sz w:val="21"/>
          <w:szCs w:val="21"/>
          <w:highlight w:val="none"/>
          <w:u w:val="single"/>
          <w:lang w:eastAsia="zh-CN"/>
        </w:rPr>
        <w:t xml:space="preserve">                     </w:t>
      </w:r>
      <w:r>
        <w:rPr>
          <w:rFonts w:hint="eastAsia"/>
          <w:color w:val="auto"/>
          <w:sz w:val="21"/>
          <w:szCs w:val="21"/>
          <w:highlight w:val="none"/>
          <w:lang w:eastAsia="zh-CN"/>
        </w:rPr>
        <w:t xml:space="preserve">    住所： </w:t>
      </w:r>
      <w:r>
        <w:rPr>
          <w:rFonts w:hint="eastAsia"/>
          <w:color w:val="auto"/>
          <w:sz w:val="21"/>
          <w:szCs w:val="21"/>
          <w:highlight w:val="none"/>
          <w:u w:val="single"/>
          <w:lang w:eastAsia="zh-CN"/>
        </w:rPr>
        <w:t xml:space="preserve">                      </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邮政编码：</w:t>
      </w:r>
      <w:r>
        <w:rPr>
          <w:rFonts w:hint="eastAsia"/>
          <w:color w:val="auto"/>
          <w:sz w:val="21"/>
          <w:szCs w:val="21"/>
          <w:highlight w:val="none"/>
          <w:u w:val="single"/>
          <w:lang w:eastAsia="zh-CN"/>
        </w:rPr>
        <w:t xml:space="preserve">                 </w:t>
      </w:r>
      <w:r>
        <w:rPr>
          <w:rFonts w:hint="eastAsia"/>
          <w:color w:val="auto"/>
          <w:sz w:val="21"/>
          <w:szCs w:val="21"/>
          <w:highlight w:val="none"/>
          <w:lang w:eastAsia="zh-CN"/>
        </w:rPr>
        <w:t xml:space="preserve">     邮政编码：</w:t>
      </w:r>
      <w:r>
        <w:rPr>
          <w:rFonts w:hint="eastAsia"/>
          <w:color w:val="auto"/>
          <w:sz w:val="21"/>
          <w:szCs w:val="21"/>
          <w:highlight w:val="none"/>
          <w:u w:val="single"/>
          <w:lang w:eastAsia="zh-CN"/>
        </w:rPr>
        <w:t xml:space="preserve">                  </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法定代表人或其授权              法定代表人或其授权</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的代理人：</w:t>
      </w:r>
      <w:r>
        <w:rPr>
          <w:rFonts w:hint="eastAsia"/>
          <w:color w:val="auto"/>
          <w:sz w:val="21"/>
          <w:szCs w:val="21"/>
          <w:highlight w:val="none"/>
          <w:u w:val="single"/>
          <w:lang w:eastAsia="zh-CN"/>
        </w:rPr>
        <w:t xml:space="preserve">（签字）      </w:t>
      </w:r>
      <w:r>
        <w:rPr>
          <w:rFonts w:hint="eastAsia"/>
          <w:color w:val="auto"/>
          <w:sz w:val="21"/>
          <w:szCs w:val="21"/>
          <w:highlight w:val="none"/>
          <w:lang w:eastAsia="zh-CN"/>
        </w:rPr>
        <w:t xml:space="preserve">        的代理人：</w:t>
      </w:r>
      <w:r>
        <w:rPr>
          <w:rFonts w:hint="eastAsia"/>
          <w:color w:val="auto"/>
          <w:sz w:val="21"/>
          <w:szCs w:val="21"/>
          <w:highlight w:val="none"/>
          <w:u w:val="single"/>
          <w:lang w:eastAsia="zh-CN"/>
        </w:rPr>
        <w:t xml:space="preserve">（签字）          </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开户银行：</w:t>
      </w:r>
      <w:r>
        <w:rPr>
          <w:rFonts w:hint="eastAsia"/>
          <w:color w:val="auto"/>
          <w:sz w:val="21"/>
          <w:szCs w:val="21"/>
          <w:highlight w:val="none"/>
          <w:u w:val="single"/>
          <w:lang w:eastAsia="zh-CN"/>
        </w:rPr>
        <w:t xml:space="preserve">                 </w:t>
      </w:r>
      <w:r>
        <w:rPr>
          <w:rFonts w:hint="eastAsia"/>
          <w:color w:val="auto"/>
          <w:sz w:val="21"/>
          <w:szCs w:val="21"/>
          <w:highlight w:val="none"/>
          <w:lang w:eastAsia="zh-CN"/>
        </w:rPr>
        <w:t xml:space="preserve">     开户银行：</w:t>
      </w:r>
      <w:r>
        <w:rPr>
          <w:rFonts w:hint="eastAsia"/>
          <w:color w:val="auto"/>
          <w:sz w:val="21"/>
          <w:szCs w:val="21"/>
          <w:highlight w:val="none"/>
          <w:u w:val="single"/>
          <w:lang w:eastAsia="zh-CN"/>
        </w:rPr>
        <w:t xml:space="preserve">                  </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账号：</w:t>
      </w:r>
      <w:r>
        <w:rPr>
          <w:rFonts w:hint="eastAsia"/>
          <w:color w:val="auto"/>
          <w:sz w:val="21"/>
          <w:szCs w:val="21"/>
          <w:highlight w:val="none"/>
          <w:u w:val="single"/>
          <w:lang w:eastAsia="zh-CN"/>
        </w:rPr>
        <w:t xml:space="preserve">                      </w:t>
      </w:r>
      <w:r>
        <w:rPr>
          <w:rFonts w:hint="eastAsia"/>
          <w:color w:val="auto"/>
          <w:sz w:val="21"/>
          <w:szCs w:val="21"/>
          <w:highlight w:val="none"/>
          <w:lang w:eastAsia="zh-CN"/>
        </w:rPr>
        <w:t xml:space="preserve">    账号：</w:t>
      </w:r>
      <w:r>
        <w:rPr>
          <w:rFonts w:hint="eastAsia"/>
          <w:color w:val="auto"/>
          <w:sz w:val="21"/>
          <w:szCs w:val="21"/>
          <w:highlight w:val="none"/>
          <w:u w:val="single"/>
          <w:lang w:eastAsia="zh-CN"/>
        </w:rPr>
        <w:t xml:space="preserve">                       </w:t>
      </w:r>
      <w:r>
        <w:rPr>
          <w:rFonts w:hint="eastAsia"/>
          <w:color w:val="auto"/>
          <w:sz w:val="21"/>
          <w:szCs w:val="21"/>
          <w:highlight w:val="none"/>
          <w:lang w:eastAsia="zh-CN"/>
        </w:rPr>
        <w:t xml:space="preserve"> </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电话：</w:t>
      </w:r>
      <w:r>
        <w:rPr>
          <w:rFonts w:hint="eastAsia"/>
          <w:color w:val="auto"/>
          <w:sz w:val="21"/>
          <w:szCs w:val="21"/>
          <w:highlight w:val="none"/>
          <w:u w:val="single"/>
          <w:lang w:eastAsia="zh-CN"/>
        </w:rPr>
        <w:t xml:space="preserve">                      </w:t>
      </w:r>
      <w:r>
        <w:rPr>
          <w:rFonts w:hint="eastAsia"/>
          <w:color w:val="auto"/>
          <w:sz w:val="21"/>
          <w:szCs w:val="21"/>
          <w:highlight w:val="none"/>
          <w:lang w:eastAsia="zh-CN"/>
        </w:rPr>
        <w:t xml:space="preserve">    电话：</w:t>
      </w:r>
      <w:r>
        <w:rPr>
          <w:rFonts w:hint="eastAsia"/>
          <w:color w:val="auto"/>
          <w:sz w:val="21"/>
          <w:szCs w:val="21"/>
          <w:highlight w:val="none"/>
          <w:u w:val="single"/>
          <w:lang w:eastAsia="zh-CN"/>
        </w:rPr>
        <w:t xml:space="preserve">                       </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传真：</w:t>
      </w:r>
      <w:r>
        <w:rPr>
          <w:rFonts w:hint="eastAsia"/>
          <w:color w:val="auto"/>
          <w:sz w:val="21"/>
          <w:szCs w:val="21"/>
          <w:highlight w:val="none"/>
          <w:u w:val="single"/>
          <w:lang w:eastAsia="zh-CN"/>
        </w:rPr>
        <w:t xml:space="preserve">                      </w:t>
      </w:r>
      <w:r>
        <w:rPr>
          <w:rFonts w:hint="eastAsia"/>
          <w:color w:val="auto"/>
          <w:sz w:val="21"/>
          <w:szCs w:val="21"/>
          <w:highlight w:val="none"/>
          <w:lang w:eastAsia="zh-CN"/>
        </w:rPr>
        <w:t xml:space="preserve">    传真：</w:t>
      </w:r>
      <w:r>
        <w:rPr>
          <w:rFonts w:hint="eastAsia"/>
          <w:color w:val="auto"/>
          <w:sz w:val="21"/>
          <w:szCs w:val="21"/>
          <w:highlight w:val="none"/>
          <w:u w:val="single"/>
          <w:lang w:eastAsia="zh-CN"/>
        </w:rPr>
        <w:t xml:space="preserve">                       </w:t>
      </w:r>
    </w:p>
    <w:p>
      <w:pPr>
        <w:adjustRightInd w:val="0"/>
        <w:snapToGrid w:val="0"/>
        <w:spacing w:line="400" w:lineRule="exact"/>
        <w:ind w:firstLine="415" w:firstLineChars="198"/>
        <w:rPr>
          <w:color w:val="auto"/>
          <w:sz w:val="21"/>
          <w:szCs w:val="21"/>
          <w:highlight w:val="none"/>
          <w:u w:val="single"/>
          <w:lang w:eastAsia="zh-CN"/>
        </w:rPr>
      </w:pPr>
      <w:r>
        <w:rPr>
          <w:rFonts w:hint="eastAsia"/>
          <w:color w:val="auto"/>
          <w:sz w:val="21"/>
          <w:szCs w:val="21"/>
          <w:highlight w:val="none"/>
          <w:lang w:eastAsia="zh-CN"/>
        </w:rPr>
        <w:t>电子邮箱：</w:t>
      </w:r>
      <w:r>
        <w:rPr>
          <w:rFonts w:hint="eastAsia"/>
          <w:color w:val="auto"/>
          <w:sz w:val="21"/>
          <w:szCs w:val="21"/>
          <w:highlight w:val="none"/>
          <w:u w:val="single"/>
          <w:lang w:eastAsia="zh-CN"/>
        </w:rPr>
        <w:t xml:space="preserve">                 </w:t>
      </w:r>
      <w:r>
        <w:rPr>
          <w:rFonts w:hint="eastAsia"/>
          <w:color w:val="auto"/>
          <w:sz w:val="21"/>
          <w:szCs w:val="21"/>
          <w:highlight w:val="none"/>
          <w:lang w:eastAsia="zh-CN"/>
        </w:rPr>
        <w:t xml:space="preserve">     电子邮箱：</w:t>
      </w:r>
      <w:r>
        <w:rPr>
          <w:rFonts w:hint="eastAsia"/>
          <w:color w:val="auto"/>
          <w:sz w:val="21"/>
          <w:szCs w:val="21"/>
          <w:highlight w:val="none"/>
          <w:u w:val="single"/>
          <w:lang w:eastAsia="zh-CN"/>
        </w:rPr>
        <w:t xml:space="preserve">                  </w:t>
      </w:r>
    </w:p>
    <w:p>
      <w:pPr>
        <w:pageBreakBefore/>
        <w:spacing w:line="400" w:lineRule="exact"/>
        <w:jc w:val="center"/>
        <w:rPr>
          <w:b/>
          <w:bCs/>
          <w:color w:val="auto"/>
          <w:sz w:val="28"/>
          <w:szCs w:val="28"/>
          <w:highlight w:val="none"/>
          <w:lang w:eastAsia="zh-CN"/>
        </w:rPr>
      </w:pPr>
      <w:r>
        <w:rPr>
          <w:rFonts w:hint="eastAsia"/>
          <w:b/>
          <w:bCs/>
          <w:color w:val="auto"/>
          <w:sz w:val="28"/>
          <w:szCs w:val="28"/>
          <w:highlight w:val="none"/>
          <w:lang w:eastAsia="zh-CN"/>
        </w:rPr>
        <w:t>第二部分   通用条件</w:t>
      </w:r>
    </w:p>
    <w:p>
      <w:pPr>
        <w:spacing w:line="400" w:lineRule="exact"/>
        <w:jc w:val="center"/>
        <w:rPr>
          <w:b/>
          <w:bCs/>
          <w:color w:val="auto"/>
          <w:sz w:val="21"/>
          <w:szCs w:val="21"/>
          <w:highlight w:val="none"/>
          <w:lang w:eastAsia="zh-CN"/>
        </w:rPr>
      </w:pPr>
    </w:p>
    <w:p>
      <w:pPr>
        <w:spacing w:line="400" w:lineRule="exact"/>
        <w:rPr>
          <w:b/>
          <w:bCs/>
          <w:color w:val="auto"/>
          <w:sz w:val="21"/>
          <w:szCs w:val="21"/>
          <w:highlight w:val="none"/>
          <w:lang w:eastAsia="zh-CN"/>
        </w:rPr>
      </w:pPr>
      <w:r>
        <w:rPr>
          <w:rFonts w:hint="eastAsia"/>
          <w:b/>
          <w:bCs/>
          <w:color w:val="auto"/>
          <w:sz w:val="21"/>
          <w:szCs w:val="21"/>
          <w:highlight w:val="none"/>
          <w:lang w:eastAsia="zh-CN"/>
        </w:rPr>
        <w:t>1. 定义与解释</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1.1 定义</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除根据上下文另有其意义外，组成本合同的全部文件中的下列名词和用语应具有本款所赋予的含义：</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1.1.1 “工程”是指按照本合同约定实施监理与相关服务的建设工程。</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1.1.2 “委托人”是指本合同中委托监理与相关服务的一方，及其合法的继承人或受让人。</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1.1.3 “监理人”是指本合同中提供监理与相关服务的一方，及其合法的继承人。</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1.1.4 “承包人”是指在工程范围内与委托人签订勘察、设计、施工等有关合同的当事人，及其合法的继承人。</w:t>
      </w:r>
    </w:p>
    <w:p>
      <w:pPr>
        <w:pStyle w:val="12"/>
        <w:spacing w:line="400" w:lineRule="exact"/>
        <w:ind w:firstLine="570"/>
        <w:rPr>
          <w:rFonts w:ascii="宋体" w:hAnsi="宋体" w:cs="宋体"/>
          <w:color w:val="auto"/>
          <w:szCs w:val="21"/>
          <w:highlight w:val="none"/>
        </w:rPr>
      </w:pPr>
      <w:r>
        <w:rPr>
          <w:rFonts w:hint="eastAsia" w:ascii="宋体" w:hAnsi="宋体" w:cs="宋体"/>
          <w:color w:val="auto"/>
          <w:szCs w:val="21"/>
          <w:highlight w:val="none"/>
        </w:rPr>
        <w:t>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1.1.6 “相关服务”是指监理人受委托人的委托 ，按照本合同约定，在勘察、设计、保修等阶段提供的服务活动。</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1.1.7 “正常工作”指本合同订立时通用条件和专用条件中约定的监理人的工作。</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1.1.8 “附加工作”是指本合同约定的正常工作以外监理人的工作。</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1.1.9 “项目监理机构”是指监理人派驻工程负责履行本合同的组织机构。</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1.1.10 “总监理工程师”是指由监理人的法定代表人书面授权，全面负责履行本合同、主持项目监理机构工作的注册监理工程师。</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1.1.11 “酬金”是指监理人履行本合同义务，委托人按照本合同约定给付监理人的金额。</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1.1.12 “正常工作酬金”是指监理人完成正常工作，委托人应给付监理人并在协议书中载明的签约酬金额。</w:t>
      </w:r>
    </w:p>
    <w:p>
      <w:pPr>
        <w:adjustRightInd w:val="0"/>
        <w:snapToGrid w:val="0"/>
        <w:spacing w:line="400" w:lineRule="exact"/>
        <w:ind w:firstLine="415" w:firstLineChars="198"/>
        <w:rPr>
          <w:color w:val="auto"/>
          <w:sz w:val="21"/>
          <w:szCs w:val="21"/>
          <w:highlight w:val="none"/>
          <w:lang w:eastAsia="zh-CN"/>
        </w:rPr>
      </w:pPr>
      <w:r>
        <w:rPr>
          <w:rFonts w:hint="eastAsia"/>
          <w:color w:val="auto"/>
          <w:sz w:val="21"/>
          <w:szCs w:val="21"/>
          <w:highlight w:val="none"/>
          <w:lang w:eastAsia="zh-CN"/>
        </w:rPr>
        <w:t>1.1.13 “附加工作酬金”是指监理人完成附加工作，委托人应给付监理人的金额。</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1.1.14 “一方”是指委托人或监理人；“双方”是指委托人和监理人；“第三方”是指除委托人和监理人以外的有关方。</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1.1.15 “书面形式”是指合同书、信件和数据电文（包括电报、电传、传真、电子数据交换和电子邮件）等可以有形地表现所载内容的形式。</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1.1.16 “天”是指第一天零时至第二天零时的时间。</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1.1.17“月”是指按公历从一个月中任何一天开始的一个公历月时间。</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1.1.18 “不可抗力”是指委托人和监理人在订立本合同时不可预见，在工程施工过程中不可避免发生并不能克服的自然灾害和社会性突发事件，如地震、海啸、瘟疫、水灾、骚乱、暴动、战争和专用条件约定的其他情形。</w:t>
      </w:r>
    </w:p>
    <w:p>
      <w:pPr>
        <w:adjustRightInd w:val="0"/>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1.2 解释</w:t>
      </w:r>
    </w:p>
    <w:p>
      <w:pPr>
        <w:tabs>
          <w:tab w:val="left" w:pos="6140"/>
        </w:tabs>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1.2.1本合同使用中文书写、解释和说明。如专用条件约定使用两种及以上语言文字时，应以中文为准。</w:t>
      </w:r>
    </w:p>
    <w:p>
      <w:pPr>
        <w:tabs>
          <w:tab w:val="left" w:pos="6140"/>
        </w:tabs>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1.2.2 组成本合同的下列文件彼此应能相互解释、互为说明。除专用条件另有约定外，本合同文件的解释顺序如下：</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（1）协议书；</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（2）中标通知书（适用于招标工程）或委托书（适用于非招标工程）；</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（3）专用条件及附录A、附录B；</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（4）通用条件；</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（5）投标文件（适用于招标工程）或监理与相关服务建议书（适用于非招标工程）。</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双方签订的补充协议与其他文件发生矛盾或歧义时，属于同一类内容的文件，应以最新签署的为准。</w:t>
      </w:r>
    </w:p>
    <w:p>
      <w:pPr>
        <w:spacing w:line="400" w:lineRule="exact"/>
        <w:rPr>
          <w:b/>
          <w:bCs/>
          <w:color w:val="auto"/>
          <w:sz w:val="21"/>
          <w:szCs w:val="21"/>
          <w:highlight w:val="none"/>
          <w:lang w:eastAsia="zh-CN"/>
        </w:rPr>
      </w:pPr>
      <w:r>
        <w:rPr>
          <w:rFonts w:hint="eastAsia"/>
          <w:b/>
          <w:bCs/>
          <w:color w:val="auto"/>
          <w:sz w:val="21"/>
          <w:szCs w:val="21"/>
          <w:highlight w:val="none"/>
          <w:lang w:eastAsia="zh-CN"/>
        </w:rPr>
        <w:t>2. 监理人的义务</w:t>
      </w:r>
    </w:p>
    <w:p>
      <w:pPr>
        <w:adjustRightInd w:val="0"/>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2.1 监理的范围和工作内容</w:t>
      </w:r>
    </w:p>
    <w:p>
      <w:pPr>
        <w:adjustRightInd w:val="0"/>
        <w:snapToGrid w:val="0"/>
        <w:spacing w:line="400" w:lineRule="exact"/>
        <w:ind w:left="440" w:leftChars="200"/>
        <w:rPr>
          <w:color w:val="auto"/>
          <w:sz w:val="21"/>
          <w:szCs w:val="21"/>
          <w:highlight w:val="none"/>
          <w:lang w:eastAsia="zh-CN"/>
        </w:rPr>
      </w:pPr>
      <w:r>
        <w:rPr>
          <w:rFonts w:hint="eastAsia"/>
          <w:color w:val="auto"/>
          <w:sz w:val="21"/>
          <w:szCs w:val="21"/>
          <w:highlight w:val="none"/>
          <w:lang w:eastAsia="zh-CN"/>
        </w:rPr>
        <w:t>2.1.1 监理范围在专用条件中约定。</w:t>
      </w:r>
    </w:p>
    <w:p>
      <w:pPr>
        <w:adjustRightInd w:val="0"/>
        <w:snapToGrid w:val="0"/>
        <w:spacing w:line="400" w:lineRule="exact"/>
        <w:ind w:left="440" w:leftChars="200"/>
        <w:rPr>
          <w:color w:val="auto"/>
          <w:sz w:val="21"/>
          <w:szCs w:val="21"/>
          <w:highlight w:val="none"/>
          <w:lang w:eastAsia="zh-CN"/>
        </w:rPr>
      </w:pPr>
      <w:r>
        <w:rPr>
          <w:rFonts w:hint="eastAsia"/>
          <w:color w:val="auto"/>
          <w:sz w:val="21"/>
          <w:szCs w:val="21"/>
          <w:highlight w:val="none"/>
          <w:lang w:eastAsia="zh-CN"/>
        </w:rPr>
        <w:t>2.1.2 除专用条件另有约定外，监理工作内容包括：</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（1）收到工程设计文件后编制监理规划，并在第一次工地会议7天前报委托人。根据有关规定和监理工作需要，编制监理实施细则；</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（2）熟悉工程设计文件，并参加由委托人主持的图纸会审和设计交底会议；</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（3）参加由委托人主持的第一次工地会议；主持监理例会并根据工程需要主持或参加专题会议；</w:t>
      </w:r>
    </w:p>
    <w:p>
      <w:pPr>
        <w:adjustRightInd w:val="0"/>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（4）审查施工承包人提交的施工组织设计，重点审查其中的质量安全技术措施、专项施工方案与工程建设强制性标准的符合性；</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 xml:space="preserve">（5）检查施工承包人工程质量、安全生产管理制度及组织机构和人员资格； </w:t>
      </w:r>
    </w:p>
    <w:p>
      <w:pPr>
        <w:adjustRightInd w:val="0"/>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（6）检查施工承包人专职安全生产管理人员的配备情况；</w:t>
      </w:r>
    </w:p>
    <w:p>
      <w:pPr>
        <w:adjustRightInd w:val="0"/>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（7）审查施工承包人提交的施工进度计划，核查承包人对施工进度计划的调整；</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（8）检查施工承包人的试验室；</w:t>
      </w:r>
    </w:p>
    <w:p>
      <w:pPr>
        <w:adjustRightInd w:val="0"/>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（9）审核施工分包人资质条件；</w:t>
      </w:r>
    </w:p>
    <w:p>
      <w:pPr>
        <w:spacing w:line="400" w:lineRule="exact"/>
        <w:rPr>
          <w:color w:val="auto"/>
          <w:sz w:val="21"/>
          <w:szCs w:val="21"/>
          <w:highlight w:val="none"/>
          <w:lang w:eastAsia="zh-CN"/>
        </w:rPr>
      </w:pPr>
      <w:r>
        <w:rPr>
          <w:rFonts w:hint="eastAsia"/>
          <w:color w:val="auto"/>
          <w:sz w:val="21"/>
          <w:szCs w:val="21"/>
          <w:highlight w:val="none"/>
          <w:lang w:eastAsia="zh-CN"/>
        </w:rPr>
        <w:t xml:space="preserve">    （10）查验施工承包人的施工测量放线成果；</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（11）审查工程开工条件，对条件具备的签发开工令；</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（12）审查施工承包人报送的工程材料、构配件、设备质量证明文件的有效性和符合性，并按规定对用于工程的材料采取平行检验或见证取样方式进行抽检；</w:t>
      </w:r>
    </w:p>
    <w:p>
      <w:pPr>
        <w:adjustRightInd w:val="0"/>
        <w:snapToGrid w:val="0"/>
        <w:spacing w:line="400" w:lineRule="exact"/>
        <w:ind w:left="-101" w:leftChars="-46"/>
        <w:rPr>
          <w:color w:val="auto"/>
          <w:sz w:val="21"/>
          <w:szCs w:val="21"/>
          <w:highlight w:val="none"/>
          <w:lang w:eastAsia="zh-CN"/>
        </w:rPr>
      </w:pPr>
      <w:r>
        <w:rPr>
          <w:rFonts w:hint="eastAsia"/>
          <w:color w:val="auto"/>
          <w:sz w:val="21"/>
          <w:szCs w:val="21"/>
          <w:highlight w:val="none"/>
          <w:lang w:eastAsia="zh-CN"/>
        </w:rPr>
        <w:t xml:space="preserve">     （13）审核施工承包人提交的工程款支付申请，签发或出具工程款支付证书，并报委托人审核、批准；</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（14）在巡视、旁站和检验过程中，发现工程质量、施工安全存在事故隐患的，要求施工承包人整改并报委托人；</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（15）经委托人同意，签发工程暂停令和复工令；</w:t>
      </w:r>
    </w:p>
    <w:p>
      <w:pPr>
        <w:adjustRightInd w:val="0"/>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（16）审查施工承包人提交的采用新材料、新工艺、新技术、新设备的论证材料及相关验收标准；</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（17）验收隐蔽工程、分部分项工程；</w:t>
      </w:r>
    </w:p>
    <w:p>
      <w:pPr>
        <w:adjustRightInd w:val="0"/>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（18）审查施工承包人提交的工程变更申请，协调处理施工进度调整、费用索赔、合同争议等事项；</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（19）审查施工承包人提交的竣工验收申请，编写工程质量评估报告；</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（20）参加工程竣工验收，签署竣工验收意见；</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（21）审查施工承包人提交的竣工结算申请并报委托人；</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（22）编制、整理工程监理归档文件并报委托人。</w:t>
      </w:r>
    </w:p>
    <w:p>
      <w:pPr>
        <w:spacing w:line="400" w:lineRule="exact"/>
        <w:ind w:left="440" w:leftChars="200" w:firstLine="105" w:firstLineChars="50"/>
        <w:rPr>
          <w:color w:val="auto"/>
          <w:sz w:val="21"/>
          <w:szCs w:val="21"/>
          <w:highlight w:val="none"/>
          <w:lang w:eastAsia="zh-CN"/>
        </w:rPr>
      </w:pPr>
      <w:r>
        <w:rPr>
          <w:rFonts w:hint="eastAsia"/>
          <w:color w:val="auto"/>
          <w:sz w:val="21"/>
          <w:szCs w:val="21"/>
          <w:highlight w:val="none"/>
          <w:lang w:eastAsia="zh-CN"/>
        </w:rPr>
        <w:t>2.1.3 相关服务的范围和内容在附录A中约定。</w:t>
      </w:r>
    </w:p>
    <w:p>
      <w:pPr>
        <w:spacing w:line="400" w:lineRule="exact"/>
        <w:ind w:firstLine="210" w:firstLineChars="100"/>
        <w:rPr>
          <w:color w:val="auto"/>
          <w:sz w:val="21"/>
          <w:szCs w:val="21"/>
          <w:highlight w:val="none"/>
          <w:lang w:eastAsia="zh-CN"/>
        </w:rPr>
      </w:pPr>
      <w:r>
        <w:rPr>
          <w:rFonts w:hint="eastAsia"/>
          <w:color w:val="auto"/>
          <w:sz w:val="21"/>
          <w:szCs w:val="21"/>
          <w:highlight w:val="none"/>
          <w:lang w:eastAsia="zh-CN"/>
        </w:rPr>
        <w:t>2.2 监理与相关服务依据</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2.2.1 监理依据包括：</w:t>
      </w:r>
    </w:p>
    <w:p>
      <w:pPr>
        <w:adjustRightInd w:val="0"/>
        <w:snapToGrid w:val="0"/>
        <w:spacing w:line="400" w:lineRule="exact"/>
        <w:ind w:firstLine="525" w:firstLineChars="250"/>
        <w:rPr>
          <w:color w:val="auto"/>
          <w:sz w:val="21"/>
          <w:szCs w:val="21"/>
          <w:highlight w:val="none"/>
          <w:lang w:eastAsia="zh-CN"/>
        </w:rPr>
      </w:pPr>
      <w:r>
        <w:rPr>
          <w:rFonts w:hint="eastAsia"/>
          <w:color w:val="auto"/>
          <w:sz w:val="21"/>
          <w:szCs w:val="21"/>
          <w:highlight w:val="none"/>
          <w:lang w:eastAsia="zh-CN"/>
        </w:rPr>
        <w:t>（1）适用的法律、行政法规及部门规章；</w:t>
      </w:r>
    </w:p>
    <w:p>
      <w:pPr>
        <w:adjustRightInd w:val="0"/>
        <w:snapToGrid w:val="0"/>
        <w:spacing w:line="400" w:lineRule="exact"/>
        <w:ind w:firstLine="525" w:firstLineChars="250"/>
        <w:rPr>
          <w:color w:val="auto"/>
          <w:sz w:val="21"/>
          <w:szCs w:val="21"/>
          <w:highlight w:val="none"/>
          <w:lang w:eastAsia="zh-CN"/>
        </w:rPr>
      </w:pPr>
      <w:r>
        <w:rPr>
          <w:rFonts w:hint="eastAsia"/>
          <w:color w:val="auto"/>
          <w:sz w:val="21"/>
          <w:szCs w:val="21"/>
          <w:highlight w:val="none"/>
          <w:lang w:eastAsia="zh-CN"/>
        </w:rPr>
        <w:t>（2）与工程有关的标准；</w:t>
      </w:r>
    </w:p>
    <w:p>
      <w:pPr>
        <w:adjustRightInd w:val="0"/>
        <w:snapToGrid w:val="0"/>
        <w:spacing w:line="400" w:lineRule="exact"/>
        <w:ind w:firstLine="525" w:firstLineChars="250"/>
        <w:rPr>
          <w:color w:val="auto"/>
          <w:sz w:val="21"/>
          <w:szCs w:val="21"/>
          <w:highlight w:val="none"/>
          <w:lang w:eastAsia="zh-CN"/>
        </w:rPr>
      </w:pPr>
      <w:r>
        <w:rPr>
          <w:rFonts w:hint="eastAsia"/>
          <w:color w:val="auto"/>
          <w:sz w:val="21"/>
          <w:szCs w:val="21"/>
          <w:highlight w:val="none"/>
          <w:lang w:eastAsia="zh-CN"/>
        </w:rPr>
        <w:t>（3）工程设计及有关文件；</w:t>
      </w:r>
    </w:p>
    <w:p>
      <w:pPr>
        <w:adjustRightInd w:val="0"/>
        <w:snapToGrid w:val="0"/>
        <w:spacing w:line="400" w:lineRule="exact"/>
        <w:ind w:firstLine="525" w:firstLineChars="250"/>
        <w:rPr>
          <w:color w:val="auto"/>
          <w:sz w:val="21"/>
          <w:szCs w:val="21"/>
          <w:highlight w:val="none"/>
          <w:lang w:eastAsia="zh-CN"/>
        </w:rPr>
      </w:pPr>
      <w:r>
        <w:rPr>
          <w:rFonts w:hint="eastAsia"/>
          <w:color w:val="auto"/>
          <w:sz w:val="21"/>
          <w:szCs w:val="21"/>
          <w:highlight w:val="none"/>
          <w:lang w:eastAsia="zh-CN"/>
        </w:rPr>
        <w:t>（4）本合同及委托人与第三方签订的与实施工程有关的其他合同。</w:t>
      </w:r>
    </w:p>
    <w:p>
      <w:pPr>
        <w:spacing w:line="400" w:lineRule="exact"/>
        <w:ind w:left="220" w:leftChars="100" w:firstLine="420" w:firstLineChars="200"/>
        <w:rPr>
          <w:color w:val="auto"/>
          <w:sz w:val="21"/>
          <w:szCs w:val="21"/>
          <w:highlight w:val="none"/>
          <w:lang w:eastAsia="zh-CN"/>
        </w:rPr>
      </w:pPr>
      <w:r>
        <w:rPr>
          <w:rFonts w:hint="eastAsia"/>
          <w:color w:val="auto"/>
          <w:sz w:val="21"/>
          <w:szCs w:val="21"/>
          <w:highlight w:val="none"/>
          <w:lang w:eastAsia="zh-CN"/>
        </w:rPr>
        <w:t>双方根据工程的行业和地域特点，在专用条件中具体约定监理依据。</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2.2.2 相关服务依据在专用条件中约定。</w:t>
      </w:r>
    </w:p>
    <w:p>
      <w:pPr>
        <w:spacing w:line="400" w:lineRule="exact"/>
        <w:ind w:firstLine="210" w:firstLineChars="100"/>
        <w:rPr>
          <w:color w:val="auto"/>
          <w:sz w:val="21"/>
          <w:szCs w:val="21"/>
          <w:highlight w:val="none"/>
          <w:lang w:eastAsia="zh-CN"/>
        </w:rPr>
      </w:pPr>
      <w:r>
        <w:rPr>
          <w:rFonts w:hint="eastAsia"/>
          <w:color w:val="auto"/>
          <w:sz w:val="21"/>
          <w:szCs w:val="21"/>
          <w:highlight w:val="none"/>
          <w:lang w:eastAsia="zh-CN"/>
        </w:rPr>
        <w:t>2.3 项目监理机构和人员</w:t>
      </w:r>
    </w:p>
    <w:p>
      <w:pPr>
        <w:adjustRightInd w:val="0"/>
        <w:snapToGrid w:val="0"/>
        <w:spacing w:line="400" w:lineRule="exact"/>
        <w:ind w:firstLine="645"/>
        <w:rPr>
          <w:color w:val="auto"/>
          <w:sz w:val="21"/>
          <w:szCs w:val="21"/>
          <w:highlight w:val="none"/>
          <w:lang w:eastAsia="zh-CN"/>
        </w:rPr>
      </w:pPr>
      <w:r>
        <w:rPr>
          <w:rFonts w:hint="eastAsia"/>
          <w:color w:val="auto"/>
          <w:sz w:val="21"/>
          <w:szCs w:val="21"/>
          <w:highlight w:val="none"/>
          <w:lang w:eastAsia="zh-CN"/>
        </w:rPr>
        <w:t>2.3.1 监理人应组建满足工作需要的项目监理机构，配备必要的检测设备。项目监理机构的主要人员应具有相应的资格条件。</w:t>
      </w:r>
    </w:p>
    <w:p>
      <w:pPr>
        <w:adjustRightInd w:val="0"/>
        <w:snapToGrid w:val="0"/>
        <w:spacing w:line="400" w:lineRule="exact"/>
        <w:ind w:firstLine="630" w:firstLineChars="300"/>
        <w:rPr>
          <w:color w:val="auto"/>
          <w:sz w:val="21"/>
          <w:szCs w:val="21"/>
          <w:highlight w:val="none"/>
          <w:lang w:eastAsia="zh-CN"/>
        </w:rPr>
      </w:pPr>
      <w:r>
        <w:rPr>
          <w:rFonts w:hint="eastAsia"/>
          <w:color w:val="auto"/>
          <w:sz w:val="21"/>
          <w:szCs w:val="21"/>
          <w:highlight w:val="none"/>
          <w:lang w:eastAsia="zh-CN"/>
        </w:rPr>
        <w:t>2.3.2本合同履行过程中，总监理工程师及重要岗位监理人员应保持相对稳定，以保证监理工作正常进行。</w:t>
      </w:r>
    </w:p>
    <w:p>
      <w:pPr>
        <w:adjustRightInd w:val="0"/>
        <w:snapToGrid w:val="0"/>
        <w:spacing w:line="400" w:lineRule="exact"/>
        <w:ind w:firstLine="630" w:firstLineChars="300"/>
        <w:rPr>
          <w:color w:val="auto"/>
          <w:sz w:val="21"/>
          <w:szCs w:val="21"/>
          <w:highlight w:val="none"/>
          <w:lang w:eastAsia="zh-CN"/>
        </w:rPr>
      </w:pPr>
      <w:r>
        <w:rPr>
          <w:rFonts w:hint="eastAsia"/>
          <w:color w:val="auto"/>
          <w:sz w:val="21"/>
          <w:szCs w:val="21"/>
          <w:highlight w:val="none"/>
          <w:lang w:eastAsia="zh-CN"/>
        </w:rPr>
        <w:t>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adjustRightInd w:val="0"/>
        <w:snapToGrid w:val="0"/>
        <w:spacing w:line="400" w:lineRule="exact"/>
        <w:ind w:firstLine="630" w:firstLineChars="300"/>
        <w:rPr>
          <w:color w:val="auto"/>
          <w:sz w:val="21"/>
          <w:szCs w:val="21"/>
          <w:highlight w:val="none"/>
          <w:lang w:eastAsia="zh-CN"/>
        </w:rPr>
      </w:pPr>
      <w:r>
        <w:rPr>
          <w:rFonts w:hint="eastAsia"/>
          <w:color w:val="auto"/>
          <w:sz w:val="21"/>
          <w:szCs w:val="21"/>
          <w:highlight w:val="none"/>
          <w:lang w:eastAsia="zh-CN"/>
        </w:rPr>
        <w:t>2.3.4 监理人应及时更换有下列情形之一的监理人员：</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（1）严重过失行为的；</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（2）有违法行为不能履行职责的；</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（3）涉嫌犯罪的；</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（4）不能胜任岗位职责的；</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（5）严重违反职业道德的；</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（6）专用条件约定的其他情形。</w:t>
      </w:r>
    </w:p>
    <w:p>
      <w:pPr>
        <w:spacing w:line="400" w:lineRule="exact"/>
        <w:ind w:firstLine="630" w:firstLineChars="300"/>
        <w:rPr>
          <w:color w:val="auto"/>
          <w:sz w:val="21"/>
          <w:szCs w:val="21"/>
          <w:highlight w:val="none"/>
          <w:lang w:eastAsia="zh-CN"/>
        </w:rPr>
      </w:pPr>
      <w:r>
        <w:rPr>
          <w:rFonts w:hint="eastAsia"/>
          <w:color w:val="auto"/>
          <w:sz w:val="21"/>
          <w:szCs w:val="21"/>
          <w:highlight w:val="none"/>
          <w:lang w:eastAsia="zh-CN"/>
        </w:rPr>
        <w:t>2.3.5 委托人可要求监理人更换不能胜任本职工作的项目监理机构人员。</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2.4 履行职责</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监理人应遵循职业道德准则和行为规范，严格按照法律法规、工程建设有关标准及本合同履行职责。</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2.4.1 在监理与相关服务范围内，委托人和承包人提出的意见和要求，监理人应及时提出处置意见。当委托人与承包人之间发生合同争议时，监理人应协助委托人、承包人协商解决。</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2.4.2 当委托人与承包人之间的合同争议提交仲裁机构仲裁或人民法院审理时，监理人应提供必要的证明资料。</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2.4.3 监理人应在专用条件约定的授权范围内，处理委托人与承包人所签订合同的变更事宜。如果变更超过授权范围，应以书面形式报委托人批准。</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在紧急情况下，为了保护财产和人身安全，监理人所发出的指令未能事先报委托人批准时，应在发出指令后的24小时内以书面形式报委托人。</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2.4.4 除专用条件另有约定外，监理人发现承包人的人员不能胜任本职工作的，有权要求承包人予以调换。</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2.5 提交报告</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监理人应按专用条件约定的种类、时间和份数向委托人提交监理与相关服务的报告。</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2.6 文件资料</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在本合同履行期内，监理人应在现场保留工作所用的图纸、报告及记录监理工作的相关文件。工程竣工后，应当按照档案管理规定将监理有关文件归档。</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2.7 使用委托人的财产</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spacing w:line="400" w:lineRule="exact"/>
        <w:rPr>
          <w:b/>
          <w:bCs/>
          <w:color w:val="auto"/>
          <w:sz w:val="21"/>
          <w:szCs w:val="21"/>
          <w:highlight w:val="none"/>
          <w:lang w:eastAsia="zh-CN"/>
        </w:rPr>
      </w:pPr>
      <w:r>
        <w:rPr>
          <w:rFonts w:hint="eastAsia"/>
          <w:b/>
          <w:bCs/>
          <w:color w:val="auto"/>
          <w:sz w:val="21"/>
          <w:szCs w:val="21"/>
          <w:highlight w:val="none"/>
          <w:lang w:eastAsia="zh-CN"/>
        </w:rPr>
        <w:t>3．委托人的义务</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3.1 告知</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委托人应在委托人与承包人签订的合同中明确监理人、总监理工程师和授予项目监理机构的权限。如有变更，应及时通知承包人。</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3.2 提供资料</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委托人应按照附录B约定，无偿向监理人提供工程有关的资料。在本合同履行过程中，委托人应及时向监理人提供最新的与工程有关的资料。</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3.3 提供工作条件</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委托人应为监理人完成监理与相关服务提供必要的条件。</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3.3.1 委托人应按照附录B约定，派遣相应的人员，提供房屋、设备，供监理人无偿使用。</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3.3.2 委托人应负责协调工程建设中所有外部关系，为监理人履行本合同提供必要的外部条件。</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3.4 委托人代表</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委托人应授权一名熟悉工程情况的代表，负责与监理人联系。委托人应在双方签订本合同后7天内，将委托人代表的姓名和职责书面告知监理人。当委托人更换委托人代表时，应提前7天通知监理人。</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3.5 委托人意见或要求</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在本合同约定的监理与相关服务工作范围内，委托人对承包人的任何意见或要求应通知监理人，由监理人向承包人发出相应指令。</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3.6 答复</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委托人应在专用条件约定的时间内，对监理人以书面形式提交并要求作出决定的事宜，给予书面答复。逾期未答复的，视为委托人认可。</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3.7 支付</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委托人应按本合同约定，向监理人支付酬金。</w:t>
      </w:r>
    </w:p>
    <w:p>
      <w:pPr>
        <w:snapToGrid w:val="0"/>
        <w:spacing w:line="400" w:lineRule="exact"/>
        <w:rPr>
          <w:b/>
          <w:bCs/>
          <w:color w:val="auto"/>
          <w:sz w:val="21"/>
          <w:szCs w:val="21"/>
          <w:highlight w:val="none"/>
          <w:lang w:eastAsia="zh-CN"/>
        </w:rPr>
      </w:pPr>
      <w:r>
        <w:rPr>
          <w:rFonts w:hint="eastAsia"/>
          <w:b/>
          <w:bCs/>
          <w:color w:val="auto"/>
          <w:sz w:val="21"/>
          <w:szCs w:val="21"/>
          <w:highlight w:val="none"/>
          <w:lang w:eastAsia="zh-CN"/>
        </w:rPr>
        <w:t>4. 违约责任</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4.1 监理人的违约责任</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监理人未履行本合同义务的，应承担相应的责任。</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4.1.1 因监理人违反本合同约定给委托人造成损失的，监理人应当赔偿委托人损失。赔偿金额的确定方法在专用条件中约定。监理人承担部分赔偿责任的，其承担赔偿金额由双方协商确定。</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4.1.2 监理人向委托人的索赔不成立时，监理人应赔偿委托人由此发生的费用。</w:t>
      </w:r>
    </w:p>
    <w:p>
      <w:pPr>
        <w:snapToGrid w:val="0"/>
        <w:spacing w:line="400" w:lineRule="exact"/>
        <w:ind w:firstLine="210" w:firstLineChars="100"/>
        <w:rPr>
          <w:color w:val="auto"/>
          <w:sz w:val="21"/>
          <w:szCs w:val="21"/>
          <w:highlight w:val="none"/>
          <w:lang w:eastAsia="zh-CN"/>
        </w:rPr>
      </w:pPr>
      <w:r>
        <w:rPr>
          <w:rFonts w:hint="eastAsia"/>
          <w:color w:val="auto"/>
          <w:sz w:val="21"/>
          <w:szCs w:val="21"/>
          <w:highlight w:val="none"/>
          <w:lang w:eastAsia="zh-CN"/>
        </w:rPr>
        <w:t>4.2 委托人的违约责任</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委托人未履行本合同义务的，应承担相应的责任。</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4.2.1 委托人违反本合同约定造成监理人损失的，委托人应予以赔偿。</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4.2.2 委托人向监理人的索赔不成立时，应赔偿监理人由此引起的费用。</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4.2.3 委托人未能按期支付酬金超过28天，应按专用条件约定支付逾期付款利息。</w:t>
      </w:r>
    </w:p>
    <w:p>
      <w:pPr>
        <w:spacing w:line="400" w:lineRule="exact"/>
        <w:ind w:firstLine="210" w:firstLineChars="100"/>
        <w:rPr>
          <w:color w:val="auto"/>
          <w:sz w:val="21"/>
          <w:szCs w:val="21"/>
          <w:highlight w:val="none"/>
          <w:lang w:eastAsia="zh-CN"/>
        </w:rPr>
      </w:pPr>
      <w:r>
        <w:rPr>
          <w:rFonts w:hint="eastAsia"/>
          <w:color w:val="auto"/>
          <w:sz w:val="21"/>
          <w:szCs w:val="21"/>
          <w:highlight w:val="none"/>
          <w:lang w:eastAsia="zh-CN"/>
        </w:rPr>
        <w:t>4.3 除外责任</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因非监理人的原因，且监理人无过错，发生工程质量事故、安全事故、工期延误等造成的损失，监理人不承担赔偿责任。</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因不可抗力导致本合同全部或部分不能履行时，双方各自承担其因此而造成的损失、损害。</w:t>
      </w:r>
    </w:p>
    <w:p>
      <w:pPr>
        <w:snapToGrid w:val="0"/>
        <w:spacing w:line="400" w:lineRule="exact"/>
        <w:rPr>
          <w:b/>
          <w:bCs/>
          <w:color w:val="auto"/>
          <w:sz w:val="21"/>
          <w:szCs w:val="21"/>
          <w:highlight w:val="none"/>
          <w:lang w:eastAsia="zh-CN"/>
        </w:rPr>
      </w:pPr>
      <w:r>
        <w:rPr>
          <w:rFonts w:hint="eastAsia"/>
          <w:b/>
          <w:bCs/>
          <w:color w:val="auto"/>
          <w:sz w:val="21"/>
          <w:szCs w:val="21"/>
          <w:highlight w:val="none"/>
          <w:lang w:eastAsia="zh-CN"/>
        </w:rPr>
        <w:t>5. 支付</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5.1 支付货币</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除专用条件另有约定外，酬金均以人民币支付。涉及外币支付的，所采用的货币种类、比例和汇率在专用条件中约定。</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5.2 支付申请</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监理人应在本合同约定的每次应付款时间的7天前，向委托人提交支付申请书。支付申请书应当说明当期应付款总额，并列出当期应支付的款项及其金额。</w:t>
      </w:r>
    </w:p>
    <w:p>
      <w:pPr>
        <w:snapToGrid w:val="0"/>
        <w:spacing w:line="400" w:lineRule="exact"/>
        <w:ind w:firstLine="210" w:firstLineChars="100"/>
        <w:rPr>
          <w:color w:val="auto"/>
          <w:sz w:val="21"/>
          <w:szCs w:val="21"/>
          <w:highlight w:val="none"/>
          <w:lang w:eastAsia="zh-CN"/>
        </w:rPr>
      </w:pPr>
      <w:r>
        <w:rPr>
          <w:rFonts w:hint="eastAsia"/>
          <w:color w:val="auto"/>
          <w:sz w:val="21"/>
          <w:szCs w:val="21"/>
          <w:highlight w:val="none"/>
          <w:lang w:eastAsia="zh-CN"/>
        </w:rPr>
        <w:t xml:space="preserve"> 5.3 支付酬金</w:t>
      </w:r>
    </w:p>
    <w:p>
      <w:pPr>
        <w:snapToGrid w:val="0"/>
        <w:spacing w:line="400" w:lineRule="exact"/>
        <w:ind w:firstLine="480"/>
        <w:rPr>
          <w:color w:val="auto"/>
          <w:sz w:val="21"/>
          <w:szCs w:val="21"/>
          <w:highlight w:val="none"/>
          <w:lang w:eastAsia="zh-CN"/>
        </w:rPr>
      </w:pPr>
      <w:r>
        <w:rPr>
          <w:rFonts w:hint="eastAsia"/>
          <w:color w:val="auto"/>
          <w:sz w:val="21"/>
          <w:szCs w:val="21"/>
          <w:highlight w:val="none"/>
          <w:lang w:eastAsia="zh-CN"/>
        </w:rPr>
        <w:t>支付的酬金包括正常工作酬金、附加工作酬金、合理化建议奖励金额及费用。</w:t>
      </w:r>
    </w:p>
    <w:p>
      <w:pPr>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5.4 有争议部分的付款</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委托人对监理人提交的支付申请书有异议时，应当在收到监理人提交的支付申请书后7天内，以书面形式向监理人发出异议通知。无异议部分的款项应按期支付，有异议部分的款项按第7条约定办理。</w:t>
      </w:r>
    </w:p>
    <w:p>
      <w:pPr>
        <w:snapToGrid w:val="0"/>
        <w:spacing w:line="400" w:lineRule="exact"/>
        <w:rPr>
          <w:b/>
          <w:bCs/>
          <w:color w:val="auto"/>
          <w:sz w:val="21"/>
          <w:szCs w:val="21"/>
          <w:highlight w:val="none"/>
          <w:lang w:eastAsia="zh-CN"/>
        </w:rPr>
      </w:pPr>
      <w:r>
        <w:rPr>
          <w:rFonts w:hint="eastAsia"/>
          <w:b/>
          <w:bCs/>
          <w:color w:val="auto"/>
          <w:sz w:val="21"/>
          <w:szCs w:val="21"/>
          <w:highlight w:val="none"/>
          <w:lang w:eastAsia="zh-CN"/>
        </w:rPr>
        <w:t>6. 合同生效、变更、暂停、解除与终止</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6.1生效</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除法律另有规定或者专用条件另有约定外，委托人和监理人的法定代表人或其授权代理人在协议书上签字并盖单位公章后本合同生效。</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6.2变更</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6.2.1 任何一方提出变更请求时，双方经协商一致后可进行变更。</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6.2.4合同签订后，遇有与工程相关的法律法规、标准颁布或修订的，双方应遵照执行。由此引起监理与相关服务的范围、时间、酬金变化的，双方应通过协商进行相应调整。</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6.2.5 因非监理人原因造成工程概算投资额或建筑安装工程费增加时，正常工作酬金应作相应调整。调整方法在专用条件中约定。</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6.2.6 因工程规模、监理范围的变化导致监理人的正常工作量减少时，正常工作酬金应作相应调整。调整方法在专用条件中约定。</w:t>
      </w:r>
    </w:p>
    <w:p>
      <w:pPr>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6.3 暂停与解除</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除双方协商一致可以解除本合同外，当一方无正当理由未履行本合同约定的义务时，另一方可以根据本合同约定暂停履行本合同直至解除本合同。</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因解除本合同或解除监理人的部分义务导致监理人遭受的损失，除依法可以免除责任的情况外，应由委托人予以补偿，补偿金额由双方协商确定。</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解除本合同的协议必须采取书面形式，协议未达成之前，本合同仍然有效。</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6.3.5 因不可抗力致使本合同部分或全部不能履行时，一方应立即通知另一方，可暂停或解除本合同。</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6.3.6 本合同解除后，本合同约定的有关结算、清理、争议解决方式的条件仍然有效。</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6.4 终止</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以下条件全部满足时，本合同即告终止：</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（1）监理人完成本合同约定的全部工作；</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（2）委托人与监理人结清并支付全部酬金。</w:t>
      </w:r>
    </w:p>
    <w:p>
      <w:pPr>
        <w:snapToGrid w:val="0"/>
        <w:spacing w:line="400" w:lineRule="exact"/>
        <w:rPr>
          <w:b/>
          <w:bCs/>
          <w:color w:val="auto"/>
          <w:sz w:val="21"/>
          <w:szCs w:val="21"/>
          <w:highlight w:val="none"/>
          <w:lang w:eastAsia="zh-CN"/>
        </w:rPr>
      </w:pPr>
      <w:r>
        <w:rPr>
          <w:rFonts w:hint="eastAsia"/>
          <w:b/>
          <w:bCs/>
          <w:color w:val="auto"/>
          <w:sz w:val="21"/>
          <w:szCs w:val="21"/>
          <w:highlight w:val="none"/>
          <w:lang w:eastAsia="zh-CN"/>
        </w:rPr>
        <w:t>7. 争议解决</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7.1协商</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双方应本着诚信原则协商解决彼此间的争议。</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7.2调解</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如果双方不能在14天内或双方商定的其他时间内解决本合同争议，可以将其提交给专用条件约定的或事后达成协议的调解人进行调解。</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7.3仲裁或诉讼</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双方均有权不经调解直接向专用条件约定的仲裁机构申请仲裁或向有管辖权的人民法院提起诉讼。</w:t>
      </w:r>
    </w:p>
    <w:p>
      <w:pPr>
        <w:snapToGrid w:val="0"/>
        <w:spacing w:line="400" w:lineRule="exact"/>
        <w:rPr>
          <w:b/>
          <w:bCs/>
          <w:color w:val="auto"/>
          <w:sz w:val="21"/>
          <w:szCs w:val="21"/>
          <w:highlight w:val="none"/>
          <w:lang w:eastAsia="zh-CN"/>
        </w:rPr>
      </w:pPr>
      <w:r>
        <w:rPr>
          <w:rFonts w:hint="eastAsia"/>
          <w:b/>
          <w:bCs/>
          <w:color w:val="auto"/>
          <w:sz w:val="21"/>
          <w:szCs w:val="21"/>
          <w:highlight w:val="none"/>
          <w:lang w:eastAsia="zh-CN"/>
        </w:rPr>
        <w:t>8. 其他</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8.1 外出考察费用</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经委托人同意，监理人员外出考察发生的费用由委托人审核后支付。</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8.2 检测费用</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委托人要求监理人进行的材料和设备检测所发生的费用，由委托人支付，支付时间在专用条件中约定。</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8.3 咨询费用</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经委托人同意，根据工程需要由监理人组织的相关咨询论证会以及聘请相关专家等发生的费用由委托人支付，支付时间在专用条件中约定。</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8.4 奖励</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监理人在服务过程中提出的合理化建议，使委托人获得经济效益的，双方在专用条件中约定奖励金额的确定方法。奖励金额在合理化建议被采纳后，与最近一期的正常工作酬金同期支付。</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8.5 守法诚信</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监理人及其工作人员不得从与实施工程有关的第三方处获得任何经济利益。</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8.6 保密</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双方不得泄露对方申明的保密资料，亦不得泄露与实施工程有关的第三方所提供的保密资料，保密事项在专用条件中约定。</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8.7 通知</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本合同涉及的通知均应当采用书面形式，并在送达对方时生效，收件人应书面签收。</w:t>
      </w:r>
    </w:p>
    <w:p>
      <w:pPr>
        <w:snapToGrid w:val="0"/>
        <w:spacing w:line="400" w:lineRule="exact"/>
        <w:ind w:left="220" w:leftChars="100"/>
        <w:rPr>
          <w:color w:val="auto"/>
          <w:sz w:val="21"/>
          <w:szCs w:val="21"/>
          <w:highlight w:val="none"/>
          <w:lang w:eastAsia="zh-CN"/>
        </w:rPr>
      </w:pPr>
      <w:r>
        <w:rPr>
          <w:rFonts w:hint="eastAsia"/>
          <w:color w:val="auto"/>
          <w:sz w:val="21"/>
          <w:szCs w:val="21"/>
          <w:highlight w:val="none"/>
          <w:lang w:eastAsia="zh-CN"/>
        </w:rPr>
        <w:t>8.8 著作权</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监理人对其编制的文件拥有著作权。</w:t>
      </w:r>
    </w:p>
    <w:p>
      <w:pPr>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p>
    <w:p>
      <w:pPr>
        <w:snapToGrid w:val="0"/>
        <w:spacing w:line="400" w:lineRule="exact"/>
        <w:ind w:firstLine="562" w:firstLineChars="200"/>
        <w:jc w:val="center"/>
        <w:rPr>
          <w:b/>
          <w:bCs/>
          <w:color w:val="auto"/>
          <w:sz w:val="28"/>
          <w:szCs w:val="28"/>
          <w:highlight w:val="none"/>
          <w:lang w:eastAsia="zh-CN"/>
        </w:rPr>
      </w:pPr>
      <w:r>
        <w:rPr>
          <w:rFonts w:hint="eastAsia"/>
          <w:b/>
          <w:bCs/>
          <w:color w:val="auto"/>
          <w:sz w:val="28"/>
          <w:szCs w:val="28"/>
          <w:highlight w:val="none"/>
          <w:lang w:eastAsia="zh-CN"/>
        </w:rPr>
        <w:t>第三部分  专用条件</w:t>
      </w:r>
    </w:p>
    <w:p>
      <w:pPr>
        <w:spacing w:line="400" w:lineRule="exact"/>
        <w:jc w:val="center"/>
        <w:rPr>
          <w:b/>
          <w:bCs/>
          <w:color w:val="auto"/>
          <w:sz w:val="21"/>
          <w:szCs w:val="21"/>
          <w:highlight w:val="none"/>
          <w:lang w:eastAsia="zh-CN"/>
        </w:rPr>
      </w:pPr>
    </w:p>
    <w:p>
      <w:pPr>
        <w:adjustRightInd w:val="0"/>
        <w:snapToGrid w:val="0"/>
        <w:spacing w:line="400" w:lineRule="exact"/>
        <w:rPr>
          <w:b/>
          <w:bCs/>
          <w:color w:val="auto"/>
          <w:sz w:val="21"/>
          <w:szCs w:val="21"/>
          <w:highlight w:val="none"/>
          <w:lang w:eastAsia="zh-CN"/>
        </w:rPr>
      </w:pPr>
      <w:r>
        <w:rPr>
          <w:rFonts w:hint="eastAsia"/>
          <w:b/>
          <w:bCs/>
          <w:color w:val="auto"/>
          <w:sz w:val="21"/>
          <w:szCs w:val="21"/>
          <w:highlight w:val="none"/>
          <w:lang w:eastAsia="zh-CN"/>
        </w:rPr>
        <w:t>1. 定义与解释</w:t>
      </w:r>
    </w:p>
    <w:p>
      <w:pPr>
        <w:adjustRightInd w:val="0"/>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1.2  解释</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1.2.1 本合同文件除使用中文外，还可用</w:t>
      </w:r>
      <w:r>
        <w:rPr>
          <w:rFonts w:hint="eastAsia"/>
          <w:color w:val="auto"/>
          <w:sz w:val="21"/>
          <w:szCs w:val="21"/>
          <w:highlight w:val="none"/>
          <w:u w:val="single"/>
          <w:lang w:eastAsia="zh-CN"/>
        </w:rPr>
        <w:t xml:space="preserve">          </w:t>
      </w:r>
      <w:r>
        <w:rPr>
          <w:rFonts w:hint="eastAsia"/>
          <w:color w:val="auto"/>
          <w:sz w:val="21"/>
          <w:szCs w:val="21"/>
          <w:highlight w:val="none"/>
          <w:lang w:eastAsia="zh-CN"/>
        </w:rPr>
        <w:t>。</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1.2.2 约定本合同文件的解释顺序为：</w:t>
      </w:r>
      <w:r>
        <w:rPr>
          <w:rFonts w:hint="eastAsia"/>
          <w:color w:val="auto"/>
          <w:sz w:val="21"/>
          <w:szCs w:val="21"/>
          <w:highlight w:val="none"/>
          <w:u w:val="single"/>
          <w:lang w:eastAsia="zh-CN"/>
        </w:rPr>
        <w:t>在实施过程中双方共同签署的补充与修正文件、附加协议条款；附加协议条款；本合同专用条件；本合同标准条件；监理投标书或中标通知书。</w:t>
      </w:r>
    </w:p>
    <w:p>
      <w:pPr>
        <w:adjustRightInd w:val="0"/>
        <w:snapToGrid w:val="0"/>
        <w:spacing w:line="400" w:lineRule="exact"/>
        <w:rPr>
          <w:b/>
          <w:bCs/>
          <w:color w:val="auto"/>
          <w:sz w:val="21"/>
          <w:szCs w:val="21"/>
          <w:highlight w:val="none"/>
          <w:lang w:eastAsia="zh-CN"/>
        </w:rPr>
      </w:pPr>
      <w:r>
        <w:rPr>
          <w:rFonts w:hint="eastAsia"/>
          <w:b/>
          <w:bCs/>
          <w:color w:val="auto"/>
          <w:sz w:val="21"/>
          <w:szCs w:val="21"/>
          <w:highlight w:val="none"/>
          <w:lang w:eastAsia="zh-CN"/>
        </w:rPr>
        <w:t>2. 监理人义务</w:t>
      </w:r>
    </w:p>
    <w:p>
      <w:pPr>
        <w:adjustRightInd w:val="0"/>
        <w:snapToGrid w:val="0"/>
        <w:spacing w:line="400" w:lineRule="exact"/>
        <w:ind w:firstLine="205" w:firstLineChars="98"/>
        <w:rPr>
          <w:color w:val="auto"/>
          <w:sz w:val="21"/>
          <w:szCs w:val="21"/>
          <w:highlight w:val="none"/>
          <w:lang w:eastAsia="zh-CN"/>
        </w:rPr>
      </w:pPr>
      <w:r>
        <w:rPr>
          <w:rFonts w:hint="eastAsia"/>
          <w:color w:val="auto"/>
          <w:sz w:val="21"/>
          <w:szCs w:val="21"/>
          <w:highlight w:val="none"/>
          <w:lang w:eastAsia="zh-CN"/>
        </w:rPr>
        <w:t>2.1 监理的范围和内容</w:t>
      </w:r>
    </w:p>
    <w:p>
      <w:pPr>
        <w:adjustRightInd w:val="0"/>
        <w:snapToGrid w:val="0"/>
        <w:spacing w:line="400" w:lineRule="exact"/>
        <w:ind w:firstLine="420" w:firstLineChars="200"/>
        <w:rPr>
          <w:color w:val="auto"/>
          <w:sz w:val="21"/>
          <w:szCs w:val="21"/>
          <w:highlight w:val="none"/>
          <w:u w:val="single"/>
          <w:lang w:eastAsia="zh-CN"/>
        </w:rPr>
      </w:pPr>
      <w:r>
        <w:rPr>
          <w:rFonts w:hint="eastAsia"/>
          <w:color w:val="auto"/>
          <w:sz w:val="21"/>
          <w:szCs w:val="21"/>
          <w:highlight w:val="none"/>
          <w:lang w:eastAsia="zh-CN"/>
        </w:rPr>
        <w:t>2.1.1 监理范围包括：</w:t>
      </w:r>
    </w:p>
    <w:p>
      <w:pPr>
        <w:pStyle w:val="22"/>
        <w:spacing w:beforeAutospacing="0" w:afterAutospacing="0" w:line="400" w:lineRule="exact"/>
        <w:ind w:firstLine="600"/>
        <w:rPr>
          <w:rFonts w:cs="宋体"/>
          <w:color w:val="auto"/>
          <w:kern w:val="2"/>
          <w:sz w:val="21"/>
          <w:szCs w:val="21"/>
          <w:highlight w:val="none"/>
          <w:u w:val="single"/>
        </w:rPr>
      </w:pPr>
      <w:r>
        <w:rPr>
          <w:rFonts w:hint="eastAsia" w:cs="宋体"/>
          <w:color w:val="auto"/>
          <w:kern w:val="2"/>
          <w:sz w:val="21"/>
          <w:szCs w:val="21"/>
          <w:highlight w:val="none"/>
          <w:u w:val="single"/>
        </w:rPr>
        <w:t xml:space="preserve">1、监理范围：                    </w:t>
      </w:r>
    </w:p>
    <w:p>
      <w:pPr>
        <w:adjustRightInd w:val="0"/>
        <w:snapToGrid w:val="0"/>
        <w:spacing w:line="400" w:lineRule="exact"/>
        <w:ind w:firstLine="630" w:firstLineChars="300"/>
        <w:rPr>
          <w:color w:val="auto"/>
          <w:sz w:val="21"/>
          <w:szCs w:val="21"/>
          <w:highlight w:val="none"/>
          <w:lang w:eastAsia="zh-CN"/>
        </w:rPr>
      </w:pPr>
      <w:r>
        <w:rPr>
          <w:rFonts w:hint="eastAsia"/>
          <w:color w:val="auto"/>
          <w:sz w:val="21"/>
          <w:szCs w:val="21"/>
          <w:highlight w:val="none"/>
          <w:lang w:eastAsia="zh-CN"/>
        </w:rPr>
        <w:t>2.1.2 监理工作内容还包括：</w:t>
      </w:r>
    </w:p>
    <w:p>
      <w:pPr>
        <w:pStyle w:val="22"/>
        <w:spacing w:beforeAutospacing="0" w:afterAutospacing="0" w:line="400" w:lineRule="exact"/>
        <w:ind w:firstLine="600"/>
        <w:rPr>
          <w:rFonts w:cs="宋体"/>
          <w:color w:val="auto"/>
          <w:kern w:val="2"/>
          <w:sz w:val="21"/>
          <w:szCs w:val="21"/>
          <w:highlight w:val="none"/>
          <w:u w:val="single"/>
        </w:rPr>
      </w:pPr>
      <w:r>
        <w:rPr>
          <w:rFonts w:hint="eastAsia" w:cs="宋体"/>
          <w:color w:val="auto"/>
          <w:kern w:val="2"/>
          <w:sz w:val="21"/>
          <w:szCs w:val="21"/>
          <w:highlight w:val="none"/>
        </w:rPr>
        <w:t>1、监理工作内容：</w:t>
      </w:r>
      <w:r>
        <w:rPr>
          <w:rFonts w:hint="eastAsia" w:cs="宋体"/>
          <w:color w:val="auto"/>
          <w:kern w:val="2"/>
          <w:sz w:val="21"/>
          <w:szCs w:val="21"/>
          <w:highlight w:val="none"/>
          <w:u w:val="single"/>
        </w:rPr>
        <w:t xml:space="preserve">                              </w:t>
      </w:r>
    </w:p>
    <w:p>
      <w:pPr>
        <w:pStyle w:val="22"/>
        <w:spacing w:beforeAutospacing="0" w:afterAutospacing="0" w:line="400" w:lineRule="exact"/>
        <w:ind w:firstLine="600"/>
        <w:rPr>
          <w:rFonts w:cs="宋体"/>
          <w:color w:val="auto"/>
          <w:kern w:val="2"/>
          <w:sz w:val="21"/>
          <w:szCs w:val="21"/>
          <w:highlight w:val="none"/>
          <w:u w:val="single"/>
        </w:rPr>
      </w:pPr>
      <w:r>
        <w:rPr>
          <w:rFonts w:hint="eastAsia" w:cs="宋体"/>
          <w:color w:val="auto"/>
          <w:kern w:val="2"/>
          <w:sz w:val="21"/>
          <w:szCs w:val="21"/>
          <w:highlight w:val="none"/>
        </w:rPr>
        <w:t>2、监理日常工作：</w:t>
      </w:r>
      <w:r>
        <w:rPr>
          <w:rFonts w:hint="eastAsia" w:cs="宋体"/>
          <w:color w:val="auto"/>
          <w:kern w:val="2"/>
          <w:sz w:val="21"/>
          <w:szCs w:val="21"/>
          <w:highlight w:val="none"/>
          <w:u w:val="single"/>
        </w:rPr>
        <w:t xml:space="preserve">                              </w:t>
      </w:r>
    </w:p>
    <w:p>
      <w:pPr>
        <w:pStyle w:val="22"/>
        <w:spacing w:beforeAutospacing="0" w:afterAutospacing="0" w:line="400" w:lineRule="exact"/>
        <w:ind w:firstLine="600"/>
        <w:rPr>
          <w:color w:val="auto"/>
          <w:sz w:val="21"/>
          <w:szCs w:val="21"/>
          <w:highlight w:val="none"/>
        </w:rPr>
      </w:pPr>
      <w:r>
        <w:rPr>
          <w:rFonts w:hint="eastAsia" w:cs="宋体"/>
          <w:color w:val="auto"/>
          <w:kern w:val="2"/>
          <w:sz w:val="21"/>
          <w:szCs w:val="21"/>
          <w:highlight w:val="none"/>
        </w:rPr>
        <w:t>3、服务目标：</w:t>
      </w:r>
      <w:r>
        <w:rPr>
          <w:rFonts w:hint="eastAsia"/>
          <w:color w:val="auto"/>
          <w:sz w:val="21"/>
          <w:szCs w:val="21"/>
          <w:highlight w:val="none"/>
          <w:u w:val="single"/>
        </w:rPr>
        <w:t>确保合格工程，确保工期，确保安全。</w:t>
      </w:r>
    </w:p>
    <w:p>
      <w:pPr>
        <w:spacing w:line="400" w:lineRule="exact"/>
        <w:ind w:firstLine="205" w:firstLineChars="98"/>
        <w:rPr>
          <w:color w:val="auto"/>
          <w:sz w:val="21"/>
          <w:szCs w:val="21"/>
          <w:highlight w:val="none"/>
          <w:lang w:eastAsia="zh-CN"/>
        </w:rPr>
      </w:pPr>
      <w:r>
        <w:rPr>
          <w:rFonts w:hint="eastAsia"/>
          <w:color w:val="auto"/>
          <w:sz w:val="21"/>
          <w:szCs w:val="21"/>
          <w:highlight w:val="none"/>
          <w:lang w:eastAsia="zh-CN"/>
        </w:rPr>
        <w:t>2.2 监理与相关服务依据</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2.2.1 监理依据包括：</w:t>
      </w:r>
      <w:r>
        <w:rPr>
          <w:rFonts w:hint="eastAsia"/>
          <w:color w:val="auto"/>
          <w:sz w:val="21"/>
          <w:szCs w:val="21"/>
          <w:highlight w:val="none"/>
          <w:u w:val="single"/>
          <w:lang w:eastAsia="zh-CN"/>
        </w:rPr>
        <w:t xml:space="preserve"> 国家现行的法律法规、规章制度等</w:t>
      </w:r>
      <w:r>
        <w:rPr>
          <w:rFonts w:hint="eastAsia"/>
          <w:color w:val="auto"/>
          <w:sz w:val="21"/>
          <w:szCs w:val="21"/>
          <w:highlight w:val="none"/>
          <w:lang w:eastAsia="zh-CN"/>
        </w:rPr>
        <w:t>。</w:t>
      </w:r>
    </w:p>
    <w:p>
      <w:pPr>
        <w:adjustRightInd w:val="0"/>
        <w:snapToGrid w:val="0"/>
        <w:spacing w:line="400" w:lineRule="exact"/>
        <w:ind w:firstLine="420" w:firstLineChars="200"/>
        <w:rPr>
          <w:dstrike/>
          <w:color w:val="auto"/>
          <w:sz w:val="21"/>
          <w:szCs w:val="21"/>
          <w:highlight w:val="none"/>
          <w:lang w:eastAsia="zh-CN"/>
        </w:rPr>
      </w:pPr>
      <w:r>
        <w:rPr>
          <w:rFonts w:hint="eastAsia"/>
          <w:color w:val="auto"/>
          <w:sz w:val="21"/>
          <w:szCs w:val="21"/>
          <w:highlight w:val="none"/>
          <w:lang w:eastAsia="zh-CN"/>
        </w:rPr>
        <w:t>2</w:t>
      </w:r>
      <w:r>
        <w:rPr>
          <w:rFonts w:hint="eastAsia"/>
          <w:color w:val="auto"/>
          <w:sz w:val="21"/>
          <w:szCs w:val="21"/>
          <w:highlight w:val="none"/>
          <w:u w:val="single"/>
          <w:lang w:eastAsia="zh-CN"/>
        </w:rPr>
        <w:t>.2.2 相关服务依据包括：国家现行的法律法规、规章制度《中华人民共和国招标投标法》等。</w:t>
      </w:r>
    </w:p>
    <w:p>
      <w:pPr>
        <w:spacing w:line="400" w:lineRule="exact"/>
        <w:rPr>
          <w:color w:val="auto"/>
          <w:sz w:val="21"/>
          <w:szCs w:val="21"/>
          <w:highlight w:val="none"/>
          <w:lang w:eastAsia="zh-CN"/>
        </w:rPr>
      </w:pPr>
      <w:r>
        <w:rPr>
          <w:rFonts w:hint="eastAsia"/>
          <w:color w:val="auto"/>
          <w:sz w:val="21"/>
          <w:szCs w:val="21"/>
          <w:highlight w:val="none"/>
          <w:lang w:eastAsia="zh-CN"/>
        </w:rPr>
        <w:t xml:space="preserve">  2.3项目监理机构和人员</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2.3.4 更换监理人员的其他情形：</w:t>
      </w:r>
      <w:r>
        <w:rPr>
          <w:rFonts w:hint="eastAsia"/>
          <w:color w:val="auto"/>
          <w:sz w:val="21"/>
          <w:szCs w:val="21"/>
          <w:highlight w:val="none"/>
          <w:u w:val="single"/>
          <w:lang w:eastAsia="zh-CN"/>
        </w:rPr>
        <w:t xml:space="preserve">                                        </w:t>
      </w:r>
      <w:r>
        <w:rPr>
          <w:rFonts w:hint="eastAsia"/>
          <w:color w:val="auto"/>
          <w:sz w:val="21"/>
          <w:szCs w:val="21"/>
          <w:highlight w:val="none"/>
          <w:lang w:eastAsia="zh-CN"/>
        </w:rPr>
        <w:t>。</w:t>
      </w:r>
    </w:p>
    <w:p>
      <w:pPr>
        <w:spacing w:line="400" w:lineRule="exact"/>
        <w:ind w:firstLine="205" w:firstLineChars="98"/>
        <w:rPr>
          <w:color w:val="auto"/>
          <w:sz w:val="21"/>
          <w:szCs w:val="21"/>
          <w:highlight w:val="none"/>
          <w:lang w:eastAsia="zh-CN"/>
        </w:rPr>
      </w:pPr>
      <w:r>
        <w:rPr>
          <w:rFonts w:hint="eastAsia"/>
          <w:color w:val="auto"/>
          <w:sz w:val="21"/>
          <w:szCs w:val="21"/>
          <w:highlight w:val="none"/>
          <w:lang w:eastAsia="zh-CN"/>
        </w:rPr>
        <w:t>2.4 履行职责</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 xml:space="preserve">2.4.3 对监理人的授权范围： </w:t>
      </w:r>
    </w:p>
    <w:p>
      <w:pPr>
        <w:adjustRightInd w:val="0"/>
        <w:snapToGrid w:val="0"/>
        <w:spacing w:line="400" w:lineRule="exact"/>
        <w:ind w:firstLine="420" w:firstLineChars="200"/>
        <w:rPr>
          <w:color w:val="auto"/>
          <w:sz w:val="21"/>
          <w:szCs w:val="21"/>
          <w:highlight w:val="none"/>
          <w:lang w:eastAsia="zh-CN"/>
        </w:rPr>
      </w:pPr>
      <w:bookmarkStart w:id="286" w:name="_Toc331195288"/>
      <w:r>
        <w:rPr>
          <w:rFonts w:hint="eastAsia"/>
          <w:color w:val="auto"/>
          <w:sz w:val="21"/>
          <w:szCs w:val="21"/>
          <w:highlight w:val="none"/>
          <w:lang w:eastAsia="zh-CN"/>
        </w:rPr>
        <w:t>在涉及工程延期</w:t>
      </w:r>
      <w:r>
        <w:rPr>
          <w:rFonts w:hint="eastAsia"/>
          <w:color w:val="auto"/>
          <w:sz w:val="21"/>
          <w:szCs w:val="21"/>
          <w:highlight w:val="none"/>
          <w:u w:val="single"/>
          <w:lang w:eastAsia="zh-CN"/>
        </w:rPr>
        <w:t xml:space="preserve">        </w:t>
      </w:r>
      <w:r>
        <w:rPr>
          <w:rFonts w:hint="eastAsia"/>
          <w:color w:val="auto"/>
          <w:sz w:val="21"/>
          <w:szCs w:val="21"/>
          <w:highlight w:val="none"/>
          <w:lang w:eastAsia="zh-CN"/>
        </w:rPr>
        <w:t>天内和（或）金额</w:t>
      </w:r>
      <w:r>
        <w:rPr>
          <w:rFonts w:hint="eastAsia"/>
          <w:color w:val="auto"/>
          <w:sz w:val="21"/>
          <w:szCs w:val="21"/>
          <w:highlight w:val="none"/>
          <w:u w:val="single"/>
          <w:lang w:eastAsia="zh-CN"/>
        </w:rPr>
        <w:t xml:space="preserve">      </w:t>
      </w:r>
      <w:r>
        <w:rPr>
          <w:rFonts w:hint="eastAsia"/>
          <w:color w:val="auto"/>
          <w:sz w:val="21"/>
          <w:szCs w:val="21"/>
          <w:highlight w:val="none"/>
          <w:lang w:eastAsia="zh-CN"/>
        </w:rPr>
        <w:t>万元内的变更，监理人不需请示委托人即可向承包人发布变更通知。</w:t>
      </w:r>
      <w:bookmarkEnd w:id="286"/>
    </w:p>
    <w:p>
      <w:pPr>
        <w:adjustRightInd w:val="0"/>
        <w:snapToGrid w:val="0"/>
        <w:spacing w:line="400" w:lineRule="exact"/>
        <w:ind w:firstLine="315" w:firstLineChars="150"/>
        <w:rPr>
          <w:color w:val="auto"/>
          <w:sz w:val="21"/>
          <w:szCs w:val="21"/>
          <w:highlight w:val="none"/>
          <w:lang w:eastAsia="zh-CN"/>
        </w:rPr>
      </w:pPr>
      <w:r>
        <w:rPr>
          <w:rFonts w:hint="eastAsia"/>
          <w:color w:val="auto"/>
          <w:sz w:val="21"/>
          <w:szCs w:val="21"/>
          <w:highlight w:val="none"/>
          <w:lang w:eastAsia="zh-CN"/>
        </w:rPr>
        <w:t>2.4.4 监理人有权要求承包人调换其人员的限制条件：</w:t>
      </w:r>
      <w:r>
        <w:rPr>
          <w:rFonts w:hint="eastAsia"/>
          <w:color w:val="auto"/>
          <w:sz w:val="21"/>
          <w:szCs w:val="21"/>
          <w:highlight w:val="none"/>
          <w:u w:val="single"/>
          <w:lang w:eastAsia="zh-CN"/>
        </w:rPr>
        <w:t xml:space="preserve">  按相关规定并必须经委托人同意  </w:t>
      </w:r>
      <w:r>
        <w:rPr>
          <w:rFonts w:hint="eastAsia"/>
          <w:color w:val="auto"/>
          <w:sz w:val="21"/>
          <w:szCs w:val="21"/>
          <w:highlight w:val="none"/>
          <w:lang w:eastAsia="zh-CN"/>
        </w:rPr>
        <w:t xml:space="preserve">。  </w:t>
      </w:r>
    </w:p>
    <w:p>
      <w:pPr>
        <w:adjustRightInd w:val="0"/>
        <w:snapToGrid w:val="0"/>
        <w:spacing w:line="400" w:lineRule="exact"/>
        <w:ind w:firstLine="105" w:firstLineChars="50"/>
        <w:rPr>
          <w:color w:val="auto"/>
          <w:sz w:val="21"/>
          <w:szCs w:val="21"/>
          <w:highlight w:val="none"/>
          <w:lang w:eastAsia="zh-CN"/>
        </w:rPr>
      </w:pPr>
      <w:r>
        <w:rPr>
          <w:rFonts w:hint="eastAsia"/>
          <w:color w:val="auto"/>
          <w:sz w:val="21"/>
          <w:szCs w:val="21"/>
          <w:highlight w:val="none"/>
          <w:lang w:eastAsia="zh-CN"/>
        </w:rPr>
        <w:t>2.5 提交报告</w:t>
      </w:r>
    </w:p>
    <w:p>
      <w:pPr>
        <w:adjustRightInd w:val="0"/>
        <w:snapToGrid w:val="0"/>
        <w:spacing w:line="400" w:lineRule="exact"/>
        <w:ind w:firstLine="525"/>
        <w:rPr>
          <w:color w:val="auto"/>
          <w:sz w:val="21"/>
          <w:szCs w:val="21"/>
          <w:highlight w:val="none"/>
          <w:u w:val="single"/>
          <w:lang w:eastAsia="zh-CN"/>
        </w:rPr>
      </w:pPr>
      <w:r>
        <w:rPr>
          <w:rFonts w:hint="eastAsia"/>
          <w:color w:val="auto"/>
          <w:sz w:val="21"/>
          <w:szCs w:val="21"/>
          <w:highlight w:val="none"/>
          <w:lang w:eastAsia="zh-CN"/>
        </w:rPr>
        <w:t>监理人应提交报告的种类(包括监理规划、监理月报及约定的专项报告)、时间和份数：</w:t>
      </w:r>
      <w:r>
        <w:rPr>
          <w:rFonts w:hint="eastAsia"/>
          <w:color w:val="auto"/>
          <w:sz w:val="21"/>
          <w:szCs w:val="21"/>
          <w:highlight w:val="none"/>
          <w:u w:val="single"/>
          <w:lang w:eastAsia="zh-CN"/>
        </w:rPr>
        <w:t xml:space="preserve"> 监理规划在开工前，监理月报每月的5号，专项报告另行约定。     </w:t>
      </w:r>
    </w:p>
    <w:p>
      <w:pPr>
        <w:spacing w:line="400" w:lineRule="exact"/>
        <w:rPr>
          <w:color w:val="auto"/>
          <w:sz w:val="21"/>
          <w:szCs w:val="21"/>
          <w:highlight w:val="none"/>
          <w:lang w:eastAsia="zh-CN"/>
        </w:rPr>
      </w:pPr>
      <w:r>
        <w:rPr>
          <w:rFonts w:hint="eastAsia"/>
          <w:color w:val="auto"/>
          <w:sz w:val="21"/>
          <w:szCs w:val="21"/>
          <w:highlight w:val="none"/>
          <w:lang w:eastAsia="zh-CN"/>
        </w:rPr>
        <w:t xml:space="preserve"> 2.7 使用委托人的财产</w:t>
      </w:r>
    </w:p>
    <w:p>
      <w:pPr>
        <w:spacing w:line="400" w:lineRule="exact"/>
        <w:rPr>
          <w:color w:val="auto"/>
          <w:sz w:val="21"/>
          <w:szCs w:val="21"/>
          <w:highlight w:val="none"/>
          <w:lang w:eastAsia="zh-CN"/>
        </w:rPr>
      </w:pPr>
      <w:r>
        <w:rPr>
          <w:rFonts w:hint="eastAsia"/>
          <w:color w:val="auto"/>
          <w:sz w:val="21"/>
          <w:szCs w:val="21"/>
          <w:highlight w:val="none"/>
          <w:lang w:eastAsia="zh-CN"/>
        </w:rPr>
        <w:t xml:space="preserve">     附录B 中由委托人无偿提供的房屋、设备的所有权属于：</w:t>
      </w:r>
      <w:r>
        <w:rPr>
          <w:rFonts w:hint="eastAsia"/>
          <w:color w:val="auto"/>
          <w:sz w:val="21"/>
          <w:szCs w:val="21"/>
          <w:highlight w:val="none"/>
          <w:u w:val="single"/>
          <w:lang w:eastAsia="zh-CN"/>
        </w:rPr>
        <w:t xml:space="preserve">  委托人  </w:t>
      </w:r>
      <w:r>
        <w:rPr>
          <w:rFonts w:hint="eastAsia"/>
          <w:color w:val="auto"/>
          <w:sz w:val="21"/>
          <w:szCs w:val="21"/>
          <w:highlight w:val="none"/>
          <w:lang w:eastAsia="zh-CN"/>
        </w:rPr>
        <w:t>。</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监理人应在本合同终止后</w:t>
      </w:r>
      <w:r>
        <w:rPr>
          <w:rFonts w:hint="eastAsia"/>
          <w:color w:val="auto"/>
          <w:sz w:val="21"/>
          <w:szCs w:val="21"/>
          <w:highlight w:val="none"/>
          <w:u w:val="single"/>
          <w:lang w:eastAsia="zh-CN"/>
        </w:rPr>
        <w:t xml:space="preserve">       </w:t>
      </w:r>
      <w:r>
        <w:rPr>
          <w:rFonts w:hint="eastAsia"/>
          <w:color w:val="auto"/>
          <w:sz w:val="21"/>
          <w:szCs w:val="21"/>
          <w:highlight w:val="none"/>
          <w:lang w:eastAsia="zh-CN"/>
        </w:rPr>
        <w:t>天内移交委托人无偿提供的房屋、设备，移交的时间和方式为：</w:t>
      </w:r>
      <w:r>
        <w:rPr>
          <w:rFonts w:hint="eastAsia"/>
          <w:color w:val="auto"/>
          <w:sz w:val="21"/>
          <w:szCs w:val="21"/>
          <w:highlight w:val="none"/>
          <w:u w:val="single"/>
          <w:lang w:eastAsia="zh-CN"/>
        </w:rPr>
        <w:t xml:space="preserve">                                   </w:t>
      </w:r>
      <w:r>
        <w:rPr>
          <w:rFonts w:hint="eastAsia"/>
          <w:color w:val="auto"/>
          <w:sz w:val="21"/>
          <w:szCs w:val="21"/>
          <w:highlight w:val="none"/>
          <w:lang w:eastAsia="zh-CN"/>
        </w:rPr>
        <w:t>。</w:t>
      </w:r>
    </w:p>
    <w:p>
      <w:pPr>
        <w:adjustRightInd w:val="0"/>
        <w:snapToGrid w:val="0"/>
        <w:spacing w:line="400" w:lineRule="exact"/>
        <w:rPr>
          <w:b/>
          <w:bCs/>
          <w:color w:val="auto"/>
          <w:sz w:val="21"/>
          <w:szCs w:val="21"/>
          <w:highlight w:val="none"/>
          <w:lang w:eastAsia="zh-CN"/>
        </w:rPr>
      </w:pPr>
      <w:r>
        <w:rPr>
          <w:rFonts w:hint="eastAsia"/>
          <w:b/>
          <w:bCs/>
          <w:color w:val="auto"/>
          <w:sz w:val="21"/>
          <w:szCs w:val="21"/>
          <w:highlight w:val="none"/>
          <w:lang w:eastAsia="zh-CN"/>
        </w:rPr>
        <w:t xml:space="preserve">3. 委托人义务  </w:t>
      </w:r>
    </w:p>
    <w:p>
      <w:pPr>
        <w:snapToGrid w:val="0"/>
        <w:spacing w:line="400" w:lineRule="exact"/>
        <w:rPr>
          <w:color w:val="auto"/>
          <w:sz w:val="21"/>
          <w:szCs w:val="21"/>
          <w:highlight w:val="none"/>
          <w:lang w:eastAsia="zh-CN"/>
        </w:rPr>
      </w:pPr>
      <w:r>
        <w:rPr>
          <w:rFonts w:hint="eastAsia"/>
          <w:color w:val="auto"/>
          <w:sz w:val="21"/>
          <w:szCs w:val="21"/>
          <w:highlight w:val="none"/>
          <w:lang w:eastAsia="zh-CN"/>
        </w:rPr>
        <w:t xml:space="preserve">  3.4 委托人代表</w:t>
      </w:r>
    </w:p>
    <w:p>
      <w:pPr>
        <w:adjustRightInd w:val="0"/>
        <w:snapToGrid w:val="0"/>
        <w:spacing w:line="400" w:lineRule="exact"/>
        <w:ind w:firstLine="420" w:firstLineChars="200"/>
        <w:rPr>
          <w:color w:val="auto"/>
          <w:sz w:val="21"/>
          <w:szCs w:val="21"/>
          <w:highlight w:val="none"/>
          <w:u w:val="single"/>
          <w:lang w:eastAsia="zh-CN"/>
        </w:rPr>
      </w:pPr>
      <w:r>
        <w:rPr>
          <w:rFonts w:hint="eastAsia"/>
          <w:color w:val="auto"/>
          <w:sz w:val="21"/>
          <w:szCs w:val="21"/>
          <w:highlight w:val="none"/>
          <w:lang w:eastAsia="zh-CN"/>
        </w:rPr>
        <w:t>委托人代表为：</w:t>
      </w:r>
      <w:r>
        <w:rPr>
          <w:rFonts w:hint="eastAsia"/>
          <w:color w:val="auto"/>
          <w:sz w:val="21"/>
          <w:szCs w:val="21"/>
          <w:highlight w:val="none"/>
          <w:u w:val="single"/>
          <w:lang w:eastAsia="zh-CN"/>
        </w:rPr>
        <w:t xml:space="preserve">                                        </w:t>
      </w:r>
      <w:r>
        <w:rPr>
          <w:rFonts w:hint="eastAsia"/>
          <w:color w:val="auto"/>
          <w:sz w:val="21"/>
          <w:szCs w:val="21"/>
          <w:highlight w:val="none"/>
          <w:lang w:eastAsia="zh-CN"/>
        </w:rPr>
        <w:t>。</w:t>
      </w:r>
    </w:p>
    <w:p>
      <w:pPr>
        <w:adjustRightInd w:val="0"/>
        <w:snapToGrid w:val="0"/>
        <w:spacing w:line="400" w:lineRule="exact"/>
        <w:ind w:firstLine="205" w:firstLineChars="98"/>
        <w:rPr>
          <w:color w:val="auto"/>
          <w:sz w:val="21"/>
          <w:szCs w:val="21"/>
          <w:highlight w:val="none"/>
          <w:lang w:eastAsia="zh-CN"/>
        </w:rPr>
      </w:pPr>
      <w:r>
        <w:rPr>
          <w:rFonts w:hint="eastAsia"/>
          <w:color w:val="auto"/>
          <w:sz w:val="21"/>
          <w:szCs w:val="21"/>
          <w:highlight w:val="none"/>
          <w:lang w:eastAsia="zh-CN"/>
        </w:rPr>
        <w:t>3.6 答复</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委托人同意在</w:t>
      </w:r>
      <w:r>
        <w:rPr>
          <w:rFonts w:hint="eastAsia"/>
          <w:color w:val="auto"/>
          <w:sz w:val="21"/>
          <w:szCs w:val="21"/>
          <w:highlight w:val="none"/>
          <w:u w:val="single"/>
          <w:lang w:eastAsia="zh-CN"/>
        </w:rPr>
        <w:t xml:space="preserve">        </w:t>
      </w:r>
      <w:r>
        <w:rPr>
          <w:rFonts w:hint="eastAsia"/>
          <w:color w:val="auto"/>
          <w:sz w:val="21"/>
          <w:szCs w:val="21"/>
          <w:highlight w:val="none"/>
          <w:lang w:eastAsia="zh-CN"/>
        </w:rPr>
        <w:t>天内，对监理人书面提交并要求做出决定的事宜给予书面答复。</w:t>
      </w:r>
    </w:p>
    <w:p>
      <w:pPr>
        <w:snapToGrid w:val="0"/>
        <w:spacing w:line="400" w:lineRule="exact"/>
        <w:rPr>
          <w:b/>
          <w:bCs/>
          <w:color w:val="auto"/>
          <w:sz w:val="21"/>
          <w:szCs w:val="21"/>
          <w:highlight w:val="none"/>
          <w:lang w:eastAsia="zh-CN"/>
        </w:rPr>
      </w:pPr>
      <w:r>
        <w:rPr>
          <w:rFonts w:hint="eastAsia"/>
          <w:b/>
          <w:bCs/>
          <w:color w:val="auto"/>
          <w:sz w:val="21"/>
          <w:szCs w:val="21"/>
          <w:highlight w:val="none"/>
          <w:lang w:eastAsia="zh-CN"/>
        </w:rPr>
        <w:t>4. 违约责任</w:t>
      </w:r>
    </w:p>
    <w:p>
      <w:pPr>
        <w:spacing w:line="400" w:lineRule="exact"/>
        <w:ind w:left="220" w:leftChars="100"/>
        <w:rPr>
          <w:color w:val="auto"/>
          <w:sz w:val="21"/>
          <w:szCs w:val="21"/>
          <w:highlight w:val="none"/>
          <w:lang w:eastAsia="zh-CN"/>
        </w:rPr>
      </w:pPr>
      <w:r>
        <w:rPr>
          <w:rFonts w:hint="eastAsia"/>
          <w:color w:val="auto"/>
          <w:sz w:val="21"/>
          <w:szCs w:val="21"/>
          <w:highlight w:val="none"/>
          <w:lang w:eastAsia="zh-CN"/>
        </w:rPr>
        <w:t>4.1 监理人的违约责任</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4.1.1监理人赔偿金额按下列方法确定：</w:t>
      </w:r>
    </w:p>
    <w:p>
      <w:pPr>
        <w:adjustRightInd w:val="0"/>
        <w:snapToGrid w:val="0"/>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赔偿金＝直接经济损失×正常工作酬金÷工程概算投资额（或建筑安装工程费）</w:t>
      </w:r>
    </w:p>
    <w:p>
      <w:pPr>
        <w:snapToGrid w:val="0"/>
        <w:spacing w:line="400" w:lineRule="exact"/>
        <w:ind w:firstLine="210" w:firstLineChars="100"/>
        <w:rPr>
          <w:color w:val="auto"/>
          <w:sz w:val="21"/>
          <w:szCs w:val="21"/>
          <w:highlight w:val="none"/>
          <w:lang w:eastAsia="zh-CN"/>
        </w:rPr>
      </w:pPr>
      <w:r>
        <w:rPr>
          <w:rFonts w:hint="eastAsia"/>
          <w:color w:val="auto"/>
          <w:sz w:val="21"/>
          <w:szCs w:val="21"/>
          <w:highlight w:val="none"/>
          <w:lang w:eastAsia="zh-CN"/>
        </w:rPr>
        <w:t>4.2 委托人的违约责任</w:t>
      </w:r>
    </w:p>
    <w:p>
      <w:pPr>
        <w:spacing w:line="400" w:lineRule="exact"/>
        <w:ind w:firstLine="420" w:firstLineChars="200"/>
        <w:rPr>
          <w:color w:val="auto"/>
          <w:sz w:val="21"/>
          <w:szCs w:val="21"/>
          <w:highlight w:val="none"/>
          <w:lang w:eastAsia="zh-CN"/>
        </w:rPr>
      </w:pPr>
      <w:r>
        <w:rPr>
          <w:rFonts w:hint="eastAsia"/>
          <w:color w:val="auto"/>
          <w:sz w:val="21"/>
          <w:szCs w:val="21"/>
          <w:highlight w:val="none"/>
          <w:lang w:eastAsia="zh-CN"/>
        </w:rPr>
        <w:t>4.2.3 委托人逾期付款利息按下列方法确定：</w:t>
      </w:r>
      <w:r>
        <w:rPr>
          <w:rFonts w:hint="eastAsia"/>
          <w:color w:val="auto"/>
          <w:sz w:val="21"/>
          <w:szCs w:val="21"/>
          <w:highlight w:val="none"/>
          <w:u w:val="single"/>
          <w:lang w:eastAsia="zh-CN"/>
        </w:rPr>
        <w:t xml:space="preserve"> 无息 。</w:t>
      </w:r>
    </w:p>
    <w:p>
      <w:pPr>
        <w:snapToGrid w:val="0"/>
        <w:spacing w:line="360" w:lineRule="exact"/>
        <w:rPr>
          <w:b/>
          <w:bCs/>
          <w:color w:val="auto"/>
          <w:sz w:val="21"/>
          <w:szCs w:val="21"/>
          <w:highlight w:val="none"/>
          <w:lang w:eastAsia="zh-CN"/>
        </w:rPr>
      </w:pPr>
      <w:r>
        <w:rPr>
          <w:rFonts w:hint="eastAsia"/>
          <w:b/>
          <w:bCs/>
          <w:color w:val="auto"/>
          <w:sz w:val="21"/>
          <w:szCs w:val="21"/>
          <w:highlight w:val="none"/>
          <w:lang w:eastAsia="zh-CN"/>
        </w:rPr>
        <w:t>5. 支付</w:t>
      </w:r>
    </w:p>
    <w:p>
      <w:pPr>
        <w:snapToGrid w:val="0"/>
        <w:spacing w:line="360" w:lineRule="exact"/>
        <w:rPr>
          <w:color w:val="auto"/>
          <w:sz w:val="21"/>
          <w:szCs w:val="21"/>
          <w:highlight w:val="none"/>
          <w:lang w:eastAsia="zh-CN"/>
        </w:rPr>
      </w:pPr>
      <w:r>
        <w:rPr>
          <w:rFonts w:hint="eastAsia"/>
          <w:color w:val="auto"/>
          <w:sz w:val="21"/>
          <w:szCs w:val="21"/>
          <w:highlight w:val="none"/>
          <w:lang w:eastAsia="zh-CN"/>
        </w:rPr>
        <w:t xml:space="preserve">  5.1 支付货币</w:t>
      </w:r>
    </w:p>
    <w:p>
      <w:pPr>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币种为：</w:t>
      </w:r>
      <w:r>
        <w:rPr>
          <w:rFonts w:hint="eastAsia"/>
          <w:color w:val="auto"/>
          <w:sz w:val="21"/>
          <w:szCs w:val="21"/>
          <w:highlight w:val="none"/>
          <w:u w:val="single"/>
          <w:lang w:eastAsia="zh-CN"/>
        </w:rPr>
        <w:t>人民币</w:t>
      </w:r>
      <w:r>
        <w:rPr>
          <w:rFonts w:hint="eastAsia"/>
          <w:color w:val="auto"/>
          <w:sz w:val="21"/>
          <w:szCs w:val="21"/>
          <w:highlight w:val="none"/>
          <w:lang w:eastAsia="zh-CN"/>
        </w:rPr>
        <w:t>，比例为：</w:t>
      </w:r>
      <w:r>
        <w:rPr>
          <w:rFonts w:hint="eastAsia"/>
          <w:color w:val="auto"/>
          <w:sz w:val="21"/>
          <w:szCs w:val="21"/>
          <w:highlight w:val="none"/>
          <w:u w:val="single"/>
          <w:lang w:eastAsia="zh-CN"/>
        </w:rPr>
        <w:t xml:space="preserve">      </w:t>
      </w:r>
      <w:r>
        <w:rPr>
          <w:rFonts w:hint="eastAsia"/>
          <w:color w:val="auto"/>
          <w:sz w:val="21"/>
          <w:szCs w:val="21"/>
          <w:highlight w:val="none"/>
          <w:lang w:eastAsia="zh-CN"/>
        </w:rPr>
        <w:t>，汇率为：</w:t>
      </w:r>
      <w:r>
        <w:rPr>
          <w:rFonts w:hint="eastAsia"/>
          <w:color w:val="auto"/>
          <w:sz w:val="21"/>
          <w:szCs w:val="21"/>
          <w:highlight w:val="none"/>
          <w:u w:val="single"/>
          <w:lang w:eastAsia="zh-CN"/>
        </w:rPr>
        <w:t xml:space="preserve">      </w:t>
      </w:r>
      <w:r>
        <w:rPr>
          <w:rFonts w:hint="eastAsia"/>
          <w:color w:val="auto"/>
          <w:sz w:val="21"/>
          <w:szCs w:val="21"/>
          <w:highlight w:val="none"/>
          <w:lang w:eastAsia="zh-CN"/>
        </w:rPr>
        <w:t xml:space="preserve">。 </w:t>
      </w:r>
    </w:p>
    <w:p>
      <w:pPr>
        <w:snapToGrid w:val="0"/>
        <w:spacing w:line="360" w:lineRule="exact"/>
        <w:ind w:firstLine="210" w:firstLineChars="100"/>
        <w:rPr>
          <w:color w:val="auto"/>
          <w:sz w:val="21"/>
          <w:szCs w:val="21"/>
          <w:highlight w:val="none"/>
          <w:lang w:eastAsia="zh-CN"/>
        </w:rPr>
      </w:pPr>
      <w:r>
        <w:rPr>
          <w:rFonts w:hint="eastAsia"/>
          <w:color w:val="auto"/>
          <w:sz w:val="21"/>
          <w:szCs w:val="21"/>
          <w:highlight w:val="none"/>
          <w:lang w:eastAsia="zh-CN"/>
        </w:rPr>
        <w:t>5.3 支付酬金</w:t>
      </w:r>
    </w:p>
    <w:p>
      <w:pPr>
        <w:spacing w:line="360" w:lineRule="exact"/>
        <w:ind w:firstLine="420" w:firstLineChars="200"/>
        <w:rPr>
          <w:color w:val="auto"/>
          <w:sz w:val="21"/>
          <w:szCs w:val="21"/>
          <w:highlight w:val="none"/>
          <w:u w:val="single"/>
          <w:lang w:eastAsia="zh-CN"/>
        </w:rPr>
      </w:pPr>
      <w:r>
        <w:rPr>
          <w:rFonts w:hint="eastAsia"/>
          <w:color w:val="auto"/>
          <w:sz w:val="21"/>
          <w:szCs w:val="21"/>
          <w:highlight w:val="none"/>
          <w:lang w:eastAsia="zh-CN"/>
        </w:rPr>
        <w:t>正常工作酬金的支付：</w:t>
      </w:r>
      <w:r>
        <w:rPr>
          <w:rFonts w:hint="eastAsia"/>
          <w:color w:val="auto"/>
          <w:sz w:val="21"/>
          <w:szCs w:val="21"/>
          <w:highlight w:val="none"/>
          <w:u w:val="single"/>
          <w:lang w:eastAsia="zh-CN"/>
        </w:rPr>
        <w:t xml:space="preserve">                                                      </w:t>
      </w:r>
    </w:p>
    <w:p>
      <w:pPr>
        <w:snapToGrid w:val="0"/>
        <w:spacing w:line="360" w:lineRule="exact"/>
        <w:rPr>
          <w:b/>
          <w:bCs/>
          <w:color w:val="auto"/>
          <w:sz w:val="21"/>
          <w:szCs w:val="21"/>
          <w:highlight w:val="none"/>
          <w:lang w:eastAsia="zh-CN"/>
        </w:rPr>
      </w:pPr>
      <w:r>
        <w:rPr>
          <w:rFonts w:hint="eastAsia"/>
          <w:color w:val="auto"/>
          <w:sz w:val="21"/>
          <w:szCs w:val="21"/>
          <w:highlight w:val="none"/>
          <w:lang w:eastAsia="zh-CN"/>
        </w:rPr>
        <w:t>6</w:t>
      </w:r>
      <w:r>
        <w:rPr>
          <w:rFonts w:hint="eastAsia"/>
          <w:b/>
          <w:bCs/>
          <w:color w:val="auto"/>
          <w:sz w:val="21"/>
          <w:szCs w:val="21"/>
          <w:highlight w:val="none"/>
          <w:lang w:eastAsia="zh-CN"/>
        </w:rPr>
        <w:t>. 合同生效、变更、暂停、解除与终止</w:t>
      </w:r>
    </w:p>
    <w:p>
      <w:pPr>
        <w:adjustRightInd w:val="0"/>
        <w:snapToGrid w:val="0"/>
        <w:spacing w:line="360" w:lineRule="exact"/>
        <w:ind w:firstLine="210" w:firstLineChars="100"/>
        <w:rPr>
          <w:color w:val="auto"/>
          <w:sz w:val="21"/>
          <w:szCs w:val="21"/>
          <w:highlight w:val="none"/>
          <w:lang w:eastAsia="zh-CN"/>
        </w:rPr>
      </w:pPr>
      <w:r>
        <w:rPr>
          <w:rFonts w:hint="eastAsia"/>
          <w:color w:val="auto"/>
          <w:sz w:val="21"/>
          <w:szCs w:val="21"/>
          <w:highlight w:val="none"/>
          <w:lang w:eastAsia="zh-CN"/>
        </w:rPr>
        <w:t>6.1 生效</w:t>
      </w:r>
    </w:p>
    <w:p>
      <w:pPr>
        <w:adjustRightInd w:val="0"/>
        <w:snapToGrid w:val="0"/>
        <w:spacing w:line="360" w:lineRule="exact"/>
        <w:ind w:firstLine="480"/>
        <w:rPr>
          <w:color w:val="auto"/>
          <w:sz w:val="21"/>
          <w:szCs w:val="21"/>
          <w:highlight w:val="none"/>
          <w:lang w:eastAsia="zh-CN"/>
        </w:rPr>
      </w:pPr>
      <w:r>
        <w:rPr>
          <w:rFonts w:hint="eastAsia"/>
          <w:color w:val="auto"/>
          <w:sz w:val="21"/>
          <w:szCs w:val="21"/>
          <w:highlight w:val="none"/>
          <w:lang w:eastAsia="zh-CN"/>
        </w:rPr>
        <w:t>本合同生效条件：</w:t>
      </w:r>
      <w:r>
        <w:rPr>
          <w:rFonts w:hint="eastAsia"/>
          <w:color w:val="auto"/>
          <w:sz w:val="21"/>
          <w:szCs w:val="21"/>
          <w:highlight w:val="none"/>
          <w:u w:val="single"/>
          <w:lang w:eastAsia="zh-CN"/>
        </w:rPr>
        <w:t xml:space="preserve"> 双方签字盖章后生效 </w:t>
      </w:r>
      <w:r>
        <w:rPr>
          <w:rFonts w:hint="eastAsia"/>
          <w:color w:val="auto"/>
          <w:sz w:val="21"/>
          <w:szCs w:val="21"/>
          <w:highlight w:val="none"/>
          <w:lang w:eastAsia="zh-CN"/>
        </w:rPr>
        <w:t>。</w:t>
      </w:r>
    </w:p>
    <w:p>
      <w:pPr>
        <w:adjustRightInd w:val="0"/>
        <w:snapToGrid w:val="0"/>
        <w:spacing w:line="360" w:lineRule="exact"/>
        <w:ind w:firstLine="205" w:firstLineChars="98"/>
        <w:rPr>
          <w:color w:val="auto"/>
          <w:sz w:val="21"/>
          <w:szCs w:val="21"/>
          <w:highlight w:val="none"/>
          <w:lang w:eastAsia="zh-CN"/>
        </w:rPr>
      </w:pPr>
      <w:r>
        <w:rPr>
          <w:rFonts w:hint="eastAsia"/>
          <w:color w:val="auto"/>
          <w:sz w:val="21"/>
          <w:szCs w:val="21"/>
          <w:highlight w:val="none"/>
          <w:lang w:eastAsia="zh-CN"/>
        </w:rPr>
        <w:t>6.2 变更</w:t>
      </w:r>
    </w:p>
    <w:p>
      <w:pPr>
        <w:adjustRightInd w:val="0"/>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6.2.2 除不可抗力外， 因非监理人原因导致本合同期限延长时，附加工作酬金按下列方法确定：</w:t>
      </w:r>
    </w:p>
    <w:p>
      <w:pPr>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无。</w:t>
      </w:r>
    </w:p>
    <w:p>
      <w:pPr>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6.2.3附加工作酬金按下列方法确定：</w:t>
      </w:r>
    </w:p>
    <w:p>
      <w:pPr>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无。</w:t>
      </w:r>
    </w:p>
    <w:p>
      <w:pPr>
        <w:adjustRightInd w:val="0"/>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 xml:space="preserve">6.2.5 正常工作酬金增加额按下列方法确定： </w:t>
      </w:r>
    </w:p>
    <w:p>
      <w:pPr>
        <w:adjustRightInd w:val="0"/>
        <w:snapToGrid w:val="0"/>
        <w:spacing w:line="360" w:lineRule="exact"/>
        <w:ind w:firstLine="480"/>
        <w:rPr>
          <w:color w:val="auto"/>
          <w:sz w:val="21"/>
          <w:szCs w:val="21"/>
          <w:highlight w:val="none"/>
          <w:lang w:eastAsia="zh-CN"/>
        </w:rPr>
      </w:pPr>
      <w:r>
        <w:rPr>
          <w:rFonts w:hint="eastAsia"/>
          <w:color w:val="auto"/>
          <w:sz w:val="21"/>
          <w:szCs w:val="21"/>
          <w:highlight w:val="none"/>
          <w:lang w:eastAsia="zh-CN"/>
        </w:rPr>
        <w:t>正常工作酬金增加额=工程投资额或建筑安装工程费增加额×正常工作酬金÷工程概算投资额（或建筑安装工程费）</w:t>
      </w:r>
    </w:p>
    <w:p>
      <w:pPr>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6.2.6 因工程规模、监理范围的变化导致监理人的正常工作量减少时，按减少工作量的比例从协议书约定的正常工作酬金中扣减相同比例的酬金。</w:t>
      </w:r>
    </w:p>
    <w:p>
      <w:pPr>
        <w:snapToGrid w:val="0"/>
        <w:spacing w:line="360" w:lineRule="exact"/>
        <w:rPr>
          <w:b/>
          <w:bCs/>
          <w:color w:val="auto"/>
          <w:sz w:val="21"/>
          <w:szCs w:val="21"/>
          <w:highlight w:val="none"/>
          <w:lang w:eastAsia="zh-CN"/>
        </w:rPr>
      </w:pPr>
      <w:r>
        <w:rPr>
          <w:rFonts w:hint="eastAsia"/>
          <w:b/>
          <w:bCs/>
          <w:color w:val="auto"/>
          <w:sz w:val="21"/>
          <w:szCs w:val="21"/>
          <w:highlight w:val="none"/>
          <w:lang w:eastAsia="zh-CN"/>
        </w:rPr>
        <w:t>7. 争议解决</w:t>
      </w:r>
    </w:p>
    <w:p>
      <w:pPr>
        <w:snapToGrid w:val="0"/>
        <w:spacing w:line="360" w:lineRule="exact"/>
        <w:ind w:firstLine="205" w:firstLineChars="98"/>
        <w:rPr>
          <w:color w:val="auto"/>
          <w:sz w:val="21"/>
          <w:szCs w:val="21"/>
          <w:highlight w:val="none"/>
          <w:lang w:eastAsia="zh-CN"/>
        </w:rPr>
      </w:pPr>
      <w:r>
        <w:rPr>
          <w:rFonts w:hint="eastAsia"/>
          <w:color w:val="auto"/>
          <w:sz w:val="21"/>
          <w:szCs w:val="21"/>
          <w:highlight w:val="none"/>
          <w:lang w:eastAsia="zh-CN"/>
        </w:rPr>
        <w:t>7.2 调解</w:t>
      </w:r>
    </w:p>
    <w:p>
      <w:pPr>
        <w:snapToGrid w:val="0"/>
        <w:spacing w:line="360" w:lineRule="exact"/>
        <w:ind w:firstLine="411" w:firstLineChars="196"/>
        <w:rPr>
          <w:color w:val="auto"/>
          <w:sz w:val="21"/>
          <w:szCs w:val="21"/>
          <w:highlight w:val="none"/>
          <w:lang w:eastAsia="zh-CN"/>
        </w:rPr>
      </w:pPr>
      <w:r>
        <w:rPr>
          <w:rFonts w:hint="eastAsia"/>
          <w:color w:val="auto"/>
          <w:sz w:val="21"/>
          <w:szCs w:val="21"/>
          <w:highlight w:val="none"/>
          <w:lang w:eastAsia="zh-CN"/>
        </w:rPr>
        <w:t>本合同争议进行调解时，可提交</w:t>
      </w:r>
      <w:r>
        <w:rPr>
          <w:rFonts w:hint="eastAsia"/>
          <w:color w:val="auto"/>
          <w:sz w:val="21"/>
          <w:szCs w:val="21"/>
          <w:highlight w:val="none"/>
          <w:u w:val="single"/>
          <w:lang w:eastAsia="zh-CN"/>
        </w:rPr>
        <w:t xml:space="preserve">  /  </w:t>
      </w:r>
      <w:r>
        <w:rPr>
          <w:rFonts w:hint="eastAsia"/>
          <w:color w:val="auto"/>
          <w:sz w:val="21"/>
          <w:szCs w:val="21"/>
          <w:highlight w:val="none"/>
          <w:lang w:eastAsia="zh-CN"/>
        </w:rPr>
        <w:t>进行调解。</w:t>
      </w:r>
    </w:p>
    <w:p>
      <w:pPr>
        <w:snapToGrid w:val="0"/>
        <w:spacing w:line="360" w:lineRule="exact"/>
        <w:ind w:firstLine="205" w:firstLineChars="98"/>
        <w:rPr>
          <w:color w:val="auto"/>
          <w:sz w:val="21"/>
          <w:szCs w:val="21"/>
          <w:highlight w:val="none"/>
          <w:lang w:eastAsia="zh-CN"/>
        </w:rPr>
      </w:pPr>
      <w:r>
        <w:rPr>
          <w:rFonts w:hint="eastAsia"/>
          <w:color w:val="auto"/>
          <w:sz w:val="21"/>
          <w:szCs w:val="21"/>
          <w:highlight w:val="none"/>
          <w:lang w:eastAsia="zh-CN"/>
        </w:rPr>
        <w:t>7.3 仲裁或诉讼</w:t>
      </w:r>
    </w:p>
    <w:p>
      <w:pPr>
        <w:adjustRightInd w:val="0"/>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合同争议的最终解决方式为下列第</w:t>
      </w:r>
      <w:r>
        <w:rPr>
          <w:rFonts w:hint="eastAsia"/>
          <w:color w:val="auto"/>
          <w:sz w:val="21"/>
          <w:szCs w:val="21"/>
          <w:highlight w:val="none"/>
          <w:u w:val="single"/>
          <w:lang w:eastAsia="zh-CN"/>
        </w:rPr>
        <w:t xml:space="preserve">  （2）  </w:t>
      </w:r>
      <w:r>
        <w:rPr>
          <w:rFonts w:hint="eastAsia"/>
          <w:color w:val="auto"/>
          <w:sz w:val="21"/>
          <w:szCs w:val="21"/>
          <w:highlight w:val="none"/>
          <w:lang w:eastAsia="zh-CN"/>
        </w:rPr>
        <w:t>种方式：</w:t>
      </w:r>
    </w:p>
    <w:p>
      <w:pPr>
        <w:adjustRightInd w:val="0"/>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（1）提请</w:t>
      </w:r>
      <w:r>
        <w:rPr>
          <w:rFonts w:hint="eastAsia"/>
          <w:color w:val="auto"/>
          <w:sz w:val="21"/>
          <w:szCs w:val="21"/>
          <w:highlight w:val="none"/>
          <w:u w:val="single"/>
          <w:lang w:eastAsia="zh-CN"/>
        </w:rPr>
        <w:t xml:space="preserve">    /   </w:t>
      </w:r>
      <w:r>
        <w:rPr>
          <w:rFonts w:hint="eastAsia"/>
          <w:color w:val="auto"/>
          <w:sz w:val="21"/>
          <w:szCs w:val="21"/>
          <w:highlight w:val="none"/>
          <w:lang w:eastAsia="zh-CN"/>
        </w:rPr>
        <w:t>仲裁委员会进行仲裁。</w:t>
      </w:r>
    </w:p>
    <w:p>
      <w:pPr>
        <w:adjustRightInd w:val="0"/>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（2）向</w:t>
      </w:r>
      <w:r>
        <w:rPr>
          <w:rFonts w:hint="eastAsia"/>
          <w:color w:val="auto"/>
          <w:sz w:val="21"/>
          <w:szCs w:val="21"/>
          <w:highlight w:val="none"/>
          <w:u w:val="single"/>
          <w:lang w:eastAsia="zh-CN"/>
        </w:rPr>
        <w:t xml:space="preserve"> 合同签订所在地 </w:t>
      </w:r>
      <w:r>
        <w:rPr>
          <w:rFonts w:hint="eastAsia"/>
          <w:color w:val="auto"/>
          <w:sz w:val="21"/>
          <w:szCs w:val="21"/>
          <w:highlight w:val="none"/>
          <w:lang w:eastAsia="zh-CN"/>
        </w:rPr>
        <w:t>人民法院提起诉讼。</w:t>
      </w:r>
    </w:p>
    <w:p>
      <w:pPr>
        <w:adjustRightInd w:val="0"/>
        <w:snapToGrid w:val="0"/>
        <w:spacing w:line="360" w:lineRule="exact"/>
        <w:rPr>
          <w:b/>
          <w:bCs/>
          <w:color w:val="auto"/>
          <w:sz w:val="21"/>
          <w:szCs w:val="21"/>
          <w:highlight w:val="none"/>
          <w:lang w:eastAsia="zh-CN"/>
        </w:rPr>
      </w:pPr>
      <w:r>
        <w:rPr>
          <w:rFonts w:hint="eastAsia"/>
          <w:b/>
          <w:bCs/>
          <w:color w:val="auto"/>
          <w:sz w:val="21"/>
          <w:szCs w:val="21"/>
          <w:highlight w:val="none"/>
          <w:lang w:eastAsia="zh-CN"/>
        </w:rPr>
        <w:t>8. 其他</w:t>
      </w:r>
    </w:p>
    <w:p>
      <w:pPr>
        <w:adjustRightInd w:val="0"/>
        <w:snapToGrid w:val="0"/>
        <w:spacing w:line="360" w:lineRule="exact"/>
        <w:rPr>
          <w:color w:val="auto"/>
          <w:sz w:val="21"/>
          <w:szCs w:val="21"/>
          <w:highlight w:val="none"/>
          <w:lang w:eastAsia="zh-CN"/>
        </w:rPr>
      </w:pPr>
      <w:r>
        <w:rPr>
          <w:rFonts w:hint="eastAsia"/>
          <w:b/>
          <w:bCs/>
          <w:color w:val="auto"/>
          <w:sz w:val="21"/>
          <w:szCs w:val="21"/>
          <w:highlight w:val="none"/>
          <w:lang w:eastAsia="zh-CN"/>
        </w:rPr>
        <w:t xml:space="preserve">  </w:t>
      </w:r>
      <w:r>
        <w:rPr>
          <w:rFonts w:hint="eastAsia"/>
          <w:color w:val="auto"/>
          <w:sz w:val="21"/>
          <w:szCs w:val="21"/>
          <w:highlight w:val="none"/>
          <w:lang w:eastAsia="zh-CN"/>
        </w:rPr>
        <w:t>8.2 检测费用</w:t>
      </w:r>
    </w:p>
    <w:p>
      <w:pPr>
        <w:adjustRightInd w:val="0"/>
        <w:snapToGrid w:val="0"/>
        <w:spacing w:line="360" w:lineRule="exact"/>
        <w:rPr>
          <w:color w:val="auto"/>
          <w:sz w:val="21"/>
          <w:szCs w:val="21"/>
          <w:highlight w:val="none"/>
          <w:lang w:eastAsia="zh-CN"/>
        </w:rPr>
      </w:pPr>
      <w:r>
        <w:rPr>
          <w:rFonts w:hint="eastAsia"/>
          <w:color w:val="auto"/>
          <w:sz w:val="21"/>
          <w:szCs w:val="21"/>
          <w:highlight w:val="none"/>
          <w:lang w:eastAsia="zh-CN"/>
        </w:rPr>
        <w:t xml:space="preserve">    委托人应在检测工作完成后</w:t>
      </w:r>
      <w:r>
        <w:rPr>
          <w:rFonts w:hint="eastAsia"/>
          <w:color w:val="auto"/>
          <w:sz w:val="21"/>
          <w:szCs w:val="21"/>
          <w:highlight w:val="none"/>
          <w:u w:val="single"/>
          <w:lang w:eastAsia="zh-CN"/>
        </w:rPr>
        <w:t xml:space="preserve">   /  </w:t>
      </w:r>
      <w:r>
        <w:rPr>
          <w:rFonts w:hint="eastAsia"/>
          <w:color w:val="auto"/>
          <w:sz w:val="21"/>
          <w:szCs w:val="21"/>
          <w:highlight w:val="none"/>
          <w:lang w:eastAsia="zh-CN"/>
        </w:rPr>
        <w:t>天内支付检测费用。</w:t>
      </w:r>
    </w:p>
    <w:p>
      <w:pPr>
        <w:adjustRightInd w:val="0"/>
        <w:snapToGrid w:val="0"/>
        <w:spacing w:line="360" w:lineRule="exact"/>
        <w:rPr>
          <w:color w:val="auto"/>
          <w:sz w:val="21"/>
          <w:szCs w:val="21"/>
          <w:highlight w:val="none"/>
          <w:lang w:eastAsia="zh-CN"/>
        </w:rPr>
      </w:pPr>
      <w:r>
        <w:rPr>
          <w:rFonts w:hint="eastAsia"/>
          <w:color w:val="auto"/>
          <w:sz w:val="21"/>
          <w:szCs w:val="21"/>
          <w:highlight w:val="none"/>
          <w:lang w:eastAsia="zh-CN"/>
        </w:rPr>
        <w:t xml:space="preserve">  8.3 咨询费用</w:t>
      </w:r>
    </w:p>
    <w:p>
      <w:pPr>
        <w:adjustRightInd w:val="0"/>
        <w:snapToGrid w:val="0"/>
        <w:spacing w:line="360" w:lineRule="exact"/>
        <w:rPr>
          <w:color w:val="auto"/>
          <w:sz w:val="21"/>
          <w:szCs w:val="21"/>
          <w:highlight w:val="none"/>
          <w:lang w:eastAsia="zh-CN"/>
        </w:rPr>
      </w:pPr>
      <w:r>
        <w:rPr>
          <w:rFonts w:hint="eastAsia"/>
          <w:color w:val="auto"/>
          <w:sz w:val="21"/>
          <w:szCs w:val="21"/>
          <w:highlight w:val="none"/>
          <w:lang w:eastAsia="zh-CN"/>
        </w:rPr>
        <w:t xml:space="preserve">    委托人应在咨询工作完成后</w:t>
      </w:r>
      <w:r>
        <w:rPr>
          <w:rFonts w:hint="eastAsia"/>
          <w:color w:val="auto"/>
          <w:sz w:val="21"/>
          <w:szCs w:val="21"/>
          <w:highlight w:val="none"/>
          <w:u w:val="single"/>
          <w:lang w:eastAsia="zh-CN"/>
        </w:rPr>
        <w:t xml:space="preserve">   /  </w:t>
      </w:r>
      <w:r>
        <w:rPr>
          <w:rFonts w:hint="eastAsia"/>
          <w:color w:val="auto"/>
          <w:sz w:val="21"/>
          <w:szCs w:val="21"/>
          <w:highlight w:val="none"/>
          <w:lang w:eastAsia="zh-CN"/>
        </w:rPr>
        <w:t>天内支付咨询费用。</w:t>
      </w:r>
    </w:p>
    <w:p>
      <w:pPr>
        <w:snapToGrid w:val="0"/>
        <w:spacing w:line="360" w:lineRule="exact"/>
        <w:ind w:firstLine="205" w:firstLineChars="98"/>
        <w:rPr>
          <w:color w:val="auto"/>
          <w:sz w:val="21"/>
          <w:szCs w:val="21"/>
          <w:highlight w:val="none"/>
          <w:lang w:eastAsia="zh-CN"/>
        </w:rPr>
      </w:pPr>
      <w:r>
        <w:rPr>
          <w:rFonts w:hint="eastAsia"/>
          <w:color w:val="auto"/>
          <w:sz w:val="21"/>
          <w:szCs w:val="21"/>
          <w:highlight w:val="none"/>
          <w:lang w:eastAsia="zh-CN"/>
        </w:rPr>
        <w:t>8.4 奖励</w:t>
      </w:r>
    </w:p>
    <w:p>
      <w:pPr>
        <w:snapToGrid w:val="0"/>
        <w:spacing w:line="360" w:lineRule="exact"/>
        <w:ind w:firstLine="420" w:firstLineChars="200"/>
        <w:rPr>
          <w:color w:val="auto"/>
          <w:sz w:val="21"/>
          <w:szCs w:val="21"/>
          <w:highlight w:val="none"/>
          <w:u w:val="single"/>
          <w:lang w:eastAsia="zh-CN"/>
        </w:rPr>
      </w:pPr>
      <w:r>
        <w:rPr>
          <w:rFonts w:hint="eastAsia"/>
          <w:color w:val="auto"/>
          <w:sz w:val="21"/>
          <w:szCs w:val="21"/>
          <w:highlight w:val="none"/>
          <w:lang w:eastAsia="zh-CN"/>
        </w:rPr>
        <w:t>合理化建议的奖励金额按下列方法确定为：</w:t>
      </w:r>
      <w:r>
        <w:rPr>
          <w:rFonts w:hint="eastAsia"/>
          <w:color w:val="auto"/>
          <w:sz w:val="21"/>
          <w:szCs w:val="21"/>
          <w:highlight w:val="none"/>
          <w:u w:val="single"/>
          <w:lang w:eastAsia="zh-CN"/>
        </w:rPr>
        <w:t xml:space="preserve">    /  。</w:t>
      </w:r>
    </w:p>
    <w:p>
      <w:pPr>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奖励金额的比率为</w:t>
      </w:r>
      <w:r>
        <w:rPr>
          <w:rFonts w:hint="eastAsia"/>
          <w:color w:val="auto"/>
          <w:sz w:val="21"/>
          <w:szCs w:val="21"/>
          <w:highlight w:val="none"/>
          <w:u w:val="single"/>
          <w:lang w:eastAsia="zh-CN"/>
        </w:rPr>
        <w:t xml:space="preserve">    /   。</w:t>
      </w:r>
    </w:p>
    <w:p>
      <w:pPr>
        <w:adjustRightInd w:val="0"/>
        <w:snapToGrid w:val="0"/>
        <w:spacing w:line="360" w:lineRule="exact"/>
        <w:ind w:firstLine="205" w:firstLineChars="98"/>
        <w:rPr>
          <w:color w:val="auto"/>
          <w:sz w:val="21"/>
          <w:szCs w:val="21"/>
          <w:highlight w:val="none"/>
          <w:lang w:eastAsia="zh-CN"/>
        </w:rPr>
      </w:pPr>
      <w:r>
        <w:rPr>
          <w:rFonts w:hint="eastAsia"/>
          <w:color w:val="auto"/>
          <w:sz w:val="21"/>
          <w:szCs w:val="21"/>
          <w:highlight w:val="none"/>
          <w:lang w:eastAsia="zh-CN"/>
        </w:rPr>
        <w:t>8.6 保密</w:t>
      </w:r>
    </w:p>
    <w:p>
      <w:pPr>
        <w:spacing w:line="360" w:lineRule="exact"/>
        <w:ind w:firstLine="420" w:firstLineChars="200"/>
        <w:rPr>
          <w:color w:val="auto"/>
          <w:sz w:val="21"/>
          <w:szCs w:val="21"/>
          <w:highlight w:val="none"/>
          <w:u w:val="single"/>
          <w:lang w:eastAsia="zh-CN"/>
        </w:rPr>
      </w:pPr>
      <w:r>
        <w:rPr>
          <w:rFonts w:hint="eastAsia"/>
          <w:color w:val="auto"/>
          <w:sz w:val="21"/>
          <w:szCs w:val="21"/>
          <w:highlight w:val="none"/>
          <w:lang w:eastAsia="zh-CN"/>
        </w:rPr>
        <w:t>委托人申明的保密事项和期限：</w:t>
      </w:r>
      <w:r>
        <w:rPr>
          <w:rFonts w:hint="eastAsia"/>
          <w:color w:val="auto"/>
          <w:sz w:val="21"/>
          <w:szCs w:val="21"/>
          <w:highlight w:val="none"/>
          <w:u w:val="single"/>
          <w:lang w:eastAsia="zh-CN"/>
        </w:rPr>
        <w:t xml:space="preserve"> 监理人有技术保密的责任和义务，对于本工程监理项目中委托人提供的相关图纸、技术资料、检测成果及工程涉及的专利技术，未经委托人书面授权，不得泄露或转让给第三方，如发生此类问题，监理人承担违约责任及相应的经济赔偿及法律责任，不论本合同是否变更、解除或终止，本条款长期有效 </w:t>
      </w:r>
      <w:r>
        <w:rPr>
          <w:rFonts w:hint="eastAsia"/>
          <w:color w:val="auto"/>
          <w:sz w:val="21"/>
          <w:szCs w:val="21"/>
          <w:highlight w:val="none"/>
          <w:lang w:eastAsia="zh-CN"/>
        </w:rPr>
        <w:t>。</w:t>
      </w:r>
    </w:p>
    <w:p>
      <w:pPr>
        <w:adjustRightInd w:val="0"/>
        <w:snapToGrid w:val="0"/>
        <w:spacing w:line="360" w:lineRule="exact"/>
        <w:ind w:firstLine="420" w:firstLineChars="200"/>
        <w:rPr>
          <w:color w:val="auto"/>
          <w:sz w:val="21"/>
          <w:szCs w:val="21"/>
          <w:highlight w:val="none"/>
          <w:u w:val="single"/>
          <w:lang w:eastAsia="zh-CN"/>
        </w:rPr>
      </w:pPr>
      <w:r>
        <w:rPr>
          <w:rFonts w:hint="eastAsia"/>
          <w:color w:val="auto"/>
          <w:sz w:val="21"/>
          <w:szCs w:val="21"/>
          <w:highlight w:val="none"/>
          <w:lang w:eastAsia="zh-CN"/>
        </w:rPr>
        <w:t>监理人申明的保密事项和期限：</w:t>
      </w:r>
      <w:r>
        <w:rPr>
          <w:rFonts w:hint="eastAsia"/>
          <w:color w:val="auto"/>
          <w:sz w:val="21"/>
          <w:szCs w:val="21"/>
          <w:highlight w:val="none"/>
          <w:u w:val="single"/>
          <w:lang w:eastAsia="zh-CN"/>
        </w:rPr>
        <w:t xml:space="preserve">     /      </w:t>
      </w:r>
      <w:r>
        <w:rPr>
          <w:rFonts w:hint="eastAsia"/>
          <w:color w:val="auto"/>
          <w:sz w:val="21"/>
          <w:szCs w:val="21"/>
          <w:highlight w:val="none"/>
          <w:lang w:eastAsia="zh-CN"/>
        </w:rPr>
        <w:t>。</w:t>
      </w:r>
    </w:p>
    <w:p>
      <w:pPr>
        <w:adjustRightInd w:val="0"/>
        <w:snapToGrid w:val="0"/>
        <w:spacing w:line="360" w:lineRule="exact"/>
        <w:ind w:firstLine="420" w:firstLineChars="200"/>
        <w:rPr>
          <w:color w:val="auto"/>
          <w:sz w:val="21"/>
          <w:szCs w:val="21"/>
          <w:highlight w:val="none"/>
          <w:u w:val="single"/>
          <w:lang w:eastAsia="zh-CN"/>
        </w:rPr>
      </w:pPr>
      <w:r>
        <w:rPr>
          <w:rFonts w:hint="eastAsia"/>
          <w:color w:val="auto"/>
          <w:sz w:val="21"/>
          <w:szCs w:val="21"/>
          <w:highlight w:val="none"/>
          <w:lang w:eastAsia="zh-CN"/>
        </w:rPr>
        <w:t>第三方申明的保密事项和期限：</w:t>
      </w:r>
      <w:r>
        <w:rPr>
          <w:rFonts w:hint="eastAsia"/>
          <w:color w:val="auto"/>
          <w:sz w:val="21"/>
          <w:szCs w:val="21"/>
          <w:highlight w:val="none"/>
          <w:u w:val="single"/>
          <w:lang w:eastAsia="zh-CN"/>
        </w:rPr>
        <w:t xml:space="preserve">      /      </w:t>
      </w:r>
      <w:r>
        <w:rPr>
          <w:rFonts w:hint="eastAsia"/>
          <w:color w:val="auto"/>
          <w:sz w:val="21"/>
          <w:szCs w:val="21"/>
          <w:highlight w:val="none"/>
          <w:lang w:eastAsia="zh-CN"/>
        </w:rPr>
        <w:t>。</w:t>
      </w:r>
    </w:p>
    <w:p>
      <w:pPr>
        <w:snapToGrid w:val="0"/>
        <w:spacing w:line="360" w:lineRule="exact"/>
        <w:ind w:firstLine="205" w:firstLineChars="98"/>
        <w:rPr>
          <w:color w:val="auto"/>
          <w:sz w:val="21"/>
          <w:szCs w:val="21"/>
          <w:highlight w:val="none"/>
          <w:lang w:eastAsia="zh-CN"/>
        </w:rPr>
      </w:pPr>
      <w:r>
        <w:rPr>
          <w:rFonts w:hint="eastAsia"/>
          <w:color w:val="auto"/>
          <w:sz w:val="21"/>
          <w:szCs w:val="21"/>
          <w:highlight w:val="none"/>
          <w:lang w:eastAsia="zh-CN"/>
        </w:rPr>
        <w:t>8.8著作权</w:t>
      </w:r>
    </w:p>
    <w:p>
      <w:pPr>
        <w:snapToGrid w:val="0"/>
        <w:spacing w:line="360" w:lineRule="exact"/>
        <w:ind w:firstLine="420" w:firstLineChars="200"/>
        <w:rPr>
          <w:color w:val="auto"/>
          <w:sz w:val="21"/>
          <w:szCs w:val="21"/>
          <w:highlight w:val="none"/>
          <w:lang w:eastAsia="zh-CN"/>
        </w:rPr>
      </w:pPr>
      <w:r>
        <w:rPr>
          <w:rFonts w:hint="eastAsia"/>
          <w:color w:val="auto"/>
          <w:sz w:val="21"/>
          <w:szCs w:val="21"/>
          <w:highlight w:val="none"/>
          <w:lang w:eastAsia="zh-CN"/>
        </w:rPr>
        <w:t>监理人在本合同履行期间及本合同终止后两年内出版涉及本工程的有关监理与相关服务的资料的限制条件：</w:t>
      </w:r>
      <w:r>
        <w:rPr>
          <w:rFonts w:hint="eastAsia"/>
          <w:color w:val="auto"/>
          <w:sz w:val="21"/>
          <w:szCs w:val="21"/>
          <w:highlight w:val="none"/>
          <w:u w:val="single"/>
          <w:lang w:eastAsia="zh-CN"/>
        </w:rPr>
        <w:t xml:space="preserve">所有相关资料归委托人所有，监理人经委托人同意后方可使用 </w:t>
      </w:r>
      <w:r>
        <w:rPr>
          <w:rFonts w:hint="eastAsia"/>
          <w:color w:val="auto"/>
          <w:sz w:val="21"/>
          <w:szCs w:val="21"/>
          <w:highlight w:val="none"/>
          <w:lang w:eastAsia="zh-CN"/>
        </w:rPr>
        <w:t>。</w:t>
      </w:r>
    </w:p>
    <w:p>
      <w:pPr>
        <w:numPr>
          <w:ilvl w:val="0"/>
          <w:numId w:val="3"/>
        </w:numPr>
        <w:adjustRightInd w:val="0"/>
        <w:snapToGrid w:val="0"/>
        <w:spacing w:before="120" w:beforeLines="50" w:after="120" w:afterLines="50" w:line="360" w:lineRule="exact"/>
        <w:ind w:firstLine="210" w:firstLineChars="100"/>
        <w:rPr>
          <w:color w:val="auto"/>
          <w:sz w:val="21"/>
          <w:szCs w:val="21"/>
          <w:highlight w:val="none"/>
        </w:rPr>
      </w:pPr>
      <w:r>
        <w:rPr>
          <w:rFonts w:hint="eastAsia"/>
          <w:color w:val="auto"/>
          <w:sz w:val="21"/>
          <w:szCs w:val="21"/>
          <w:highlight w:val="none"/>
        </w:rPr>
        <w:t>补充条款</w:t>
      </w:r>
    </w:p>
    <w:p>
      <w:pPr>
        <w:pStyle w:val="23"/>
        <w:spacing w:line="360" w:lineRule="exact"/>
        <w:ind w:firstLine="0"/>
        <w:rPr>
          <w:rFonts w:ascii="宋体" w:hAnsi="宋体" w:cs="宋体"/>
          <w:color w:val="auto"/>
          <w:szCs w:val="21"/>
          <w:highlight w:val="none"/>
          <w:u w:val="single"/>
          <w:lang w:eastAsia="zh-CN"/>
        </w:rPr>
      </w:pPr>
      <w:r>
        <w:rPr>
          <w:rFonts w:hint="eastAsia" w:ascii="宋体" w:hAnsi="宋体" w:cs="宋体"/>
          <w:color w:val="auto"/>
          <w:szCs w:val="21"/>
          <w:highlight w:val="none"/>
          <w:u w:val="single"/>
          <w:lang w:eastAsia="zh-CN"/>
        </w:rPr>
        <w:t xml:space="preserve">                                                                               。</w:t>
      </w:r>
    </w:p>
    <w:p>
      <w:pPr>
        <w:spacing w:line="400" w:lineRule="exact"/>
        <w:rPr>
          <w:color w:val="auto"/>
          <w:highlight w:val="none"/>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p>
      <w:pPr>
        <w:pStyle w:val="6"/>
        <w:spacing w:line="400" w:lineRule="exact"/>
        <w:rPr>
          <w:rFonts w:ascii="宋体" w:hAnsi="宋体" w:eastAsia="宋体" w:cs="宋体"/>
          <w:color w:val="auto"/>
          <w:highlight w:val="none"/>
          <w:lang w:eastAsia="zh-CN"/>
        </w:rPr>
      </w:pPr>
    </w:p>
    <w:bookmarkEnd w:id="232"/>
    <w:p>
      <w:pPr>
        <w:pStyle w:val="2"/>
        <w:rPr>
          <w:b/>
          <w:color w:val="auto"/>
          <w:sz w:val="20"/>
          <w:highlight w:val="none"/>
        </w:rPr>
      </w:pPr>
    </w:p>
    <w:p>
      <w:pPr>
        <w:pStyle w:val="2"/>
        <w:rPr>
          <w:b/>
          <w:color w:val="auto"/>
          <w:sz w:val="20"/>
          <w:highlight w:val="none"/>
        </w:rPr>
      </w:pPr>
    </w:p>
    <w:p>
      <w:pPr>
        <w:pStyle w:val="4"/>
        <w:widowControl/>
        <w:ind w:left="0" w:right="0"/>
        <w:jc w:val="center"/>
        <w:rPr>
          <w:rFonts w:ascii="宋体" w:hAnsi="宋体" w:eastAsia="宋体" w:cs="宋体"/>
          <w:color w:val="auto"/>
          <w:sz w:val="44"/>
          <w:szCs w:val="44"/>
          <w:highlight w:val="none"/>
        </w:rPr>
      </w:pPr>
      <w:bookmarkStart w:id="287" w:name="_bookmark162"/>
      <w:bookmarkEnd w:id="287"/>
      <w:bookmarkStart w:id="288" w:name="_Toc3117"/>
      <w:bookmarkStart w:id="289" w:name="_Toc29961"/>
    </w:p>
    <w:p>
      <w:pPr>
        <w:pStyle w:val="4"/>
        <w:widowControl/>
        <w:ind w:left="0" w:right="0"/>
        <w:jc w:val="center"/>
        <w:rPr>
          <w:rFonts w:ascii="宋体" w:hAnsi="宋体" w:eastAsia="宋体" w:cs="宋体"/>
          <w:color w:val="auto"/>
          <w:sz w:val="44"/>
          <w:szCs w:val="44"/>
          <w:highlight w:val="none"/>
        </w:rPr>
      </w:pPr>
    </w:p>
    <w:p>
      <w:pPr>
        <w:pStyle w:val="4"/>
        <w:widowControl/>
        <w:ind w:left="0" w:right="0"/>
        <w:jc w:val="center"/>
        <w:rPr>
          <w:rFonts w:ascii="宋体" w:hAnsi="宋体" w:eastAsia="宋体" w:cs="宋体"/>
          <w:color w:val="auto"/>
          <w:sz w:val="44"/>
          <w:szCs w:val="44"/>
          <w:highlight w:val="none"/>
        </w:rPr>
      </w:pPr>
    </w:p>
    <w:p>
      <w:pPr>
        <w:pStyle w:val="4"/>
        <w:widowControl/>
        <w:ind w:left="0" w:right="0"/>
        <w:jc w:val="center"/>
        <w:rPr>
          <w:rFonts w:ascii="宋体" w:hAnsi="宋体" w:eastAsia="宋体" w:cs="宋体"/>
          <w:color w:val="auto"/>
          <w:sz w:val="44"/>
          <w:szCs w:val="44"/>
          <w:highlight w:val="none"/>
        </w:rPr>
      </w:pPr>
    </w:p>
    <w:p>
      <w:pPr>
        <w:pStyle w:val="4"/>
        <w:widowControl/>
        <w:ind w:left="0" w:right="0"/>
        <w:jc w:val="center"/>
        <w:rPr>
          <w:rFonts w:ascii="宋体" w:hAnsi="宋体" w:eastAsia="宋体" w:cs="宋体"/>
          <w:color w:val="auto"/>
          <w:sz w:val="44"/>
          <w:szCs w:val="44"/>
          <w:highlight w:val="none"/>
        </w:rPr>
      </w:pPr>
    </w:p>
    <w:p>
      <w:pPr>
        <w:pStyle w:val="4"/>
        <w:widowControl/>
        <w:ind w:left="0" w:right="0"/>
        <w:jc w:val="center"/>
        <w:rPr>
          <w:rFonts w:ascii="宋体" w:hAnsi="宋体" w:eastAsia="宋体" w:cs="宋体"/>
          <w:color w:val="auto"/>
          <w:sz w:val="44"/>
          <w:szCs w:val="44"/>
          <w:highlight w:val="none"/>
        </w:rPr>
      </w:pPr>
    </w:p>
    <w:p>
      <w:pPr>
        <w:pStyle w:val="4"/>
        <w:widowControl/>
        <w:ind w:left="0" w:right="0"/>
        <w:jc w:val="center"/>
        <w:rPr>
          <w:rFonts w:ascii="宋体" w:hAnsi="宋体" w:eastAsia="宋体" w:cs="宋体"/>
          <w:color w:val="auto"/>
          <w:sz w:val="44"/>
          <w:szCs w:val="44"/>
          <w:highlight w:val="none"/>
        </w:rPr>
      </w:pPr>
    </w:p>
    <w:p>
      <w:pPr>
        <w:pStyle w:val="4"/>
        <w:widowControl/>
        <w:ind w:left="0" w:right="0"/>
        <w:jc w:val="center"/>
        <w:rPr>
          <w:rFonts w:ascii="宋体" w:hAnsi="宋体" w:eastAsia="宋体" w:cs="宋体"/>
          <w:color w:val="auto"/>
          <w:sz w:val="44"/>
          <w:szCs w:val="44"/>
          <w:highlight w:val="none"/>
        </w:rPr>
      </w:pPr>
    </w:p>
    <w:p>
      <w:pPr>
        <w:pStyle w:val="4"/>
        <w:widowControl/>
        <w:ind w:left="0" w:right="0"/>
        <w:jc w:val="both"/>
        <w:rPr>
          <w:rFonts w:ascii="宋体" w:hAnsi="宋体" w:eastAsia="宋体" w:cs="宋体"/>
          <w:color w:val="auto"/>
          <w:sz w:val="44"/>
          <w:szCs w:val="44"/>
          <w:highlight w:val="none"/>
        </w:rPr>
      </w:pPr>
    </w:p>
    <w:p>
      <w:pPr>
        <w:pStyle w:val="4"/>
        <w:widowControl/>
        <w:ind w:left="0" w:right="0"/>
        <w:jc w:val="center"/>
        <w:rPr>
          <w:color w:val="auto"/>
          <w:highlight w:val="none"/>
          <w:lang w:eastAsia="zh-CN"/>
        </w:rPr>
        <w:sectPr>
          <w:footerReference r:id="rId8" w:type="default"/>
          <w:pgSz w:w="11849" w:h="16781"/>
          <w:pgMar w:top="1417" w:right="1417" w:bottom="1417" w:left="1417" w:header="1191" w:footer="1191" w:gutter="0"/>
          <w:pgNumType w:fmt="numberInDash"/>
          <w:cols w:space="0" w:num="1"/>
        </w:sectPr>
      </w:pPr>
      <w:r>
        <w:rPr>
          <w:rFonts w:hint="eastAsia" w:ascii="宋体" w:hAnsi="宋体" w:eastAsia="宋体" w:cs="宋体"/>
          <w:color w:val="auto"/>
          <w:sz w:val="44"/>
          <w:szCs w:val="44"/>
          <w:highlight w:val="none"/>
          <w:lang w:eastAsia="zh-CN"/>
        </w:rPr>
        <w:t>第五章</w:t>
      </w:r>
      <w:bookmarkStart w:id="290" w:name="_Toc260380503"/>
      <w:r>
        <w:rPr>
          <w:rFonts w:hint="eastAsia" w:ascii="宋体" w:hAnsi="宋体" w:eastAsia="宋体" w:cs="宋体"/>
          <w:color w:val="auto"/>
          <w:sz w:val="44"/>
          <w:szCs w:val="44"/>
          <w:highlight w:val="none"/>
          <w:lang w:eastAsia="zh-CN"/>
        </w:rPr>
        <w:t xml:space="preserve">   </w:t>
      </w:r>
      <w:bookmarkEnd w:id="288"/>
      <w:bookmarkEnd w:id="290"/>
      <w:r>
        <w:rPr>
          <w:rFonts w:hint="eastAsia" w:ascii="宋体" w:hAnsi="宋体" w:eastAsia="宋体" w:cs="宋体"/>
          <w:color w:val="auto"/>
          <w:sz w:val="44"/>
          <w:szCs w:val="44"/>
          <w:highlight w:val="none"/>
          <w:lang w:eastAsia="zh-CN"/>
        </w:rPr>
        <w:t>技术规范和要求</w:t>
      </w:r>
      <w:bookmarkEnd w:id="289"/>
    </w:p>
    <w:p>
      <w:pPr>
        <w:spacing w:line="500" w:lineRule="exact"/>
        <w:ind w:firstLine="420" w:firstLineChars="200"/>
        <w:rPr>
          <w:color w:val="auto"/>
          <w:sz w:val="21"/>
          <w:szCs w:val="21"/>
          <w:highlight w:val="none"/>
          <w:lang w:eastAsia="zh-CN"/>
        </w:rPr>
      </w:pPr>
      <w:r>
        <w:rPr>
          <w:rFonts w:hint="eastAsia"/>
          <w:color w:val="auto"/>
          <w:sz w:val="21"/>
          <w:szCs w:val="21"/>
          <w:highlight w:val="none"/>
          <w:lang w:eastAsia="zh-CN"/>
        </w:rPr>
        <w:t>本节由招标人根据国家、行业和地方现行标准、规范和规程等，以及项目具体情况摘录。</w:t>
      </w:r>
    </w:p>
    <w:p>
      <w:pPr>
        <w:spacing w:line="500" w:lineRule="exact"/>
        <w:ind w:firstLine="420" w:firstLineChars="200"/>
        <w:rPr>
          <w:color w:val="auto"/>
          <w:sz w:val="21"/>
          <w:szCs w:val="21"/>
          <w:highlight w:val="none"/>
          <w:lang w:eastAsia="zh-CN"/>
        </w:rPr>
      </w:pPr>
      <w:r>
        <w:rPr>
          <w:rFonts w:hint="eastAsia"/>
          <w:color w:val="auto"/>
          <w:sz w:val="21"/>
          <w:szCs w:val="21"/>
          <w:highlight w:val="none"/>
          <w:lang w:eastAsia="zh-CN"/>
        </w:rPr>
        <w:t>一、国家关于工程建设现行的有关法律、法规</w:t>
      </w:r>
    </w:p>
    <w:p>
      <w:pPr>
        <w:spacing w:line="500" w:lineRule="exact"/>
        <w:ind w:firstLine="420" w:firstLineChars="200"/>
        <w:rPr>
          <w:color w:val="auto"/>
          <w:sz w:val="21"/>
          <w:szCs w:val="21"/>
          <w:highlight w:val="none"/>
          <w:lang w:eastAsia="zh-CN"/>
        </w:rPr>
      </w:pPr>
      <w:r>
        <w:rPr>
          <w:rFonts w:hint="eastAsia"/>
          <w:color w:val="auto"/>
          <w:sz w:val="21"/>
          <w:szCs w:val="21"/>
          <w:highlight w:val="none"/>
          <w:lang w:eastAsia="zh-CN"/>
        </w:rPr>
        <w:t>二、国家关于工程建设现行的规范、标准及行业的有关规定。</w:t>
      </w:r>
    </w:p>
    <w:p>
      <w:pPr>
        <w:spacing w:line="500" w:lineRule="exact"/>
        <w:ind w:firstLine="420" w:firstLineChars="200"/>
        <w:rPr>
          <w:color w:val="auto"/>
          <w:sz w:val="21"/>
          <w:szCs w:val="21"/>
          <w:highlight w:val="none"/>
          <w:lang w:eastAsia="zh-CN"/>
        </w:rPr>
      </w:pPr>
      <w:r>
        <w:rPr>
          <w:rFonts w:hint="eastAsia"/>
          <w:color w:val="auto"/>
          <w:sz w:val="21"/>
          <w:szCs w:val="21"/>
          <w:highlight w:val="none"/>
          <w:lang w:eastAsia="zh-CN"/>
        </w:rPr>
        <w:t>三、以上第一至第二条两项规范涉及到的其他现行国家规范、规程、规定和地方管理规定。</w:t>
      </w:r>
    </w:p>
    <w:p>
      <w:pPr>
        <w:pStyle w:val="6"/>
        <w:widowControl/>
        <w:spacing w:line="560" w:lineRule="exact"/>
        <w:rPr>
          <w:rFonts w:ascii="宋体" w:hAnsi="宋体" w:eastAsia="宋体" w:cs="宋体"/>
          <w:color w:val="auto"/>
          <w:highlight w:val="none"/>
          <w:lang w:eastAsia="zh-CN"/>
        </w:rPr>
      </w:pPr>
    </w:p>
    <w:p>
      <w:pPr>
        <w:pStyle w:val="4"/>
        <w:widowControl/>
        <w:rPr>
          <w:rFonts w:ascii="宋体" w:hAnsi="宋体" w:eastAsia="宋体" w:cs="宋体"/>
          <w:color w:val="auto"/>
          <w:highlight w:val="none"/>
          <w:lang w:eastAsia="zh-CN"/>
        </w:rPr>
      </w:pPr>
    </w:p>
    <w:p>
      <w:pPr>
        <w:pStyle w:val="2"/>
        <w:rPr>
          <w:color w:val="auto"/>
          <w:sz w:val="20"/>
          <w:highlight w:val="none"/>
          <w:lang w:eastAsia="zh-CN"/>
        </w:rPr>
      </w:pPr>
    </w:p>
    <w:p>
      <w:pPr>
        <w:pStyle w:val="2"/>
        <w:rPr>
          <w:color w:val="auto"/>
          <w:sz w:val="20"/>
          <w:highlight w:val="none"/>
          <w:lang w:eastAsia="zh-CN"/>
        </w:rPr>
      </w:pPr>
    </w:p>
    <w:p>
      <w:pPr>
        <w:rPr>
          <w:color w:val="auto"/>
          <w:highlight w:val="none"/>
          <w:lang w:eastAsia="zh-CN"/>
        </w:rPr>
        <w:sectPr>
          <w:headerReference r:id="rId9" w:type="default"/>
          <w:pgSz w:w="11849" w:h="16781"/>
          <w:pgMar w:top="1417" w:right="1417" w:bottom="1417" w:left="1417" w:header="1191" w:footer="1191" w:gutter="0"/>
          <w:pgNumType w:fmt="numberInDash"/>
          <w:cols w:space="0" w:num="1"/>
        </w:sectPr>
      </w:pPr>
    </w:p>
    <w:p>
      <w:pPr>
        <w:pStyle w:val="3"/>
        <w:spacing w:line="572" w:lineRule="exact"/>
        <w:ind w:left="2413" w:right="175"/>
        <w:jc w:val="left"/>
        <w:rPr>
          <w:rFonts w:ascii="宋体" w:hAnsi="宋体" w:eastAsia="宋体" w:cs="宋体"/>
          <w:color w:val="auto"/>
          <w:highlight w:val="none"/>
          <w:lang w:eastAsia="zh-CN"/>
        </w:rPr>
      </w:pPr>
      <w:bookmarkStart w:id="291" w:name="_bookmark174"/>
      <w:bookmarkEnd w:id="291"/>
    </w:p>
    <w:p>
      <w:pPr>
        <w:pStyle w:val="3"/>
        <w:spacing w:line="572" w:lineRule="exact"/>
        <w:ind w:left="2413" w:right="175"/>
        <w:jc w:val="left"/>
        <w:rPr>
          <w:rFonts w:ascii="宋体" w:hAnsi="宋体" w:eastAsia="宋体" w:cs="宋体"/>
          <w:color w:val="auto"/>
          <w:highlight w:val="none"/>
          <w:lang w:eastAsia="zh-CN"/>
        </w:rPr>
      </w:pPr>
    </w:p>
    <w:p>
      <w:pPr>
        <w:pStyle w:val="3"/>
        <w:spacing w:line="572" w:lineRule="exact"/>
        <w:ind w:left="2413" w:right="175"/>
        <w:jc w:val="left"/>
        <w:rPr>
          <w:rFonts w:ascii="宋体" w:hAnsi="宋体" w:eastAsia="宋体" w:cs="宋体"/>
          <w:color w:val="auto"/>
          <w:highlight w:val="none"/>
          <w:lang w:eastAsia="zh-CN"/>
        </w:rPr>
      </w:pPr>
    </w:p>
    <w:p>
      <w:pPr>
        <w:rPr>
          <w:color w:val="auto"/>
          <w:highlight w:val="none"/>
          <w:lang w:eastAsia="zh-CN"/>
        </w:rPr>
      </w:pPr>
    </w:p>
    <w:p>
      <w:pPr>
        <w:pStyle w:val="2"/>
        <w:rPr>
          <w:color w:val="auto"/>
          <w:highlight w:val="none"/>
          <w:lang w:eastAsia="zh-CN"/>
        </w:rPr>
      </w:pPr>
    </w:p>
    <w:p>
      <w:pPr>
        <w:pStyle w:val="2"/>
        <w:rPr>
          <w:color w:val="auto"/>
          <w:highlight w:val="none"/>
          <w:lang w:eastAsia="zh-CN"/>
        </w:rPr>
      </w:pPr>
    </w:p>
    <w:p>
      <w:pPr>
        <w:pStyle w:val="3"/>
        <w:spacing w:line="572" w:lineRule="exact"/>
        <w:ind w:left="2413" w:right="175"/>
        <w:jc w:val="left"/>
        <w:rPr>
          <w:rFonts w:ascii="宋体" w:hAnsi="宋体" w:eastAsia="宋体" w:cs="宋体"/>
          <w:color w:val="auto"/>
          <w:highlight w:val="none"/>
          <w:lang w:eastAsia="zh-CN"/>
        </w:rPr>
      </w:pPr>
    </w:p>
    <w:p>
      <w:pPr>
        <w:rPr>
          <w:color w:val="auto"/>
          <w:highlight w:val="none"/>
          <w:lang w:eastAsia="zh-CN"/>
        </w:rPr>
      </w:pPr>
    </w:p>
    <w:p>
      <w:pPr>
        <w:pStyle w:val="3"/>
        <w:spacing w:line="572" w:lineRule="exact"/>
        <w:ind w:left="2413" w:right="175"/>
        <w:jc w:val="left"/>
        <w:rPr>
          <w:rFonts w:ascii="宋体" w:hAnsi="宋体" w:eastAsia="宋体" w:cs="宋体"/>
          <w:color w:val="auto"/>
          <w:highlight w:val="none"/>
          <w:lang w:eastAsia="zh-CN"/>
        </w:rPr>
      </w:pPr>
    </w:p>
    <w:p>
      <w:pPr>
        <w:pStyle w:val="4"/>
        <w:jc w:val="center"/>
        <w:rPr>
          <w:rFonts w:ascii="宋体" w:hAnsi="宋体" w:eastAsia="宋体" w:cs="宋体"/>
          <w:color w:val="auto"/>
          <w:sz w:val="44"/>
          <w:szCs w:val="44"/>
          <w:highlight w:val="none"/>
          <w:lang w:eastAsia="zh-CN"/>
        </w:rPr>
      </w:pPr>
      <w:bookmarkStart w:id="292" w:name="_Toc30376"/>
      <w:bookmarkStart w:id="293" w:name="_Toc21036"/>
      <w:r>
        <w:rPr>
          <w:rFonts w:hint="eastAsia" w:ascii="宋体" w:hAnsi="宋体" w:eastAsia="宋体" w:cs="宋体"/>
          <w:color w:val="auto"/>
          <w:sz w:val="44"/>
          <w:szCs w:val="44"/>
          <w:highlight w:val="none"/>
          <w:lang w:eastAsia="zh-CN"/>
        </w:rPr>
        <w:t>第六章   投标文件格式</w:t>
      </w:r>
      <w:bookmarkEnd w:id="292"/>
      <w:bookmarkEnd w:id="293"/>
    </w:p>
    <w:p>
      <w:pPr>
        <w:spacing w:line="572" w:lineRule="exact"/>
        <w:rPr>
          <w:color w:val="auto"/>
          <w:highlight w:val="none"/>
          <w:lang w:eastAsia="zh-CN"/>
        </w:rPr>
        <w:sectPr>
          <w:pgSz w:w="11849" w:h="16781"/>
          <w:pgMar w:top="1417" w:right="1417" w:bottom="1417" w:left="1417" w:header="1191" w:footer="1191" w:gutter="0"/>
          <w:pgNumType w:fmt="numberInDash"/>
          <w:cols w:space="0" w:num="1"/>
        </w:sectPr>
      </w:pPr>
    </w:p>
    <w:p>
      <w:pPr>
        <w:pStyle w:val="2"/>
        <w:rPr>
          <w:b/>
          <w:color w:val="auto"/>
          <w:sz w:val="20"/>
          <w:highlight w:val="none"/>
          <w:lang w:eastAsia="zh-CN"/>
        </w:rPr>
      </w:pPr>
    </w:p>
    <w:p>
      <w:pPr>
        <w:rPr>
          <w:bCs/>
          <w:color w:val="auto"/>
          <w:spacing w:val="21"/>
          <w:kern w:val="1"/>
          <w:sz w:val="36"/>
          <w:szCs w:val="36"/>
          <w:highlight w:val="none"/>
          <w:lang w:eastAsia="zh-CN"/>
        </w:rPr>
      </w:pPr>
    </w:p>
    <w:p>
      <w:pPr>
        <w:outlineLvl w:val="0"/>
        <w:rPr>
          <w:b/>
          <w:color w:val="auto"/>
          <w:spacing w:val="21"/>
          <w:kern w:val="1"/>
          <w:sz w:val="36"/>
          <w:szCs w:val="36"/>
          <w:highlight w:val="none"/>
          <w:lang w:eastAsia="zh-CN"/>
        </w:rPr>
      </w:pPr>
      <w:bookmarkStart w:id="294" w:name="_Toc29409"/>
      <w:r>
        <w:rPr>
          <w:rFonts w:hint="eastAsia"/>
          <w:bCs/>
          <w:color w:val="auto"/>
          <w:spacing w:val="21"/>
          <w:kern w:val="1"/>
          <w:sz w:val="36"/>
          <w:szCs w:val="36"/>
          <w:highlight w:val="none"/>
          <w:lang w:eastAsia="zh-CN"/>
        </w:rPr>
        <w:t>封面</w:t>
      </w:r>
      <w:bookmarkEnd w:id="294"/>
    </w:p>
    <w:p>
      <w:pPr>
        <w:pStyle w:val="2"/>
        <w:rPr>
          <w:b/>
          <w:color w:val="auto"/>
          <w:sz w:val="20"/>
          <w:highlight w:val="none"/>
          <w:lang w:eastAsia="zh-CN"/>
        </w:rPr>
      </w:pPr>
    </w:p>
    <w:p>
      <w:pPr>
        <w:pStyle w:val="2"/>
        <w:jc w:val="both"/>
        <w:rPr>
          <w:bCs/>
          <w:color w:val="auto"/>
          <w:sz w:val="28"/>
          <w:szCs w:val="28"/>
          <w:highlight w:val="none"/>
          <w:lang w:eastAsia="zh-CN"/>
        </w:rPr>
      </w:pPr>
    </w:p>
    <w:p>
      <w:pPr>
        <w:pStyle w:val="2"/>
        <w:rPr>
          <w:b/>
          <w:color w:val="auto"/>
          <w:sz w:val="22"/>
          <w:highlight w:val="none"/>
          <w:lang w:eastAsia="zh-CN"/>
        </w:rPr>
      </w:pPr>
    </w:p>
    <w:p>
      <w:pPr>
        <w:tabs>
          <w:tab w:val="left" w:pos="3280"/>
        </w:tabs>
        <w:spacing w:before="15"/>
        <w:ind w:right="175"/>
        <w:jc w:val="center"/>
        <w:outlineLvl w:val="0"/>
        <w:rPr>
          <w:color w:val="auto"/>
          <w:sz w:val="28"/>
          <w:highlight w:val="none"/>
          <w:u w:val="single"/>
          <w:lang w:eastAsia="zh-CN"/>
        </w:rPr>
      </w:pPr>
      <w:r>
        <w:rPr>
          <w:rFonts w:hint="eastAsia"/>
          <w:b/>
          <w:bCs/>
          <w:color w:val="auto"/>
          <w:sz w:val="32"/>
          <w:szCs w:val="32"/>
          <w:highlight w:val="none"/>
          <w:lang w:eastAsia="zh-CN"/>
        </w:rPr>
        <w:t>商城县灌河生态文化园东岸（鲇鱼山水库三叉口至规划游泳馆南侧骑行道部分）项目</w:t>
      </w:r>
      <w:r>
        <w:rPr>
          <w:rFonts w:hint="eastAsia"/>
          <w:b/>
          <w:bCs/>
          <w:color w:val="auto"/>
          <w:sz w:val="32"/>
          <w:szCs w:val="32"/>
          <w:highlight w:val="none"/>
          <w:u w:val="single"/>
          <w:lang w:eastAsia="zh-CN"/>
        </w:rPr>
        <w:t xml:space="preserve">     </w:t>
      </w:r>
      <w:r>
        <w:rPr>
          <w:rFonts w:hint="eastAsia"/>
          <w:b/>
          <w:bCs/>
          <w:color w:val="auto"/>
          <w:sz w:val="32"/>
          <w:szCs w:val="32"/>
          <w:highlight w:val="none"/>
          <w:lang w:eastAsia="zh-CN"/>
        </w:rPr>
        <w:t>标段</w:t>
      </w:r>
    </w:p>
    <w:p>
      <w:pPr>
        <w:tabs>
          <w:tab w:val="left" w:pos="3280"/>
        </w:tabs>
        <w:spacing w:before="15"/>
        <w:ind w:right="175"/>
        <w:rPr>
          <w:color w:val="auto"/>
          <w:sz w:val="28"/>
          <w:highlight w:val="none"/>
          <w:u w:val="single"/>
          <w:lang w:eastAsia="zh-CN"/>
        </w:rPr>
      </w:pPr>
    </w:p>
    <w:p>
      <w:pPr>
        <w:tabs>
          <w:tab w:val="left" w:pos="3280"/>
        </w:tabs>
        <w:spacing w:before="15"/>
        <w:ind w:left="2161" w:right="175" w:firstLine="560" w:firstLineChars="200"/>
        <w:rPr>
          <w:color w:val="auto"/>
          <w:sz w:val="28"/>
          <w:highlight w:val="none"/>
          <w:u w:val="single"/>
          <w:lang w:eastAsia="zh-CN"/>
        </w:rPr>
      </w:pPr>
    </w:p>
    <w:p>
      <w:pPr>
        <w:pStyle w:val="40"/>
        <w:rPr>
          <w:color w:val="auto"/>
          <w:sz w:val="28"/>
          <w:highlight w:val="none"/>
          <w:u w:val="single"/>
        </w:rPr>
      </w:pPr>
    </w:p>
    <w:p>
      <w:pPr>
        <w:rPr>
          <w:color w:val="auto"/>
          <w:sz w:val="28"/>
          <w:highlight w:val="none"/>
          <w:u w:val="single"/>
          <w:lang w:eastAsia="zh-CN"/>
        </w:rPr>
      </w:pPr>
    </w:p>
    <w:p>
      <w:pPr>
        <w:pStyle w:val="40"/>
        <w:rPr>
          <w:color w:val="auto"/>
          <w:highlight w:val="none"/>
        </w:rPr>
      </w:pPr>
    </w:p>
    <w:p>
      <w:pPr>
        <w:rPr>
          <w:color w:val="auto"/>
          <w:highlight w:val="none"/>
          <w:lang w:eastAsia="zh-CN"/>
        </w:rPr>
      </w:pPr>
    </w:p>
    <w:p>
      <w:pPr>
        <w:pStyle w:val="2"/>
        <w:rPr>
          <w:color w:val="auto"/>
          <w:sz w:val="20"/>
          <w:highlight w:val="none"/>
          <w:lang w:eastAsia="zh-CN"/>
        </w:rPr>
      </w:pPr>
    </w:p>
    <w:p>
      <w:pPr>
        <w:pStyle w:val="2"/>
        <w:spacing w:before="9"/>
        <w:rPr>
          <w:color w:val="auto"/>
          <w:sz w:val="15"/>
          <w:highlight w:val="none"/>
          <w:lang w:eastAsia="zh-CN"/>
        </w:rPr>
      </w:pPr>
    </w:p>
    <w:p>
      <w:pPr>
        <w:spacing w:line="539" w:lineRule="exact"/>
        <w:ind w:left="3" w:right="1"/>
        <w:jc w:val="center"/>
        <w:outlineLvl w:val="0"/>
        <w:rPr>
          <w:b/>
          <w:bCs/>
          <w:color w:val="auto"/>
          <w:sz w:val="44"/>
          <w:highlight w:val="none"/>
          <w:lang w:eastAsia="zh-CN"/>
        </w:rPr>
      </w:pPr>
      <w:bookmarkStart w:id="295" w:name="_Toc13660"/>
      <w:r>
        <w:rPr>
          <w:rFonts w:hint="eastAsia"/>
          <w:b/>
          <w:bCs/>
          <w:color w:val="auto"/>
          <w:sz w:val="44"/>
          <w:highlight w:val="none"/>
          <w:lang w:eastAsia="zh-CN"/>
        </w:rPr>
        <w:t>监 理 投 标 文 件</w:t>
      </w:r>
      <w:bookmarkEnd w:id="295"/>
    </w:p>
    <w:p>
      <w:pPr>
        <w:pStyle w:val="2"/>
        <w:rPr>
          <w:color w:val="auto"/>
          <w:sz w:val="44"/>
          <w:highlight w:val="none"/>
          <w:lang w:eastAsia="zh-CN"/>
        </w:rPr>
      </w:pPr>
    </w:p>
    <w:p>
      <w:pPr>
        <w:pStyle w:val="2"/>
        <w:rPr>
          <w:color w:val="auto"/>
          <w:sz w:val="44"/>
          <w:highlight w:val="none"/>
          <w:lang w:eastAsia="zh-CN"/>
        </w:rPr>
      </w:pPr>
    </w:p>
    <w:p>
      <w:pPr>
        <w:pStyle w:val="2"/>
        <w:rPr>
          <w:color w:val="auto"/>
          <w:sz w:val="44"/>
          <w:highlight w:val="none"/>
          <w:lang w:eastAsia="zh-CN"/>
        </w:rPr>
      </w:pPr>
    </w:p>
    <w:p>
      <w:pPr>
        <w:pStyle w:val="2"/>
        <w:rPr>
          <w:color w:val="auto"/>
          <w:sz w:val="44"/>
          <w:highlight w:val="none"/>
          <w:lang w:eastAsia="zh-CN"/>
        </w:rPr>
      </w:pPr>
    </w:p>
    <w:p>
      <w:pPr>
        <w:pStyle w:val="2"/>
        <w:rPr>
          <w:color w:val="auto"/>
          <w:sz w:val="44"/>
          <w:highlight w:val="none"/>
          <w:lang w:eastAsia="zh-CN"/>
        </w:rPr>
      </w:pPr>
    </w:p>
    <w:p>
      <w:pPr>
        <w:pStyle w:val="2"/>
        <w:rPr>
          <w:color w:val="auto"/>
          <w:sz w:val="44"/>
          <w:highlight w:val="none"/>
          <w:lang w:eastAsia="zh-CN"/>
        </w:rPr>
      </w:pPr>
    </w:p>
    <w:p>
      <w:pPr>
        <w:pStyle w:val="2"/>
        <w:rPr>
          <w:color w:val="auto"/>
          <w:sz w:val="44"/>
          <w:highlight w:val="none"/>
          <w:lang w:eastAsia="zh-CN"/>
        </w:rPr>
      </w:pPr>
    </w:p>
    <w:p>
      <w:pPr>
        <w:pStyle w:val="2"/>
        <w:spacing w:before="2"/>
        <w:rPr>
          <w:color w:val="auto"/>
          <w:sz w:val="41"/>
          <w:highlight w:val="none"/>
          <w:lang w:eastAsia="zh-CN"/>
        </w:rPr>
      </w:pPr>
    </w:p>
    <w:p>
      <w:pPr>
        <w:tabs>
          <w:tab w:val="left" w:pos="5577"/>
          <w:tab w:val="left" w:pos="6942"/>
        </w:tabs>
        <w:spacing w:line="357" w:lineRule="auto"/>
        <w:ind w:left="1201" w:right="175"/>
        <w:outlineLvl w:val="0"/>
        <w:rPr>
          <w:color w:val="auto"/>
          <w:spacing w:val="-1"/>
          <w:sz w:val="28"/>
          <w:highlight w:val="none"/>
          <w:lang w:eastAsia="zh-CN"/>
        </w:rPr>
      </w:pPr>
      <w:bookmarkStart w:id="296" w:name="_Toc28291"/>
      <w:r>
        <w:rPr>
          <w:rFonts w:hint="eastAsia"/>
          <w:color w:val="auto"/>
          <w:sz w:val="28"/>
          <w:highlight w:val="none"/>
          <w:lang w:eastAsia="zh-CN"/>
        </w:rPr>
        <w:t>投标人：</w:t>
      </w:r>
      <w:r>
        <w:rPr>
          <w:rFonts w:hint="eastAsia"/>
          <w:color w:val="auto"/>
          <w:sz w:val="28"/>
          <w:highlight w:val="none"/>
          <w:u w:val="single"/>
          <w:lang w:eastAsia="zh-CN"/>
        </w:rPr>
        <w:tab/>
      </w:r>
      <w:r>
        <w:rPr>
          <w:rFonts w:hint="eastAsia"/>
          <w:color w:val="auto"/>
          <w:spacing w:val="-1"/>
          <w:sz w:val="28"/>
          <w:highlight w:val="none"/>
          <w:lang w:eastAsia="zh-CN"/>
        </w:rPr>
        <w:t>（单位电子签章）</w:t>
      </w:r>
      <w:bookmarkEnd w:id="296"/>
      <w:r>
        <w:rPr>
          <w:rFonts w:hint="eastAsia"/>
          <w:color w:val="auto"/>
          <w:spacing w:val="-1"/>
          <w:sz w:val="28"/>
          <w:highlight w:val="none"/>
          <w:lang w:eastAsia="zh-CN"/>
        </w:rPr>
        <w:t xml:space="preserve"> </w:t>
      </w:r>
    </w:p>
    <w:p>
      <w:pPr>
        <w:tabs>
          <w:tab w:val="left" w:pos="5577"/>
          <w:tab w:val="left" w:pos="6942"/>
        </w:tabs>
        <w:spacing w:line="357" w:lineRule="auto"/>
        <w:ind w:left="1201" w:right="175"/>
        <w:outlineLvl w:val="0"/>
        <w:rPr>
          <w:color w:val="auto"/>
          <w:sz w:val="29"/>
          <w:highlight w:val="none"/>
          <w:lang w:eastAsia="zh-CN"/>
        </w:rPr>
      </w:pPr>
      <w:bookmarkStart w:id="297" w:name="_Toc10540"/>
      <w:r>
        <w:rPr>
          <w:rFonts w:hint="eastAsia"/>
          <w:color w:val="auto"/>
          <w:sz w:val="28"/>
          <w:highlight w:val="none"/>
          <w:lang w:eastAsia="zh-CN"/>
        </w:rPr>
        <w:t>法定代表人：</w:t>
      </w:r>
      <w:r>
        <w:rPr>
          <w:rFonts w:hint="eastAsia"/>
          <w:color w:val="auto"/>
          <w:sz w:val="28"/>
          <w:highlight w:val="none"/>
          <w:u w:val="single"/>
          <w:lang w:eastAsia="zh-CN"/>
        </w:rPr>
        <w:tab/>
      </w:r>
      <w:r>
        <w:rPr>
          <w:rFonts w:hint="eastAsia"/>
          <w:color w:val="auto"/>
          <w:sz w:val="28"/>
          <w:highlight w:val="none"/>
          <w:u w:val="single"/>
          <w:lang w:eastAsia="zh-CN"/>
        </w:rPr>
        <w:t xml:space="preserve">  </w:t>
      </w:r>
      <w:r>
        <w:rPr>
          <w:rFonts w:hint="eastAsia"/>
          <w:color w:val="auto"/>
          <w:sz w:val="28"/>
          <w:highlight w:val="none"/>
          <w:lang w:eastAsia="zh-CN"/>
        </w:rPr>
        <w:t>（法定代表人电子签名）</w:t>
      </w:r>
      <w:bookmarkEnd w:id="297"/>
    </w:p>
    <w:p>
      <w:pPr>
        <w:tabs>
          <w:tab w:val="left" w:pos="3611"/>
          <w:tab w:val="left" w:pos="4626"/>
          <w:tab w:val="left" w:pos="5642"/>
        </w:tabs>
        <w:spacing w:before="15"/>
        <w:ind w:left="2877" w:right="175"/>
        <w:outlineLvl w:val="0"/>
        <w:rPr>
          <w:color w:val="auto"/>
          <w:sz w:val="28"/>
          <w:highlight w:val="none"/>
        </w:rPr>
      </w:pPr>
      <w:r>
        <w:rPr>
          <w:rFonts w:hint="eastAsia"/>
          <w:color w:val="auto"/>
          <w:sz w:val="28"/>
          <w:highlight w:val="none"/>
          <w:u w:val="single"/>
          <w:lang w:eastAsia="zh-CN"/>
        </w:rPr>
        <w:tab/>
      </w:r>
      <w:r>
        <w:rPr>
          <w:rFonts w:hint="eastAsia"/>
          <w:color w:val="auto"/>
          <w:sz w:val="28"/>
          <w:highlight w:val="none"/>
          <w:u w:val="single"/>
          <w:lang w:eastAsia="zh-CN"/>
        </w:rPr>
        <w:t xml:space="preserve">  </w:t>
      </w:r>
      <w:bookmarkStart w:id="298" w:name="_Toc27460"/>
      <w:r>
        <w:rPr>
          <w:rFonts w:hint="eastAsia"/>
          <w:color w:val="auto"/>
          <w:sz w:val="28"/>
          <w:highlight w:val="none"/>
        </w:rPr>
        <w:t>年</w:t>
      </w:r>
      <w:r>
        <w:rPr>
          <w:rFonts w:hint="eastAsia"/>
          <w:color w:val="auto"/>
          <w:sz w:val="28"/>
          <w:highlight w:val="none"/>
          <w:u w:val="single"/>
        </w:rPr>
        <w:tab/>
      </w:r>
      <w:r>
        <w:rPr>
          <w:rFonts w:hint="eastAsia"/>
          <w:color w:val="auto"/>
          <w:sz w:val="28"/>
          <w:highlight w:val="none"/>
          <w:u w:val="single"/>
          <w:lang w:eastAsia="zh-CN"/>
        </w:rPr>
        <w:t xml:space="preserve">   </w:t>
      </w:r>
      <w:r>
        <w:rPr>
          <w:rFonts w:hint="eastAsia"/>
          <w:color w:val="auto"/>
          <w:sz w:val="28"/>
          <w:highlight w:val="none"/>
        </w:rPr>
        <w:t>月</w:t>
      </w:r>
      <w:r>
        <w:rPr>
          <w:rFonts w:hint="eastAsia"/>
          <w:color w:val="auto"/>
          <w:sz w:val="28"/>
          <w:highlight w:val="none"/>
          <w:u w:val="single"/>
        </w:rPr>
        <w:tab/>
      </w:r>
      <w:r>
        <w:rPr>
          <w:rFonts w:hint="eastAsia"/>
          <w:color w:val="auto"/>
          <w:sz w:val="28"/>
          <w:highlight w:val="none"/>
          <w:u w:val="single"/>
          <w:lang w:eastAsia="zh-CN"/>
        </w:rPr>
        <w:t xml:space="preserve">   </w:t>
      </w:r>
      <w:r>
        <w:rPr>
          <w:rFonts w:hint="eastAsia"/>
          <w:color w:val="auto"/>
          <w:sz w:val="28"/>
          <w:highlight w:val="none"/>
        </w:rPr>
        <w:t>日</w:t>
      </w:r>
      <w:bookmarkEnd w:id="298"/>
    </w:p>
    <w:p>
      <w:pPr>
        <w:rPr>
          <w:color w:val="auto"/>
          <w:sz w:val="28"/>
          <w:highlight w:val="none"/>
        </w:rPr>
        <w:sectPr>
          <w:pgSz w:w="11849" w:h="16781"/>
          <w:pgMar w:top="1417" w:right="1417" w:bottom="1417" w:left="1417" w:header="1191" w:footer="1191" w:gutter="0"/>
          <w:pgNumType w:fmt="numberInDash"/>
          <w:cols w:space="0" w:num="1"/>
        </w:sectPr>
      </w:pPr>
    </w:p>
    <w:p>
      <w:pPr>
        <w:pStyle w:val="4"/>
        <w:spacing w:line="443" w:lineRule="exact"/>
        <w:ind w:left="1244" w:right="1222"/>
        <w:jc w:val="center"/>
        <w:rPr>
          <w:rFonts w:hint="eastAsia" w:ascii="宋体" w:hAnsi="宋体" w:eastAsia="宋体" w:cs="宋体"/>
          <w:b/>
          <w:bCs/>
          <w:color w:val="auto"/>
          <w:sz w:val="36"/>
          <w:szCs w:val="36"/>
          <w:highlight w:val="none"/>
        </w:rPr>
      </w:pPr>
      <w:bookmarkStart w:id="299" w:name="_bookmark175"/>
      <w:bookmarkEnd w:id="299"/>
      <w:bookmarkStart w:id="300" w:name="_Toc4288"/>
      <w:bookmarkStart w:id="301" w:name="_Toc8909"/>
    </w:p>
    <w:p>
      <w:pPr>
        <w:pStyle w:val="4"/>
        <w:spacing w:line="443" w:lineRule="exact"/>
        <w:ind w:left="1244" w:right="1222"/>
        <w:jc w:val="center"/>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w:t>
      </w:r>
      <w:r>
        <w:rPr>
          <w:rFonts w:hint="eastAsia" w:ascii="宋体" w:hAnsi="宋体" w:eastAsia="宋体" w:cs="宋体"/>
          <w:b/>
          <w:bCs/>
          <w:color w:val="auto"/>
          <w:sz w:val="36"/>
          <w:szCs w:val="36"/>
          <w:highlight w:val="none"/>
          <w:lang w:eastAsia="zh-CN"/>
        </w:rPr>
        <w:t xml:space="preserve">  </w:t>
      </w:r>
      <w:r>
        <w:rPr>
          <w:rFonts w:hint="eastAsia" w:ascii="宋体" w:hAnsi="宋体" w:eastAsia="宋体" w:cs="宋体"/>
          <w:b/>
          <w:bCs/>
          <w:color w:val="auto"/>
          <w:sz w:val="36"/>
          <w:szCs w:val="36"/>
          <w:highlight w:val="none"/>
        </w:rPr>
        <w:t>录</w:t>
      </w:r>
      <w:bookmarkEnd w:id="300"/>
      <w:bookmarkEnd w:id="301"/>
    </w:p>
    <w:p>
      <w:pPr>
        <w:pStyle w:val="2"/>
        <w:spacing w:before="6"/>
        <w:rPr>
          <w:b/>
          <w:color w:val="auto"/>
          <w:sz w:val="12"/>
          <w:highlight w:val="none"/>
        </w:rPr>
      </w:pPr>
    </w:p>
    <w:p>
      <w:pPr>
        <w:pStyle w:val="2"/>
        <w:keepNext w:val="0"/>
        <w:keepLines w:val="0"/>
        <w:pageBreakBefore w:val="0"/>
        <w:numPr>
          <w:ilvl w:val="0"/>
          <w:numId w:val="4"/>
        </w:numPr>
        <w:kinsoku/>
        <w:wordWrap/>
        <w:overflowPunct/>
        <w:topLinePunct w:val="0"/>
        <w:autoSpaceDE/>
        <w:autoSpaceDN/>
        <w:bidi w:val="0"/>
        <w:adjustRightInd/>
        <w:snapToGrid/>
        <w:spacing w:beforeAutospacing="0" w:afterAutospacing="0" w:line="480" w:lineRule="auto"/>
        <w:ind w:left="0" w:right="0"/>
        <w:textAlignment w:val="auto"/>
        <w:outlineLvl w:val="0"/>
        <w:rPr>
          <w:color w:val="auto"/>
          <w:highlight w:val="none"/>
        </w:rPr>
      </w:pPr>
      <w:bookmarkStart w:id="302" w:name="_Toc8559"/>
      <w:r>
        <w:rPr>
          <w:rFonts w:hint="eastAsia"/>
          <w:color w:val="auto"/>
          <w:highlight w:val="none"/>
        </w:rPr>
        <w:t>投标函及投标函附录</w:t>
      </w:r>
      <w:bookmarkEnd w:id="302"/>
      <w:r>
        <w:rPr>
          <w:rFonts w:hint="eastAsia"/>
          <w:color w:val="auto"/>
          <w:highlight w:val="none"/>
        </w:rPr>
        <w:t xml:space="preserve"> </w:t>
      </w:r>
    </w:p>
    <w:p>
      <w:pPr>
        <w:pStyle w:val="2"/>
        <w:keepNext w:val="0"/>
        <w:keepLines w:val="0"/>
        <w:pageBreakBefore w:val="0"/>
        <w:numPr>
          <w:ilvl w:val="0"/>
          <w:numId w:val="4"/>
        </w:numPr>
        <w:kinsoku/>
        <w:wordWrap/>
        <w:overflowPunct/>
        <w:topLinePunct w:val="0"/>
        <w:autoSpaceDE/>
        <w:autoSpaceDN/>
        <w:bidi w:val="0"/>
        <w:adjustRightInd/>
        <w:snapToGrid/>
        <w:spacing w:beforeAutospacing="0" w:afterAutospacing="0" w:line="480" w:lineRule="auto"/>
        <w:ind w:left="0" w:right="0"/>
        <w:textAlignment w:val="auto"/>
        <w:outlineLvl w:val="0"/>
        <w:rPr>
          <w:color w:val="auto"/>
          <w:highlight w:val="none"/>
        </w:rPr>
      </w:pPr>
      <w:bookmarkStart w:id="303" w:name="_Toc20875"/>
      <w:r>
        <w:rPr>
          <w:rFonts w:hint="eastAsia"/>
          <w:color w:val="auto"/>
          <w:highlight w:val="none"/>
        </w:rPr>
        <w:t>法定代表人身份证明</w:t>
      </w:r>
      <w:bookmarkEnd w:id="303"/>
    </w:p>
    <w:p>
      <w:pPr>
        <w:pStyle w:val="2"/>
        <w:keepNext w:val="0"/>
        <w:keepLines w:val="0"/>
        <w:pageBreakBefore w:val="0"/>
        <w:numPr>
          <w:ilvl w:val="0"/>
          <w:numId w:val="4"/>
        </w:numPr>
        <w:kinsoku/>
        <w:wordWrap/>
        <w:overflowPunct/>
        <w:topLinePunct w:val="0"/>
        <w:autoSpaceDE/>
        <w:autoSpaceDN/>
        <w:bidi w:val="0"/>
        <w:adjustRightInd/>
        <w:snapToGrid/>
        <w:spacing w:beforeAutospacing="0" w:afterAutospacing="0" w:line="480" w:lineRule="auto"/>
        <w:ind w:left="0" w:right="0"/>
        <w:textAlignment w:val="auto"/>
        <w:outlineLvl w:val="0"/>
        <w:rPr>
          <w:color w:val="auto"/>
          <w:highlight w:val="none"/>
        </w:rPr>
      </w:pPr>
      <w:bookmarkStart w:id="304" w:name="_Toc12688"/>
      <w:r>
        <w:rPr>
          <w:rFonts w:hint="eastAsia"/>
          <w:color w:val="auto"/>
          <w:highlight w:val="none"/>
          <w:lang w:eastAsia="zh-CN"/>
        </w:rPr>
        <w:t>授权委托书</w:t>
      </w:r>
      <w:bookmarkEnd w:id="304"/>
    </w:p>
    <w:p>
      <w:pPr>
        <w:pStyle w:val="36"/>
        <w:keepNext w:val="0"/>
        <w:keepLines w:val="0"/>
        <w:pageBreakBefore w:val="0"/>
        <w:kinsoku/>
        <w:wordWrap/>
        <w:overflowPunct/>
        <w:topLinePunct w:val="0"/>
        <w:autoSpaceDE/>
        <w:autoSpaceDN/>
        <w:bidi w:val="0"/>
        <w:adjustRightInd/>
        <w:snapToGrid/>
        <w:spacing w:beforeAutospacing="0" w:afterAutospacing="0" w:line="480" w:lineRule="auto"/>
        <w:ind w:left="0" w:right="0"/>
        <w:textAlignment w:val="auto"/>
        <w:rPr>
          <w:rFonts w:hint="default" w:ascii="宋体" w:hAnsi="宋体" w:eastAsia="宋体" w:cs="宋体"/>
          <w:color w:val="auto"/>
          <w:sz w:val="21"/>
          <w:szCs w:val="21"/>
          <w:highlight w:val="none"/>
          <w:lang w:val="en-US" w:eastAsia="en-US" w:bidi="ar-SA"/>
        </w:rPr>
      </w:pPr>
      <w:r>
        <w:rPr>
          <w:rFonts w:hint="eastAsia" w:ascii="宋体" w:hAnsi="宋体" w:eastAsia="宋体" w:cs="宋体"/>
          <w:color w:val="auto"/>
          <w:sz w:val="21"/>
          <w:szCs w:val="21"/>
          <w:highlight w:val="none"/>
          <w:lang w:val="en-US" w:eastAsia="zh-CN" w:bidi="ar-SA"/>
        </w:rPr>
        <w:t>四、投标保证金</w:t>
      </w:r>
    </w:p>
    <w:p>
      <w:pPr>
        <w:pStyle w:val="2"/>
        <w:keepNext w:val="0"/>
        <w:keepLines w:val="0"/>
        <w:pageBreakBefore w:val="0"/>
        <w:numPr>
          <w:ilvl w:val="0"/>
          <w:numId w:val="0"/>
        </w:numPr>
        <w:kinsoku/>
        <w:wordWrap/>
        <w:overflowPunct/>
        <w:topLinePunct w:val="0"/>
        <w:autoSpaceDE/>
        <w:autoSpaceDN/>
        <w:bidi w:val="0"/>
        <w:adjustRightInd/>
        <w:snapToGrid/>
        <w:spacing w:beforeAutospacing="0" w:afterAutospacing="0" w:line="480" w:lineRule="auto"/>
        <w:ind w:left="0" w:right="0" w:rightChars="0"/>
        <w:textAlignment w:val="auto"/>
        <w:outlineLvl w:val="0"/>
        <w:rPr>
          <w:color w:val="auto"/>
          <w:highlight w:val="none"/>
        </w:rPr>
      </w:pPr>
      <w:bookmarkStart w:id="305" w:name="_Toc18400"/>
      <w:r>
        <w:rPr>
          <w:rFonts w:hint="eastAsia"/>
          <w:color w:val="auto"/>
          <w:highlight w:val="none"/>
          <w:lang w:val="en-US" w:eastAsia="zh-CN"/>
        </w:rPr>
        <w:t>五、</w:t>
      </w:r>
      <w:r>
        <w:rPr>
          <w:rFonts w:hint="eastAsia"/>
          <w:color w:val="auto"/>
          <w:highlight w:val="none"/>
        </w:rPr>
        <w:t>资格审查资料</w:t>
      </w:r>
      <w:bookmarkEnd w:id="305"/>
    </w:p>
    <w:p>
      <w:pPr>
        <w:pStyle w:val="2"/>
        <w:keepNext w:val="0"/>
        <w:keepLines w:val="0"/>
        <w:pageBreakBefore w:val="0"/>
        <w:numPr>
          <w:ilvl w:val="0"/>
          <w:numId w:val="0"/>
        </w:numPr>
        <w:kinsoku/>
        <w:wordWrap/>
        <w:overflowPunct/>
        <w:topLinePunct w:val="0"/>
        <w:autoSpaceDE/>
        <w:autoSpaceDN/>
        <w:bidi w:val="0"/>
        <w:adjustRightInd/>
        <w:snapToGrid/>
        <w:spacing w:beforeAutospacing="0" w:afterAutospacing="0" w:line="480" w:lineRule="auto"/>
        <w:ind w:left="0" w:right="0" w:rightChars="0"/>
        <w:textAlignment w:val="auto"/>
        <w:outlineLvl w:val="0"/>
        <w:rPr>
          <w:color w:val="auto"/>
          <w:highlight w:val="none"/>
        </w:rPr>
      </w:pPr>
      <w:bookmarkStart w:id="306" w:name="_Toc2948"/>
      <w:r>
        <w:rPr>
          <w:rFonts w:hint="eastAsia"/>
          <w:color w:val="auto"/>
          <w:highlight w:val="none"/>
          <w:lang w:val="en-US" w:eastAsia="zh-CN"/>
        </w:rPr>
        <w:t>六、</w:t>
      </w:r>
      <w:r>
        <w:rPr>
          <w:rFonts w:hint="eastAsia"/>
          <w:color w:val="auto"/>
          <w:highlight w:val="none"/>
        </w:rPr>
        <w:t>监理大纲</w:t>
      </w:r>
      <w:bookmarkEnd w:id="306"/>
      <w:r>
        <w:rPr>
          <w:rFonts w:hint="eastAsia"/>
          <w:color w:val="auto"/>
          <w:highlight w:val="none"/>
        </w:rPr>
        <w:t xml:space="preserve"> </w:t>
      </w:r>
    </w:p>
    <w:p>
      <w:pPr>
        <w:pStyle w:val="2"/>
        <w:keepNext w:val="0"/>
        <w:keepLines w:val="0"/>
        <w:pageBreakBefore w:val="0"/>
        <w:numPr>
          <w:ilvl w:val="0"/>
          <w:numId w:val="0"/>
        </w:numPr>
        <w:kinsoku/>
        <w:wordWrap/>
        <w:overflowPunct/>
        <w:topLinePunct w:val="0"/>
        <w:autoSpaceDE/>
        <w:autoSpaceDN/>
        <w:bidi w:val="0"/>
        <w:adjustRightInd/>
        <w:snapToGrid/>
        <w:spacing w:beforeAutospacing="0" w:afterAutospacing="0" w:line="480" w:lineRule="auto"/>
        <w:ind w:left="0" w:right="0" w:rightChars="0"/>
        <w:textAlignment w:val="auto"/>
        <w:outlineLvl w:val="0"/>
        <w:rPr>
          <w:color w:val="auto"/>
          <w:highlight w:val="none"/>
          <w:lang w:eastAsia="zh-CN"/>
        </w:rPr>
      </w:pPr>
      <w:bookmarkStart w:id="307" w:name="_Toc28622"/>
      <w:r>
        <w:rPr>
          <w:rFonts w:hint="eastAsia"/>
          <w:color w:val="auto"/>
          <w:highlight w:val="none"/>
          <w:lang w:val="en-US" w:eastAsia="zh-CN"/>
        </w:rPr>
        <w:t>七、</w:t>
      </w:r>
      <w:r>
        <w:rPr>
          <w:rFonts w:hint="eastAsia"/>
          <w:color w:val="auto"/>
          <w:highlight w:val="none"/>
          <w:lang w:eastAsia="zh-CN"/>
        </w:rPr>
        <w:t>拟派本工程监理人员汇总表</w:t>
      </w:r>
      <w:bookmarkEnd w:id="307"/>
    </w:p>
    <w:p>
      <w:pPr>
        <w:pStyle w:val="2"/>
        <w:keepNext w:val="0"/>
        <w:keepLines w:val="0"/>
        <w:pageBreakBefore w:val="0"/>
        <w:numPr>
          <w:ilvl w:val="0"/>
          <w:numId w:val="0"/>
        </w:numPr>
        <w:kinsoku/>
        <w:wordWrap/>
        <w:overflowPunct/>
        <w:topLinePunct w:val="0"/>
        <w:autoSpaceDE/>
        <w:autoSpaceDN/>
        <w:bidi w:val="0"/>
        <w:adjustRightInd/>
        <w:snapToGrid/>
        <w:spacing w:beforeAutospacing="0" w:afterAutospacing="0" w:line="480" w:lineRule="auto"/>
        <w:ind w:left="0" w:right="0" w:rightChars="0"/>
        <w:textAlignment w:val="auto"/>
        <w:outlineLvl w:val="0"/>
        <w:rPr>
          <w:color w:val="auto"/>
          <w:highlight w:val="none"/>
          <w:lang w:eastAsia="zh-CN"/>
        </w:rPr>
      </w:pPr>
      <w:r>
        <w:rPr>
          <w:rFonts w:hint="eastAsia"/>
          <w:color w:val="auto"/>
          <w:highlight w:val="none"/>
          <w:lang w:val="en-US" w:eastAsia="zh-CN"/>
        </w:rPr>
        <w:t>八、</w:t>
      </w:r>
      <w:r>
        <w:rPr>
          <w:rFonts w:hint="eastAsia"/>
          <w:color w:val="auto"/>
          <w:highlight w:val="none"/>
          <w:lang w:eastAsia="zh-CN"/>
        </w:rPr>
        <w:t>近年企业主要监理业绩表</w:t>
      </w:r>
    </w:p>
    <w:p>
      <w:pPr>
        <w:pStyle w:val="2"/>
        <w:keepNext w:val="0"/>
        <w:keepLines w:val="0"/>
        <w:pageBreakBefore w:val="0"/>
        <w:numPr>
          <w:ilvl w:val="0"/>
          <w:numId w:val="0"/>
        </w:numPr>
        <w:kinsoku/>
        <w:wordWrap/>
        <w:overflowPunct/>
        <w:topLinePunct w:val="0"/>
        <w:autoSpaceDE/>
        <w:autoSpaceDN/>
        <w:bidi w:val="0"/>
        <w:adjustRightInd/>
        <w:snapToGrid/>
        <w:spacing w:beforeAutospacing="0" w:afterAutospacing="0" w:line="480" w:lineRule="auto"/>
        <w:ind w:left="0" w:right="0" w:rightChars="0"/>
        <w:textAlignment w:val="auto"/>
        <w:outlineLvl w:val="0"/>
        <w:rPr>
          <w:color w:val="auto"/>
          <w:highlight w:val="none"/>
          <w:lang w:eastAsia="zh-CN"/>
        </w:rPr>
        <w:sectPr>
          <w:pgSz w:w="11849" w:h="16781"/>
          <w:pgMar w:top="1417" w:right="1417" w:bottom="1417" w:left="1417" w:header="1191" w:footer="1191" w:gutter="0"/>
          <w:pgNumType w:fmt="numberInDash"/>
          <w:cols w:space="0" w:num="1"/>
        </w:sectPr>
      </w:pPr>
      <w:r>
        <w:rPr>
          <w:rFonts w:hint="eastAsia"/>
          <w:color w:val="auto"/>
          <w:highlight w:val="none"/>
          <w:lang w:val="en-US" w:eastAsia="zh-CN"/>
        </w:rPr>
        <w:t>九、</w:t>
      </w:r>
      <w:r>
        <w:rPr>
          <w:rFonts w:hint="eastAsia"/>
          <w:color w:val="auto"/>
          <w:highlight w:val="none"/>
          <w:lang w:eastAsia="zh-CN"/>
        </w:rPr>
        <w:t>其他资料</w:t>
      </w:r>
    </w:p>
    <w:p>
      <w:pPr>
        <w:pStyle w:val="4"/>
        <w:spacing w:line="360" w:lineRule="auto"/>
        <w:ind w:left="0" w:right="0"/>
        <w:jc w:val="center"/>
        <w:rPr>
          <w:rFonts w:ascii="宋体" w:hAnsi="宋体" w:eastAsia="宋体" w:cs="宋体"/>
          <w:color w:val="auto"/>
          <w:sz w:val="23"/>
          <w:highlight w:val="none"/>
          <w:lang w:eastAsia="zh-CN"/>
        </w:rPr>
      </w:pPr>
      <w:bookmarkStart w:id="308" w:name="_bookmark176"/>
      <w:bookmarkEnd w:id="308"/>
      <w:bookmarkStart w:id="309" w:name="_Toc13548"/>
      <w:bookmarkStart w:id="310" w:name="_Toc6798"/>
      <w:r>
        <w:rPr>
          <w:rFonts w:hint="eastAsia" w:ascii="宋体" w:hAnsi="宋体" w:eastAsia="宋体" w:cs="宋体"/>
          <w:color w:val="auto"/>
          <w:highlight w:val="none"/>
          <w:lang w:eastAsia="zh-CN"/>
        </w:rPr>
        <w:t>一、投标函及投标函附录</w:t>
      </w:r>
      <w:bookmarkEnd w:id="309"/>
      <w:bookmarkEnd w:id="310"/>
      <w:bookmarkStart w:id="311" w:name="_bookmark177"/>
      <w:bookmarkEnd w:id="311"/>
    </w:p>
    <w:p>
      <w:pPr>
        <w:pStyle w:val="4"/>
        <w:spacing w:line="360" w:lineRule="auto"/>
        <w:ind w:left="0"/>
        <w:jc w:val="center"/>
        <w:rPr>
          <w:rFonts w:ascii="宋体" w:hAnsi="宋体" w:eastAsia="宋体" w:cs="宋体"/>
          <w:color w:val="auto"/>
          <w:sz w:val="23"/>
          <w:highlight w:val="none"/>
          <w:lang w:eastAsia="zh-CN"/>
        </w:rPr>
      </w:pPr>
      <w:bookmarkStart w:id="312" w:name="_Toc9388"/>
      <w:bookmarkStart w:id="313" w:name="_Toc18411"/>
      <w:r>
        <w:rPr>
          <w:rFonts w:hint="eastAsia" w:ascii="宋体" w:hAnsi="宋体" w:eastAsia="宋体" w:cs="宋体"/>
          <w:color w:val="auto"/>
          <w:highlight w:val="none"/>
          <w:lang w:eastAsia="zh-CN"/>
        </w:rPr>
        <w:t>（一）投标函</w:t>
      </w:r>
      <w:bookmarkEnd w:id="312"/>
      <w:bookmarkEnd w:id="313"/>
    </w:p>
    <w:p>
      <w:pPr>
        <w:pStyle w:val="2"/>
        <w:tabs>
          <w:tab w:val="left" w:pos="1991"/>
        </w:tabs>
        <w:spacing w:line="400" w:lineRule="exact"/>
        <w:ind w:left="100" w:right="113"/>
        <w:rPr>
          <w:color w:val="auto"/>
          <w:highlight w:val="none"/>
          <w:lang w:eastAsia="zh-CN"/>
        </w:rPr>
      </w:pPr>
      <w:r>
        <w:rPr>
          <w:rFonts w:hint="eastAsia"/>
          <w:color w:val="auto"/>
          <w:highlight w:val="none"/>
          <w:u w:val="single"/>
          <w:lang w:eastAsia="zh-CN"/>
        </w:rPr>
        <w:tab/>
      </w:r>
      <w:r>
        <w:rPr>
          <w:rFonts w:hint="eastAsia"/>
          <w:color w:val="auto"/>
          <w:highlight w:val="none"/>
          <w:lang w:eastAsia="zh-CN"/>
        </w:rPr>
        <w:t>（</w:t>
      </w:r>
      <w:r>
        <w:rPr>
          <w:rFonts w:hint="eastAsia"/>
          <w:color w:val="auto"/>
          <w:spacing w:val="-3"/>
          <w:highlight w:val="none"/>
          <w:lang w:eastAsia="zh-CN"/>
        </w:rPr>
        <w:t>招</w:t>
      </w:r>
      <w:r>
        <w:rPr>
          <w:rFonts w:hint="eastAsia"/>
          <w:color w:val="auto"/>
          <w:highlight w:val="none"/>
          <w:lang w:eastAsia="zh-CN"/>
        </w:rPr>
        <w:t>标人</w:t>
      </w:r>
      <w:r>
        <w:rPr>
          <w:rFonts w:hint="eastAsia"/>
          <w:color w:val="auto"/>
          <w:spacing w:val="-3"/>
          <w:highlight w:val="none"/>
          <w:lang w:eastAsia="zh-CN"/>
        </w:rPr>
        <w:t>名</w:t>
      </w:r>
      <w:r>
        <w:rPr>
          <w:rFonts w:hint="eastAsia"/>
          <w:color w:val="auto"/>
          <w:highlight w:val="none"/>
          <w:lang w:eastAsia="zh-CN"/>
        </w:rPr>
        <w:t>称</w:t>
      </w:r>
      <w:r>
        <w:rPr>
          <w:rFonts w:hint="eastAsia"/>
          <w:color w:val="auto"/>
          <w:spacing w:val="-108"/>
          <w:highlight w:val="none"/>
          <w:lang w:eastAsia="zh-CN"/>
        </w:rPr>
        <w:t>）</w:t>
      </w:r>
      <w:r>
        <w:rPr>
          <w:rFonts w:hint="eastAsia"/>
          <w:color w:val="auto"/>
          <w:highlight w:val="none"/>
          <w:lang w:eastAsia="zh-CN"/>
        </w:rPr>
        <w:t>：</w:t>
      </w:r>
    </w:p>
    <w:p>
      <w:pPr>
        <w:pStyle w:val="2"/>
        <w:tabs>
          <w:tab w:val="left" w:pos="1991"/>
        </w:tabs>
        <w:spacing w:line="400" w:lineRule="exact"/>
        <w:ind w:left="100" w:right="113"/>
        <w:rPr>
          <w:color w:val="auto"/>
          <w:highlight w:val="none"/>
          <w:lang w:eastAsia="zh-CN"/>
        </w:rPr>
      </w:pPr>
    </w:p>
    <w:p>
      <w:pPr>
        <w:pStyle w:val="2"/>
        <w:tabs>
          <w:tab w:val="left" w:pos="1468"/>
          <w:tab w:val="left" w:pos="3883"/>
        </w:tabs>
        <w:spacing w:line="380" w:lineRule="exact"/>
        <w:ind w:right="113" w:firstLine="420" w:firstLineChars="200"/>
        <w:rPr>
          <w:color w:val="auto"/>
          <w:highlight w:val="none"/>
          <w:lang w:eastAsia="zh-CN"/>
        </w:rPr>
      </w:pPr>
      <w:r>
        <w:rPr>
          <w:rFonts w:hint="eastAsia"/>
          <w:color w:val="auto"/>
          <w:highlight w:val="none"/>
          <w:lang w:eastAsia="zh-CN"/>
        </w:rPr>
        <w:t>1.我</w:t>
      </w:r>
      <w:r>
        <w:rPr>
          <w:rFonts w:hint="eastAsia"/>
          <w:color w:val="auto"/>
          <w:spacing w:val="-3"/>
          <w:highlight w:val="none"/>
          <w:lang w:eastAsia="zh-CN"/>
        </w:rPr>
        <w:t>方</w:t>
      </w:r>
      <w:r>
        <w:rPr>
          <w:rFonts w:hint="eastAsia"/>
          <w:color w:val="auto"/>
          <w:highlight w:val="none"/>
          <w:lang w:eastAsia="zh-CN"/>
        </w:rPr>
        <w:t>已</w:t>
      </w:r>
      <w:r>
        <w:rPr>
          <w:rFonts w:hint="eastAsia"/>
          <w:color w:val="auto"/>
          <w:spacing w:val="-3"/>
          <w:highlight w:val="none"/>
          <w:lang w:eastAsia="zh-CN"/>
        </w:rPr>
        <w:t>仔</w:t>
      </w:r>
      <w:r>
        <w:rPr>
          <w:rFonts w:hint="eastAsia"/>
          <w:color w:val="auto"/>
          <w:highlight w:val="none"/>
          <w:lang w:eastAsia="zh-CN"/>
        </w:rPr>
        <w:t>细</w:t>
      </w:r>
      <w:r>
        <w:rPr>
          <w:rFonts w:hint="eastAsia"/>
          <w:color w:val="auto"/>
          <w:spacing w:val="-3"/>
          <w:highlight w:val="none"/>
          <w:lang w:eastAsia="zh-CN"/>
        </w:rPr>
        <w:t>研</w:t>
      </w:r>
      <w:r>
        <w:rPr>
          <w:rFonts w:hint="eastAsia"/>
          <w:color w:val="auto"/>
          <w:highlight w:val="none"/>
          <w:lang w:eastAsia="zh-CN"/>
        </w:rPr>
        <w:t>究了</w:t>
      </w:r>
      <w:r>
        <w:rPr>
          <w:rFonts w:hint="eastAsia"/>
          <w:color w:val="auto"/>
          <w:highlight w:val="none"/>
          <w:u w:val="single"/>
          <w:lang w:eastAsia="zh-CN"/>
        </w:rPr>
        <w:t xml:space="preserve">  </w:t>
      </w:r>
      <w:r>
        <w:rPr>
          <w:rFonts w:hint="eastAsia"/>
          <w:color w:val="auto"/>
          <w:spacing w:val="-3"/>
          <w:highlight w:val="none"/>
          <w:u w:val="single"/>
          <w:lang w:eastAsia="zh-CN"/>
        </w:rPr>
        <w:t>（</w:t>
      </w:r>
      <w:r>
        <w:rPr>
          <w:rFonts w:hint="eastAsia"/>
          <w:color w:val="auto"/>
          <w:highlight w:val="none"/>
          <w:u w:val="single"/>
          <w:lang w:eastAsia="zh-CN"/>
        </w:rPr>
        <w:t xml:space="preserve">项目名称及标段号）   </w:t>
      </w:r>
      <w:r>
        <w:rPr>
          <w:rFonts w:hint="eastAsia"/>
          <w:color w:val="auto"/>
          <w:highlight w:val="none"/>
          <w:lang w:eastAsia="zh-CN"/>
        </w:rPr>
        <w:t>招标项目招标文件的全部内容，</w:t>
      </w:r>
      <w:r>
        <w:rPr>
          <w:rFonts w:hint="eastAsia"/>
          <w:color w:val="auto"/>
          <w:spacing w:val="-4"/>
          <w:highlight w:val="none"/>
          <w:lang w:eastAsia="zh-CN"/>
        </w:rPr>
        <w:t>愿意以投标报价为：大写：</w:t>
      </w:r>
      <w:r>
        <w:rPr>
          <w:rFonts w:hint="eastAsia"/>
          <w:color w:val="auto"/>
          <w:spacing w:val="-4"/>
          <w:highlight w:val="none"/>
          <w:u w:val="single"/>
          <w:lang w:eastAsia="zh-CN"/>
        </w:rPr>
        <w:t xml:space="preserve">          </w:t>
      </w:r>
      <w:r>
        <w:rPr>
          <w:rFonts w:hint="eastAsia"/>
          <w:color w:val="auto"/>
          <w:spacing w:val="-4"/>
          <w:highlight w:val="none"/>
          <w:lang w:eastAsia="zh-CN"/>
        </w:rPr>
        <w:t>，小写：</w:t>
      </w:r>
      <w:r>
        <w:rPr>
          <w:rFonts w:hint="eastAsia"/>
          <w:color w:val="auto"/>
          <w:spacing w:val="-4"/>
          <w:highlight w:val="none"/>
          <w:u w:val="single"/>
          <w:lang w:eastAsia="zh-CN"/>
        </w:rPr>
        <w:t xml:space="preserve">       </w:t>
      </w:r>
      <w:r>
        <w:rPr>
          <w:rFonts w:hint="eastAsia"/>
          <w:color w:val="auto"/>
          <w:spacing w:val="-4"/>
          <w:highlight w:val="none"/>
          <w:lang w:eastAsia="zh-CN"/>
        </w:rPr>
        <w:t>）</w:t>
      </w:r>
      <w:r>
        <w:rPr>
          <w:rFonts w:hint="eastAsia"/>
          <w:color w:val="auto"/>
          <w:highlight w:val="none"/>
          <w:lang w:eastAsia="zh-CN"/>
        </w:rPr>
        <w:t>，</w:t>
      </w:r>
      <w:r>
        <w:rPr>
          <w:rFonts w:hint="eastAsia"/>
          <w:color w:val="auto"/>
          <w:spacing w:val="-3"/>
          <w:highlight w:val="none"/>
          <w:lang w:eastAsia="zh-CN"/>
        </w:rPr>
        <w:t>监</w:t>
      </w:r>
      <w:r>
        <w:rPr>
          <w:rFonts w:hint="eastAsia"/>
          <w:color w:val="auto"/>
          <w:highlight w:val="none"/>
          <w:lang w:eastAsia="zh-CN"/>
        </w:rPr>
        <w:t>理</w:t>
      </w:r>
      <w:r>
        <w:rPr>
          <w:rFonts w:hint="eastAsia"/>
          <w:color w:val="auto"/>
          <w:spacing w:val="-3"/>
          <w:highlight w:val="none"/>
          <w:lang w:eastAsia="zh-CN"/>
        </w:rPr>
        <w:t>服</w:t>
      </w:r>
      <w:r>
        <w:rPr>
          <w:rFonts w:hint="eastAsia"/>
          <w:color w:val="auto"/>
          <w:highlight w:val="none"/>
          <w:lang w:eastAsia="zh-CN"/>
        </w:rPr>
        <w:t>务期</w:t>
      </w:r>
      <w:r>
        <w:rPr>
          <w:rFonts w:hint="eastAsia"/>
          <w:color w:val="auto"/>
          <w:spacing w:val="-3"/>
          <w:highlight w:val="none"/>
          <w:lang w:eastAsia="zh-CN"/>
        </w:rPr>
        <w:t>限</w:t>
      </w:r>
      <w:r>
        <w:rPr>
          <w:rFonts w:hint="eastAsia"/>
          <w:color w:val="auto"/>
          <w:highlight w:val="none"/>
          <w:lang w:eastAsia="zh-CN"/>
        </w:rPr>
        <w:t>：</w:t>
      </w:r>
      <w:r>
        <w:rPr>
          <w:rFonts w:hint="eastAsia"/>
          <w:color w:val="auto"/>
          <w:highlight w:val="none"/>
          <w:u w:val="single"/>
          <w:lang w:eastAsia="zh-CN"/>
        </w:rPr>
        <w:tab/>
      </w:r>
      <w:r>
        <w:rPr>
          <w:rFonts w:hint="eastAsia"/>
          <w:color w:val="auto"/>
          <w:highlight w:val="none"/>
          <w:u w:val="single"/>
          <w:lang w:eastAsia="zh-CN"/>
        </w:rPr>
        <w:t xml:space="preserve">    </w:t>
      </w:r>
      <w:r>
        <w:rPr>
          <w:rFonts w:hint="eastAsia"/>
          <w:color w:val="auto"/>
          <w:spacing w:val="-3"/>
          <w:highlight w:val="none"/>
          <w:lang w:eastAsia="zh-CN"/>
        </w:rPr>
        <w:t>，</w:t>
      </w:r>
      <w:r>
        <w:rPr>
          <w:rFonts w:hint="eastAsia"/>
          <w:color w:val="auto"/>
          <w:highlight w:val="none"/>
          <w:lang w:eastAsia="zh-CN"/>
        </w:rPr>
        <w:t>按合</w:t>
      </w:r>
      <w:r>
        <w:rPr>
          <w:rFonts w:hint="eastAsia"/>
          <w:color w:val="auto"/>
          <w:spacing w:val="-3"/>
          <w:highlight w:val="none"/>
          <w:lang w:eastAsia="zh-CN"/>
        </w:rPr>
        <w:t>同</w:t>
      </w:r>
      <w:r>
        <w:rPr>
          <w:rFonts w:hint="eastAsia"/>
          <w:color w:val="auto"/>
          <w:highlight w:val="none"/>
          <w:lang w:eastAsia="zh-CN"/>
        </w:rPr>
        <w:t>约</w:t>
      </w:r>
      <w:r>
        <w:rPr>
          <w:rFonts w:hint="eastAsia"/>
          <w:color w:val="auto"/>
          <w:spacing w:val="-3"/>
          <w:highlight w:val="none"/>
          <w:lang w:eastAsia="zh-CN"/>
        </w:rPr>
        <w:t>定</w:t>
      </w:r>
      <w:r>
        <w:rPr>
          <w:rFonts w:hint="eastAsia"/>
          <w:color w:val="auto"/>
          <w:highlight w:val="none"/>
          <w:lang w:eastAsia="zh-CN"/>
        </w:rPr>
        <w:t>完</w:t>
      </w:r>
      <w:r>
        <w:rPr>
          <w:rFonts w:hint="eastAsia"/>
          <w:color w:val="auto"/>
          <w:spacing w:val="-3"/>
          <w:highlight w:val="none"/>
          <w:lang w:eastAsia="zh-CN"/>
        </w:rPr>
        <w:t>成</w:t>
      </w:r>
      <w:r>
        <w:rPr>
          <w:rFonts w:hint="eastAsia"/>
          <w:color w:val="auto"/>
          <w:highlight w:val="none"/>
          <w:lang w:eastAsia="zh-CN"/>
        </w:rPr>
        <w:t>监</w:t>
      </w:r>
      <w:r>
        <w:rPr>
          <w:rFonts w:hint="eastAsia"/>
          <w:color w:val="auto"/>
          <w:spacing w:val="-3"/>
          <w:highlight w:val="none"/>
          <w:lang w:eastAsia="zh-CN"/>
        </w:rPr>
        <w:t>理</w:t>
      </w:r>
      <w:r>
        <w:rPr>
          <w:rFonts w:hint="eastAsia"/>
          <w:color w:val="auto"/>
          <w:highlight w:val="none"/>
          <w:lang w:eastAsia="zh-CN"/>
        </w:rPr>
        <w:t>工</w:t>
      </w:r>
      <w:r>
        <w:rPr>
          <w:rFonts w:hint="eastAsia"/>
          <w:color w:val="auto"/>
          <w:spacing w:val="-3"/>
          <w:highlight w:val="none"/>
          <w:lang w:eastAsia="zh-CN"/>
        </w:rPr>
        <w:t>作</w:t>
      </w:r>
      <w:r>
        <w:rPr>
          <w:rFonts w:hint="eastAsia"/>
          <w:color w:val="auto"/>
          <w:highlight w:val="none"/>
          <w:lang w:eastAsia="zh-CN"/>
        </w:rPr>
        <w:t>。</w:t>
      </w:r>
    </w:p>
    <w:p>
      <w:pPr>
        <w:pStyle w:val="2"/>
        <w:spacing w:line="380" w:lineRule="exact"/>
        <w:ind w:right="113" w:firstLine="420" w:firstLineChars="200"/>
        <w:rPr>
          <w:color w:val="auto"/>
          <w:highlight w:val="none"/>
          <w:lang w:eastAsia="zh-CN"/>
        </w:rPr>
      </w:pPr>
      <w:r>
        <w:rPr>
          <w:rFonts w:hint="eastAsia"/>
          <w:color w:val="auto"/>
          <w:highlight w:val="none"/>
          <w:lang w:eastAsia="zh-CN"/>
        </w:rPr>
        <w:t>2. 我方的投标文件包括下列内容：</w:t>
      </w:r>
    </w:p>
    <w:p>
      <w:pPr>
        <w:pStyle w:val="2"/>
        <w:spacing w:line="380" w:lineRule="exact"/>
        <w:ind w:right="2440" w:firstLine="420" w:firstLineChars="200"/>
        <w:rPr>
          <w:color w:val="auto"/>
          <w:highlight w:val="none"/>
          <w:lang w:eastAsia="zh-CN"/>
        </w:rPr>
      </w:pPr>
      <w:r>
        <w:rPr>
          <w:rFonts w:hint="eastAsia"/>
          <w:color w:val="auto"/>
          <w:highlight w:val="none"/>
          <w:lang w:eastAsia="zh-CN"/>
        </w:rPr>
        <w:t xml:space="preserve">（1）投标函及投标函附录 </w:t>
      </w:r>
    </w:p>
    <w:p>
      <w:pPr>
        <w:pStyle w:val="2"/>
        <w:spacing w:line="380" w:lineRule="exact"/>
        <w:ind w:right="2440" w:firstLine="420" w:firstLineChars="200"/>
        <w:rPr>
          <w:color w:val="auto"/>
          <w:highlight w:val="none"/>
          <w:lang w:eastAsia="zh-CN"/>
        </w:rPr>
      </w:pPr>
      <w:r>
        <w:rPr>
          <w:rFonts w:hint="eastAsia"/>
          <w:color w:val="auto"/>
          <w:highlight w:val="none"/>
          <w:lang w:eastAsia="zh-CN"/>
        </w:rPr>
        <w:t>（2）法定代表人身份证明</w:t>
      </w:r>
    </w:p>
    <w:p>
      <w:pPr>
        <w:pStyle w:val="2"/>
        <w:spacing w:line="380" w:lineRule="exact"/>
        <w:ind w:right="2440" w:firstLine="420" w:firstLineChars="200"/>
        <w:rPr>
          <w:rFonts w:hint="eastAsia"/>
          <w:color w:val="auto"/>
          <w:highlight w:val="none"/>
          <w:lang w:eastAsia="zh-CN"/>
        </w:rPr>
      </w:pPr>
      <w:r>
        <w:rPr>
          <w:rFonts w:hint="eastAsia"/>
          <w:color w:val="auto"/>
          <w:highlight w:val="none"/>
          <w:lang w:eastAsia="zh-CN"/>
        </w:rPr>
        <w:t>（3）授权委托书</w:t>
      </w:r>
    </w:p>
    <w:p>
      <w:pPr>
        <w:pStyle w:val="2"/>
        <w:spacing w:line="380" w:lineRule="exact"/>
        <w:ind w:right="2440" w:firstLine="210" w:firstLineChars="100"/>
        <w:rPr>
          <w:rFonts w:hint="default"/>
          <w:color w:val="auto"/>
          <w:highlight w:val="none"/>
          <w:lang w:val="en-US" w:eastAsia="zh-CN"/>
        </w:rPr>
      </w:pPr>
      <w:r>
        <w:rPr>
          <w:rFonts w:hint="eastAsia"/>
          <w:color w:val="auto"/>
          <w:highlight w:val="none"/>
          <w:lang w:val="en-US" w:eastAsia="zh-CN"/>
        </w:rPr>
        <w:t xml:space="preserve">  （4）投标保证金</w:t>
      </w:r>
    </w:p>
    <w:p>
      <w:pPr>
        <w:pStyle w:val="2"/>
        <w:spacing w:line="380" w:lineRule="exact"/>
        <w:ind w:right="2440" w:firstLine="420" w:firstLineChars="20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）资格审查资料</w:t>
      </w:r>
    </w:p>
    <w:p>
      <w:pPr>
        <w:pStyle w:val="2"/>
        <w:spacing w:line="380" w:lineRule="exact"/>
        <w:ind w:right="2440" w:firstLine="420" w:firstLineChars="20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 xml:space="preserve">）监理大纲 </w:t>
      </w:r>
    </w:p>
    <w:p>
      <w:pPr>
        <w:pStyle w:val="2"/>
        <w:spacing w:line="380" w:lineRule="exact"/>
        <w:ind w:right="2440" w:firstLine="420" w:firstLineChars="200"/>
        <w:rPr>
          <w:color w:val="auto"/>
          <w:highlight w:val="none"/>
          <w:lang w:eastAsia="zh-CN"/>
        </w:rPr>
      </w:pPr>
      <w:r>
        <w:rPr>
          <w:rFonts w:hint="eastAsia"/>
          <w:color w:val="auto"/>
          <w:highlight w:val="none"/>
          <w:lang w:eastAsia="zh-CN"/>
        </w:rPr>
        <w:t>（</w:t>
      </w:r>
      <w:r>
        <w:rPr>
          <w:rFonts w:hint="eastAsia"/>
          <w:color w:val="auto"/>
          <w:highlight w:val="none"/>
          <w:lang w:val="en-US" w:eastAsia="zh-CN"/>
        </w:rPr>
        <w:t>7</w:t>
      </w:r>
      <w:r>
        <w:rPr>
          <w:rFonts w:hint="eastAsia"/>
          <w:color w:val="auto"/>
          <w:highlight w:val="none"/>
          <w:lang w:eastAsia="zh-CN"/>
        </w:rPr>
        <w:t>）拟派本工程监理人员汇总表</w:t>
      </w:r>
    </w:p>
    <w:p>
      <w:pPr>
        <w:pStyle w:val="2"/>
        <w:spacing w:line="380" w:lineRule="exact"/>
        <w:ind w:right="2440" w:firstLine="420" w:firstLineChars="200"/>
        <w:rPr>
          <w:color w:val="auto"/>
          <w:highlight w:val="none"/>
          <w:lang w:eastAsia="zh-CN"/>
        </w:rPr>
      </w:pPr>
      <w:r>
        <w:rPr>
          <w:rFonts w:hint="eastAsia"/>
          <w:color w:val="auto"/>
          <w:highlight w:val="none"/>
          <w:lang w:eastAsia="zh-CN"/>
        </w:rPr>
        <w:t>（</w:t>
      </w:r>
      <w:r>
        <w:rPr>
          <w:rFonts w:hint="eastAsia"/>
          <w:color w:val="auto"/>
          <w:highlight w:val="none"/>
          <w:lang w:val="en-US" w:eastAsia="zh-CN"/>
        </w:rPr>
        <w:t>8</w:t>
      </w:r>
      <w:r>
        <w:rPr>
          <w:rFonts w:hint="eastAsia"/>
          <w:color w:val="auto"/>
          <w:highlight w:val="none"/>
          <w:lang w:eastAsia="zh-CN"/>
        </w:rPr>
        <w:t>）近年企业主要监理业绩表</w:t>
      </w:r>
    </w:p>
    <w:p>
      <w:pPr>
        <w:pStyle w:val="2"/>
        <w:spacing w:line="380" w:lineRule="exact"/>
        <w:ind w:right="2440" w:firstLine="420" w:firstLineChars="200"/>
        <w:rPr>
          <w:color w:val="auto"/>
          <w:highlight w:val="none"/>
          <w:lang w:eastAsia="zh-CN"/>
        </w:rPr>
      </w:pPr>
      <w:r>
        <w:rPr>
          <w:rFonts w:hint="eastAsia"/>
          <w:color w:val="auto"/>
          <w:highlight w:val="none"/>
          <w:lang w:eastAsia="zh-CN"/>
        </w:rPr>
        <w:t>（</w:t>
      </w:r>
      <w:r>
        <w:rPr>
          <w:rFonts w:hint="eastAsia"/>
          <w:color w:val="auto"/>
          <w:highlight w:val="none"/>
          <w:lang w:val="en-US" w:eastAsia="zh-CN"/>
        </w:rPr>
        <w:t>9</w:t>
      </w:r>
      <w:r>
        <w:rPr>
          <w:rFonts w:hint="eastAsia"/>
          <w:color w:val="auto"/>
          <w:highlight w:val="none"/>
          <w:lang w:eastAsia="zh-CN"/>
        </w:rPr>
        <w:t>）其他资料</w:t>
      </w:r>
    </w:p>
    <w:p>
      <w:pPr>
        <w:pStyle w:val="2"/>
        <w:spacing w:line="380" w:lineRule="exact"/>
        <w:ind w:right="2440" w:firstLine="420" w:firstLineChars="200"/>
        <w:rPr>
          <w:color w:val="auto"/>
          <w:highlight w:val="none"/>
          <w:lang w:eastAsia="zh-CN"/>
        </w:rPr>
      </w:pPr>
      <w:r>
        <w:rPr>
          <w:rFonts w:hint="eastAsia"/>
          <w:color w:val="auto"/>
          <w:highlight w:val="none"/>
          <w:lang w:eastAsia="zh-CN"/>
        </w:rPr>
        <w:t xml:space="preserve">投标文件的上述组成部分如存在内容不一致的，以投标函为准。 </w:t>
      </w:r>
    </w:p>
    <w:p>
      <w:pPr>
        <w:pStyle w:val="2"/>
        <w:spacing w:line="380" w:lineRule="exact"/>
        <w:ind w:right="2440" w:firstLine="420" w:firstLineChars="200"/>
        <w:rPr>
          <w:color w:val="auto"/>
          <w:highlight w:val="none"/>
          <w:lang w:eastAsia="zh-CN"/>
        </w:rPr>
      </w:pPr>
      <w:r>
        <w:rPr>
          <w:rFonts w:hint="eastAsia"/>
          <w:color w:val="auto"/>
          <w:highlight w:val="none"/>
          <w:lang w:eastAsia="zh-CN"/>
        </w:rPr>
        <w:t>3．我方承诺在招标文件规定的投标有效期内不撤销投标文件。</w:t>
      </w:r>
    </w:p>
    <w:p>
      <w:pPr>
        <w:pStyle w:val="2"/>
        <w:spacing w:line="380" w:lineRule="exact"/>
        <w:ind w:right="113" w:firstLine="420" w:firstLineChars="200"/>
        <w:rPr>
          <w:color w:val="auto"/>
          <w:highlight w:val="none"/>
          <w:lang w:eastAsia="zh-CN"/>
        </w:rPr>
      </w:pPr>
      <w:r>
        <w:rPr>
          <w:rFonts w:hint="eastAsia"/>
          <w:color w:val="auto"/>
          <w:highlight w:val="none"/>
          <w:lang w:eastAsia="zh-CN"/>
        </w:rPr>
        <w:t>4．如我方中标，我方承诺：</w:t>
      </w:r>
    </w:p>
    <w:p>
      <w:pPr>
        <w:pStyle w:val="2"/>
        <w:spacing w:line="380" w:lineRule="exact"/>
        <w:ind w:right="113" w:firstLine="630" w:firstLineChars="300"/>
        <w:rPr>
          <w:color w:val="auto"/>
          <w:highlight w:val="none"/>
          <w:lang w:eastAsia="zh-CN"/>
        </w:rPr>
      </w:pPr>
      <w:r>
        <w:rPr>
          <w:rFonts w:hint="eastAsia"/>
          <w:color w:val="auto"/>
          <w:highlight w:val="none"/>
          <w:lang w:eastAsia="zh-CN"/>
        </w:rPr>
        <w:t>（1）在收到中标通知书后，在中标通知书规定的期限内与你方签订合同；</w:t>
      </w:r>
    </w:p>
    <w:p>
      <w:pPr>
        <w:pStyle w:val="2"/>
        <w:spacing w:line="380" w:lineRule="exact"/>
        <w:ind w:right="113" w:firstLine="630" w:firstLineChars="300"/>
        <w:rPr>
          <w:color w:val="auto"/>
          <w:highlight w:val="none"/>
          <w:lang w:eastAsia="zh-CN"/>
        </w:rPr>
      </w:pPr>
      <w:r>
        <w:rPr>
          <w:rFonts w:hint="eastAsia"/>
          <w:color w:val="auto"/>
          <w:highlight w:val="none"/>
          <w:lang w:eastAsia="zh-CN"/>
        </w:rPr>
        <w:t>（2）在签订合同时不向你方提出附加条件；</w:t>
      </w:r>
    </w:p>
    <w:p>
      <w:pPr>
        <w:pStyle w:val="2"/>
        <w:spacing w:line="380" w:lineRule="exact"/>
        <w:ind w:right="113" w:firstLine="630" w:firstLineChars="300"/>
        <w:rPr>
          <w:color w:val="auto"/>
          <w:highlight w:val="none"/>
          <w:lang w:eastAsia="zh-CN"/>
        </w:rPr>
      </w:pPr>
      <w:r>
        <w:rPr>
          <w:rFonts w:hint="eastAsia"/>
          <w:color w:val="auto"/>
          <w:highlight w:val="none"/>
          <w:lang w:eastAsia="zh-CN"/>
        </w:rPr>
        <w:t>（3）在合同约定的期限内完成合同规定的全部义务。</w:t>
      </w:r>
    </w:p>
    <w:p>
      <w:pPr>
        <w:pStyle w:val="2"/>
        <w:spacing w:line="380" w:lineRule="exact"/>
        <w:ind w:right="113" w:firstLine="404" w:firstLineChars="200"/>
        <w:rPr>
          <w:color w:val="auto"/>
          <w:highlight w:val="none"/>
          <w:lang w:eastAsia="zh-CN"/>
        </w:rPr>
      </w:pPr>
      <w:r>
        <w:rPr>
          <w:rFonts w:hint="eastAsia"/>
          <w:color w:val="auto"/>
          <w:spacing w:val="-4"/>
          <w:highlight w:val="none"/>
          <w:lang w:eastAsia="zh-CN"/>
        </w:rPr>
        <w:t>5．我方在此声明，所递交的投标文件及有关资料内容完整、真实和准确，且不存在第二章</w:t>
      </w:r>
      <w:r>
        <w:rPr>
          <w:rFonts w:hint="eastAsia"/>
          <w:color w:val="auto"/>
          <w:highlight w:val="none"/>
          <w:lang w:eastAsia="zh-CN"/>
        </w:rPr>
        <w:t>“投标人须知”第1.4.3 项规定的任何一种情形。</w:t>
      </w:r>
    </w:p>
    <w:p>
      <w:pPr>
        <w:pStyle w:val="2"/>
        <w:tabs>
          <w:tab w:val="left" w:pos="3880"/>
        </w:tabs>
        <w:spacing w:line="380" w:lineRule="exact"/>
        <w:ind w:right="113" w:firstLine="420" w:firstLineChars="200"/>
        <w:rPr>
          <w:color w:val="auto"/>
          <w:highlight w:val="none"/>
          <w:lang w:eastAsia="zh-CN"/>
        </w:rPr>
      </w:pPr>
      <w:r>
        <w:rPr>
          <w:rFonts w:hint="eastAsia"/>
          <w:color w:val="auto"/>
          <w:highlight w:val="none"/>
          <w:lang w:eastAsia="zh-CN"/>
        </w:rPr>
        <w:t>6．</w:t>
      </w:r>
      <w:r>
        <w:rPr>
          <w:rFonts w:hint="eastAsia"/>
          <w:color w:val="auto"/>
          <w:highlight w:val="none"/>
          <w:u w:val="single"/>
          <w:lang w:eastAsia="zh-CN"/>
        </w:rPr>
        <w:tab/>
      </w:r>
      <w:r>
        <w:rPr>
          <w:rFonts w:hint="eastAsia"/>
          <w:color w:val="auto"/>
          <w:highlight w:val="none"/>
          <w:lang w:eastAsia="zh-CN"/>
        </w:rPr>
        <w:t>（其</w:t>
      </w:r>
      <w:r>
        <w:rPr>
          <w:rFonts w:hint="eastAsia"/>
          <w:color w:val="auto"/>
          <w:spacing w:val="-3"/>
          <w:highlight w:val="none"/>
          <w:lang w:eastAsia="zh-CN"/>
        </w:rPr>
        <w:t>他</w:t>
      </w:r>
      <w:r>
        <w:rPr>
          <w:rFonts w:hint="eastAsia"/>
          <w:color w:val="auto"/>
          <w:highlight w:val="none"/>
          <w:lang w:eastAsia="zh-CN"/>
        </w:rPr>
        <w:t>补</w:t>
      </w:r>
      <w:r>
        <w:rPr>
          <w:rFonts w:hint="eastAsia"/>
          <w:color w:val="auto"/>
          <w:spacing w:val="-3"/>
          <w:highlight w:val="none"/>
          <w:lang w:eastAsia="zh-CN"/>
        </w:rPr>
        <w:t>充</w:t>
      </w:r>
      <w:r>
        <w:rPr>
          <w:rFonts w:hint="eastAsia"/>
          <w:color w:val="auto"/>
          <w:highlight w:val="none"/>
          <w:lang w:eastAsia="zh-CN"/>
        </w:rPr>
        <w:t>说</w:t>
      </w:r>
      <w:r>
        <w:rPr>
          <w:rFonts w:hint="eastAsia"/>
          <w:color w:val="auto"/>
          <w:spacing w:val="-3"/>
          <w:highlight w:val="none"/>
          <w:lang w:eastAsia="zh-CN"/>
        </w:rPr>
        <w:t>明</w:t>
      </w:r>
      <w:r>
        <w:rPr>
          <w:rFonts w:hint="eastAsia"/>
          <w:color w:val="auto"/>
          <w:spacing w:val="-106"/>
          <w:highlight w:val="none"/>
          <w:lang w:eastAsia="zh-CN"/>
        </w:rPr>
        <w:t>）</w:t>
      </w:r>
      <w:r>
        <w:rPr>
          <w:rFonts w:hint="eastAsia"/>
          <w:color w:val="auto"/>
          <w:highlight w:val="none"/>
          <w:lang w:eastAsia="zh-CN"/>
        </w:rPr>
        <w:t>）</w:t>
      </w:r>
    </w:p>
    <w:p>
      <w:pPr>
        <w:pStyle w:val="2"/>
        <w:tabs>
          <w:tab w:val="left" w:pos="3880"/>
        </w:tabs>
        <w:spacing w:before="30"/>
        <w:ind w:left="520" w:right="113"/>
        <w:rPr>
          <w:color w:val="auto"/>
          <w:highlight w:val="none"/>
          <w:lang w:eastAsia="zh-CN"/>
        </w:rPr>
      </w:pPr>
    </w:p>
    <w:p>
      <w:pPr>
        <w:pStyle w:val="2"/>
        <w:tabs>
          <w:tab w:val="left" w:pos="7241"/>
        </w:tabs>
        <w:spacing w:line="300" w:lineRule="exact"/>
        <w:ind w:left="2621" w:right="113"/>
        <w:rPr>
          <w:color w:val="auto"/>
          <w:highlight w:val="none"/>
          <w:lang w:eastAsia="zh-CN"/>
        </w:rPr>
      </w:pPr>
      <w:r>
        <w:rPr>
          <w:rFonts w:hint="eastAsia"/>
          <w:color w:val="auto"/>
          <w:highlight w:val="none"/>
          <w:lang w:eastAsia="zh-CN"/>
        </w:rPr>
        <w:t>投 标人：</w:t>
      </w:r>
      <w:r>
        <w:rPr>
          <w:rFonts w:hint="eastAsia"/>
          <w:color w:val="auto"/>
          <w:highlight w:val="none"/>
          <w:u w:val="single"/>
          <w:lang w:eastAsia="zh-CN"/>
        </w:rPr>
        <w:tab/>
      </w:r>
      <w:r>
        <w:rPr>
          <w:rFonts w:hint="eastAsia"/>
          <w:color w:val="auto"/>
          <w:highlight w:val="none"/>
          <w:lang w:eastAsia="zh-CN"/>
        </w:rPr>
        <w:t>（单位电子签章）</w:t>
      </w:r>
    </w:p>
    <w:p>
      <w:pPr>
        <w:spacing w:line="440" w:lineRule="exact"/>
        <w:ind w:firstLine="2626" w:firstLineChars="1300"/>
        <w:rPr>
          <w:color w:val="auto"/>
          <w:sz w:val="21"/>
          <w:szCs w:val="21"/>
          <w:highlight w:val="none"/>
          <w:lang w:eastAsia="zh-CN"/>
        </w:rPr>
      </w:pPr>
      <w:r>
        <w:rPr>
          <w:rFonts w:hint="eastAsia"/>
          <w:color w:val="auto"/>
          <w:spacing w:val="-4"/>
          <w:sz w:val="21"/>
          <w:szCs w:val="21"/>
          <w:highlight w:val="none"/>
          <w:lang w:eastAsia="zh-CN"/>
        </w:rPr>
        <w:t>法定代表</w:t>
      </w:r>
      <w:r>
        <w:rPr>
          <w:rFonts w:hint="eastAsia"/>
          <w:color w:val="auto"/>
          <w:sz w:val="21"/>
          <w:szCs w:val="21"/>
          <w:highlight w:val="none"/>
          <w:lang w:eastAsia="zh-CN"/>
        </w:rPr>
        <w:t>人：</w:t>
      </w:r>
      <w:r>
        <w:rPr>
          <w:rFonts w:hint="eastAsia"/>
          <w:color w:val="auto"/>
          <w:sz w:val="21"/>
          <w:szCs w:val="21"/>
          <w:highlight w:val="none"/>
          <w:u w:val="single"/>
          <w:lang w:eastAsia="zh-CN"/>
        </w:rPr>
        <w:t xml:space="preserve">                         </w:t>
      </w:r>
      <w:r>
        <w:rPr>
          <w:rFonts w:hint="eastAsia"/>
          <w:color w:val="auto"/>
          <w:sz w:val="21"/>
          <w:szCs w:val="21"/>
          <w:highlight w:val="none"/>
          <w:lang w:eastAsia="zh-CN"/>
        </w:rPr>
        <w:t>(法定代表人电子签名)</w:t>
      </w:r>
    </w:p>
    <w:p>
      <w:pPr>
        <w:pStyle w:val="2"/>
        <w:tabs>
          <w:tab w:val="left" w:pos="7241"/>
        </w:tabs>
        <w:spacing w:line="300" w:lineRule="exact"/>
        <w:ind w:left="2621" w:right="113"/>
        <w:rPr>
          <w:color w:val="auto"/>
          <w:highlight w:val="none"/>
          <w:lang w:eastAsia="zh-CN"/>
        </w:rPr>
      </w:pPr>
    </w:p>
    <w:p>
      <w:pPr>
        <w:pStyle w:val="2"/>
        <w:tabs>
          <w:tab w:val="left" w:pos="3232"/>
          <w:tab w:val="left" w:pos="8529"/>
        </w:tabs>
        <w:spacing w:line="300" w:lineRule="exact"/>
        <w:ind w:left="2601"/>
        <w:rPr>
          <w:color w:val="auto"/>
          <w:highlight w:val="none"/>
          <w:lang w:eastAsia="zh-CN"/>
        </w:rPr>
      </w:pPr>
      <w:r>
        <w:rPr>
          <w:rFonts w:hint="eastAsia"/>
          <w:color w:val="auto"/>
          <w:highlight w:val="none"/>
          <w:lang w:eastAsia="zh-CN"/>
        </w:rPr>
        <w:t>地</w:t>
      </w:r>
      <w:r>
        <w:rPr>
          <w:rFonts w:hint="eastAsia"/>
          <w:color w:val="auto"/>
          <w:highlight w:val="none"/>
          <w:lang w:eastAsia="zh-CN"/>
        </w:rPr>
        <w:tab/>
      </w:r>
      <w:r>
        <w:rPr>
          <w:rFonts w:hint="eastAsia"/>
          <w:color w:val="auto"/>
          <w:highlight w:val="none"/>
          <w:lang w:eastAsia="zh-CN"/>
        </w:rPr>
        <w:t>址：</w:t>
      </w:r>
      <w:r>
        <w:rPr>
          <w:rFonts w:hint="eastAsia"/>
          <w:color w:val="auto"/>
          <w:highlight w:val="none"/>
          <w:u w:val="single"/>
          <w:lang w:eastAsia="zh-CN"/>
        </w:rPr>
        <w:tab/>
      </w:r>
    </w:p>
    <w:p>
      <w:pPr>
        <w:pStyle w:val="2"/>
        <w:tabs>
          <w:tab w:val="left" w:pos="3232"/>
          <w:tab w:val="left" w:pos="8529"/>
        </w:tabs>
        <w:spacing w:line="300" w:lineRule="exact"/>
        <w:ind w:left="2601"/>
        <w:rPr>
          <w:color w:val="auto"/>
          <w:highlight w:val="none"/>
          <w:lang w:eastAsia="zh-CN"/>
        </w:rPr>
      </w:pPr>
    </w:p>
    <w:p>
      <w:pPr>
        <w:pStyle w:val="2"/>
        <w:tabs>
          <w:tab w:val="left" w:pos="3232"/>
          <w:tab w:val="left" w:pos="8529"/>
        </w:tabs>
        <w:spacing w:line="300" w:lineRule="exact"/>
        <w:ind w:left="2601"/>
        <w:rPr>
          <w:color w:val="auto"/>
          <w:highlight w:val="none"/>
          <w:lang w:eastAsia="zh-CN"/>
        </w:rPr>
      </w:pPr>
      <w:r>
        <w:rPr>
          <w:rFonts w:hint="eastAsia"/>
          <w:color w:val="auto"/>
          <w:highlight w:val="none"/>
          <w:lang w:eastAsia="zh-CN"/>
        </w:rPr>
        <w:t>电</w:t>
      </w:r>
      <w:r>
        <w:rPr>
          <w:rFonts w:hint="eastAsia"/>
          <w:color w:val="auto"/>
          <w:highlight w:val="none"/>
          <w:lang w:eastAsia="zh-CN"/>
        </w:rPr>
        <w:tab/>
      </w:r>
      <w:r>
        <w:rPr>
          <w:rFonts w:hint="eastAsia"/>
          <w:color w:val="auto"/>
          <w:highlight w:val="none"/>
          <w:lang w:eastAsia="zh-CN"/>
        </w:rPr>
        <w:t>话：</w:t>
      </w:r>
      <w:r>
        <w:rPr>
          <w:rFonts w:hint="eastAsia"/>
          <w:color w:val="auto"/>
          <w:highlight w:val="none"/>
          <w:u w:val="single"/>
          <w:lang w:eastAsia="zh-CN"/>
        </w:rPr>
        <w:tab/>
      </w:r>
    </w:p>
    <w:p>
      <w:pPr>
        <w:pStyle w:val="2"/>
        <w:tabs>
          <w:tab w:val="left" w:pos="3232"/>
          <w:tab w:val="left" w:pos="8529"/>
        </w:tabs>
        <w:spacing w:line="300" w:lineRule="exact"/>
        <w:ind w:left="2601"/>
        <w:rPr>
          <w:color w:val="auto"/>
          <w:highlight w:val="none"/>
          <w:lang w:eastAsia="zh-CN"/>
        </w:rPr>
      </w:pPr>
    </w:p>
    <w:p>
      <w:pPr>
        <w:pStyle w:val="2"/>
        <w:tabs>
          <w:tab w:val="left" w:pos="8529"/>
        </w:tabs>
        <w:spacing w:line="300" w:lineRule="exact"/>
        <w:ind w:left="2601"/>
        <w:rPr>
          <w:color w:val="auto"/>
          <w:sz w:val="11"/>
          <w:highlight w:val="none"/>
          <w:lang w:eastAsia="zh-CN"/>
        </w:rPr>
      </w:pPr>
      <w:r>
        <w:rPr>
          <w:rFonts w:hint="eastAsia"/>
          <w:color w:val="auto"/>
          <w:highlight w:val="none"/>
          <w:lang w:eastAsia="zh-CN"/>
        </w:rPr>
        <w:t>邮政编码：</w:t>
      </w:r>
      <w:r>
        <w:rPr>
          <w:rFonts w:hint="eastAsia"/>
          <w:color w:val="auto"/>
          <w:highlight w:val="none"/>
          <w:u w:val="single"/>
          <w:lang w:eastAsia="zh-CN"/>
        </w:rPr>
        <w:tab/>
      </w:r>
    </w:p>
    <w:p>
      <w:pPr>
        <w:pStyle w:val="2"/>
        <w:tabs>
          <w:tab w:val="left" w:pos="631"/>
          <w:tab w:val="left" w:pos="1471"/>
          <w:tab w:val="left" w:pos="2311"/>
        </w:tabs>
        <w:spacing w:line="300" w:lineRule="exact"/>
        <w:ind w:right="117"/>
        <w:jc w:val="right"/>
        <w:rPr>
          <w:color w:val="auto"/>
          <w:highlight w:val="none"/>
          <w:lang w:eastAsia="zh-CN"/>
        </w:rPr>
      </w:pPr>
      <w:r>
        <w:rPr>
          <w:rFonts w:hint="eastAsia"/>
          <w:color w:val="auto"/>
          <w:highlight w:val="none"/>
          <w:u w:val="single"/>
          <w:lang w:eastAsia="zh-CN"/>
        </w:rPr>
        <w:tab/>
      </w:r>
      <w:r>
        <w:rPr>
          <w:rFonts w:hint="eastAsia"/>
          <w:color w:val="auto"/>
          <w:highlight w:val="none"/>
          <w:lang w:eastAsia="zh-CN"/>
        </w:rPr>
        <w:t>年</w:t>
      </w:r>
      <w:r>
        <w:rPr>
          <w:rFonts w:hint="eastAsia"/>
          <w:color w:val="auto"/>
          <w:highlight w:val="none"/>
          <w:u w:val="single"/>
          <w:lang w:eastAsia="zh-CN"/>
        </w:rPr>
        <w:tab/>
      </w:r>
      <w:r>
        <w:rPr>
          <w:rFonts w:hint="eastAsia"/>
          <w:color w:val="auto"/>
          <w:highlight w:val="none"/>
          <w:lang w:eastAsia="zh-CN"/>
        </w:rPr>
        <w:t>月</w:t>
      </w:r>
      <w:r>
        <w:rPr>
          <w:rFonts w:hint="eastAsia"/>
          <w:color w:val="auto"/>
          <w:highlight w:val="none"/>
          <w:u w:val="single"/>
          <w:lang w:eastAsia="zh-CN"/>
        </w:rPr>
        <w:tab/>
      </w:r>
      <w:r>
        <w:rPr>
          <w:rFonts w:hint="eastAsia"/>
          <w:color w:val="auto"/>
          <w:spacing w:val="-1"/>
          <w:highlight w:val="none"/>
          <w:lang w:eastAsia="zh-CN"/>
        </w:rPr>
        <w:t>日</w:t>
      </w:r>
    </w:p>
    <w:p>
      <w:pPr>
        <w:jc w:val="right"/>
        <w:rPr>
          <w:color w:val="auto"/>
          <w:highlight w:val="none"/>
          <w:lang w:eastAsia="zh-CN"/>
        </w:rPr>
        <w:sectPr>
          <w:footerReference r:id="rId10" w:type="default"/>
          <w:pgSz w:w="11849" w:h="16781"/>
          <w:pgMar w:top="1417" w:right="1417" w:bottom="1417" w:left="1417" w:header="1191" w:footer="1191" w:gutter="0"/>
          <w:pgNumType w:fmt="numberInDash"/>
          <w:cols w:space="0" w:num="1"/>
        </w:sectPr>
      </w:pPr>
    </w:p>
    <w:p>
      <w:pPr>
        <w:pStyle w:val="5"/>
        <w:spacing w:line="363" w:lineRule="exact"/>
        <w:ind w:left="317" w:right="0"/>
        <w:jc w:val="center"/>
        <w:rPr>
          <w:b/>
          <w:bCs/>
          <w:color w:val="auto"/>
          <w:highlight w:val="none"/>
          <w:lang w:eastAsia="zh-CN"/>
        </w:rPr>
      </w:pPr>
      <w:bookmarkStart w:id="314" w:name="_bookmark178"/>
      <w:bookmarkEnd w:id="314"/>
      <w:bookmarkStart w:id="315" w:name="_Toc9833"/>
      <w:bookmarkStart w:id="316" w:name="_Toc27289"/>
      <w:r>
        <w:rPr>
          <w:rFonts w:hint="eastAsia"/>
          <w:b/>
          <w:bCs/>
          <w:color w:val="auto"/>
          <w:highlight w:val="none"/>
          <w:lang w:eastAsia="zh-CN"/>
        </w:rPr>
        <w:t>（二）投标函附录</w:t>
      </w:r>
      <w:bookmarkEnd w:id="315"/>
      <w:bookmarkEnd w:id="316"/>
    </w:p>
    <w:p>
      <w:pPr>
        <w:pStyle w:val="2"/>
        <w:rPr>
          <w:color w:val="auto"/>
          <w:sz w:val="20"/>
          <w:highlight w:val="none"/>
          <w:lang w:eastAsia="zh-CN"/>
        </w:rPr>
      </w:pPr>
    </w:p>
    <w:tbl>
      <w:tblPr>
        <w:tblStyle w:val="29"/>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7"/>
        <w:gridCol w:w="1317"/>
        <w:gridCol w:w="2045"/>
        <w:gridCol w:w="1450"/>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color w:val="auto"/>
                <w:sz w:val="21"/>
                <w:szCs w:val="21"/>
                <w:highlight w:val="none"/>
                <w:lang w:eastAsia="zh-CN"/>
              </w:rPr>
            </w:pPr>
            <w:r>
              <w:rPr>
                <w:rFonts w:hint="eastAsia"/>
                <w:color w:val="auto"/>
                <w:sz w:val="21"/>
                <w:szCs w:val="21"/>
                <w:highlight w:val="none"/>
                <w:lang w:eastAsia="zh-CN"/>
              </w:rPr>
              <w:t>项目</w:t>
            </w:r>
            <w:r>
              <w:rPr>
                <w:rFonts w:hint="eastAsia"/>
                <w:color w:val="auto"/>
                <w:sz w:val="21"/>
                <w:szCs w:val="21"/>
                <w:highlight w:val="none"/>
              </w:rPr>
              <w:t>名称</w:t>
            </w:r>
            <w:r>
              <w:rPr>
                <w:rFonts w:hint="eastAsia"/>
                <w:color w:val="auto"/>
                <w:sz w:val="21"/>
                <w:szCs w:val="21"/>
                <w:highlight w:val="none"/>
                <w:lang w:eastAsia="zh-CN"/>
              </w:rPr>
              <w:t>及标段号</w:t>
            </w:r>
          </w:p>
        </w:tc>
        <w:tc>
          <w:tcPr>
            <w:tcW w:w="6943" w:type="dxa"/>
            <w:gridSpan w:val="4"/>
            <w:vAlign w:val="center"/>
          </w:tcPr>
          <w:p>
            <w:pPr>
              <w:spacing w:line="300" w:lineRule="exact"/>
              <w:rPr>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color w:val="auto"/>
                <w:sz w:val="21"/>
                <w:szCs w:val="21"/>
                <w:highlight w:val="none"/>
              </w:rPr>
            </w:pPr>
            <w:r>
              <w:rPr>
                <w:rFonts w:hint="eastAsia"/>
                <w:color w:val="auto"/>
                <w:sz w:val="21"/>
                <w:szCs w:val="21"/>
                <w:highlight w:val="none"/>
              </w:rPr>
              <w:t>投 标 人</w:t>
            </w:r>
          </w:p>
        </w:tc>
        <w:tc>
          <w:tcPr>
            <w:tcW w:w="6943" w:type="dxa"/>
            <w:gridSpan w:val="4"/>
            <w:vAlign w:val="center"/>
          </w:tcPr>
          <w:p>
            <w:pPr>
              <w:spacing w:line="300" w:lineRule="exact"/>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color w:val="auto"/>
                <w:sz w:val="21"/>
                <w:szCs w:val="21"/>
                <w:highlight w:val="none"/>
                <w:lang w:eastAsia="zh-CN"/>
              </w:rPr>
            </w:pPr>
            <w:r>
              <w:rPr>
                <w:rFonts w:hint="eastAsia"/>
                <w:color w:val="auto"/>
                <w:sz w:val="21"/>
                <w:szCs w:val="21"/>
                <w:highlight w:val="none"/>
                <w:lang w:eastAsia="zh-CN"/>
              </w:rPr>
              <w:t>投标范围</w:t>
            </w:r>
          </w:p>
        </w:tc>
        <w:tc>
          <w:tcPr>
            <w:tcW w:w="6943" w:type="dxa"/>
            <w:gridSpan w:val="4"/>
            <w:vAlign w:val="center"/>
          </w:tcPr>
          <w:p>
            <w:pPr>
              <w:adjustRightInd w:val="0"/>
              <w:spacing w:line="380" w:lineRule="exact"/>
              <w:rPr>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color w:val="auto"/>
                <w:sz w:val="21"/>
                <w:szCs w:val="21"/>
                <w:highlight w:val="none"/>
              </w:rPr>
            </w:pPr>
            <w:r>
              <w:rPr>
                <w:rFonts w:hint="eastAsia"/>
                <w:color w:val="auto"/>
                <w:sz w:val="21"/>
                <w:szCs w:val="21"/>
                <w:highlight w:val="none"/>
              </w:rPr>
              <w:t>项目总监理工程师</w:t>
            </w:r>
          </w:p>
        </w:tc>
        <w:tc>
          <w:tcPr>
            <w:tcW w:w="1317" w:type="dxa"/>
            <w:vAlign w:val="center"/>
          </w:tcPr>
          <w:p>
            <w:pPr>
              <w:spacing w:line="300" w:lineRule="exact"/>
              <w:jc w:val="center"/>
              <w:rPr>
                <w:color w:val="auto"/>
                <w:sz w:val="21"/>
                <w:szCs w:val="21"/>
                <w:highlight w:val="none"/>
              </w:rPr>
            </w:pPr>
            <w:r>
              <w:rPr>
                <w:rFonts w:hint="eastAsia"/>
                <w:color w:val="auto"/>
                <w:sz w:val="21"/>
                <w:szCs w:val="21"/>
                <w:highlight w:val="none"/>
              </w:rPr>
              <w:t>姓名</w:t>
            </w:r>
          </w:p>
        </w:tc>
        <w:tc>
          <w:tcPr>
            <w:tcW w:w="2045" w:type="dxa"/>
            <w:vAlign w:val="center"/>
          </w:tcPr>
          <w:p>
            <w:pPr>
              <w:spacing w:line="300" w:lineRule="exact"/>
              <w:jc w:val="center"/>
              <w:rPr>
                <w:color w:val="auto"/>
                <w:sz w:val="21"/>
                <w:szCs w:val="21"/>
                <w:highlight w:val="none"/>
              </w:rPr>
            </w:pPr>
          </w:p>
        </w:tc>
        <w:tc>
          <w:tcPr>
            <w:tcW w:w="1450" w:type="dxa"/>
            <w:vAlign w:val="center"/>
          </w:tcPr>
          <w:p>
            <w:pPr>
              <w:spacing w:line="300" w:lineRule="exact"/>
              <w:jc w:val="center"/>
              <w:rPr>
                <w:color w:val="auto"/>
                <w:sz w:val="21"/>
                <w:szCs w:val="21"/>
                <w:highlight w:val="none"/>
                <w:lang w:eastAsia="zh-CN"/>
              </w:rPr>
            </w:pPr>
            <w:r>
              <w:rPr>
                <w:rFonts w:hint="eastAsia"/>
                <w:color w:val="auto"/>
                <w:sz w:val="21"/>
                <w:szCs w:val="21"/>
                <w:highlight w:val="none"/>
                <w:lang w:eastAsia="zh-CN"/>
              </w:rPr>
              <w:t>证书</w:t>
            </w:r>
          </w:p>
          <w:p>
            <w:pPr>
              <w:spacing w:line="300" w:lineRule="exact"/>
              <w:jc w:val="center"/>
              <w:rPr>
                <w:color w:val="auto"/>
                <w:sz w:val="21"/>
                <w:szCs w:val="21"/>
                <w:highlight w:val="none"/>
              </w:rPr>
            </w:pPr>
            <w:r>
              <w:rPr>
                <w:rFonts w:hint="eastAsia"/>
                <w:color w:val="auto"/>
                <w:sz w:val="21"/>
                <w:szCs w:val="21"/>
                <w:highlight w:val="none"/>
              </w:rPr>
              <w:t>编号</w:t>
            </w:r>
          </w:p>
        </w:tc>
        <w:tc>
          <w:tcPr>
            <w:tcW w:w="2131" w:type="dxa"/>
            <w:vAlign w:val="center"/>
          </w:tcPr>
          <w:p>
            <w:pPr>
              <w:spacing w:line="300" w:lineRule="exact"/>
              <w:jc w:val="center"/>
              <w:rPr>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2537" w:type="dxa"/>
            <w:vAlign w:val="center"/>
          </w:tcPr>
          <w:p>
            <w:pPr>
              <w:spacing w:line="300" w:lineRule="exact"/>
              <w:jc w:val="center"/>
              <w:rPr>
                <w:rFonts w:hint="default"/>
                <w:color w:val="auto"/>
                <w:spacing w:val="-20"/>
                <w:sz w:val="21"/>
                <w:szCs w:val="21"/>
                <w:highlight w:val="none"/>
                <w:lang w:val="en-US" w:eastAsia="zh-CN"/>
              </w:rPr>
            </w:pPr>
            <w:r>
              <w:rPr>
                <w:rFonts w:hint="eastAsia"/>
                <w:color w:val="auto"/>
                <w:sz w:val="21"/>
                <w:szCs w:val="21"/>
                <w:highlight w:val="none"/>
                <w:lang w:eastAsia="zh-CN"/>
              </w:rPr>
              <w:t>投标报价（</w:t>
            </w:r>
            <w:r>
              <w:rPr>
                <w:rFonts w:hint="eastAsia"/>
                <w:color w:val="auto"/>
                <w:sz w:val="21"/>
                <w:szCs w:val="21"/>
                <w:highlight w:val="none"/>
                <w:lang w:val="en-US" w:eastAsia="zh-CN"/>
              </w:rPr>
              <w:t>元）</w:t>
            </w:r>
          </w:p>
        </w:tc>
        <w:tc>
          <w:tcPr>
            <w:tcW w:w="6943" w:type="dxa"/>
            <w:gridSpan w:val="4"/>
            <w:vAlign w:val="center"/>
          </w:tcPr>
          <w:p>
            <w:pPr>
              <w:spacing w:line="300" w:lineRule="exact"/>
              <w:rPr>
                <w:color w:val="auto"/>
                <w:sz w:val="21"/>
                <w:szCs w:val="21"/>
                <w:highlight w:val="none"/>
                <w:u w:val="single"/>
                <w:lang w:eastAsia="zh-CN"/>
              </w:rPr>
            </w:pPr>
            <w:r>
              <w:rPr>
                <w:rFonts w:hint="eastAsia"/>
                <w:color w:val="auto"/>
                <w:sz w:val="21"/>
                <w:szCs w:val="21"/>
                <w:highlight w:val="none"/>
                <w:lang w:eastAsia="zh-CN"/>
              </w:rPr>
              <w:t>大写：</w:t>
            </w:r>
            <w:r>
              <w:rPr>
                <w:rFonts w:hint="eastAsia"/>
                <w:color w:val="auto"/>
                <w:sz w:val="21"/>
                <w:szCs w:val="21"/>
                <w:highlight w:val="none"/>
                <w:u w:val="single"/>
                <w:lang w:eastAsia="zh-CN"/>
              </w:rPr>
              <w:t xml:space="preserve">        </w:t>
            </w:r>
          </w:p>
          <w:p>
            <w:pPr>
              <w:spacing w:line="300" w:lineRule="exact"/>
              <w:rPr>
                <w:color w:val="auto"/>
                <w:sz w:val="21"/>
                <w:szCs w:val="21"/>
                <w:highlight w:val="none"/>
                <w:u w:val="single"/>
                <w:lang w:eastAsia="zh-CN"/>
              </w:rPr>
            </w:pPr>
            <w:r>
              <w:rPr>
                <w:rFonts w:hint="eastAsia"/>
                <w:color w:val="auto"/>
                <w:sz w:val="21"/>
                <w:szCs w:val="21"/>
                <w:highlight w:val="none"/>
                <w:lang w:eastAsia="zh-CN"/>
              </w:rPr>
              <w:t>小写：</w:t>
            </w:r>
            <w:r>
              <w:rPr>
                <w:rFonts w:hint="eastAsia"/>
                <w:color w:val="auto"/>
                <w:sz w:val="21"/>
                <w:szCs w:val="21"/>
                <w:highlight w:val="none"/>
                <w:u w:val="single"/>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color w:val="auto"/>
                <w:sz w:val="21"/>
                <w:szCs w:val="21"/>
                <w:highlight w:val="none"/>
              </w:rPr>
            </w:pPr>
            <w:r>
              <w:rPr>
                <w:rFonts w:hint="eastAsia"/>
                <w:color w:val="auto"/>
                <w:sz w:val="21"/>
                <w:szCs w:val="21"/>
                <w:highlight w:val="none"/>
              </w:rPr>
              <w:t>质量控制目标</w:t>
            </w:r>
          </w:p>
        </w:tc>
        <w:tc>
          <w:tcPr>
            <w:tcW w:w="6943" w:type="dxa"/>
            <w:gridSpan w:val="4"/>
            <w:vAlign w:val="center"/>
          </w:tcPr>
          <w:p>
            <w:pPr>
              <w:spacing w:line="300" w:lineRule="exact"/>
              <w:rPr>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color w:val="auto"/>
                <w:sz w:val="21"/>
                <w:szCs w:val="21"/>
                <w:highlight w:val="none"/>
                <w:lang w:eastAsia="zh-CN"/>
              </w:rPr>
            </w:pPr>
            <w:r>
              <w:rPr>
                <w:rFonts w:hint="eastAsia"/>
                <w:color w:val="auto"/>
                <w:sz w:val="21"/>
                <w:szCs w:val="21"/>
                <w:highlight w:val="none"/>
                <w:lang w:eastAsia="zh-CN"/>
              </w:rPr>
              <w:t>安全监控目标</w:t>
            </w:r>
          </w:p>
        </w:tc>
        <w:tc>
          <w:tcPr>
            <w:tcW w:w="6943" w:type="dxa"/>
            <w:gridSpan w:val="4"/>
            <w:vAlign w:val="center"/>
          </w:tcPr>
          <w:p>
            <w:pPr>
              <w:spacing w:line="300" w:lineRule="exact"/>
              <w:rPr>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color w:val="auto"/>
                <w:sz w:val="21"/>
                <w:szCs w:val="21"/>
                <w:highlight w:val="none"/>
              </w:rPr>
            </w:pPr>
            <w:r>
              <w:rPr>
                <w:rFonts w:hint="eastAsia"/>
                <w:color w:val="auto"/>
                <w:spacing w:val="-3"/>
                <w:sz w:val="21"/>
                <w:szCs w:val="21"/>
                <w:highlight w:val="none"/>
              </w:rPr>
              <w:t>监</w:t>
            </w:r>
            <w:r>
              <w:rPr>
                <w:rFonts w:hint="eastAsia"/>
                <w:color w:val="auto"/>
                <w:sz w:val="21"/>
                <w:szCs w:val="21"/>
                <w:highlight w:val="none"/>
              </w:rPr>
              <w:t>理</w:t>
            </w:r>
            <w:r>
              <w:rPr>
                <w:rFonts w:hint="eastAsia"/>
                <w:color w:val="auto"/>
                <w:spacing w:val="-3"/>
                <w:sz w:val="21"/>
                <w:szCs w:val="21"/>
                <w:highlight w:val="none"/>
              </w:rPr>
              <w:t>服</w:t>
            </w:r>
            <w:r>
              <w:rPr>
                <w:rFonts w:hint="eastAsia"/>
                <w:color w:val="auto"/>
                <w:sz w:val="21"/>
                <w:szCs w:val="21"/>
                <w:highlight w:val="none"/>
              </w:rPr>
              <w:t>务期</w:t>
            </w:r>
            <w:r>
              <w:rPr>
                <w:rFonts w:hint="eastAsia"/>
                <w:color w:val="auto"/>
                <w:spacing w:val="-3"/>
                <w:sz w:val="21"/>
                <w:szCs w:val="21"/>
                <w:highlight w:val="none"/>
              </w:rPr>
              <w:t>限</w:t>
            </w:r>
          </w:p>
        </w:tc>
        <w:tc>
          <w:tcPr>
            <w:tcW w:w="6943" w:type="dxa"/>
            <w:gridSpan w:val="4"/>
            <w:vAlign w:val="center"/>
          </w:tcPr>
          <w:p>
            <w:pPr>
              <w:spacing w:line="300" w:lineRule="exact"/>
              <w:rPr>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color w:val="auto"/>
                <w:sz w:val="21"/>
                <w:szCs w:val="21"/>
                <w:highlight w:val="none"/>
                <w:lang w:eastAsia="zh-CN"/>
              </w:rPr>
            </w:pPr>
            <w:r>
              <w:rPr>
                <w:rFonts w:hint="eastAsia"/>
                <w:color w:val="auto"/>
                <w:sz w:val="21"/>
                <w:szCs w:val="21"/>
                <w:highlight w:val="none"/>
                <w:lang w:eastAsia="zh-CN"/>
              </w:rPr>
              <w:t>投标有效期</w:t>
            </w:r>
          </w:p>
        </w:tc>
        <w:tc>
          <w:tcPr>
            <w:tcW w:w="6943" w:type="dxa"/>
            <w:gridSpan w:val="4"/>
            <w:vAlign w:val="center"/>
          </w:tcPr>
          <w:p>
            <w:pPr>
              <w:spacing w:line="300" w:lineRule="exact"/>
              <w:rPr>
                <w:color w:val="auto"/>
                <w:sz w:val="21"/>
                <w:szCs w:val="21"/>
                <w:highlight w:val="none"/>
                <w:lang w:eastAsia="zh-CN"/>
              </w:rPr>
            </w:pPr>
            <w:r>
              <w:rPr>
                <w:rFonts w:hint="eastAsia"/>
                <w:color w:val="auto"/>
                <w:sz w:val="21"/>
                <w:szCs w:val="21"/>
                <w:highlight w:val="none"/>
                <w:lang w:eastAsia="zh-CN"/>
              </w:rPr>
              <w:t>投标截止之日起</w:t>
            </w:r>
            <w:r>
              <w:rPr>
                <w:rFonts w:hint="eastAsia"/>
                <w:color w:val="auto"/>
                <w:sz w:val="21"/>
                <w:szCs w:val="21"/>
                <w:highlight w:val="none"/>
                <w:u w:val="single"/>
                <w:lang w:eastAsia="zh-CN"/>
              </w:rPr>
              <w:t xml:space="preserve">       </w:t>
            </w:r>
            <w:r>
              <w:rPr>
                <w:rFonts w:hint="eastAsia"/>
                <w:color w:val="auto"/>
                <w:sz w:val="21"/>
                <w:szCs w:val="21"/>
                <w:highlight w:val="none"/>
                <w:lang w:eastAsia="zh-CN"/>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color w:val="auto"/>
                <w:sz w:val="21"/>
                <w:szCs w:val="21"/>
                <w:highlight w:val="none"/>
                <w:lang w:eastAsia="zh-CN"/>
              </w:rPr>
            </w:pPr>
            <w:r>
              <w:rPr>
                <w:rFonts w:hint="eastAsia"/>
                <w:color w:val="auto"/>
                <w:sz w:val="21"/>
                <w:szCs w:val="21"/>
                <w:highlight w:val="none"/>
                <w:lang w:eastAsia="zh-CN"/>
              </w:rPr>
              <w:t>备注</w:t>
            </w:r>
          </w:p>
        </w:tc>
        <w:tc>
          <w:tcPr>
            <w:tcW w:w="6943" w:type="dxa"/>
            <w:gridSpan w:val="4"/>
            <w:vAlign w:val="center"/>
          </w:tcPr>
          <w:p>
            <w:pPr>
              <w:pStyle w:val="13"/>
              <w:spacing w:line="300" w:lineRule="exact"/>
              <w:ind w:left="103" w:leftChars="47"/>
              <w:jc w:val="center"/>
              <w:rPr>
                <w:color w:val="auto"/>
                <w:sz w:val="21"/>
                <w:szCs w:val="21"/>
                <w:highlight w:val="none"/>
              </w:rPr>
            </w:pPr>
          </w:p>
        </w:tc>
      </w:tr>
    </w:tbl>
    <w:p>
      <w:pPr>
        <w:pStyle w:val="2"/>
        <w:rPr>
          <w:color w:val="auto"/>
          <w:sz w:val="20"/>
          <w:highlight w:val="none"/>
        </w:rPr>
      </w:pPr>
    </w:p>
    <w:p>
      <w:pPr>
        <w:pStyle w:val="2"/>
        <w:tabs>
          <w:tab w:val="left" w:pos="7321"/>
        </w:tabs>
        <w:spacing w:before="36"/>
        <w:ind w:firstLine="3780" w:firstLineChars="1800"/>
        <w:rPr>
          <w:color w:val="auto"/>
          <w:highlight w:val="none"/>
          <w:lang w:eastAsia="zh-CN"/>
        </w:rPr>
      </w:pPr>
      <w:r>
        <w:rPr>
          <w:rFonts w:hint="eastAsia"/>
          <w:color w:val="auto"/>
          <w:highlight w:val="none"/>
          <w:lang w:eastAsia="zh-CN"/>
        </w:rPr>
        <w:t>投 标人：</w:t>
      </w:r>
      <w:r>
        <w:rPr>
          <w:rFonts w:hint="eastAsia"/>
          <w:color w:val="auto"/>
          <w:highlight w:val="none"/>
          <w:u w:val="single"/>
          <w:lang w:eastAsia="zh-CN"/>
        </w:rPr>
        <w:t xml:space="preserve">                       </w:t>
      </w:r>
      <w:r>
        <w:rPr>
          <w:rFonts w:hint="eastAsia"/>
          <w:color w:val="auto"/>
          <w:highlight w:val="none"/>
          <w:lang w:eastAsia="zh-CN"/>
        </w:rPr>
        <w:t>（单位电子签章）</w:t>
      </w:r>
    </w:p>
    <w:p>
      <w:pPr>
        <w:pStyle w:val="2"/>
        <w:spacing w:before="12"/>
        <w:rPr>
          <w:color w:val="auto"/>
          <w:highlight w:val="none"/>
          <w:lang w:eastAsia="zh-CN"/>
        </w:rPr>
      </w:pPr>
    </w:p>
    <w:p>
      <w:pPr>
        <w:spacing w:line="440" w:lineRule="exact"/>
        <w:ind w:firstLine="3780" w:firstLineChars="1800"/>
        <w:rPr>
          <w:color w:val="auto"/>
          <w:sz w:val="21"/>
          <w:szCs w:val="21"/>
          <w:highlight w:val="none"/>
          <w:lang w:eastAsia="zh-CN"/>
        </w:rPr>
      </w:pPr>
      <w:r>
        <w:rPr>
          <w:rFonts w:hint="eastAsia"/>
          <w:color w:val="auto"/>
          <w:sz w:val="21"/>
          <w:szCs w:val="21"/>
          <w:highlight w:val="none"/>
          <w:lang w:eastAsia="zh-CN"/>
        </w:rPr>
        <w:t>法定代表人：</w:t>
      </w:r>
      <w:r>
        <w:rPr>
          <w:rFonts w:hint="eastAsia"/>
          <w:color w:val="auto"/>
          <w:sz w:val="21"/>
          <w:szCs w:val="21"/>
          <w:highlight w:val="none"/>
          <w:u w:val="single"/>
          <w:lang w:eastAsia="zh-CN"/>
        </w:rPr>
        <w:t xml:space="preserve">            </w:t>
      </w:r>
      <w:r>
        <w:rPr>
          <w:rFonts w:hint="eastAsia"/>
          <w:color w:val="auto"/>
          <w:sz w:val="21"/>
          <w:szCs w:val="21"/>
          <w:highlight w:val="none"/>
          <w:lang w:eastAsia="zh-CN"/>
        </w:rPr>
        <w:t>(法定代表人电子签名)</w:t>
      </w:r>
    </w:p>
    <w:p>
      <w:pPr>
        <w:pStyle w:val="2"/>
        <w:spacing w:before="10"/>
        <w:rPr>
          <w:color w:val="auto"/>
          <w:highlight w:val="none"/>
          <w:lang w:eastAsia="zh-CN"/>
        </w:rPr>
      </w:pPr>
    </w:p>
    <w:p>
      <w:pPr>
        <w:pStyle w:val="2"/>
        <w:tabs>
          <w:tab w:val="left" w:pos="631"/>
          <w:tab w:val="left" w:pos="1471"/>
          <w:tab w:val="left" w:pos="2311"/>
        </w:tabs>
        <w:spacing w:before="36"/>
        <w:ind w:right="177"/>
        <w:jc w:val="center"/>
        <w:rPr>
          <w:color w:val="auto"/>
          <w:highlight w:val="none"/>
          <w:lang w:eastAsia="zh-CN"/>
        </w:rPr>
      </w:pPr>
      <w:r>
        <w:rPr>
          <w:rFonts w:hint="eastAsia"/>
          <w:color w:val="auto"/>
          <w:highlight w:val="none"/>
          <w:lang w:eastAsia="zh-CN"/>
        </w:rPr>
        <w:t xml:space="preserve">           </w:t>
      </w:r>
      <w:r>
        <w:rPr>
          <w:rFonts w:hint="eastAsia"/>
          <w:color w:val="auto"/>
          <w:highlight w:val="none"/>
          <w:u w:val="single"/>
          <w:lang w:eastAsia="zh-CN"/>
        </w:rPr>
        <w:tab/>
      </w:r>
      <w:r>
        <w:rPr>
          <w:rFonts w:hint="eastAsia"/>
          <w:color w:val="auto"/>
          <w:highlight w:val="none"/>
          <w:u w:val="single"/>
          <w:lang w:eastAsia="zh-CN"/>
        </w:rPr>
        <w:t xml:space="preserve">  </w:t>
      </w:r>
      <w:r>
        <w:rPr>
          <w:rFonts w:hint="eastAsia"/>
          <w:color w:val="auto"/>
          <w:highlight w:val="none"/>
          <w:lang w:eastAsia="zh-CN"/>
        </w:rPr>
        <w:t>年</w:t>
      </w:r>
      <w:r>
        <w:rPr>
          <w:rFonts w:hint="eastAsia"/>
          <w:color w:val="auto"/>
          <w:highlight w:val="none"/>
          <w:u w:val="single"/>
          <w:lang w:eastAsia="zh-CN"/>
        </w:rPr>
        <w:tab/>
      </w:r>
      <w:r>
        <w:rPr>
          <w:rFonts w:hint="eastAsia"/>
          <w:color w:val="auto"/>
          <w:highlight w:val="none"/>
          <w:lang w:eastAsia="zh-CN"/>
        </w:rPr>
        <w:t>月</w:t>
      </w:r>
      <w:r>
        <w:rPr>
          <w:rFonts w:hint="eastAsia"/>
          <w:color w:val="auto"/>
          <w:highlight w:val="none"/>
          <w:u w:val="single"/>
          <w:lang w:eastAsia="zh-CN"/>
        </w:rPr>
        <w:tab/>
      </w:r>
      <w:r>
        <w:rPr>
          <w:rFonts w:hint="eastAsia"/>
          <w:color w:val="auto"/>
          <w:highlight w:val="none"/>
          <w:lang w:eastAsia="zh-CN"/>
        </w:rPr>
        <w:t>日</w:t>
      </w:r>
    </w:p>
    <w:p>
      <w:pPr>
        <w:jc w:val="right"/>
        <w:rPr>
          <w:color w:val="auto"/>
          <w:highlight w:val="none"/>
          <w:lang w:eastAsia="zh-CN"/>
        </w:rPr>
      </w:pPr>
    </w:p>
    <w:p>
      <w:pPr>
        <w:pStyle w:val="23"/>
        <w:rPr>
          <w:rFonts w:ascii="宋体" w:hAnsi="宋体" w:cs="宋体"/>
          <w:color w:val="auto"/>
          <w:highlight w:val="none"/>
          <w:lang w:eastAsia="zh-CN"/>
        </w:rPr>
      </w:pPr>
    </w:p>
    <w:p>
      <w:pPr>
        <w:pStyle w:val="23"/>
        <w:rPr>
          <w:rFonts w:ascii="宋体" w:hAnsi="宋体" w:cs="宋体"/>
          <w:color w:val="auto"/>
          <w:highlight w:val="none"/>
          <w:lang w:eastAsia="zh-CN"/>
        </w:rPr>
      </w:pPr>
    </w:p>
    <w:p>
      <w:pPr>
        <w:pStyle w:val="23"/>
        <w:rPr>
          <w:rFonts w:ascii="宋体" w:hAnsi="宋体" w:cs="宋体"/>
          <w:color w:val="auto"/>
          <w:highlight w:val="none"/>
          <w:lang w:eastAsia="zh-CN"/>
        </w:rPr>
      </w:pPr>
    </w:p>
    <w:p>
      <w:pPr>
        <w:pStyle w:val="23"/>
        <w:rPr>
          <w:rFonts w:ascii="宋体" w:hAnsi="宋体" w:cs="宋体"/>
          <w:color w:val="auto"/>
          <w:highlight w:val="none"/>
          <w:lang w:eastAsia="zh-CN"/>
        </w:rPr>
      </w:pPr>
    </w:p>
    <w:p>
      <w:pPr>
        <w:widowControl/>
        <w:jc w:val="center"/>
        <w:rPr>
          <w:b/>
          <w:bCs/>
          <w:color w:val="auto"/>
          <w:sz w:val="32"/>
          <w:szCs w:val="32"/>
          <w:highlight w:val="none"/>
          <w:lang w:eastAsia="zh-CN"/>
        </w:rPr>
      </w:pPr>
      <w:bookmarkStart w:id="317" w:name="_Toc31144"/>
      <w:bookmarkStart w:id="318" w:name="_Toc10720"/>
      <w:r>
        <w:rPr>
          <w:rFonts w:hint="eastAsia"/>
          <w:b/>
          <w:bCs/>
          <w:color w:val="auto"/>
          <w:sz w:val="32"/>
          <w:szCs w:val="32"/>
          <w:highlight w:val="none"/>
          <w:lang w:eastAsia="zh-CN"/>
        </w:rPr>
        <w:t>二、法定代表人身份证明</w:t>
      </w:r>
      <w:bookmarkEnd w:id="317"/>
      <w:bookmarkEnd w:id="318"/>
    </w:p>
    <w:p>
      <w:pPr>
        <w:pStyle w:val="2"/>
        <w:spacing w:before="8"/>
        <w:rPr>
          <w:b/>
          <w:color w:val="auto"/>
          <w:sz w:val="25"/>
          <w:highlight w:val="none"/>
          <w:lang w:eastAsia="zh-CN"/>
        </w:rPr>
      </w:pPr>
    </w:p>
    <w:p>
      <w:pPr>
        <w:pStyle w:val="2"/>
        <w:tabs>
          <w:tab w:val="left" w:pos="3928"/>
        </w:tabs>
        <w:ind w:left="100"/>
        <w:rPr>
          <w:color w:val="auto"/>
          <w:highlight w:val="none"/>
          <w:lang w:eastAsia="zh-CN"/>
        </w:rPr>
      </w:pPr>
      <w:r>
        <w:rPr>
          <w:rFonts w:hint="eastAsia"/>
          <w:color w:val="auto"/>
          <w:highlight w:val="none"/>
          <w:lang w:eastAsia="zh-CN"/>
        </w:rPr>
        <w:t>投标人名称：</w:t>
      </w:r>
      <w:r>
        <w:rPr>
          <w:rFonts w:hint="eastAsia"/>
          <w:color w:val="auto"/>
          <w:highlight w:val="none"/>
          <w:u w:val="single"/>
          <w:lang w:eastAsia="zh-CN"/>
        </w:rPr>
        <w:tab/>
      </w:r>
    </w:p>
    <w:p>
      <w:pPr>
        <w:pStyle w:val="2"/>
        <w:spacing w:before="1"/>
        <w:rPr>
          <w:color w:val="auto"/>
          <w:sz w:val="11"/>
          <w:highlight w:val="none"/>
          <w:lang w:eastAsia="zh-CN"/>
        </w:rPr>
      </w:pPr>
    </w:p>
    <w:p>
      <w:pPr>
        <w:pStyle w:val="2"/>
        <w:tabs>
          <w:tab w:val="left" w:pos="2412"/>
          <w:tab w:val="left" w:pos="3883"/>
          <w:tab w:val="left" w:pos="5352"/>
          <w:tab w:val="left" w:pos="6869"/>
        </w:tabs>
        <w:spacing w:before="37"/>
        <w:ind w:left="100"/>
        <w:rPr>
          <w:color w:val="auto"/>
          <w:highlight w:val="none"/>
          <w:lang w:eastAsia="zh-CN"/>
        </w:rPr>
      </w:pPr>
      <w:r>
        <w:rPr>
          <w:rFonts w:hint="eastAsia"/>
          <w:color w:val="auto"/>
          <w:highlight w:val="none"/>
          <w:lang w:eastAsia="zh-CN"/>
        </w:rPr>
        <w:t>姓名：</w:t>
      </w:r>
      <w:r>
        <w:rPr>
          <w:rFonts w:hint="eastAsia"/>
          <w:color w:val="auto"/>
          <w:highlight w:val="none"/>
          <w:u w:val="single"/>
          <w:lang w:eastAsia="zh-CN"/>
        </w:rPr>
        <w:tab/>
      </w:r>
      <w:r>
        <w:rPr>
          <w:rFonts w:hint="eastAsia"/>
          <w:color w:val="auto"/>
          <w:highlight w:val="none"/>
          <w:lang w:eastAsia="zh-CN"/>
        </w:rPr>
        <w:t>性别：</w:t>
      </w:r>
      <w:r>
        <w:rPr>
          <w:rFonts w:hint="eastAsia"/>
          <w:color w:val="auto"/>
          <w:highlight w:val="none"/>
          <w:u w:val="single"/>
          <w:lang w:eastAsia="zh-CN"/>
        </w:rPr>
        <w:tab/>
      </w:r>
      <w:r>
        <w:rPr>
          <w:rFonts w:hint="eastAsia"/>
          <w:color w:val="auto"/>
          <w:highlight w:val="none"/>
          <w:lang w:eastAsia="zh-CN"/>
        </w:rPr>
        <w:t>年龄：</w:t>
      </w:r>
      <w:r>
        <w:rPr>
          <w:rFonts w:hint="eastAsia"/>
          <w:color w:val="auto"/>
          <w:highlight w:val="none"/>
          <w:u w:val="single"/>
          <w:lang w:eastAsia="zh-CN"/>
        </w:rPr>
        <w:tab/>
      </w:r>
      <w:r>
        <w:rPr>
          <w:rFonts w:hint="eastAsia"/>
          <w:color w:val="auto"/>
          <w:highlight w:val="none"/>
          <w:lang w:eastAsia="zh-CN"/>
        </w:rPr>
        <w:t>职务：</w:t>
      </w:r>
      <w:r>
        <w:rPr>
          <w:rFonts w:hint="eastAsia"/>
          <w:color w:val="auto"/>
          <w:highlight w:val="none"/>
          <w:u w:val="single"/>
          <w:lang w:eastAsia="zh-CN"/>
        </w:rPr>
        <w:tab/>
      </w:r>
    </w:p>
    <w:p>
      <w:pPr>
        <w:pStyle w:val="2"/>
        <w:spacing w:before="4"/>
        <w:rPr>
          <w:color w:val="auto"/>
          <w:sz w:val="11"/>
          <w:highlight w:val="none"/>
          <w:lang w:eastAsia="zh-CN"/>
        </w:rPr>
      </w:pPr>
    </w:p>
    <w:p>
      <w:pPr>
        <w:pStyle w:val="2"/>
        <w:tabs>
          <w:tab w:val="left" w:pos="2832"/>
        </w:tabs>
        <w:spacing w:before="37"/>
        <w:ind w:left="100"/>
        <w:rPr>
          <w:color w:val="auto"/>
          <w:highlight w:val="none"/>
          <w:lang w:eastAsia="zh-CN"/>
        </w:rPr>
      </w:pPr>
      <w:r>
        <w:rPr>
          <w:rFonts w:hint="eastAsia"/>
          <w:color w:val="auto"/>
          <w:highlight w:val="none"/>
          <w:lang w:eastAsia="zh-CN"/>
        </w:rPr>
        <w:t>系</w:t>
      </w:r>
      <w:r>
        <w:rPr>
          <w:rFonts w:hint="eastAsia"/>
          <w:color w:val="auto"/>
          <w:highlight w:val="none"/>
          <w:u w:val="single"/>
          <w:lang w:eastAsia="zh-CN"/>
        </w:rPr>
        <w:tab/>
      </w:r>
      <w:r>
        <w:rPr>
          <w:rFonts w:hint="eastAsia"/>
          <w:color w:val="auto"/>
          <w:highlight w:val="none"/>
          <w:lang w:eastAsia="zh-CN"/>
        </w:rPr>
        <w:t>（投标人名称）的法定代表人。</w:t>
      </w:r>
    </w:p>
    <w:p>
      <w:pPr>
        <w:pStyle w:val="2"/>
        <w:spacing w:before="10"/>
        <w:rPr>
          <w:color w:val="auto"/>
          <w:sz w:val="9"/>
          <w:highlight w:val="none"/>
          <w:lang w:eastAsia="zh-CN"/>
        </w:rPr>
      </w:pPr>
    </w:p>
    <w:p>
      <w:pPr>
        <w:pStyle w:val="2"/>
        <w:spacing w:before="36"/>
        <w:ind w:left="520"/>
        <w:rPr>
          <w:color w:val="auto"/>
          <w:highlight w:val="none"/>
          <w:lang w:eastAsia="zh-CN"/>
        </w:rPr>
      </w:pPr>
      <w:r>
        <w:rPr>
          <w:rFonts w:hint="eastAsia"/>
          <w:color w:val="auto"/>
          <w:highlight w:val="none"/>
          <w:lang w:eastAsia="zh-CN"/>
        </w:rPr>
        <w:t>特此证明。</w:t>
      </w:r>
    </w:p>
    <w:p>
      <w:pPr>
        <w:pStyle w:val="2"/>
        <w:rPr>
          <w:color w:val="auto"/>
          <w:sz w:val="20"/>
          <w:highlight w:val="none"/>
          <w:lang w:eastAsia="zh-CN"/>
        </w:rPr>
      </w:pPr>
    </w:p>
    <w:p>
      <w:pPr>
        <w:pStyle w:val="2"/>
        <w:spacing w:before="4"/>
        <w:rPr>
          <w:color w:val="auto"/>
          <w:sz w:val="26"/>
          <w:highlight w:val="none"/>
          <w:lang w:eastAsia="zh-CN"/>
        </w:rPr>
      </w:pPr>
    </w:p>
    <w:p>
      <w:pPr>
        <w:pStyle w:val="2"/>
        <w:ind w:left="100"/>
        <w:rPr>
          <w:color w:val="auto"/>
          <w:highlight w:val="none"/>
          <w:lang w:eastAsia="zh-CN"/>
        </w:rPr>
      </w:pPr>
      <w:r>
        <w:rPr>
          <w:rFonts w:hint="eastAsia"/>
          <w:color w:val="auto"/>
          <w:highlight w:val="none"/>
          <w:lang w:eastAsia="zh-CN"/>
        </w:rPr>
        <w:t>附：法定代表人身份证扫描件。</w:t>
      </w:r>
    </w:p>
    <w:p>
      <w:pPr>
        <w:pStyle w:val="2"/>
        <w:rPr>
          <w:color w:val="auto"/>
          <w:sz w:val="20"/>
          <w:highlight w:val="none"/>
          <w:lang w:eastAsia="zh-CN"/>
        </w:rPr>
      </w:pPr>
    </w:p>
    <w:p>
      <w:pPr>
        <w:pStyle w:val="2"/>
        <w:spacing w:before="1"/>
        <w:rPr>
          <w:color w:val="auto"/>
          <w:sz w:val="26"/>
          <w:highlight w:val="none"/>
          <w:lang w:eastAsia="zh-CN"/>
        </w:rPr>
      </w:pPr>
    </w:p>
    <w:p>
      <w:pPr>
        <w:pStyle w:val="2"/>
        <w:rPr>
          <w:color w:val="auto"/>
          <w:sz w:val="20"/>
          <w:highlight w:val="none"/>
          <w:lang w:eastAsia="zh-CN"/>
        </w:rPr>
      </w:pPr>
    </w:p>
    <w:p>
      <w:pPr>
        <w:pStyle w:val="2"/>
        <w:rPr>
          <w:color w:val="auto"/>
          <w:sz w:val="20"/>
          <w:highlight w:val="none"/>
          <w:lang w:eastAsia="zh-CN"/>
        </w:rPr>
      </w:pPr>
    </w:p>
    <w:p>
      <w:pPr>
        <w:pStyle w:val="2"/>
        <w:rPr>
          <w:color w:val="auto"/>
          <w:sz w:val="20"/>
          <w:highlight w:val="none"/>
          <w:lang w:eastAsia="zh-CN"/>
        </w:rPr>
      </w:pPr>
    </w:p>
    <w:p>
      <w:pPr>
        <w:pStyle w:val="2"/>
        <w:rPr>
          <w:color w:val="auto"/>
          <w:sz w:val="20"/>
          <w:highlight w:val="none"/>
          <w:lang w:eastAsia="zh-CN"/>
        </w:rPr>
      </w:pPr>
    </w:p>
    <w:p>
      <w:pPr>
        <w:pStyle w:val="2"/>
        <w:spacing w:before="1"/>
        <w:rPr>
          <w:color w:val="auto"/>
          <w:sz w:val="17"/>
          <w:highlight w:val="none"/>
          <w:lang w:eastAsia="zh-CN"/>
        </w:rPr>
      </w:pPr>
    </w:p>
    <w:p>
      <w:pPr>
        <w:pStyle w:val="2"/>
        <w:tabs>
          <w:tab w:val="left" w:pos="6521"/>
        </w:tabs>
        <w:spacing w:before="37"/>
        <w:ind w:left="4212"/>
        <w:rPr>
          <w:color w:val="auto"/>
          <w:highlight w:val="none"/>
          <w:lang w:eastAsia="zh-CN"/>
        </w:rPr>
      </w:pPr>
      <w:r>
        <w:rPr>
          <w:rFonts w:hint="eastAsia"/>
          <w:color w:val="auto"/>
          <w:highlight w:val="none"/>
          <w:lang w:eastAsia="zh-CN"/>
        </w:rPr>
        <w:t>投标人：</w:t>
      </w:r>
      <w:r>
        <w:rPr>
          <w:rFonts w:hint="eastAsia"/>
          <w:color w:val="auto"/>
          <w:highlight w:val="none"/>
          <w:u w:val="single"/>
          <w:lang w:eastAsia="zh-CN"/>
        </w:rPr>
        <w:tab/>
      </w:r>
      <w:r>
        <w:rPr>
          <w:rFonts w:hint="eastAsia"/>
          <w:color w:val="auto"/>
          <w:highlight w:val="none"/>
          <w:lang w:eastAsia="zh-CN"/>
        </w:rPr>
        <w:t>（单位电子签章）</w:t>
      </w:r>
    </w:p>
    <w:p>
      <w:pPr>
        <w:pStyle w:val="2"/>
        <w:spacing w:before="7"/>
        <w:rPr>
          <w:color w:val="auto"/>
          <w:sz w:val="23"/>
          <w:highlight w:val="none"/>
          <w:lang w:eastAsia="zh-CN"/>
        </w:rPr>
      </w:pPr>
    </w:p>
    <w:p>
      <w:pPr>
        <w:pStyle w:val="2"/>
        <w:tabs>
          <w:tab w:val="left" w:pos="5352"/>
          <w:tab w:val="left" w:pos="6192"/>
          <w:tab w:val="left" w:pos="7032"/>
        </w:tabs>
        <w:spacing w:before="36"/>
        <w:ind w:left="4721"/>
        <w:rPr>
          <w:color w:val="auto"/>
          <w:highlight w:val="none"/>
          <w:lang w:eastAsia="zh-CN"/>
        </w:rPr>
        <w:sectPr>
          <w:pgSz w:w="11849" w:h="16781"/>
          <w:pgMar w:top="1417" w:right="1417" w:bottom="1417" w:left="1417" w:header="1191" w:footer="1191" w:gutter="0"/>
          <w:pgNumType w:fmt="numberInDash"/>
          <w:cols w:space="0" w:num="1"/>
        </w:sectPr>
      </w:pPr>
      <w:r>
        <w:rPr>
          <w:rFonts w:hint="eastAsia"/>
          <w:color w:val="auto"/>
          <w:highlight w:val="none"/>
          <w:u w:val="single"/>
          <w:lang w:eastAsia="zh-CN"/>
        </w:rPr>
        <w:tab/>
      </w:r>
      <w:r>
        <w:rPr>
          <w:rFonts w:hint="eastAsia"/>
          <w:color w:val="auto"/>
          <w:highlight w:val="none"/>
          <w:lang w:eastAsia="zh-CN"/>
        </w:rPr>
        <w:t>年</w:t>
      </w:r>
      <w:r>
        <w:rPr>
          <w:rFonts w:hint="eastAsia"/>
          <w:color w:val="auto"/>
          <w:highlight w:val="none"/>
          <w:u w:val="single"/>
          <w:lang w:eastAsia="zh-CN"/>
        </w:rPr>
        <w:tab/>
      </w:r>
      <w:r>
        <w:rPr>
          <w:rFonts w:hint="eastAsia"/>
          <w:color w:val="auto"/>
          <w:highlight w:val="none"/>
          <w:lang w:eastAsia="zh-CN"/>
        </w:rPr>
        <w:t>月</w:t>
      </w:r>
      <w:r>
        <w:rPr>
          <w:rFonts w:hint="eastAsia"/>
          <w:color w:val="auto"/>
          <w:highlight w:val="none"/>
          <w:u w:val="single"/>
          <w:lang w:eastAsia="zh-CN"/>
        </w:rPr>
        <w:tab/>
      </w:r>
      <w:r>
        <w:rPr>
          <w:rFonts w:hint="eastAsia"/>
          <w:color w:val="auto"/>
          <w:highlight w:val="none"/>
          <w:lang w:eastAsia="zh-CN"/>
        </w:rPr>
        <w:t>日</w:t>
      </w:r>
    </w:p>
    <w:p>
      <w:pPr>
        <w:pStyle w:val="4"/>
        <w:spacing w:line="443" w:lineRule="exact"/>
        <w:ind w:left="0" w:right="19"/>
        <w:jc w:val="center"/>
        <w:rPr>
          <w:rFonts w:ascii="宋体" w:hAnsi="宋体" w:eastAsia="宋体" w:cs="宋体"/>
          <w:color w:val="auto"/>
          <w:highlight w:val="none"/>
          <w:lang w:eastAsia="zh-CN"/>
        </w:rPr>
      </w:pPr>
      <w:bookmarkStart w:id="319" w:name="_bookmark179"/>
      <w:bookmarkEnd w:id="319"/>
      <w:bookmarkStart w:id="320" w:name="_bookmark180"/>
      <w:bookmarkEnd w:id="320"/>
      <w:bookmarkStart w:id="321" w:name="_Toc2712"/>
      <w:bookmarkStart w:id="322" w:name="_Toc27645"/>
      <w:r>
        <w:rPr>
          <w:rFonts w:hint="eastAsia" w:ascii="宋体" w:hAnsi="宋体" w:eastAsia="宋体" w:cs="宋体"/>
          <w:color w:val="auto"/>
          <w:highlight w:val="none"/>
          <w:lang w:eastAsia="zh-CN"/>
        </w:rPr>
        <w:t>三、授权委托书</w:t>
      </w:r>
      <w:bookmarkEnd w:id="321"/>
      <w:bookmarkEnd w:id="322"/>
    </w:p>
    <w:p>
      <w:pPr>
        <w:pStyle w:val="2"/>
        <w:rPr>
          <w:b/>
          <w:color w:val="auto"/>
          <w:sz w:val="32"/>
          <w:highlight w:val="none"/>
          <w:lang w:eastAsia="zh-CN"/>
        </w:rPr>
      </w:pPr>
    </w:p>
    <w:p>
      <w:pPr>
        <w:spacing w:line="500" w:lineRule="exact"/>
        <w:ind w:firstLine="420" w:firstLineChars="200"/>
        <w:rPr>
          <w:color w:val="auto"/>
          <w:sz w:val="21"/>
          <w:szCs w:val="21"/>
          <w:highlight w:val="none"/>
          <w:lang w:eastAsia="zh-CN"/>
        </w:rPr>
      </w:pPr>
      <w:bookmarkStart w:id="323" w:name="_bookmark181"/>
      <w:bookmarkEnd w:id="323"/>
      <w:bookmarkStart w:id="324" w:name="_bookmark182"/>
      <w:bookmarkEnd w:id="324"/>
      <w:r>
        <w:rPr>
          <w:rFonts w:hint="eastAsia"/>
          <w:color w:val="auto"/>
          <w:sz w:val="21"/>
          <w:szCs w:val="21"/>
          <w:highlight w:val="none"/>
          <w:lang w:eastAsia="zh-CN"/>
        </w:rPr>
        <w:t>本人</w:t>
      </w:r>
      <w:r>
        <w:rPr>
          <w:rFonts w:hint="eastAsia"/>
          <w:color w:val="auto"/>
          <w:sz w:val="21"/>
          <w:szCs w:val="21"/>
          <w:highlight w:val="none"/>
          <w:u w:val="single"/>
          <w:lang w:eastAsia="zh-CN"/>
        </w:rPr>
        <w:t xml:space="preserve">         </w:t>
      </w:r>
      <w:r>
        <w:rPr>
          <w:rFonts w:hint="eastAsia"/>
          <w:color w:val="auto"/>
          <w:sz w:val="21"/>
          <w:szCs w:val="21"/>
          <w:highlight w:val="none"/>
          <w:lang w:eastAsia="zh-CN"/>
        </w:rPr>
        <w:t>（姓名）系</w:t>
      </w:r>
      <w:r>
        <w:rPr>
          <w:rFonts w:hint="eastAsia"/>
          <w:color w:val="auto"/>
          <w:sz w:val="21"/>
          <w:szCs w:val="21"/>
          <w:highlight w:val="none"/>
          <w:u w:val="single"/>
          <w:lang w:eastAsia="zh-CN"/>
        </w:rPr>
        <w:t xml:space="preserve">         </w:t>
      </w:r>
      <w:r>
        <w:rPr>
          <w:rFonts w:hint="eastAsia"/>
          <w:color w:val="auto"/>
          <w:sz w:val="21"/>
          <w:szCs w:val="21"/>
          <w:highlight w:val="none"/>
          <w:lang w:eastAsia="zh-CN"/>
        </w:rPr>
        <w:t>（投标人名称）的法定代表人，现委托</w:t>
      </w:r>
      <w:r>
        <w:rPr>
          <w:rFonts w:hint="eastAsia"/>
          <w:color w:val="auto"/>
          <w:sz w:val="21"/>
          <w:szCs w:val="21"/>
          <w:highlight w:val="none"/>
          <w:u w:val="single"/>
          <w:lang w:eastAsia="zh-CN"/>
        </w:rPr>
        <w:t xml:space="preserve">      </w:t>
      </w:r>
      <w:r>
        <w:rPr>
          <w:rFonts w:hint="eastAsia"/>
          <w:color w:val="auto"/>
          <w:sz w:val="21"/>
          <w:szCs w:val="21"/>
          <w:highlight w:val="none"/>
          <w:lang w:eastAsia="zh-CN"/>
        </w:rPr>
        <w:t>（姓名）为我方代理人。代理人根据授权，以我方名义签署、澄清、说明、补正、递交、撤回、修改</w:t>
      </w:r>
      <w:r>
        <w:rPr>
          <w:rFonts w:hint="eastAsia"/>
          <w:color w:val="auto"/>
          <w:sz w:val="21"/>
          <w:szCs w:val="21"/>
          <w:highlight w:val="none"/>
          <w:u w:val="single"/>
          <w:lang w:eastAsia="zh-CN"/>
        </w:rPr>
        <w:t xml:space="preserve">             </w:t>
      </w:r>
      <w:r>
        <w:rPr>
          <w:rFonts w:hint="eastAsia"/>
          <w:color w:val="auto"/>
          <w:sz w:val="21"/>
          <w:szCs w:val="21"/>
          <w:highlight w:val="none"/>
          <w:lang w:eastAsia="zh-CN"/>
        </w:rPr>
        <w:t>（项目名称）监理投标文件、签订合同和处理有关事宜，其法律后果由我方承担。</w:t>
      </w:r>
    </w:p>
    <w:p>
      <w:pPr>
        <w:spacing w:before="240" w:beforeLines="100" w:after="240" w:afterLines="100" w:line="500" w:lineRule="exact"/>
        <w:ind w:firstLine="422" w:firstLineChars="200"/>
        <w:rPr>
          <w:b/>
          <w:bCs/>
          <w:color w:val="auto"/>
          <w:sz w:val="21"/>
          <w:szCs w:val="21"/>
          <w:highlight w:val="none"/>
          <w:u w:val="single"/>
          <w:lang w:eastAsia="zh-CN"/>
        </w:rPr>
      </w:pPr>
      <w:r>
        <w:rPr>
          <w:rFonts w:hint="eastAsia"/>
          <w:b/>
          <w:bCs/>
          <w:color w:val="auto"/>
          <w:sz w:val="21"/>
          <w:szCs w:val="21"/>
          <w:highlight w:val="none"/>
          <w:lang w:eastAsia="zh-CN"/>
        </w:rPr>
        <w:t xml:space="preserve">委托期限： </w:t>
      </w:r>
      <w:r>
        <w:rPr>
          <w:rFonts w:hint="eastAsia"/>
          <w:b/>
          <w:bCs/>
          <w:color w:val="auto"/>
          <w:sz w:val="21"/>
          <w:szCs w:val="21"/>
          <w:highlight w:val="none"/>
          <w:u w:val="single"/>
          <w:lang w:eastAsia="zh-CN"/>
        </w:rPr>
        <w:t>本授权书至投标有效期结束前始终有效。</w:t>
      </w:r>
    </w:p>
    <w:p>
      <w:pPr>
        <w:spacing w:before="240" w:beforeLines="100" w:after="240" w:afterLines="100" w:line="500" w:lineRule="exact"/>
        <w:ind w:firstLine="420" w:firstLineChars="200"/>
        <w:rPr>
          <w:color w:val="auto"/>
          <w:sz w:val="21"/>
          <w:szCs w:val="21"/>
          <w:highlight w:val="none"/>
          <w:lang w:eastAsia="zh-CN"/>
        </w:rPr>
      </w:pPr>
      <w:r>
        <w:rPr>
          <w:rFonts w:hint="eastAsia"/>
          <w:color w:val="auto"/>
          <w:sz w:val="21"/>
          <w:szCs w:val="21"/>
          <w:highlight w:val="none"/>
          <w:lang w:eastAsia="zh-CN"/>
        </w:rPr>
        <w:t>代理人无转委托权。</w:t>
      </w:r>
    </w:p>
    <w:p>
      <w:pPr>
        <w:spacing w:after="240" w:afterLines="100" w:line="500" w:lineRule="exact"/>
        <w:ind w:firstLine="420" w:firstLineChars="200"/>
        <w:rPr>
          <w:color w:val="auto"/>
          <w:sz w:val="21"/>
          <w:szCs w:val="21"/>
          <w:highlight w:val="none"/>
          <w:lang w:eastAsia="zh-CN"/>
        </w:rPr>
      </w:pPr>
      <w:r>
        <w:rPr>
          <w:rFonts w:hint="eastAsia"/>
          <w:color w:val="auto"/>
          <w:sz w:val="21"/>
          <w:szCs w:val="21"/>
          <w:highlight w:val="none"/>
          <w:lang w:eastAsia="zh-CN"/>
        </w:rPr>
        <w:t>附：法定代表人及委托代理人身份证正反扫描件</w:t>
      </w:r>
    </w:p>
    <w:p>
      <w:pPr>
        <w:spacing w:line="500" w:lineRule="exact"/>
        <w:rPr>
          <w:color w:val="auto"/>
          <w:sz w:val="21"/>
          <w:szCs w:val="21"/>
          <w:highlight w:val="none"/>
          <w:lang w:eastAsia="zh-CN"/>
        </w:rPr>
      </w:pPr>
    </w:p>
    <w:p>
      <w:pPr>
        <w:spacing w:line="440" w:lineRule="exact"/>
        <w:ind w:firstLine="3360" w:firstLineChars="1600"/>
        <w:rPr>
          <w:color w:val="auto"/>
          <w:sz w:val="21"/>
          <w:szCs w:val="21"/>
          <w:highlight w:val="none"/>
          <w:lang w:eastAsia="zh-CN"/>
        </w:rPr>
      </w:pPr>
      <w:r>
        <w:rPr>
          <w:rFonts w:hint="eastAsia"/>
          <w:color w:val="auto"/>
          <w:sz w:val="21"/>
          <w:szCs w:val="21"/>
          <w:highlight w:val="none"/>
          <w:lang w:eastAsia="zh-CN"/>
        </w:rPr>
        <w:t>投 标 人：</w:t>
      </w:r>
      <w:r>
        <w:rPr>
          <w:rFonts w:hint="eastAsia"/>
          <w:color w:val="auto"/>
          <w:sz w:val="21"/>
          <w:szCs w:val="21"/>
          <w:highlight w:val="none"/>
          <w:u w:val="single"/>
          <w:lang w:eastAsia="zh-CN"/>
        </w:rPr>
        <w:t xml:space="preserve">                   </w:t>
      </w:r>
      <w:r>
        <w:rPr>
          <w:rFonts w:hint="eastAsia"/>
          <w:color w:val="auto"/>
          <w:sz w:val="21"/>
          <w:szCs w:val="21"/>
          <w:highlight w:val="none"/>
          <w:lang w:eastAsia="zh-CN"/>
        </w:rPr>
        <w:t xml:space="preserve"> (单位电子签章)</w:t>
      </w:r>
    </w:p>
    <w:p>
      <w:pPr>
        <w:spacing w:line="440" w:lineRule="exact"/>
        <w:ind w:firstLine="3360" w:firstLineChars="1600"/>
        <w:rPr>
          <w:color w:val="auto"/>
          <w:sz w:val="21"/>
          <w:szCs w:val="21"/>
          <w:highlight w:val="none"/>
          <w:lang w:eastAsia="zh-CN"/>
        </w:rPr>
      </w:pPr>
      <w:r>
        <w:rPr>
          <w:rFonts w:hint="eastAsia"/>
          <w:color w:val="auto"/>
          <w:sz w:val="21"/>
          <w:szCs w:val="21"/>
          <w:highlight w:val="none"/>
          <w:lang w:eastAsia="zh-CN"/>
        </w:rPr>
        <w:t>法定代表人：</w:t>
      </w:r>
      <w:r>
        <w:rPr>
          <w:rFonts w:hint="eastAsia"/>
          <w:color w:val="auto"/>
          <w:sz w:val="21"/>
          <w:szCs w:val="21"/>
          <w:highlight w:val="none"/>
          <w:u w:val="single"/>
          <w:lang w:eastAsia="zh-CN"/>
        </w:rPr>
        <w:t xml:space="preserve">           </w:t>
      </w:r>
      <w:r>
        <w:rPr>
          <w:rFonts w:hint="eastAsia"/>
          <w:color w:val="auto"/>
          <w:sz w:val="21"/>
          <w:szCs w:val="21"/>
          <w:highlight w:val="none"/>
          <w:lang w:eastAsia="zh-CN"/>
        </w:rPr>
        <w:t>(法定代表人电子签名)</w:t>
      </w:r>
    </w:p>
    <w:p>
      <w:pPr>
        <w:spacing w:line="400" w:lineRule="exact"/>
        <w:ind w:firstLine="3360" w:firstLineChars="1600"/>
        <w:rPr>
          <w:color w:val="auto"/>
          <w:sz w:val="21"/>
          <w:szCs w:val="21"/>
          <w:highlight w:val="none"/>
          <w:u w:val="single"/>
          <w:lang w:eastAsia="zh-CN"/>
        </w:rPr>
      </w:pPr>
      <w:r>
        <w:rPr>
          <w:rFonts w:hint="eastAsia"/>
          <w:color w:val="auto"/>
          <w:sz w:val="21"/>
          <w:szCs w:val="21"/>
          <w:highlight w:val="none"/>
          <w:lang w:eastAsia="zh-CN"/>
        </w:rPr>
        <w:t>身份证号码：</w:t>
      </w:r>
      <w:r>
        <w:rPr>
          <w:rFonts w:hint="eastAsia"/>
          <w:color w:val="auto"/>
          <w:sz w:val="21"/>
          <w:szCs w:val="21"/>
          <w:highlight w:val="none"/>
          <w:u w:val="single"/>
          <w:lang w:eastAsia="zh-CN"/>
        </w:rPr>
        <w:t xml:space="preserve">                                   </w:t>
      </w:r>
    </w:p>
    <w:p>
      <w:pPr>
        <w:spacing w:line="400" w:lineRule="exact"/>
        <w:ind w:firstLine="3360" w:firstLineChars="1600"/>
        <w:rPr>
          <w:color w:val="auto"/>
          <w:sz w:val="21"/>
          <w:szCs w:val="21"/>
          <w:highlight w:val="none"/>
          <w:lang w:eastAsia="zh-CN"/>
        </w:rPr>
      </w:pPr>
      <w:r>
        <w:rPr>
          <w:rFonts w:hint="eastAsia"/>
          <w:color w:val="auto"/>
          <w:sz w:val="21"/>
          <w:szCs w:val="21"/>
          <w:highlight w:val="none"/>
          <w:lang w:eastAsia="zh-CN"/>
        </w:rPr>
        <w:t>委托代理人：</w:t>
      </w:r>
      <w:r>
        <w:rPr>
          <w:color w:val="auto"/>
          <w:sz w:val="21"/>
          <w:szCs w:val="21"/>
          <w:highlight w:val="none"/>
          <w:u w:val="single"/>
          <w:lang w:eastAsia="zh-CN"/>
        </w:rPr>
        <w:t xml:space="preserve">                            </w:t>
      </w:r>
      <w:r>
        <w:rPr>
          <w:rFonts w:hint="eastAsia"/>
          <w:color w:val="auto"/>
          <w:sz w:val="21"/>
          <w:szCs w:val="21"/>
          <w:highlight w:val="none"/>
          <w:lang w:eastAsia="zh-CN"/>
        </w:rPr>
        <w:t>（签字）</w:t>
      </w:r>
    </w:p>
    <w:p>
      <w:pPr>
        <w:spacing w:line="400" w:lineRule="exact"/>
        <w:ind w:firstLine="3360" w:firstLineChars="1600"/>
        <w:rPr>
          <w:color w:val="auto"/>
          <w:sz w:val="21"/>
          <w:szCs w:val="21"/>
          <w:highlight w:val="none"/>
          <w:u w:val="single"/>
          <w:lang w:eastAsia="zh-CN"/>
        </w:rPr>
      </w:pPr>
      <w:r>
        <w:rPr>
          <w:rFonts w:hint="eastAsia"/>
          <w:color w:val="auto"/>
          <w:sz w:val="21"/>
          <w:szCs w:val="21"/>
          <w:highlight w:val="none"/>
          <w:lang w:eastAsia="zh-CN"/>
        </w:rPr>
        <w:t>身份证号码：</w:t>
      </w:r>
      <w:r>
        <w:rPr>
          <w:rFonts w:hint="eastAsia"/>
          <w:color w:val="auto"/>
          <w:sz w:val="21"/>
          <w:szCs w:val="21"/>
          <w:highlight w:val="none"/>
          <w:u w:val="single"/>
          <w:lang w:eastAsia="zh-CN"/>
        </w:rPr>
        <w:t xml:space="preserve">                                   </w:t>
      </w:r>
    </w:p>
    <w:p>
      <w:pPr>
        <w:spacing w:line="400" w:lineRule="exact"/>
        <w:ind w:firstLine="3570" w:firstLineChars="1700"/>
        <w:rPr>
          <w:color w:val="auto"/>
          <w:sz w:val="21"/>
          <w:szCs w:val="21"/>
          <w:highlight w:val="none"/>
          <w:lang w:eastAsia="zh-CN"/>
        </w:rPr>
      </w:pPr>
    </w:p>
    <w:p>
      <w:pPr>
        <w:spacing w:line="400" w:lineRule="exact"/>
        <w:ind w:firstLine="4830" w:firstLineChars="2300"/>
        <w:rPr>
          <w:color w:val="auto"/>
          <w:sz w:val="21"/>
          <w:szCs w:val="21"/>
          <w:highlight w:val="none"/>
          <w:lang w:eastAsia="zh-CN"/>
        </w:rPr>
      </w:pPr>
      <w:r>
        <w:rPr>
          <w:rFonts w:hint="eastAsia"/>
          <w:color w:val="auto"/>
          <w:sz w:val="21"/>
          <w:szCs w:val="21"/>
          <w:highlight w:val="none"/>
          <w:u w:val="single"/>
          <w:lang w:eastAsia="zh-CN"/>
        </w:rPr>
        <w:t xml:space="preserve">        </w:t>
      </w:r>
      <w:r>
        <w:rPr>
          <w:rFonts w:hint="eastAsia"/>
          <w:color w:val="auto"/>
          <w:sz w:val="21"/>
          <w:szCs w:val="21"/>
          <w:highlight w:val="none"/>
          <w:lang w:eastAsia="zh-CN"/>
        </w:rPr>
        <w:t>年</w:t>
      </w:r>
      <w:r>
        <w:rPr>
          <w:rFonts w:hint="eastAsia"/>
          <w:color w:val="auto"/>
          <w:sz w:val="21"/>
          <w:szCs w:val="21"/>
          <w:highlight w:val="none"/>
          <w:u w:val="single"/>
          <w:lang w:eastAsia="zh-CN"/>
        </w:rPr>
        <w:t xml:space="preserve">        </w:t>
      </w:r>
      <w:r>
        <w:rPr>
          <w:rFonts w:hint="eastAsia"/>
          <w:color w:val="auto"/>
          <w:sz w:val="21"/>
          <w:szCs w:val="21"/>
          <w:highlight w:val="none"/>
          <w:lang w:eastAsia="zh-CN"/>
        </w:rPr>
        <w:t>月</w:t>
      </w:r>
      <w:r>
        <w:rPr>
          <w:rFonts w:hint="eastAsia"/>
          <w:color w:val="auto"/>
          <w:sz w:val="21"/>
          <w:szCs w:val="21"/>
          <w:highlight w:val="none"/>
          <w:u w:val="single"/>
          <w:lang w:eastAsia="zh-CN"/>
        </w:rPr>
        <w:t xml:space="preserve">        </w:t>
      </w:r>
      <w:r>
        <w:rPr>
          <w:rFonts w:hint="eastAsia"/>
          <w:color w:val="auto"/>
          <w:sz w:val="21"/>
          <w:szCs w:val="21"/>
          <w:highlight w:val="none"/>
          <w:lang w:eastAsia="zh-CN"/>
        </w:rPr>
        <w:t>日</w:t>
      </w:r>
    </w:p>
    <w:p>
      <w:pPr>
        <w:pStyle w:val="4"/>
        <w:ind w:left="0" w:right="0"/>
        <w:jc w:val="both"/>
        <w:rPr>
          <w:rFonts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      </w:t>
      </w:r>
    </w:p>
    <w:p>
      <w:pPr>
        <w:pStyle w:val="4"/>
        <w:ind w:left="0" w:right="0"/>
        <w:jc w:val="both"/>
        <w:rPr>
          <w:rFonts w:ascii="宋体" w:hAnsi="宋体" w:eastAsia="宋体" w:cs="宋体"/>
          <w:color w:val="auto"/>
          <w:highlight w:val="none"/>
          <w:lang w:eastAsia="zh-CN"/>
        </w:rPr>
      </w:pPr>
    </w:p>
    <w:p>
      <w:pPr>
        <w:pStyle w:val="4"/>
        <w:ind w:left="0" w:right="0"/>
        <w:jc w:val="both"/>
        <w:rPr>
          <w:rFonts w:ascii="宋体" w:hAnsi="宋体" w:eastAsia="宋体" w:cs="宋体"/>
          <w:color w:val="auto"/>
          <w:highlight w:val="none"/>
          <w:lang w:eastAsia="zh-CN"/>
        </w:rPr>
      </w:pPr>
    </w:p>
    <w:p>
      <w:pPr>
        <w:pStyle w:val="4"/>
        <w:spacing w:line="443" w:lineRule="exact"/>
        <w:ind w:left="0" w:right="19"/>
        <w:jc w:val="both"/>
        <w:rPr>
          <w:rFonts w:ascii="宋体" w:hAnsi="宋体" w:eastAsia="宋体" w:cs="宋体"/>
          <w:color w:val="auto"/>
          <w:highlight w:val="none"/>
          <w:lang w:eastAsia="zh-CN"/>
        </w:rPr>
      </w:pPr>
    </w:p>
    <w:p>
      <w:pPr>
        <w:pStyle w:val="4"/>
        <w:ind w:left="0" w:right="0"/>
        <w:jc w:val="both"/>
        <w:rPr>
          <w:rFonts w:ascii="宋体" w:hAnsi="宋体" w:eastAsia="宋体" w:cs="宋体"/>
          <w:color w:val="auto"/>
          <w:highlight w:val="none"/>
          <w:lang w:eastAsia="zh-CN"/>
        </w:rPr>
      </w:pPr>
    </w:p>
    <w:p>
      <w:pPr>
        <w:pStyle w:val="4"/>
        <w:ind w:left="0" w:right="0"/>
        <w:jc w:val="both"/>
        <w:rPr>
          <w:rFonts w:ascii="宋体" w:hAnsi="宋体" w:eastAsia="宋体" w:cs="宋体"/>
          <w:color w:val="auto"/>
          <w:highlight w:val="none"/>
          <w:lang w:eastAsia="zh-CN"/>
        </w:rPr>
      </w:pPr>
    </w:p>
    <w:p>
      <w:pPr>
        <w:rPr>
          <w:color w:val="auto"/>
          <w:highlight w:val="none"/>
          <w:lang w:eastAsia="zh-CN"/>
        </w:rPr>
      </w:pPr>
    </w:p>
    <w:p>
      <w:pPr>
        <w:pStyle w:val="23"/>
        <w:rPr>
          <w:color w:val="auto"/>
          <w:highlight w:val="none"/>
          <w:lang w:eastAsia="zh-CN"/>
        </w:rPr>
      </w:pPr>
    </w:p>
    <w:p>
      <w:pPr>
        <w:pStyle w:val="4"/>
        <w:ind w:left="0" w:right="0"/>
        <w:jc w:val="both"/>
        <w:rPr>
          <w:rFonts w:ascii="宋体" w:hAnsi="宋体" w:eastAsia="宋体" w:cs="宋体"/>
          <w:color w:val="auto"/>
          <w:highlight w:val="none"/>
          <w:lang w:eastAsia="zh-CN"/>
        </w:rPr>
      </w:pPr>
    </w:p>
    <w:p>
      <w:pPr>
        <w:rPr>
          <w:color w:val="auto"/>
          <w:highlight w:val="none"/>
          <w:lang w:eastAsia="zh-CN"/>
        </w:rPr>
      </w:pPr>
    </w:p>
    <w:p>
      <w:pPr>
        <w:pStyle w:val="40"/>
        <w:rPr>
          <w:color w:val="auto"/>
          <w:highlight w:val="none"/>
        </w:rPr>
      </w:pPr>
    </w:p>
    <w:p>
      <w:pPr>
        <w:rPr>
          <w:color w:val="auto"/>
          <w:highlight w:val="none"/>
          <w:lang w:eastAsia="zh-CN"/>
        </w:rPr>
      </w:pPr>
    </w:p>
    <w:p>
      <w:pPr>
        <w:pStyle w:val="28"/>
        <w:spacing w:line="360" w:lineRule="auto"/>
        <w:ind w:left="0" w:leftChars="0" w:firstLine="0" w:firstLineChars="0"/>
        <w:rPr>
          <w:color w:val="auto"/>
          <w:highlight w:val="none"/>
        </w:rPr>
      </w:pPr>
    </w:p>
    <w:p>
      <w:pPr>
        <w:pStyle w:val="49"/>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lang w:val="en-US" w:eastAsia="zh-CN"/>
        </w:rPr>
        <w:t>四、</w:t>
      </w:r>
      <w:r>
        <w:rPr>
          <w:rFonts w:hint="eastAsia" w:ascii="宋体" w:hAnsi="宋体"/>
          <w:b/>
          <w:color w:val="auto"/>
          <w:sz w:val="32"/>
          <w:szCs w:val="32"/>
          <w:highlight w:val="none"/>
        </w:rPr>
        <w:t>投标保证金</w:t>
      </w:r>
    </w:p>
    <w:p>
      <w:pPr>
        <w:pageBreakBefore w:val="0"/>
        <w:kinsoku/>
        <w:overflowPunct/>
        <w:topLinePunct w:val="0"/>
        <w:bidi w:val="0"/>
        <w:spacing w:line="480" w:lineRule="auto"/>
        <w:ind w:firstLine="44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通过交易系统打印《保证金交纳回执单》或《电子投标保函回执单》，加盖单位公章，且由法定代表人或授权委托人签字后，扫描上传。</w:t>
      </w:r>
    </w:p>
    <w:p>
      <w:pPr>
        <w:pageBreakBefore w:val="0"/>
        <w:kinsoku/>
        <w:overflowPunct/>
        <w:topLinePunct w:val="0"/>
        <w:bidi w:val="0"/>
        <w:spacing w:line="480" w:lineRule="auto"/>
        <w:ind w:firstLine="44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（二）若投标企业为中小微企业可做承诺(下附格式及相关通知）</w:t>
      </w:r>
    </w:p>
    <w:p>
      <w:pPr>
        <w:pStyle w:val="35"/>
        <w:rPr>
          <w:rFonts w:hint="eastAsia"/>
          <w:color w:val="auto"/>
          <w:highlight w:val="none"/>
        </w:rPr>
      </w:pPr>
    </w:p>
    <w:p>
      <w:pPr>
        <w:pStyle w:val="4"/>
        <w:bidi w:val="0"/>
        <w:jc w:val="center"/>
        <w:rPr>
          <w:rFonts w:hint="eastAsia" w:ascii="宋体" w:hAnsi="宋体" w:eastAsia="宋体" w:cs="宋体"/>
          <w:color w:val="auto"/>
          <w:highlight w:val="none"/>
        </w:rPr>
      </w:pPr>
      <w:r>
        <w:rPr>
          <w:rFonts w:hint="eastAsia" w:ascii="宋体" w:hAnsi="宋体" w:eastAsia="宋体" w:cs="宋体"/>
          <w:color w:val="auto"/>
          <w:highlight w:val="none"/>
          <w:lang w:eastAsia="zh-CN"/>
        </w:rPr>
        <w:t>中小微</w:t>
      </w:r>
      <w:r>
        <w:rPr>
          <w:rFonts w:hint="eastAsia" w:ascii="宋体" w:hAnsi="宋体" w:eastAsia="宋体" w:cs="宋体"/>
          <w:color w:val="auto"/>
          <w:highlight w:val="none"/>
        </w:rPr>
        <w:t>企业声明函</w:t>
      </w:r>
    </w:p>
    <w:p>
      <w:pPr>
        <w:spacing w:line="360" w:lineRule="auto"/>
        <w:ind w:firstLine="440" w:firstLineChars="200"/>
        <w:rPr>
          <w:rFonts w:hint="eastAsia" w:ascii="宋体" w:hAnsi="宋体" w:eastAsia="宋体" w:cs="宋体"/>
          <w:color w:val="auto"/>
          <w:szCs w:val="21"/>
          <w:highlight w:val="none"/>
          <w:lang w:eastAsia="zh-CN"/>
        </w:rPr>
      </w:pPr>
    </w:p>
    <w:p>
      <w:pPr>
        <w:spacing w:line="360" w:lineRule="auto"/>
        <w:ind w:firstLine="44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本公司郑重声明 ，</w:t>
      </w:r>
      <w:r>
        <w:rPr>
          <w:rFonts w:hint="eastAsia" w:ascii="宋体" w:hAnsi="宋体" w:eastAsia="宋体" w:cs="宋体"/>
          <w:color w:val="auto"/>
          <w:szCs w:val="21"/>
          <w:highlight w:val="none"/>
          <w:lang w:val="en"/>
        </w:rPr>
        <w:t>按国家统计局《统计上大中小微型企业划分办法（2017）》标准</w:t>
      </w:r>
      <w:r>
        <w:rPr>
          <w:rFonts w:hint="eastAsia" w:ascii="宋体" w:hAnsi="宋体" w:eastAsia="宋体" w:cs="宋体"/>
          <w:color w:val="auto"/>
          <w:szCs w:val="21"/>
          <w:highlight w:val="none"/>
          <w:lang w:eastAsia="zh-CN"/>
        </w:rPr>
        <w:t>，本公司</w:t>
      </w:r>
      <w:r>
        <w:rPr>
          <w:rFonts w:hint="eastAsia" w:ascii="宋体" w:hAnsi="宋体" w:eastAsia="宋体" w:cs="宋体"/>
          <w:color w:val="auto"/>
          <w:szCs w:val="21"/>
          <w:highlight w:val="none"/>
        </w:rPr>
        <w:t>从业人员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 ， 营业收入为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万元 ，资产总额为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万元 ，属于 （中型企业、小型企业、微型企业）  ；</w:t>
      </w:r>
    </w:p>
    <w:p>
      <w:pPr>
        <w:spacing w:line="360" w:lineRule="auto"/>
        <w:ind w:firstLine="440" w:firstLineChars="200"/>
        <w:rPr>
          <w:rFonts w:hint="eastAsia" w:ascii="宋体" w:hAnsi="宋体" w:eastAsia="宋体" w:cs="宋体"/>
          <w:color w:val="auto"/>
          <w:szCs w:val="21"/>
          <w:highlight w:val="none"/>
          <w:lang w:eastAsia="zh-CN"/>
        </w:rPr>
      </w:pPr>
    </w:p>
    <w:p>
      <w:pPr>
        <w:spacing w:line="360" w:lineRule="auto"/>
        <w:ind w:firstLine="44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本公司</w:t>
      </w:r>
      <w:r>
        <w:rPr>
          <w:rFonts w:hint="eastAsia" w:ascii="宋体" w:hAnsi="宋体" w:eastAsia="宋体" w:cs="宋体"/>
          <w:color w:val="auto"/>
          <w:szCs w:val="21"/>
          <w:highlight w:val="none"/>
        </w:rPr>
        <w:t>不属于大企业的分支机构，不存在控股股东为大企业的情形，也不存在与大企业的负责人为同一人的情形 。</w:t>
      </w:r>
    </w:p>
    <w:p>
      <w:pPr>
        <w:spacing w:line="360" w:lineRule="auto"/>
        <w:ind w:firstLine="44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本企业对上述声明内容的真实性负责。如有虚假，将依法承担相应责任。</w:t>
      </w:r>
    </w:p>
    <w:p>
      <w:pPr>
        <w:pStyle w:val="35"/>
        <w:rPr>
          <w:rFonts w:hint="eastAsia"/>
          <w:color w:val="auto"/>
          <w:highlight w:val="none"/>
        </w:rPr>
      </w:pPr>
    </w:p>
    <w:p>
      <w:pPr>
        <w:spacing w:line="360" w:lineRule="auto"/>
        <w:ind w:firstLine="44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投标人（盖单位公章）：</w:t>
      </w:r>
    </w:p>
    <w:p>
      <w:pPr>
        <w:spacing w:line="360" w:lineRule="auto"/>
        <w:ind w:firstLine="44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法定代表人或被授权人（签字或盖章）：</w:t>
      </w:r>
    </w:p>
    <w:p>
      <w:pPr>
        <w:spacing w:line="360" w:lineRule="auto"/>
        <w:ind w:firstLine="44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日期：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年   月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日</w:t>
      </w:r>
    </w:p>
    <w:p>
      <w:pPr>
        <w:pStyle w:val="2"/>
        <w:spacing w:line="360" w:lineRule="auto"/>
        <w:jc w:val="left"/>
        <w:rPr>
          <w:rFonts w:hint="eastAsia"/>
          <w:color w:val="auto"/>
          <w:highlight w:val="none"/>
        </w:rPr>
        <w:sectPr>
          <w:headerReference r:id="rId11" w:type="default"/>
          <w:footerReference r:id="rId12" w:type="default"/>
          <w:pgSz w:w="11906" w:h="16838"/>
          <w:pgMar w:top="1418" w:right="1701" w:bottom="1588" w:left="1701" w:header="851" w:footer="851" w:gutter="0"/>
          <w:cols w:space="720" w:num="1"/>
          <w:docGrid w:linePitch="312" w:charSpace="0"/>
        </w:sectPr>
      </w:pPr>
      <w:r>
        <w:rPr>
          <w:rFonts w:hint="eastAsia" w:ascii="宋体" w:hAnsi="宋体" w:eastAsia="宋体" w:cs="宋体"/>
          <w:color w:val="auto"/>
          <w:sz w:val="21"/>
          <w:szCs w:val="21"/>
          <w:highlight w:val="none"/>
        </w:rPr>
        <w:t>注：从业人员、营业收入、资产总额填报上一年度数据，无上一年度数据的新成立企业可不填报</w:t>
      </w:r>
      <w:r>
        <w:rPr>
          <w:rFonts w:hint="eastAsia" w:ascii="宋体" w:hAnsi="宋体" w:eastAsia="宋体" w:cs="宋体"/>
          <w:color w:val="auto"/>
          <w:sz w:val="21"/>
          <w:szCs w:val="21"/>
          <w:highlight w:val="none"/>
          <w:lang w:eastAsia="zh-CN"/>
        </w:rPr>
        <w:t>。</w:t>
      </w:r>
    </w:p>
    <w:p>
      <w:pPr>
        <w:ind w:firstLine="440" w:firstLineChars="200"/>
        <w:rPr>
          <w:rFonts w:hint="eastAsia" w:ascii="宋体" w:hAnsi="宋体" w:cs="宋体"/>
          <w:color w:val="auto"/>
          <w:highlight w:val="none"/>
        </w:rPr>
      </w:pPr>
    </w:p>
    <w:p>
      <w:pPr>
        <w:pStyle w:val="4"/>
        <w:ind w:left="0" w:right="0"/>
        <w:jc w:val="center"/>
        <w:rPr>
          <w:rFonts w:ascii="宋体" w:hAnsi="宋体" w:eastAsia="宋体" w:cs="宋体"/>
          <w:color w:val="auto"/>
          <w:highlight w:val="none"/>
          <w:lang w:eastAsia="zh-CN"/>
        </w:rPr>
      </w:pPr>
      <w:bookmarkStart w:id="325" w:name="_Toc5139"/>
      <w:bookmarkStart w:id="326" w:name="_Toc28884"/>
      <w:r>
        <w:rPr>
          <w:rFonts w:hint="eastAsia" w:ascii="宋体" w:hAnsi="宋体" w:eastAsia="宋体" w:cs="宋体"/>
          <w:color w:val="auto"/>
          <w:highlight w:val="none"/>
          <w:lang w:val="en-US" w:eastAsia="zh-CN"/>
        </w:rPr>
        <w:t>五</w:t>
      </w:r>
      <w:r>
        <w:rPr>
          <w:rFonts w:hint="eastAsia" w:ascii="宋体" w:hAnsi="宋体" w:eastAsia="宋体" w:cs="宋体"/>
          <w:color w:val="auto"/>
          <w:highlight w:val="none"/>
          <w:lang w:eastAsia="zh-CN"/>
        </w:rPr>
        <w:t>、资格审查资料</w:t>
      </w:r>
      <w:bookmarkEnd w:id="325"/>
      <w:bookmarkEnd w:id="326"/>
    </w:p>
    <w:p>
      <w:pPr>
        <w:pStyle w:val="2"/>
        <w:spacing w:before="9"/>
        <w:rPr>
          <w:b/>
          <w:color w:val="auto"/>
          <w:sz w:val="15"/>
          <w:highlight w:val="none"/>
          <w:lang w:eastAsia="zh-CN"/>
        </w:rPr>
      </w:pPr>
    </w:p>
    <w:p>
      <w:pPr>
        <w:pStyle w:val="5"/>
        <w:ind w:left="0" w:right="0"/>
        <w:jc w:val="center"/>
        <w:rPr>
          <w:color w:val="auto"/>
          <w:sz w:val="21"/>
          <w:szCs w:val="21"/>
          <w:highlight w:val="none"/>
          <w:lang w:eastAsia="zh-CN"/>
        </w:rPr>
      </w:pPr>
      <w:bookmarkStart w:id="327" w:name="_bookmark185"/>
      <w:bookmarkEnd w:id="327"/>
      <w:bookmarkStart w:id="328" w:name="_Toc29751"/>
      <w:bookmarkStart w:id="329" w:name="_Toc15456"/>
      <w:bookmarkStart w:id="330" w:name="_Toc30412"/>
      <w:r>
        <w:rPr>
          <w:rFonts w:hint="eastAsia"/>
          <w:color w:val="auto"/>
          <w:sz w:val="21"/>
          <w:szCs w:val="21"/>
          <w:highlight w:val="none"/>
          <w:lang w:eastAsia="zh-CN"/>
        </w:rPr>
        <w:t>基本情况表</w:t>
      </w:r>
      <w:bookmarkEnd w:id="328"/>
      <w:bookmarkEnd w:id="329"/>
      <w:bookmarkEnd w:id="330"/>
    </w:p>
    <w:tbl>
      <w:tblPr>
        <w:tblStyle w:val="29"/>
        <w:tblW w:w="95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95"/>
        <w:gridCol w:w="964"/>
        <w:gridCol w:w="1102"/>
        <w:gridCol w:w="1382"/>
        <w:gridCol w:w="445"/>
        <w:gridCol w:w="936"/>
        <w:gridCol w:w="888"/>
        <w:gridCol w:w="307"/>
        <w:gridCol w:w="1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投标人名称</w:t>
            </w:r>
          </w:p>
        </w:tc>
        <w:tc>
          <w:tcPr>
            <w:tcW w:w="7344" w:type="dxa"/>
            <w:gridSpan w:val="8"/>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注册地址</w:t>
            </w:r>
          </w:p>
        </w:tc>
        <w:tc>
          <w:tcPr>
            <w:tcW w:w="3448" w:type="dxa"/>
            <w:gridSpan w:val="3"/>
            <w:vAlign w:val="center"/>
          </w:tcPr>
          <w:p>
            <w:pPr>
              <w:spacing w:line="300" w:lineRule="exact"/>
              <w:jc w:val="center"/>
              <w:rPr>
                <w:color w:val="auto"/>
                <w:sz w:val="21"/>
                <w:szCs w:val="21"/>
                <w:highlight w:val="none"/>
              </w:rPr>
            </w:pPr>
          </w:p>
        </w:tc>
        <w:tc>
          <w:tcPr>
            <w:tcW w:w="1381" w:type="dxa"/>
            <w:gridSpan w:val="2"/>
            <w:vAlign w:val="center"/>
          </w:tcPr>
          <w:p>
            <w:pPr>
              <w:pStyle w:val="47"/>
              <w:jc w:val="center"/>
              <w:rPr>
                <w:color w:val="auto"/>
                <w:sz w:val="21"/>
                <w:szCs w:val="21"/>
                <w:highlight w:val="none"/>
              </w:rPr>
            </w:pPr>
            <w:r>
              <w:rPr>
                <w:rFonts w:hint="eastAsia"/>
                <w:color w:val="auto"/>
                <w:sz w:val="21"/>
                <w:szCs w:val="21"/>
                <w:highlight w:val="none"/>
              </w:rPr>
              <w:t>邮政编码</w:t>
            </w:r>
          </w:p>
        </w:tc>
        <w:tc>
          <w:tcPr>
            <w:tcW w:w="2515" w:type="dxa"/>
            <w:gridSpan w:val="3"/>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Merge w:val="restart"/>
            <w:vAlign w:val="center"/>
          </w:tcPr>
          <w:p>
            <w:pPr>
              <w:pStyle w:val="47"/>
              <w:jc w:val="center"/>
              <w:rPr>
                <w:color w:val="auto"/>
                <w:sz w:val="21"/>
                <w:szCs w:val="21"/>
                <w:highlight w:val="none"/>
              </w:rPr>
            </w:pPr>
            <w:r>
              <w:rPr>
                <w:rFonts w:hint="eastAsia"/>
                <w:color w:val="auto"/>
                <w:sz w:val="21"/>
                <w:szCs w:val="21"/>
                <w:highlight w:val="none"/>
              </w:rPr>
              <w:t>联系方式</w:t>
            </w:r>
          </w:p>
        </w:tc>
        <w:tc>
          <w:tcPr>
            <w:tcW w:w="964" w:type="dxa"/>
            <w:vAlign w:val="center"/>
          </w:tcPr>
          <w:p>
            <w:pPr>
              <w:pStyle w:val="47"/>
              <w:spacing w:line="300" w:lineRule="exact"/>
              <w:jc w:val="center"/>
              <w:rPr>
                <w:color w:val="auto"/>
                <w:sz w:val="21"/>
                <w:szCs w:val="21"/>
                <w:highlight w:val="none"/>
              </w:rPr>
            </w:pPr>
            <w:r>
              <w:rPr>
                <w:rFonts w:hint="eastAsia"/>
                <w:color w:val="auto"/>
                <w:sz w:val="21"/>
                <w:szCs w:val="21"/>
                <w:highlight w:val="none"/>
              </w:rPr>
              <w:t>联系人</w:t>
            </w:r>
          </w:p>
        </w:tc>
        <w:tc>
          <w:tcPr>
            <w:tcW w:w="2484" w:type="dxa"/>
            <w:gridSpan w:val="2"/>
            <w:vAlign w:val="center"/>
          </w:tcPr>
          <w:p>
            <w:pPr>
              <w:spacing w:line="300" w:lineRule="exact"/>
              <w:jc w:val="center"/>
              <w:rPr>
                <w:color w:val="auto"/>
                <w:sz w:val="21"/>
                <w:szCs w:val="21"/>
                <w:highlight w:val="none"/>
              </w:rPr>
            </w:pPr>
          </w:p>
        </w:tc>
        <w:tc>
          <w:tcPr>
            <w:tcW w:w="1381" w:type="dxa"/>
            <w:gridSpan w:val="2"/>
            <w:vAlign w:val="center"/>
          </w:tcPr>
          <w:p>
            <w:pPr>
              <w:pStyle w:val="47"/>
              <w:jc w:val="center"/>
              <w:rPr>
                <w:color w:val="auto"/>
                <w:sz w:val="21"/>
                <w:szCs w:val="21"/>
                <w:highlight w:val="none"/>
              </w:rPr>
            </w:pPr>
            <w:r>
              <w:rPr>
                <w:rFonts w:hint="eastAsia"/>
                <w:color w:val="auto"/>
                <w:sz w:val="21"/>
                <w:szCs w:val="21"/>
                <w:highlight w:val="none"/>
              </w:rPr>
              <w:t>电 话</w:t>
            </w:r>
          </w:p>
        </w:tc>
        <w:tc>
          <w:tcPr>
            <w:tcW w:w="2515" w:type="dxa"/>
            <w:gridSpan w:val="3"/>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Merge w:val="continue"/>
            <w:vAlign w:val="center"/>
          </w:tcPr>
          <w:p>
            <w:pPr>
              <w:jc w:val="center"/>
              <w:rPr>
                <w:color w:val="auto"/>
                <w:sz w:val="21"/>
                <w:szCs w:val="21"/>
                <w:highlight w:val="none"/>
              </w:rPr>
            </w:pPr>
          </w:p>
        </w:tc>
        <w:tc>
          <w:tcPr>
            <w:tcW w:w="964" w:type="dxa"/>
            <w:vAlign w:val="center"/>
          </w:tcPr>
          <w:p>
            <w:pPr>
              <w:pStyle w:val="47"/>
              <w:tabs>
                <w:tab w:val="left" w:pos="422"/>
              </w:tabs>
              <w:spacing w:line="300" w:lineRule="exact"/>
              <w:jc w:val="center"/>
              <w:rPr>
                <w:color w:val="auto"/>
                <w:sz w:val="21"/>
                <w:szCs w:val="21"/>
                <w:highlight w:val="none"/>
              </w:rPr>
            </w:pPr>
            <w:r>
              <w:rPr>
                <w:rFonts w:hint="eastAsia"/>
                <w:color w:val="auto"/>
                <w:sz w:val="21"/>
                <w:szCs w:val="21"/>
                <w:highlight w:val="none"/>
              </w:rPr>
              <w:t>传</w:t>
            </w:r>
            <w:r>
              <w:rPr>
                <w:rFonts w:hint="eastAsia"/>
                <w:color w:val="auto"/>
                <w:sz w:val="21"/>
                <w:szCs w:val="21"/>
                <w:highlight w:val="none"/>
              </w:rPr>
              <w:tab/>
            </w:r>
            <w:r>
              <w:rPr>
                <w:rFonts w:hint="eastAsia"/>
                <w:color w:val="auto"/>
                <w:sz w:val="21"/>
                <w:szCs w:val="21"/>
                <w:highlight w:val="none"/>
              </w:rPr>
              <w:t>真</w:t>
            </w:r>
          </w:p>
        </w:tc>
        <w:tc>
          <w:tcPr>
            <w:tcW w:w="2484" w:type="dxa"/>
            <w:gridSpan w:val="2"/>
            <w:vAlign w:val="center"/>
          </w:tcPr>
          <w:p>
            <w:pPr>
              <w:spacing w:line="300" w:lineRule="exact"/>
              <w:jc w:val="center"/>
              <w:rPr>
                <w:color w:val="auto"/>
                <w:sz w:val="21"/>
                <w:szCs w:val="21"/>
                <w:highlight w:val="none"/>
              </w:rPr>
            </w:pPr>
          </w:p>
        </w:tc>
        <w:tc>
          <w:tcPr>
            <w:tcW w:w="1381" w:type="dxa"/>
            <w:gridSpan w:val="2"/>
            <w:vAlign w:val="center"/>
          </w:tcPr>
          <w:p>
            <w:pPr>
              <w:pStyle w:val="47"/>
              <w:jc w:val="center"/>
              <w:rPr>
                <w:color w:val="auto"/>
                <w:sz w:val="21"/>
                <w:szCs w:val="21"/>
                <w:highlight w:val="none"/>
              </w:rPr>
            </w:pPr>
            <w:r>
              <w:rPr>
                <w:rFonts w:hint="eastAsia"/>
                <w:color w:val="auto"/>
                <w:sz w:val="21"/>
                <w:szCs w:val="21"/>
                <w:highlight w:val="none"/>
              </w:rPr>
              <w:t>网 址</w:t>
            </w:r>
          </w:p>
        </w:tc>
        <w:tc>
          <w:tcPr>
            <w:tcW w:w="2515" w:type="dxa"/>
            <w:gridSpan w:val="3"/>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法定代表人</w:t>
            </w:r>
          </w:p>
        </w:tc>
        <w:tc>
          <w:tcPr>
            <w:tcW w:w="964" w:type="dxa"/>
            <w:vAlign w:val="center"/>
          </w:tcPr>
          <w:p>
            <w:pPr>
              <w:pStyle w:val="47"/>
              <w:spacing w:line="300" w:lineRule="exact"/>
              <w:jc w:val="center"/>
              <w:rPr>
                <w:color w:val="auto"/>
                <w:sz w:val="21"/>
                <w:szCs w:val="21"/>
                <w:highlight w:val="none"/>
              </w:rPr>
            </w:pPr>
            <w:r>
              <w:rPr>
                <w:rFonts w:hint="eastAsia"/>
                <w:color w:val="auto"/>
                <w:sz w:val="21"/>
                <w:szCs w:val="21"/>
                <w:highlight w:val="none"/>
              </w:rPr>
              <w:t>姓名</w:t>
            </w:r>
          </w:p>
        </w:tc>
        <w:tc>
          <w:tcPr>
            <w:tcW w:w="1102" w:type="dxa"/>
            <w:vAlign w:val="center"/>
          </w:tcPr>
          <w:p>
            <w:pPr>
              <w:spacing w:line="300" w:lineRule="exact"/>
              <w:jc w:val="center"/>
              <w:rPr>
                <w:color w:val="auto"/>
                <w:sz w:val="21"/>
                <w:szCs w:val="21"/>
                <w:highlight w:val="none"/>
              </w:rPr>
            </w:pPr>
          </w:p>
        </w:tc>
        <w:tc>
          <w:tcPr>
            <w:tcW w:w="1382" w:type="dxa"/>
            <w:vAlign w:val="center"/>
          </w:tcPr>
          <w:p>
            <w:pPr>
              <w:pStyle w:val="47"/>
              <w:spacing w:line="300" w:lineRule="exact"/>
              <w:ind w:left="218"/>
              <w:jc w:val="center"/>
              <w:rPr>
                <w:color w:val="auto"/>
                <w:sz w:val="21"/>
                <w:szCs w:val="21"/>
                <w:highlight w:val="none"/>
              </w:rPr>
            </w:pPr>
            <w:r>
              <w:rPr>
                <w:rFonts w:hint="eastAsia"/>
                <w:color w:val="auto"/>
                <w:sz w:val="21"/>
                <w:szCs w:val="21"/>
                <w:highlight w:val="none"/>
              </w:rPr>
              <w:t>技术职称</w:t>
            </w:r>
          </w:p>
        </w:tc>
        <w:tc>
          <w:tcPr>
            <w:tcW w:w="1381" w:type="dxa"/>
            <w:gridSpan w:val="2"/>
            <w:vAlign w:val="center"/>
          </w:tcPr>
          <w:p>
            <w:pPr>
              <w:spacing w:line="300" w:lineRule="exact"/>
              <w:jc w:val="center"/>
              <w:rPr>
                <w:color w:val="auto"/>
                <w:sz w:val="21"/>
                <w:szCs w:val="21"/>
                <w:highlight w:val="none"/>
              </w:rPr>
            </w:pPr>
          </w:p>
        </w:tc>
        <w:tc>
          <w:tcPr>
            <w:tcW w:w="1195" w:type="dxa"/>
            <w:gridSpan w:val="2"/>
            <w:vAlign w:val="center"/>
          </w:tcPr>
          <w:p>
            <w:pPr>
              <w:pStyle w:val="47"/>
              <w:spacing w:line="300" w:lineRule="exact"/>
              <w:ind w:left="340"/>
              <w:jc w:val="center"/>
              <w:rPr>
                <w:color w:val="auto"/>
                <w:sz w:val="21"/>
                <w:szCs w:val="21"/>
                <w:highlight w:val="none"/>
              </w:rPr>
            </w:pPr>
            <w:r>
              <w:rPr>
                <w:rFonts w:hint="eastAsia"/>
                <w:color w:val="auto"/>
                <w:sz w:val="21"/>
                <w:szCs w:val="21"/>
                <w:highlight w:val="none"/>
              </w:rPr>
              <w:t>电话</w:t>
            </w:r>
          </w:p>
        </w:tc>
        <w:tc>
          <w:tcPr>
            <w:tcW w:w="1320" w:type="dxa"/>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技术负责人</w:t>
            </w:r>
          </w:p>
        </w:tc>
        <w:tc>
          <w:tcPr>
            <w:tcW w:w="964" w:type="dxa"/>
            <w:vAlign w:val="center"/>
          </w:tcPr>
          <w:p>
            <w:pPr>
              <w:pStyle w:val="47"/>
              <w:spacing w:line="300" w:lineRule="exact"/>
              <w:jc w:val="center"/>
              <w:rPr>
                <w:color w:val="auto"/>
                <w:sz w:val="21"/>
                <w:szCs w:val="21"/>
                <w:highlight w:val="none"/>
              </w:rPr>
            </w:pPr>
            <w:r>
              <w:rPr>
                <w:rFonts w:hint="eastAsia"/>
                <w:color w:val="auto"/>
                <w:sz w:val="21"/>
                <w:szCs w:val="21"/>
                <w:highlight w:val="none"/>
              </w:rPr>
              <w:t>姓名</w:t>
            </w:r>
          </w:p>
        </w:tc>
        <w:tc>
          <w:tcPr>
            <w:tcW w:w="1102" w:type="dxa"/>
            <w:vAlign w:val="center"/>
          </w:tcPr>
          <w:p>
            <w:pPr>
              <w:spacing w:line="300" w:lineRule="exact"/>
              <w:jc w:val="center"/>
              <w:rPr>
                <w:color w:val="auto"/>
                <w:sz w:val="21"/>
                <w:szCs w:val="21"/>
                <w:highlight w:val="none"/>
              </w:rPr>
            </w:pPr>
          </w:p>
        </w:tc>
        <w:tc>
          <w:tcPr>
            <w:tcW w:w="1382" w:type="dxa"/>
            <w:vAlign w:val="center"/>
          </w:tcPr>
          <w:p>
            <w:pPr>
              <w:pStyle w:val="47"/>
              <w:spacing w:line="300" w:lineRule="exact"/>
              <w:ind w:left="218"/>
              <w:jc w:val="center"/>
              <w:rPr>
                <w:color w:val="auto"/>
                <w:sz w:val="21"/>
                <w:szCs w:val="21"/>
                <w:highlight w:val="none"/>
              </w:rPr>
            </w:pPr>
            <w:r>
              <w:rPr>
                <w:rFonts w:hint="eastAsia"/>
                <w:color w:val="auto"/>
                <w:sz w:val="21"/>
                <w:szCs w:val="21"/>
                <w:highlight w:val="none"/>
              </w:rPr>
              <w:t>技术职称</w:t>
            </w:r>
          </w:p>
        </w:tc>
        <w:tc>
          <w:tcPr>
            <w:tcW w:w="1381" w:type="dxa"/>
            <w:gridSpan w:val="2"/>
            <w:vAlign w:val="center"/>
          </w:tcPr>
          <w:p>
            <w:pPr>
              <w:spacing w:line="300" w:lineRule="exact"/>
              <w:jc w:val="center"/>
              <w:rPr>
                <w:color w:val="auto"/>
                <w:sz w:val="21"/>
                <w:szCs w:val="21"/>
                <w:highlight w:val="none"/>
              </w:rPr>
            </w:pPr>
          </w:p>
        </w:tc>
        <w:tc>
          <w:tcPr>
            <w:tcW w:w="1195" w:type="dxa"/>
            <w:gridSpan w:val="2"/>
            <w:vAlign w:val="center"/>
          </w:tcPr>
          <w:p>
            <w:pPr>
              <w:pStyle w:val="47"/>
              <w:spacing w:line="300" w:lineRule="exact"/>
              <w:ind w:left="340"/>
              <w:jc w:val="center"/>
              <w:rPr>
                <w:color w:val="auto"/>
                <w:sz w:val="21"/>
                <w:szCs w:val="21"/>
                <w:highlight w:val="none"/>
              </w:rPr>
            </w:pPr>
            <w:r>
              <w:rPr>
                <w:rFonts w:hint="eastAsia"/>
                <w:color w:val="auto"/>
                <w:sz w:val="21"/>
                <w:szCs w:val="21"/>
                <w:highlight w:val="none"/>
              </w:rPr>
              <w:t>电话</w:t>
            </w:r>
          </w:p>
        </w:tc>
        <w:tc>
          <w:tcPr>
            <w:tcW w:w="1320" w:type="dxa"/>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企业监理资质证书</w:t>
            </w:r>
          </w:p>
        </w:tc>
        <w:tc>
          <w:tcPr>
            <w:tcW w:w="7344" w:type="dxa"/>
            <w:gridSpan w:val="8"/>
            <w:vAlign w:val="center"/>
          </w:tcPr>
          <w:p>
            <w:pPr>
              <w:pStyle w:val="47"/>
              <w:tabs>
                <w:tab w:val="left" w:pos="3785"/>
                <w:tab w:val="left" w:pos="5045"/>
              </w:tabs>
              <w:spacing w:line="300" w:lineRule="exact"/>
              <w:ind w:left="1054"/>
              <w:jc w:val="both"/>
              <w:rPr>
                <w:color w:val="auto"/>
                <w:sz w:val="21"/>
                <w:szCs w:val="21"/>
                <w:highlight w:val="none"/>
                <w:lang w:eastAsia="zh-CN"/>
              </w:rPr>
            </w:pPr>
            <w:r>
              <w:rPr>
                <w:rFonts w:hint="eastAsia"/>
                <w:color w:val="auto"/>
                <w:sz w:val="21"/>
                <w:szCs w:val="21"/>
                <w:highlight w:val="none"/>
                <w:lang w:eastAsia="zh-CN"/>
              </w:rPr>
              <w:t>类型：</w:t>
            </w:r>
            <w:r>
              <w:rPr>
                <w:rFonts w:hint="eastAsia"/>
                <w:color w:val="auto"/>
                <w:sz w:val="21"/>
                <w:szCs w:val="21"/>
                <w:highlight w:val="none"/>
                <w:lang w:eastAsia="zh-CN"/>
              </w:rPr>
              <w:tab/>
            </w:r>
            <w:r>
              <w:rPr>
                <w:rFonts w:hint="eastAsia"/>
                <w:color w:val="auto"/>
                <w:sz w:val="21"/>
                <w:szCs w:val="21"/>
                <w:highlight w:val="none"/>
                <w:lang w:eastAsia="zh-CN"/>
              </w:rPr>
              <w:t>等级：</w:t>
            </w:r>
            <w:r>
              <w:rPr>
                <w:rFonts w:hint="eastAsia"/>
                <w:color w:val="auto"/>
                <w:sz w:val="21"/>
                <w:szCs w:val="21"/>
                <w:highlight w:val="none"/>
                <w:lang w:eastAsia="zh-CN"/>
              </w:rPr>
              <w:tab/>
            </w:r>
            <w:r>
              <w:rPr>
                <w:rFonts w:hint="eastAsia"/>
                <w:color w:val="auto"/>
                <w:sz w:val="21"/>
                <w:szCs w:val="21"/>
                <w:highlight w:val="none"/>
                <w:lang w:eastAsia="zh-CN"/>
              </w:rPr>
              <w:t>证书号：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jc w:val="center"/>
        </w:trPr>
        <w:tc>
          <w:tcPr>
            <w:tcW w:w="2195" w:type="dxa"/>
            <w:vAlign w:val="center"/>
          </w:tcPr>
          <w:p>
            <w:pPr>
              <w:pStyle w:val="47"/>
              <w:jc w:val="center"/>
              <w:rPr>
                <w:color w:val="auto"/>
                <w:sz w:val="21"/>
                <w:szCs w:val="21"/>
                <w:highlight w:val="none"/>
                <w:lang w:eastAsia="zh-CN"/>
              </w:rPr>
            </w:pPr>
            <w:r>
              <w:rPr>
                <w:rFonts w:hint="eastAsia"/>
                <w:color w:val="auto"/>
                <w:sz w:val="21"/>
                <w:szCs w:val="21"/>
                <w:highlight w:val="none"/>
                <w:lang w:eastAsia="zh-CN"/>
              </w:rPr>
              <w:t>质量管理体系证书</w:t>
            </w:r>
          </w:p>
          <w:p>
            <w:pPr>
              <w:pStyle w:val="47"/>
              <w:jc w:val="center"/>
              <w:rPr>
                <w:color w:val="auto"/>
                <w:sz w:val="21"/>
                <w:szCs w:val="21"/>
                <w:highlight w:val="none"/>
                <w:lang w:eastAsia="zh-CN"/>
              </w:rPr>
            </w:pPr>
            <w:r>
              <w:rPr>
                <w:rFonts w:hint="eastAsia"/>
                <w:color w:val="auto"/>
                <w:sz w:val="21"/>
                <w:szCs w:val="21"/>
                <w:highlight w:val="none"/>
                <w:lang w:eastAsia="zh-CN"/>
              </w:rPr>
              <w:t>（如有）</w:t>
            </w:r>
          </w:p>
        </w:tc>
        <w:tc>
          <w:tcPr>
            <w:tcW w:w="7344" w:type="dxa"/>
            <w:gridSpan w:val="8"/>
            <w:vAlign w:val="center"/>
          </w:tcPr>
          <w:p>
            <w:pPr>
              <w:pStyle w:val="47"/>
              <w:spacing w:line="300" w:lineRule="exact"/>
              <w:jc w:val="both"/>
              <w:rPr>
                <w:color w:val="auto"/>
                <w:sz w:val="21"/>
                <w:szCs w:val="21"/>
                <w:highlight w:val="none"/>
                <w:lang w:eastAsia="zh-CN"/>
              </w:rPr>
            </w:pPr>
          </w:p>
          <w:p>
            <w:pPr>
              <w:pStyle w:val="47"/>
              <w:tabs>
                <w:tab w:val="left" w:pos="3785"/>
                <w:tab w:val="left" w:pos="5045"/>
              </w:tabs>
              <w:spacing w:line="300" w:lineRule="exact"/>
              <w:ind w:left="1054"/>
              <w:jc w:val="both"/>
              <w:rPr>
                <w:color w:val="auto"/>
                <w:sz w:val="21"/>
                <w:szCs w:val="21"/>
                <w:highlight w:val="none"/>
                <w:lang w:eastAsia="zh-CN"/>
              </w:rPr>
            </w:pPr>
            <w:r>
              <w:rPr>
                <w:rFonts w:hint="eastAsia"/>
                <w:color w:val="auto"/>
                <w:sz w:val="21"/>
                <w:szCs w:val="21"/>
                <w:highlight w:val="none"/>
                <w:lang w:eastAsia="zh-CN"/>
              </w:rPr>
              <w:t>类型：</w:t>
            </w:r>
            <w:r>
              <w:rPr>
                <w:rFonts w:hint="eastAsia"/>
                <w:color w:val="auto"/>
                <w:sz w:val="21"/>
                <w:szCs w:val="21"/>
                <w:highlight w:val="none"/>
                <w:lang w:eastAsia="zh-CN"/>
              </w:rPr>
              <w:tab/>
            </w:r>
            <w:r>
              <w:rPr>
                <w:rFonts w:hint="eastAsia"/>
                <w:color w:val="auto"/>
                <w:sz w:val="21"/>
                <w:szCs w:val="21"/>
                <w:highlight w:val="none"/>
                <w:lang w:eastAsia="zh-CN"/>
              </w:rPr>
              <w:t>等级：</w:t>
            </w:r>
            <w:r>
              <w:rPr>
                <w:rFonts w:hint="eastAsia"/>
                <w:color w:val="auto"/>
                <w:sz w:val="21"/>
                <w:szCs w:val="21"/>
                <w:highlight w:val="none"/>
                <w:lang w:eastAsia="zh-CN"/>
              </w:rPr>
              <w:tab/>
            </w:r>
            <w:r>
              <w:rPr>
                <w:rFonts w:hint="eastAsia"/>
                <w:color w:val="auto"/>
                <w:sz w:val="21"/>
                <w:szCs w:val="21"/>
                <w:highlight w:val="none"/>
                <w:lang w:eastAsia="zh-CN"/>
              </w:rPr>
              <w:t>证书号：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营业执照号</w:t>
            </w:r>
          </w:p>
        </w:tc>
        <w:tc>
          <w:tcPr>
            <w:tcW w:w="3448" w:type="dxa"/>
            <w:gridSpan w:val="3"/>
            <w:vAlign w:val="center"/>
          </w:tcPr>
          <w:p>
            <w:pPr>
              <w:spacing w:line="300" w:lineRule="exact"/>
              <w:jc w:val="center"/>
              <w:rPr>
                <w:color w:val="auto"/>
                <w:sz w:val="21"/>
                <w:szCs w:val="21"/>
                <w:highlight w:val="none"/>
              </w:rPr>
            </w:pPr>
          </w:p>
        </w:tc>
        <w:tc>
          <w:tcPr>
            <w:tcW w:w="3896" w:type="dxa"/>
            <w:gridSpan w:val="5"/>
            <w:vAlign w:val="center"/>
          </w:tcPr>
          <w:p>
            <w:pPr>
              <w:pStyle w:val="47"/>
              <w:spacing w:line="300" w:lineRule="exact"/>
              <w:ind w:left="1178"/>
              <w:jc w:val="center"/>
              <w:rPr>
                <w:color w:val="auto"/>
                <w:sz w:val="21"/>
                <w:szCs w:val="21"/>
                <w:highlight w:val="none"/>
              </w:rPr>
            </w:pPr>
            <w:r>
              <w:rPr>
                <w:rFonts w:hint="eastAsia"/>
                <w:color w:val="auto"/>
                <w:sz w:val="21"/>
                <w:szCs w:val="21"/>
                <w:highlight w:val="none"/>
              </w:rPr>
              <w:t>员工总人数：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注册资本</w:t>
            </w:r>
          </w:p>
        </w:tc>
        <w:tc>
          <w:tcPr>
            <w:tcW w:w="3448" w:type="dxa"/>
            <w:gridSpan w:val="3"/>
            <w:vAlign w:val="center"/>
          </w:tcPr>
          <w:p>
            <w:pPr>
              <w:spacing w:line="300" w:lineRule="exact"/>
              <w:jc w:val="center"/>
              <w:rPr>
                <w:color w:val="auto"/>
                <w:sz w:val="21"/>
                <w:szCs w:val="21"/>
                <w:highlight w:val="none"/>
              </w:rPr>
            </w:pPr>
          </w:p>
        </w:tc>
        <w:tc>
          <w:tcPr>
            <w:tcW w:w="445" w:type="dxa"/>
            <w:vMerge w:val="restart"/>
            <w:vAlign w:val="center"/>
          </w:tcPr>
          <w:p>
            <w:pPr>
              <w:pStyle w:val="47"/>
              <w:spacing w:line="300" w:lineRule="exact"/>
              <w:jc w:val="center"/>
              <w:rPr>
                <w:color w:val="auto"/>
                <w:sz w:val="21"/>
                <w:szCs w:val="21"/>
                <w:highlight w:val="none"/>
              </w:rPr>
            </w:pPr>
          </w:p>
          <w:p>
            <w:pPr>
              <w:pStyle w:val="47"/>
              <w:spacing w:line="300" w:lineRule="exact"/>
              <w:jc w:val="center"/>
              <w:rPr>
                <w:color w:val="auto"/>
                <w:sz w:val="21"/>
                <w:szCs w:val="21"/>
                <w:highlight w:val="none"/>
              </w:rPr>
            </w:pPr>
          </w:p>
          <w:p>
            <w:pPr>
              <w:pStyle w:val="47"/>
              <w:spacing w:line="300" w:lineRule="exact"/>
              <w:ind w:left="103" w:right="72"/>
              <w:jc w:val="center"/>
              <w:rPr>
                <w:color w:val="auto"/>
                <w:sz w:val="21"/>
                <w:szCs w:val="21"/>
                <w:highlight w:val="none"/>
              </w:rPr>
            </w:pPr>
            <w:r>
              <w:rPr>
                <w:rFonts w:hint="eastAsia"/>
                <w:color w:val="auto"/>
                <w:sz w:val="21"/>
                <w:szCs w:val="21"/>
                <w:highlight w:val="none"/>
              </w:rPr>
              <w:t>其 中</w:t>
            </w:r>
          </w:p>
        </w:tc>
        <w:tc>
          <w:tcPr>
            <w:tcW w:w="1824" w:type="dxa"/>
            <w:gridSpan w:val="2"/>
            <w:vAlign w:val="center"/>
          </w:tcPr>
          <w:p>
            <w:pPr>
              <w:pStyle w:val="47"/>
              <w:jc w:val="center"/>
              <w:rPr>
                <w:color w:val="auto"/>
                <w:sz w:val="21"/>
                <w:szCs w:val="21"/>
                <w:highlight w:val="none"/>
              </w:rPr>
            </w:pPr>
            <w:r>
              <w:rPr>
                <w:rFonts w:hint="eastAsia"/>
                <w:color w:val="auto"/>
                <w:sz w:val="21"/>
                <w:szCs w:val="21"/>
                <w:highlight w:val="none"/>
              </w:rPr>
              <w:t>高级职称人员</w:t>
            </w:r>
          </w:p>
        </w:tc>
        <w:tc>
          <w:tcPr>
            <w:tcW w:w="1627" w:type="dxa"/>
            <w:gridSpan w:val="2"/>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成立日期</w:t>
            </w:r>
          </w:p>
        </w:tc>
        <w:tc>
          <w:tcPr>
            <w:tcW w:w="3448" w:type="dxa"/>
            <w:gridSpan w:val="3"/>
            <w:vAlign w:val="center"/>
          </w:tcPr>
          <w:p>
            <w:pPr>
              <w:spacing w:line="300" w:lineRule="exact"/>
              <w:jc w:val="center"/>
              <w:rPr>
                <w:color w:val="auto"/>
                <w:sz w:val="21"/>
                <w:szCs w:val="21"/>
                <w:highlight w:val="none"/>
              </w:rPr>
            </w:pPr>
          </w:p>
        </w:tc>
        <w:tc>
          <w:tcPr>
            <w:tcW w:w="445" w:type="dxa"/>
            <w:vMerge w:val="continue"/>
            <w:vAlign w:val="center"/>
          </w:tcPr>
          <w:p>
            <w:pPr>
              <w:spacing w:line="300" w:lineRule="exact"/>
              <w:jc w:val="center"/>
              <w:rPr>
                <w:color w:val="auto"/>
                <w:sz w:val="21"/>
                <w:szCs w:val="21"/>
                <w:highlight w:val="none"/>
              </w:rPr>
            </w:pPr>
          </w:p>
        </w:tc>
        <w:tc>
          <w:tcPr>
            <w:tcW w:w="1824" w:type="dxa"/>
            <w:gridSpan w:val="2"/>
            <w:vAlign w:val="center"/>
          </w:tcPr>
          <w:p>
            <w:pPr>
              <w:pStyle w:val="47"/>
              <w:jc w:val="center"/>
              <w:rPr>
                <w:color w:val="auto"/>
                <w:sz w:val="21"/>
                <w:szCs w:val="21"/>
                <w:highlight w:val="none"/>
              </w:rPr>
            </w:pPr>
            <w:r>
              <w:rPr>
                <w:rFonts w:hint="eastAsia"/>
                <w:color w:val="auto"/>
                <w:sz w:val="21"/>
                <w:szCs w:val="21"/>
                <w:highlight w:val="none"/>
              </w:rPr>
              <w:t>中级职称人员</w:t>
            </w:r>
          </w:p>
        </w:tc>
        <w:tc>
          <w:tcPr>
            <w:tcW w:w="1627" w:type="dxa"/>
            <w:gridSpan w:val="2"/>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基本账户开户银行</w:t>
            </w:r>
          </w:p>
        </w:tc>
        <w:tc>
          <w:tcPr>
            <w:tcW w:w="3448" w:type="dxa"/>
            <w:gridSpan w:val="3"/>
            <w:vAlign w:val="center"/>
          </w:tcPr>
          <w:p>
            <w:pPr>
              <w:spacing w:line="300" w:lineRule="exact"/>
              <w:jc w:val="center"/>
              <w:rPr>
                <w:color w:val="auto"/>
                <w:sz w:val="21"/>
                <w:szCs w:val="21"/>
                <w:highlight w:val="none"/>
              </w:rPr>
            </w:pPr>
          </w:p>
        </w:tc>
        <w:tc>
          <w:tcPr>
            <w:tcW w:w="445" w:type="dxa"/>
            <w:vMerge w:val="continue"/>
            <w:vAlign w:val="center"/>
          </w:tcPr>
          <w:p>
            <w:pPr>
              <w:spacing w:line="300" w:lineRule="exact"/>
              <w:jc w:val="center"/>
              <w:rPr>
                <w:color w:val="auto"/>
                <w:sz w:val="21"/>
                <w:szCs w:val="21"/>
                <w:highlight w:val="none"/>
              </w:rPr>
            </w:pPr>
          </w:p>
        </w:tc>
        <w:tc>
          <w:tcPr>
            <w:tcW w:w="1824" w:type="dxa"/>
            <w:gridSpan w:val="2"/>
            <w:vAlign w:val="center"/>
          </w:tcPr>
          <w:p>
            <w:pPr>
              <w:pStyle w:val="47"/>
              <w:jc w:val="center"/>
              <w:rPr>
                <w:color w:val="auto"/>
                <w:sz w:val="21"/>
                <w:szCs w:val="21"/>
                <w:highlight w:val="none"/>
              </w:rPr>
            </w:pPr>
            <w:r>
              <w:rPr>
                <w:rFonts w:hint="eastAsia"/>
                <w:color w:val="auto"/>
                <w:sz w:val="21"/>
                <w:szCs w:val="21"/>
                <w:highlight w:val="none"/>
              </w:rPr>
              <w:t>技术人员数量</w:t>
            </w:r>
          </w:p>
        </w:tc>
        <w:tc>
          <w:tcPr>
            <w:tcW w:w="1627" w:type="dxa"/>
            <w:gridSpan w:val="2"/>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基本账户银行账号</w:t>
            </w:r>
          </w:p>
        </w:tc>
        <w:tc>
          <w:tcPr>
            <w:tcW w:w="3448" w:type="dxa"/>
            <w:gridSpan w:val="3"/>
            <w:vAlign w:val="center"/>
          </w:tcPr>
          <w:p>
            <w:pPr>
              <w:spacing w:line="300" w:lineRule="exact"/>
              <w:jc w:val="center"/>
              <w:rPr>
                <w:color w:val="auto"/>
                <w:sz w:val="21"/>
                <w:szCs w:val="21"/>
                <w:highlight w:val="none"/>
              </w:rPr>
            </w:pPr>
          </w:p>
        </w:tc>
        <w:tc>
          <w:tcPr>
            <w:tcW w:w="445" w:type="dxa"/>
            <w:vMerge w:val="continue"/>
            <w:vAlign w:val="center"/>
          </w:tcPr>
          <w:p>
            <w:pPr>
              <w:spacing w:line="300" w:lineRule="exact"/>
              <w:jc w:val="center"/>
              <w:rPr>
                <w:color w:val="auto"/>
                <w:sz w:val="21"/>
                <w:szCs w:val="21"/>
                <w:highlight w:val="none"/>
              </w:rPr>
            </w:pPr>
          </w:p>
        </w:tc>
        <w:tc>
          <w:tcPr>
            <w:tcW w:w="1824" w:type="dxa"/>
            <w:gridSpan w:val="2"/>
            <w:vAlign w:val="center"/>
          </w:tcPr>
          <w:p>
            <w:pPr>
              <w:pStyle w:val="47"/>
              <w:jc w:val="center"/>
              <w:rPr>
                <w:color w:val="auto"/>
                <w:sz w:val="21"/>
                <w:szCs w:val="21"/>
                <w:highlight w:val="none"/>
              </w:rPr>
            </w:pPr>
            <w:r>
              <w:rPr>
                <w:rFonts w:hint="eastAsia"/>
                <w:color w:val="auto"/>
                <w:sz w:val="21"/>
                <w:szCs w:val="21"/>
                <w:highlight w:val="none"/>
              </w:rPr>
              <w:t>各类注册人员</w:t>
            </w:r>
          </w:p>
        </w:tc>
        <w:tc>
          <w:tcPr>
            <w:tcW w:w="1627" w:type="dxa"/>
            <w:gridSpan w:val="2"/>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经营范围</w:t>
            </w:r>
          </w:p>
        </w:tc>
        <w:tc>
          <w:tcPr>
            <w:tcW w:w="7344" w:type="dxa"/>
            <w:gridSpan w:val="8"/>
            <w:vAlign w:val="center"/>
          </w:tcPr>
          <w:p>
            <w:pPr>
              <w:spacing w:line="300" w:lineRule="exact"/>
              <w:jc w:val="cente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8" w:hRule="atLeast"/>
          <w:jc w:val="center"/>
        </w:trPr>
        <w:tc>
          <w:tcPr>
            <w:tcW w:w="2195" w:type="dxa"/>
            <w:vAlign w:val="center"/>
          </w:tcPr>
          <w:p>
            <w:pPr>
              <w:pStyle w:val="47"/>
              <w:ind w:hanging="3"/>
              <w:jc w:val="center"/>
              <w:rPr>
                <w:color w:val="auto"/>
                <w:sz w:val="21"/>
                <w:szCs w:val="21"/>
                <w:highlight w:val="none"/>
                <w:lang w:eastAsia="zh-CN"/>
              </w:rPr>
            </w:pPr>
            <w:r>
              <w:rPr>
                <w:rFonts w:hint="eastAsia"/>
                <w:color w:val="auto"/>
                <w:sz w:val="21"/>
                <w:szCs w:val="21"/>
                <w:highlight w:val="none"/>
                <w:lang w:eastAsia="zh-CN"/>
              </w:rPr>
              <w:t xml:space="preserve">投标人关联企业情 </w:t>
            </w:r>
            <w:r>
              <w:rPr>
                <w:rFonts w:hint="eastAsia"/>
                <w:color w:val="auto"/>
                <w:spacing w:val="-8"/>
                <w:sz w:val="21"/>
                <w:szCs w:val="21"/>
                <w:highlight w:val="none"/>
                <w:lang w:eastAsia="zh-CN"/>
              </w:rPr>
              <w:t xml:space="preserve">况（包括但不限于与 </w:t>
            </w:r>
            <w:r>
              <w:rPr>
                <w:rFonts w:hint="eastAsia"/>
                <w:color w:val="auto"/>
                <w:sz w:val="21"/>
                <w:szCs w:val="21"/>
                <w:highlight w:val="none"/>
                <w:lang w:eastAsia="zh-CN"/>
              </w:rPr>
              <w:t xml:space="preserve">投标人法定代表人为同一人或者存在 </w:t>
            </w:r>
            <w:r>
              <w:rPr>
                <w:rFonts w:hint="eastAsia"/>
                <w:color w:val="auto"/>
                <w:spacing w:val="-8"/>
                <w:sz w:val="21"/>
                <w:szCs w:val="21"/>
                <w:highlight w:val="none"/>
                <w:lang w:eastAsia="zh-CN"/>
              </w:rPr>
              <w:t>控股、管理关系的不</w:t>
            </w:r>
            <w:r>
              <w:rPr>
                <w:rFonts w:hint="eastAsia"/>
                <w:color w:val="auto"/>
                <w:sz w:val="21"/>
                <w:szCs w:val="21"/>
                <w:highlight w:val="none"/>
                <w:lang w:eastAsia="zh-CN"/>
              </w:rPr>
              <w:t>同单位）</w:t>
            </w:r>
          </w:p>
        </w:tc>
        <w:tc>
          <w:tcPr>
            <w:tcW w:w="7344" w:type="dxa"/>
            <w:gridSpan w:val="8"/>
            <w:vAlign w:val="center"/>
          </w:tcPr>
          <w:p>
            <w:pPr>
              <w:spacing w:line="300" w:lineRule="exact"/>
              <w:jc w:val="center"/>
              <w:rPr>
                <w:color w:val="auto"/>
                <w:sz w:val="21"/>
                <w:szCs w:val="21"/>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195" w:type="dxa"/>
            <w:vAlign w:val="center"/>
          </w:tcPr>
          <w:p>
            <w:pPr>
              <w:pStyle w:val="47"/>
              <w:jc w:val="center"/>
              <w:rPr>
                <w:color w:val="auto"/>
                <w:sz w:val="21"/>
                <w:szCs w:val="21"/>
                <w:highlight w:val="none"/>
              </w:rPr>
            </w:pPr>
            <w:r>
              <w:rPr>
                <w:rFonts w:hint="eastAsia"/>
                <w:color w:val="auto"/>
                <w:sz w:val="21"/>
                <w:szCs w:val="21"/>
                <w:highlight w:val="none"/>
              </w:rPr>
              <w:t>备注</w:t>
            </w:r>
          </w:p>
        </w:tc>
        <w:tc>
          <w:tcPr>
            <w:tcW w:w="7344" w:type="dxa"/>
            <w:gridSpan w:val="8"/>
            <w:vAlign w:val="center"/>
          </w:tcPr>
          <w:p>
            <w:pPr>
              <w:spacing w:line="300" w:lineRule="exact"/>
              <w:jc w:val="center"/>
              <w:rPr>
                <w:color w:val="auto"/>
                <w:sz w:val="21"/>
                <w:szCs w:val="21"/>
                <w:highlight w:val="none"/>
              </w:rPr>
            </w:pPr>
          </w:p>
        </w:tc>
      </w:tr>
    </w:tbl>
    <w:p>
      <w:pPr>
        <w:pStyle w:val="2"/>
        <w:rPr>
          <w:color w:val="auto"/>
          <w:highlight w:val="none"/>
          <w:lang w:eastAsia="zh-CN"/>
        </w:rPr>
      </w:pPr>
      <w:r>
        <w:rPr>
          <w:rFonts w:hint="eastAsia"/>
          <w:color w:val="auto"/>
          <w:spacing w:val="-5"/>
          <w:highlight w:val="none"/>
          <w:lang w:eastAsia="zh-CN"/>
        </w:rPr>
        <w:t>注：后附企业营业执照、资质证书等</w:t>
      </w:r>
      <w:r>
        <w:rPr>
          <w:rFonts w:hint="eastAsia"/>
          <w:color w:val="auto"/>
          <w:spacing w:val="-3"/>
          <w:highlight w:val="none"/>
          <w:lang w:eastAsia="zh-CN"/>
        </w:rPr>
        <w:t>相关资格证明材料。</w:t>
      </w:r>
    </w:p>
    <w:p>
      <w:pPr>
        <w:rPr>
          <w:color w:val="auto"/>
          <w:highlight w:val="none"/>
          <w:lang w:eastAsia="zh-CN"/>
        </w:rPr>
      </w:pPr>
    </w:p>
    <w:p>
      <w:pPr>
        <w:spacing w:line="331" w:lineRule="auto"/>
        <w:rPr>
          <w:color w:val="auto"/>
          <w:sz w:val="21"/>
          <w:szCs w:val="21"/>
          <w:highlight w:val="none"/>
          <w:lang w:eastAsia="zh-CN"/>
        </w:rPr>
        <w:sectPr>
          <w:pgSz w:w="11849" w:h="16781"/>
          <w:pgMar w:top="1417" w:right="1417" w:bottom="1417" w:left="1417" w:header="1191" w:footer="1191" w:gutter="0"/>
          <w:pgNumType w:fmt="numberInDash"/>
          <w:cols w:space="0" w:num="1"/>
        </w:sectPr>
      </w:pPr>
      <w:bookmarkStart w:id="331" w:name="_bookmark184"/>
      <w:bookmarkEnd w:id="331"/>
    </w:p>
    <w:p>
      <w:pPr>
        <w:pStyle w:val="4"/>
        <w:ind w:left="0"/>
        <w:jc w:val="center"/>
        <w:rPr>
          <w:rFonts w:ascii="宋体" w:hAnsi="宋体" w:eastAsia="宋体" w:cs="宋体"/>
          <w:color w:val="auto"/>
          <w:highlight w:val="none"/>
          <w:lang w:eastAsia="zh-CN"/>
        </w:rPr>
      </w:pPr>
      <w:bookmarkStart w:id="332" w:name="_bookmark190"/>
      <w:bookmarkEnd w:id="332"/>
      <w:bookmarkStart w:id="333" w:name="_bookmark187"/>
      <w:bookmarkEnd w:id="333"/>
      <w:bookmarkStart w:id="334" w:name="_bookmark188"/>
      <w:bookmarkEnd w:id="334"/>
      <w:bookmarkStart w:id="335" w:name="_bookmark193"/>
      <w:bookmarkEnd w:id="335"/>
      <w:bookmarkStart w:id="336" w:name="_bookmark186"/>
      <w:bookmarkEnd w:id="336"/>
      <w:bookmarkStart w:id="337" w:name="_bookmark189"/>
      <w:bookmarkEnd w:id="337"/>
      <w:bookmarkStart w:id="338" w:name="_Toc15956"/>
      <w:bookmarkStart w:id="339" w:name="_Toc13946"/>
      <w:r>
        <w:rPr>
          <w:rFonts w:hint="eastAsia" w:ascii="宋体" w:hAnsi="宋体" w:eastAsia="宋体" w:cs="宋体"/>
          <w:color w:val="auto"/>
          <w:highlight w:val="none"/>
          <w:lang w:val="en-US" w:eastAsia="zh-CN"/>
        </w:rPr>
        <w:t>六</w:t>
      </w:r>
      <w:r>
        <w:rPr>
          <w:rFonts w:hint="eastAsia" w:ascii="宋体" w:hAnsi="宋体" w:eastAsia="宋体" w:cs="宋体"/>
          <w:color w:val="auto"/>
          <w:highlight w:val="none"/>
          <w:lang w:eastAsia="zh-CN"/>
        </w:rPr>
        <w:t>、监理大纲（格式自拟）</w:t>
      </w:r>
    </w:p>
    <w:p>
      <w:pPr>
        <w:pStyle w:val="4"/>
        <w:ind w:left="0"/>
        <w:jc w:val="center"/>
        <w:rPr>
          <w:rFonts w:ascii="宋体" w:hAnsi="宋体" w:eastAsia="宋体" w:cs="宋体"/>
          <w:color w:val="auto"/>
          <w:highlight w:val="none"/>
          <w:lang w:eastAsia="zh-CN"/>
        </w:rPr>
      </w:pPr>
    </w:p>
    <w:p>
      <w:pPr>
        <w:pStyle w:val="4"/>
        <w:ind w:left="0"/>
        <w:jc w:val="center"/>
        <w:rPr>
          <w:rFonts w:ascii="宋体" w:hAnsi="宋体" w:eastAsia="宋体" w:cs="宋体"/>
          <w:color w:val="auto"/>
          <w:highlight w:val="none"/>
          <w:lang w:eastAsia="zh-CN"/>
        </w:rPr>
      </w:pPr>
    </w:p>
    <w:bookmarkEnd w:id="338"/>
    <w:bookmarkEnd w:id="339"/>
    <w:p>
      <w:pPr>
        <w:jc w:val="center"/>
        <w:rPr>
          <w:color w:val="auto"/>
          <w:highlight w:val="none"/>
          <w:lang w:eastAsia="zh-CN"/>
        </w:rPr>
      </w:pPr>
    </w:p>
    <w:p>
      <w:pPr>
        <w:pStyle w:val="40"/>
        <w:jc w:val="center"/>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rPr>
          <w:color w:val="auto"/>
          <w:highlight w:val="none"/>
          <w:lang w:eastAsia="zh-CN"/>
        </w:rPr>
      </w:pPr>
    </w:p>
    <w:p>
      <w:pPr>
        <w:pStyle w:val="40"/>
        <w:rPr>
          <w:color w:val="auto"/>
          <w:highlight w:val="none"/>
        </w:rPr>
      </w:pPr>
    </w:p>
    <w:p>
      <w:pPr>
        <w:ind w:left="100"/>
        <w:rPr>
          <w:color w:val="auto"/>
          <w:highlight w:val="none"/>
          <w:lang w:eastAsia="zh-CN"/>
        </w:rPr>
      </w:pPr>
    </w:p>
    <w:p>
      <w:pPr>
        <w:pStyle w:val="4"/>
        <w:jc w:val="center"/>
        <w:rPr>
          <w:rFonts w:ascii="宋体" w:hAnsi="宋体" w:eastAsia="宋体" w:cs="宋体"/>
          <w:color w:val="auto"/>
          <w:highlight w:val="none"/>
          <w:lang w:eastAsia="zh-CN"/>
        </w:rPr>
      </w:pPr>
      <w:bookmarkStart w:id="340" w:name="_bookmark194"/>
      <w:bookmarkEnd w:id="340"/>
      <w:r>
        <w:rPr>
          <w:rFonts w:hint="eastAsia" w:ascii="宋体" w:hAnsi="宋体" w:eastAsia="宋体" w:cs="宋体"/>
          <w:color w:val="auto"/>
          <w:highlight w:val="none"/>
          <w:lang w:val="en-US" w:eastAsia="zh-CN"/>
        </w:rPr>
        <w:t>七</w:t>
      </w:r>
      <w:r>
        <w:rPr>
          <w:rFonts w:hint="eastAsia" w:ascii="宋体" w:hAnsi="宋体" w:eastAsia="宋体" w:cs="宋体"/>
          <w:color w:val="auto"/>
          <w:highlight w:val="none"/>
          <w:lang w:eastAsia="zh-CN"/>
        </w:rPr>
        <w:t>、拟派本工程监理人员汇总表</w:t>
      </w:r>
    </w:p>
    <w:p>
      <w:pPr>
        <w:ind w:left="100"/>
        <w:rPr>
          <w:color w:val="auto"/>
          <w:highlight w:val="none"/>
          <w:lang w:eastAsia="zh-CN"/>
        </w:rPr>
      </w:pPr>
      <w:r>
        <w:rPr>
          <w:rFonts w:hint="eastAsia"/>
          <w:color w:val="auto"/>
          <w:highlight w:val="none"/>
          <w:lang w:eastAsia="zh-CN"/>
        </w:rPr>
        <w:t xml:space="preserve">                        </w:t>
      </w:r>
    </w:p>
    <w:tbl>
      <w:tblPr>
        <w:tblStyle w:val="29"/>
        <w:tblW w:w="94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1504"/>
        <w:gridCol w:w="1169"/>
        <w:gridCol w:w="713"/>
        <w:gridCol w:w="576"/>
        <w:gridCol w:w="1336"/>
        <w:gridCol w:w="838"/>
        <w:gridCol w:w="1026"/>
        <w:gridCol w:w="13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vMerge w:val="restart"/>
          </w:tcPr>
          <w:p>
            <w:pPr>
              <w:pStyle w:val="47"/>
              <w:spacing w:before="5"/>
              <w:rPr>
                <w:color w:val="auto"/>
                <w:sz w:val="21"/>
                <w:szCs w:val="21"/>
                <w:highlight w:val="none"/>
                <w:lang w:eastAsia="zh-CN"/>
              </w:rPr>
            </w:pPr>
          </w:p>
          <w:p>
            <w:pPr>
              <w:pStyle w:val="47"/>
              <w:spacing w:before="1"/>
              <w:ind w:left="191"/>
              <w:rPr>
                <w:color w:val="auto"/>
                <w:sz w:val="21"/>
                <w:szCs w:val="21"/>
                <w:highlight w:val="none"/>
              </w:rPr>
            </w:pPr>
            <w:r>
              <w:rPr>
                <w:rFonts w:hint="eastAsia"/>
                <w:color w:val="auto"/>
                <w:sz w:val="21"/>
                <w:szCs w:val="21"/>
                <w:highlight w:val="none"/>
              </w:rPr>
              <w:t>序号</w:t>
            </w:r>
          </w:p>
        </w:tc>
        <w:tc>
          <w:tcPr>
            <w:tcW w:w="1504" w:type="dxa"/>
            <w:vMerge w:val="restart"/>
          </w:tcPr>
          <w:p>
            <w:pPr>
              <w:pStyle w:val="47"/>
              <w:spacing w:before="5"/>
              <w:rPr>
                <w:color w:val="auto"/>
                <w:sz w:val="21"/>
                <w:szCs w:val="21"/>
                <w:highlight w:val="none"/>
              </w:rPr>
            </w:pPr>
          </w:p>
          <w:p>
            <w:pPr>
              <w:pStyle w:val="47"/>
              <w:spacing w:before="1"/>
              <w:ind w:left="105"/>
              <w:rPr>
                <w:color w:val="auto"/>
                <w:sz w:val="21"/>
                <w:szCs w:val="21"/>
                <w:highlight w:val="none"/>
              </w:rPr>
            </w:pPr>
            <w:r>
              <w:rPr>
                <w:rFonts w:hint="eastAsia"/>
                <w:color w:val="auto"/>
                <w:sz w:val="21"/>
                <w:szCs w:val="21"/>
                <w:highlight w:val="none"/>
              </w:rPr>
              <w:t>本项目任职</w:t>
            </w:r>
          </w:p>
        </w:tc>
        <w:tc>
          <w:tcPr>
            <w:tcW w:w="1169" w:type="dxa"/>
            <w:vMerge w:val="restart"/>
          </w:tcPr>
          <w:p>
            <w:pPr>
              <w:pStyle w:val="47"/>
              <w:spacing w:before="5"/>
              <w:rPr>
                <w:color w:val="auto"/>
                <w:sz w:val="21"/>
                <w:szCs w:val="21"/>
                <w:highlight w:val="none"/>
              </w:rPr>
            </w:pPr>
          </w:p>
          <w:p>
            <w:pPr>
              <w:pStyle w:val="47"/>
              <w:spacing w:before="1"/>
              <w:ind w:left="280"/>
              <w:rPr>
                <w:color w:val="auto"/>
                <w:sz w:val="21"/>
                <w:szCs w:val="21"/>
                <w:highlight w:val="none"/>
              </w:rPr>
            </w:pPr>
            <w:r>
              <w:rPr>
                <w:rFonts w:hint="eastAsia"/>
                <w:color w:val="auto"/>
                <w:sz w:val="21"/>
                <w:szCs w:val="21"/>
                <w:highlight w:val="none"/>
              </w:rPr>
              <w:t>姓名</w:t>
            </w:r>
          </w:p>
        </w:tc>
        <w:tc>
          <w:tcPr>
            <w:tcW w:w="713" w:type="dxa"/>
            <w:vMerge w:val="restart"/>
          </w:tcPr>
          <w:p>
            <w:pPr>
              <w:pStyle w:val="47"/>
              <w:spacing w:before="4" w:line="442" w:lineRule="exact"/>
              <w:ind w:left="189" w:right="176"/>
              <w:rPr>
                <w:color w:val="auto"/>
                <w:sz w:val="21"/>
                <w:szCs w:val="21"/>
                <w:highlight w:val="none"/>
              </w:rPr>
            </w:pPr>
            <w:r>
              <w:rPr>
                <w:rFonts w:hint="eastAsia"/>
                <w:color w:val="auto"/>
                <w:sz w:val="21"/>
                <w:szCs w:val="21"/>
                <w:highlight w:val="none"/>
              </w:rPr>
              <w:t>职 称</w:t>
            </w:r>
          </w:p>
        </w:tc>
        <w:tc>
          <w:tcPr>
            <w:tcW w:w="576" w:type="dxa"/>
            <w:vMerge w:val="restart"/>
          </w:tcPr>
          <w:p>
            <w:pPr>
              <w:pStyle w:val="47"/>
              <w:spacing w:before="4" w:line="442" w:lineRule="exact"/>
              <w:ind w:left="131" w:right="116"/>
              <w:rPr>
                <w:color w:val="auto"/>
                <w:sz w:val="21"/>
                <w:szCs w:val="21"/>
                <w:highlight w:val="none"/>
              </w:rPr>
            </w:pPr>
            <w:r>
              <w:rPr>
                <w:rFonts w:hint="eastAsia"/>
                <w:color w:val="auto"/>
                <w:sz w:val="21"/>
                <w:szCs w:val="21"/>
                <w:highlight w:val="none"/>
              </w:rPr>
              <w:t>专 业</w:t>
            </w:r>
          </w:p>
        </w:tc>
        <w:tc>
          <w:tcPr>
            <w:tcW w:w="3200" w:type="dxa"/>
            <w:gridSpan w:val="3"/>
          </w:tcPr>
          <w:p>
            <w:pPr>
              <w:pStyle w:val="47"/>
              <w:spacing w:before="107"/>
              <w:ind w:left="405"/>
              <w:rPr>
                <w:color w:val="auto"/>
                <w:sz w:val="21"/>
                <w:szCs w:val="21"/>
                <w:highlight w:val="none"/>
              </w:rPr>
            </w:pPr>
            <w:r>
              <w:rPr>
                <w:rFonts w:hint="eastAsia"/>
                <w:color w:val="auto"/>
                <w:sz w:val="21"/>
                <w:szCs w:val="21"/>
                <w:highlight w:val="none"/>
              </w:rPr>
              <w:t>执业或职业资格证明</w:t>
            </w:r>
          </w:p>
        </w:tc>
        <w:tc>
          <w:tcPr>
            <w:tcW w:w="1336" w:type="dxa"/>
          </w:tcPr>
          <w:p>
            <w:pPr>
              <w:pStyle w:val="47"/>
              <w:spacing w:before="107"/>
              <w:ind w:left="350"/>
              <w:rPr>
                <w:color w:val="auto"/>
                <w:sz w:val="21"/>
                <w:szCs w:val="21"/>
                <w:highlight w:val="none"/>
              </w:rPr>
            </w:pPr>
            <w:r>
              <w:rPr>
                <w:rFonts w:hint="eastAsia"/>
                <w:color w:val="auto"/>
                <w:sz w:val="21"/>
                <w:szCs w:val="21"/>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vMerge w:val="continue"/>
          </w:tcPr>
          <w:p>
            <w:pPr>
              <w:rPr>
                <w:color w:val="auto"/>
                <w:sz w:val="21"/>
                <w:szCs w:val="21"/>
                <w:highlight w:val="none"/>
              </w:rPr>
            </w:pPr>
          </w:p>
        </w:tc>
        <w:tc>
          <w:tcPr>
            <w:tcW w:w="1504" w:type="dxa"/>
            <w:vMerge w:val="continue"/>
          </w:tcPr>
          <w:p>
            <w:pPr>
              <w:rPr>
                <w:color w:val="auto"/>
                <w:sz w:val="21"/>
                <w:szCs w:val="21"/>
                <w:highlight w:val="none"/>
              </w:rPr>
            </w:pPr>
          </w:p>
        </w:tc>
        <w:tc>
          <w:tcPr>
            <w:tcW w:w="1169" w:type="dxa"/>
            <w:vMerge w:val="continue"/>
          </w:tcPr>
          <w:p>
            <w:pPr>
              <w:rPr>
                <w:color w:val="auto"/>
                <w:sz w:val="21"/>
                <w:szCs w:val="21"/>
                <w:highlight w:val="none"/>
              </w:rPr>
            </w:pPr>
          </w:p>
        </w:tc>
        <w:tc>
          <w:tcPr>
            <w:tcW w:w="713" w:type="dxa"/>
            <w:vMerge w:val="continue"/>
          </w:tcPr>
          <w:p>
            <w:pPr>
              <w:rPr>
                <w:color w:val="auto"/>
                <w:sz w:val="21"/>
                <w:szCs w:val="21"/>
                <w:highlight w:val="none"/>
              </w:rPr>
            </w:pPr>
          </w:p>
        </w:tc>
        <w:tc>
          <w:tcPr>
            <w:tcW w:w="576" w:type="dxa"/>
            <w:vMerge w:val="continue"/>
          </w:tcPr>
          <w:p>
            <w:pPr>
              <w:rPr>
                <w:color w:val="auto"/>
                <w:sz w:val="21"/>
                <w:szCs w:val="21"/>
                <w:highlight w:val="none"/>
              </w:rPr>
            </w:pPr>
          </w:p>
        </w:tc>
        <w:tc>
          <w:tcPr>
            <w:tcW w:w="1336" w:type="dxa"/>
          </w:tcPr>
          <w:p>
            <w:pPr>
              <w:pStyle w:val="47"/>
              <w:spacing w:before="107"/>
              <w:ind w:left="141"/>
              <w:rPr>
                <w:color w:val="auto"/>
                <w:sz w:val="21"/>
                <w:szCs w:val="21"/>
                <w:highlight w:val="none"/>
              </w:rPr>
            </w:pPr>
            <w:r>
              <w:rPr>
                <w:rFonts w:hint="eastAsia"/>
                <w:color w:val="auto"/>
                <w:sz w:val="21"/>
                <w:szCs w:val="21"/>
                <w:highlight w:val="none"/>
              </w:rPr>
              <w:t>证书名称</w:t>
            </w:r>
          </w:p>
        </w:tc>
        <w:tc>
          <w:tcPr>
            <w:tcW w:w="838" w:type="dxa"/>
          </w:tcPr>
          <w:p>
            <w:pPr>
              <w:pStyle w:val="47"/>
              <w:spacing w:before="107"/>
              <w:ind w:left="139"/>
              <w:rPr>
                <w:color w:val="auto"/>
                <w:sz w:val="21"/>
                <w:szCs w:val="21"/>
                <w:highlight w:val="none"/>
              </w:rPr>
            </w:pPr>
            <w:r>
              <w:rPr>
                <w:rFonts w:hint="eastAsia"/>
                <w:color w:val="auto"/>
                <w:sz w:val="21"/>
                <w:szCs w:val="21"/>
                <w:highlight w:val="none"/>
              </w:rPr>
              <w:t>级别</w:t>
            </w:r>
          </w:p>
        </w:tc>
        <w:tc>
          <w:tcPr>
            <w:tcW w:w="1026" w:type="dxa"/>
          </w:tcPr>
          <w:p>
            <w:pPr>
              <w:pStyle w:val="47"/>
              <w:spacing w:before="107"/>
              <w:ind w:left="220"/>
              <w:rPr>
                <w:color w:val="auto"/>
                <w:sz w:val="21"/>
                <w:szCs w:val="21"/>
                <w:highlight w:val="none"/>
              </w:rPr>
            </w:pPr>
            <w:r>
              <w:rPr>
                <w:rFonts w:hint="eastAsia"/>
                <w:color w:val="auto"/>
                <w:sz w:val="21"/>
                <w:szCs w:val="21"/>
                <w:highlight w:val="none"/>
              </w:rPr>
              <w:t>证号</w:t>
            </w: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exact"/>
          <w:jc w:val="center"/>
        </w:trPr>
        <w:tc>
          <w:tcPr>
            <w:tcW w:w="962" w:type="dxa"/>
          </w:tcPr>
          <w:p>
            <w:pPr>
              <w:rPr>
                <w:color w:val="auto"/>
                <w:sz w:val="21"/>
                <w:szCs w:val="21"/>
                <w:highlight w:val="none"/>
              </w:rPr>
            </w:pPr>
          </w:p>
        </w:tc>
        <w:tc>
          <w:tcPr>
            <w:tcW w:w="1504" w:type="dxa"/>
          </w:tcPr>
          <w:p>
            <w:pPr>
              <w:rPr>
                <w:color w:val="auto"/>
                <w:sz w:val="21"/>
                <w:szCs w:val="21"/>
                <w:highlight w:val="none"/>
              </w:rPr>
            </w:pPr>
          </w:p>
        </w:tc>
        <w:tc>
          <w:tcPr>
            <w:tcW w:w="1169" w:type="dxa"/>
          </w:tcPr>
          <w:p>
            <w:pPr>
              <w:rPr>
                <w:color w:val="auto"/>
                <w:sz w:val="21"/>
                <w:szCs w:val="21"/>
                <w:highlight w:val="none"/>
              </w:rPr>
            </w:pPr>
          </w:p>
        </w:tc>
        <w:tc>
          <w:tcPr>
            <w:tcW w:w="713" w:type="dxa"/>
          </w:tcPr>
          <w:p>
            <w:pPr>
              <w:rPr>
                <w:color w:val="auto"/>
                <w:sz w:val="21"/>
                <w:szCs w:val="21"/>
                <w:highlight w:val="none"/>
              </w:rPr>
            </w:pPr>
          </w:p>
        </w:tc>
        <w:tc>
          <w:tcPr>
            <w:tcW w:w="576" w:type="dxa"/>
          </w:tcPr>
          <w:p>
            <w:pPr>
              <w:rPr>
                <w:color w:val="auto"/>
                <w:sz w:val="21"/>
                <w:szCs w:val="21"/>
                <w:highlight w:val="none"/>
              </w:rPr>
            </w:pPr>
          </w:p>
        </w:tc>
        <w:tc>
          <w:tcPr>
            <w:tcW w:w="1336" w:type="dxa"/>
          </w:tcPr>
          <w:p>
            <w:pPr>
              <w:rPr>
                <w:color w:val="auto"/>
                <w:sz w:val="21"/>
                <w:szCs w:val="21"/>
                <w:highlight w:val="none"/>
              </w:rPr>
            </w:pPr>
          </w:p>
        </w:tc>
        <w:tc>
          <w:tcPr>
            <w:tcW w:w="838" w:type="dxa"/>
          </w:tcPr>
          <w:p>
            <w:pPr>
              <w:rPr>
                <w:color w:val="auto"/>
                <w:sz w:val="21"/>
                <w:szCs w:val="21"/>
                <w:highlight w:val="none"/>
              </w:rPr>
            </w:pPr>
          </w:p>
        </w:tc>
        <w:tc>
          <w:tcPr>
            <w:tcW w:w="1026" w:type="dxa"/>
          </w:tcPr>
          <w:p>
            <w:pPr>
              <w:rPr>
                <w:color w:val="auto"/>
                <w:sz w:val="21"/>
                <w:szCs w:val="21"/>
                <w:highlight w:val="none"/>
              </w:rPr>
            </w:pPr>
          </w:p>
        </w:tc>
        <w:tc>
          <w:tcPr>
            <w:tcW w:w="1336" w:type="dxa"/>
          </w:tcPr>
          <w:p>
            <w:pPr>
              <w:rPr>
                <w:color w:val="auto"/>
                <w:sz w:val="21"/>
                <w:szCs w:val="21"/>
                <w:highlight w:val="none"/>
              </w:rPr>
            </w:pPr>
          </w:p>
        </w:tc>
      </w:tr>
    </w:tbl>
    <w:p>
      <w:pPr>
        <w:rPr>
          <w:color w:val="auto"/>
          <w:highlight w:val="none"/>
        </w:rPr>
        <w:sectPr>
          <w:footerReference r:id="rId13" w:type="default"/>
          <w:pgSz w:w="11849" w:h="16781"/>
          <w:pgMar w:top="1417" w:right="1417" w:bottom="1417" w:left="1417" w:header="1191" w:footer="1191" w:gutter="0"/>
          <w:pgNumType w:fmt="numberInDash"/>
          <w:cols w:space="0" w:num="1"/>
        </w:sectPr>
      </w:pPr>
    </w:p>
    <w:p>
      <w:pPr>
        <w:pStyle w:val="4"/>
        <w:ind w:left="0"/>
        <w:jc w:val="center"/>
        <w:rPr>
          <w:rFonts w:ascii="宋体" w:hAnsi="宋体" w:eastAsia="宋体" w:cs="宋体"/>
          <w:color w:val="auto"/>
          <w:highlight w:val="none"/>
          <w:lang w:eastAsia="zh-CN"/>
        </w:rPr>
      </w:pPr>
      <w:bookmarkStart w:id="341" w:name="_bookmark191"/>
      <w:bookmarkEnd w:id="341"/>
      <w:bookmarkStart w:id="342" w:name="_Toc32144"/>
    </w:p>
    <w:p>
      <w:pPr>
        <w:pStyle w:val="4"/>
        <w:ind w:left="0"/>
        <w:jc w:val="center"/>
        <w:rPr>
          <w:rFonts w:ascii="宋体" w:hAnsi="宋体" w:eastAsia="宋体" w:cs="宋体"/>
          <w:color w:val="auto"/>
          <w:highlight w:val="none"/>
          <w:lang w:eastAsia="zh-CN"/>
        </w:rPr>
      </w:pPr>
      <w:r>
        <w:rPr>
          <w:rFonts w:hint="eastAsia" w:ascii="宋体" w:hAnsi="宋体" w:eastAsia="宋体" w:cs="宋体"/>
          <w:color w:val="auto"/>
          <w:highlight w:val="none"/>
          <w:lang w:eastAsia="zh-CN"/>
        </w:rPr>
        <w:t>主要人员简历表</w:t>
      </w:r>
      <w:bookmarkEnd w:id="342"/>
    </w:p>
    <w:p>
      <w:pPr>
        <w:pStyle w:val="2"/>
        <w:spacing w:before="5"/>
        <w:rPr>
          <w:color w:val="auto"/>
          <w:sz w:val="16"/>
          <w:highlight w:val="none"/>
        </w:rPr>
      </w:pPr>
    </w:p>
    <w:tbl>
      <w:tblPr>
        <w:tblStyle w:val="29"/>
        <w:tblW w:w="94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13"/>
        <w:gridCol w:w="397"/>
        <w:gridCol w:w="766"/>
        <w:gridCol w:w="1061"/>
        <w:gridCol w:w="1181"/>
        <w:gridCol w:w="782"/>
        <w:gridCol w:w="1395"/>
        <w:gridCol w:w="444"/>
        <w:gridCol w:w="21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exact"/>
          <w:jc w:val="center"/>
        </w:trPr>
        <w:tc>
          <w:tcPr>
            <w:tcW w:w="1313" w:type="dxa"/>
          </w:tcPr>
          <w:p>
            <w:pPr>
              <w:pStyle w:val="47"/>
              <w:spacing w:before="1"/>
              <w:rPr>
                <w:color w:val="auto"/>
                <w:sz w:val="21"/>
                <w:szCs w:val="21"/>
                <w:highlight w:val="none"/>
              </w:rPr>
            </w:pPr>
          </w:p>
          <w:p>
            <w:pPr>
              <w:pStyle w:val="47"/>
              <w:tabs>
                <w:tab w:val="left" w:pos="427"/>
              </w:tabs>
              <w:ind w:left="4"/>
              <w:jc w:val="center"/>
              <w:rPr>
                <w:color w:val="auto"/>
                <w:sz w:val="21"/>
                <w:szCs w:val="21"/>
                <w:highlight w:val="none"/>
              </w:rPr>
            </w:pPr>
            <w:r>
              <w:rPr>
                <w:rFonts w:hint="eastAsia"/>
                <w:color w:val="auto"/>
                <w:sz w:val="21"/>
                <w:szCs w:val="21"/>
                <w:highlight w:val="none"/>
              </w:rPr>
              <w:t>姓</w:t>
            </w:r>
            <w:r>
              <w:rPr>
                <w:rFonts w:hint="eastAsia"/>
                <w:color w:val="auto"/>
                <w:sz w:val="21"/>
                <w:szCs w:val="21"/>
                <w:highlight w:val="none"/>
              </w:rPr>
              <w:tab/>
            </w:r>
            <w:r>
              <w:rPr>
                <w:rFonts w:hint="eastAsia"/>
                <w:color w:val="auto"/>
                <w:sz w:val="21"/>
                <w:szCs w:val="21"/>
                <w:highlight w:val="none"/>
              </w:rPr>
              <w:t>名</w:t>
            </w:r>
          </w:p>
        </w:tc>
        <w:tc>
          <w:tcPr>
            <w:tcW w:w="1163" w:type="dxa"/>
            <w:gridSpan w:val="2"/>
          </w:tcPr>
          <w:p>
            <w:pPr>
              <w:rPr>
                <w:color w:val="auto"/>
                <w:sz w:val="21"/>
                <w:szCs w:val="21"/>
                <w:highlight w:val="none"/>
              </w:rPr>
            </w:pPr>
          </w:p>
        </w:tc>
        <w:tc>
          <w:tcPr>
            <w:tcW w:w="1061" w:type="dxa"/>
          </w:tcPr>
          <w:p>
            <w:pPr>
              <w:pStyle w:val="47"/>
              <w:spacing w:before="1"/>
              <w:rPr>
                <w:color w:val="auto"/>
                <w:sz w:val="21"/>
                <w:szCs w:val="21"/>
                <w:highlight w:val="none"/>
              </w:rPr>
            </w:pPr>
          </w:p>
          <w:p>
            <w:pPr>
              <w:pStyle w:val="47"/>
              <w:ind w:right="259"/>
              <w:jc w:val="right"/>
              <w:rPr>
                <w:color w:val="auto"/>
                <w:sz w:val="21"/>
                <w:szCs w:val="21"/>
                <w:highlight w:val="none"/>
              </w:rPr>
            </w:pPr>
            <w:r>
              <w:rPr>
                <w:rFonts w:hint="eastAsia"/>
                <w:color w:val="auto"/>
                <w:sz w:val="21"/>
                <w:szCs w:val="21"/>
                <w:highlight w:val="none"/>
              </w:rPr>
              <w:t>年龄</w:t>
            </w:r>
          </w:p>
        </w:tc>
        <w:tc>
          <w:tcPr>
            <w:tcW w:w="1181" w:type="dxa"/>
          </w:tcPr>
          <w:p>
            <w:pPr>
              <w:rPr>
                <w:color w:val="auto"/>
                <w:sz w:val="21"/>
                <w:szCs w:val="21"/>
                <w:highlight w:val="none"/>
              </w:rPr>
            </w:pPr>
          </w:p>
        </w:tc>
        <w:tc>
          <w:tcPr>
            <w:tcW w:w="2621" w:type="dxa"/>
            <w:gridSpan w:val="3"/>
          </w:tcPr>
          <w:p>
            <w:pPr>
              <w:pStyle w:val="47"/>
              <w:spacing w:before="3" w:line="440" w:lineRule="exact"/>
              <w:ind w:left="652" w:right="109" w:hanging="524"/>
              <w:rPr>
                <w:color w:val="auto"/>
                <w:sz w:val="21"/>
                <w:szCs w:val="21"/>
                <w:highlight w:val="none"/>
                <w:lang w:eastAsia="zh-CN"/>
              </w:rPr>
            </w:pPr>
            <w:r>
              <w:rPr>
                <w:rFonts w:hint="eastAsia"/>
                <w:color w:val="auto"/>
                <w:sz w:val="21"/>
                <w:szCs w:val="21"/>
                <w:highlight w:val="none"/>
                <w:lang w:eastAsia="zh-CN"/>
              </w:rPr>
              <w:t>执业资格证书（或上岗证书）名称</w:t>
            </w:r>
          </w:p>
        </w:tc>
        <w:tc>
          <w:tcPr>
            <w:tcW w:w="2101" w:type="dxa"/>
          </w:tcPr>
          <w:p>
            <w:pPr>
              <w:rPr>
                <w:color w:val="auto"/>
                <w:sz w:val="21"/>
                <w:szCs w:val="21"/>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exact"/>
          <w:jc w:val="center"/>
        </w:trPr>
        <w:tc>
          <w:tcPr>
            <w:tcW w:w="1313" w:type="dxa"/>
          </w:tcPr>
          <w:p>
            <w:pPr>
              <w:pStyle w:val="47"/>
              <w:spacing w:before="9"/>
              <w:rPr>
                <w:color w:val="auto"/>
                <w:sz w:val="21"/>
                <w:szCs w:val="21"/>
                <w:highlight w:val="none"/>
                <w:lang w:eastAsia="zh-CN"/>
              </w:rPr>
            </w:pPr>
          </w:p>
          <w:p>
            <w:pPr>
              <w:pStyle w:val="47"/>
              <w:tabs>
                <w:tab w:val="left" w:pos="427"/>
              </w:tabs>
              <w:spacing w:before="1"/>
              <w:ind w:left="4"/>
              <w:jc w:val="center"/>
              <w:rPr>
                <w:color w:val="auto"/>
                <w:sz w:val="21"/>
                <w:szCs w:val="21"/>
                <w:highlight w:val="none"/>
              </w:rPr>
            </w:pPr>
            <w:r>
              <w:rPr>
                <w:rFonts w:hint="eastAsia"/>
                <w:color w:val="auto"/>
                <w:sz w:val="21"/>
                <w:szCs w:val="21"/>
                <w:highlight w:val="none"/>
              </w:rPr>
              <w:t>职</w:t>
            </w:r>
            <w:r>
              <w:rPr>
                <w:rFonts w:hint="eastAsia"/>
                <w:color w:val="auto"/>
                <w:sz w:val="21"/>
                <w:szCs w:val="21"/>
                <w:highlight w:val="none"/>
              </w:rPr>
              <w:tab/>
            </w:r>
            <w:r>
              <w:rPr>
                <w:rFonts w:hint="eastAsia"/>
                <w:color w:val="auto"/>
                <w:sz w:val="21"/>
                <w:szCs w:val="21"/>
                <w:highlight w:val="none"/>
              </w:rPr>
              <w:t>称</w:t>
            </w:r>
          </w:p>
        </w:tc>
        <w:tc>
          <w:tcPr>
            <w:tcW w:w="1163" w:type="dxa"/>
            <w:gridSpan w:val="2"/>
          </w:tcPr>
          <w:p>
            <w:pPr>
              <w:rPr>
                <w:color w:val="auto"/>
                <w:sz w:val="21"/>
                <w:szCs w:val="21"/>
                <w:highlight w:val="none"/>
              </w:rPr>
            </w:pPr>
          </w:p>
        </w:tc>
        <w:tc>
          <w:tcPr>
            <w:tcW w:w="1061" w:type="dxa"/>
          </w:tcPr>
          <w:p>
            <w:pPr>
              <w:pStyle w:val="47"/>
              <w:spacing w:before="9"/>
              <w:rPr>
                <w:color w:val="auto"/>
                <w:sz w:val="21"/>
                <w:szCs w:val="21"/>
                <w:highlight w:val="none"/>
              </w:rPr>
            </w:pPr>
          </w:p>
          <w:p>
            <w:pPr>
              <w:pStyle w:val="47"/>
              <w:spacing w:before="1"/>
              <w:ind w:right="259"/>
              <w:jc w:val="right"/>
              <w:rPr>
                <w:color w:val="auto"/>
                <w:sz w:val="21"/>
                <w:szCs w:val="21"/>
                <w:highlight w:val="none"/>
              </w:rPr>
            </w:pPr>
            <w:r>
              <w:rPr>
                <w:rFonts w:hint="eastAsia"/>
                <w:color w:val="auto"/>
                <w:sz w:val="21"/>
                <w:szCs w:val="21"/>
                <w:highlight w:val="none"/>
              </w:rPr>
              <w:t>学历</w:t>
            </w:r>
          </w:p>
        </w:tc>
        <w:tc>
          <w:tcPr>
            <w:tcW w:w="1181" w:type="dxa"/>
          </w:tcPr>
          <w:p>
            <w:pPr>
              <w:rPr>
                <w:color w:val="auto"/>
                <w:sz w:val="21"/>
                <w:szCs w:val="21"/>
                <w:highlight w:val="none"/>
              </w:rPr>
            </w:pPr>
          </w:p>
        </w:tc>
        <w:tc>
          <w:tcPr>
            <w:tcW w:w="2621" w:type="dxa"/>
            <w:gridSpan w:val="3"/>
          </w:tcPr>
          <w:p>
            <w:pPr>
              <w:pStyle w:val="47"/>
              <w:spacing w:before="9"/>
              <w:rPr>
                <w:color w:val="auto"/>
                <w:sz w:val="21"/>
                <w:szCs w:val="21"/>
                <w:highlight w:val="none"/>
              </w:rPr>
            </w:pPr>
          </w:p>
          <w:p>
            <w:pPr>
              <w:pStyle w:val="47"/>
              <w:spacing w:before="1"/>
              <w:ind w:left="443" w:right="109"/>
              <w:rPr>
                <w:color w:val="auto"/>
                <w:sz w:val="21"/>
                <w:szCs w:val="21"/>
                <w:highlight w:val="none"/>
              </w:rPr>
            </w:pPr>
            <w:r>
              <w:rPr>
                <w:rFonts w:hint="eastAsia"/>
                <w:color w:val="auto"/>
                <w:sz w:val="21"/>
                <w:szCs w:val="21"/>
                <w:highlight w:val="none"/>
              </w:rPr>
              <w:t>拟在本项目任职</w:t>
            </w:r>
          </w:p>
        </w:tc>
        <w:tc>
          <w:tcPr>
            <w:tcW w:w="2101"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jc w:val="center"/>
        </w:trPr>
        <w:tc>
          <w:tcPr>
            <w:tcW w:w="1313" w:type="dxa"/>
          </w:tcPr>
          <w:p>
            <w:pPr>
              <w:pStyle w:val="47"/>
              <w:spacing w:before="12"/>
              <w:rPr>
                <w:color w:val="auto"/>
                <w:sz w:val="21"/>
                <w:szCs w:val="21"/>
                <w:highlight w:val="none"/>
              </w:rPr>
            </w:pPr>
          </w:p>
          <w:p>
            <w:pPr>
              <w:pStyle w:val="47"/>
              <w:spacing w:before="1"/>
              <w:ind w:left="2"/>
              <w:jc w:val="center"/>
              <w:rPr>
                <w:color w:val="auto"/>
                <w:sz w:val="21"/>
                <w:szCs w:val="21"/>
                <w:highlight w:val="none"/>
              </w:rPr>
            </w:pPr>
            <w:r>
              <w:rPr>
                <w:rFonts w:hint="eastAsia"/>
                <w:color w:val="auto"/>
                <w:sz w:val="21"/>
                <w:szCs w:val="21"/>
                <w:highlight w:val="none"/>
              </w:rPr>
              <w:t>工作年限</w:t>
            </w:r>
          </w:p>
        </w:tc>
        <w:tc>
          <w:tcPr>
            <w:tcW w:w="3405" w:type="dxa"/>
            <w:gridSpan w:val="4"/>
          </w:tcPr>
          <w:p>
            <w:pPr>
              <w:rPr>
                <w:color w:val="auto"/>
                <w:sz w:val="21"/>
                <w:szCs w:val="21"/>
                <w:highlight w:val="none"/>
              </w:rPr>
            </w:pPr>
          </w:p>
        </w:tc>
        <w:tc>
          <w:tcPr>
            <w:tcW w:w="2621" w:type="dxa"/>
            <w:gridSpan w:val="3"/>
          </w:tcPr>
          <w:p>
            <w:pPr>
              <w:pStyle w:val="47"/>
              <w:spacing w:before="12"/>
              <w:rPr>
                <w:color w:val="auto"/>
                <w:sz w:val="21"/>
                <w:szCs w:val="21"/>
                <w:highlight w:val="none"/>
              </w:rPr>
            </w:pPr>
          </w:p>
          <w:p>
            <w:pPr>
              <w:pStyle w:val="47"/>
              <w:spacing w:before="1"/>
              <w:ind w:left="338" w:right="109"/>
              <w:rPr>
                <w:color w:val="auto"/>
                <w:sz w:val="21"/>
                <w:szCs w:val="21"/>
                <w:highlight w:val="none"/>
              </w:rPr>
            </w:pPr>
            <w:r>
              <w:rPr>
                <w:rFonts w:hint="eastAsia"/>
                <w:color w:val="auto"/>
                <w:sz w:val="21"/>
                <w:szCs w:val="21"/>
                <w:highlight w:val="none"/>
              </w:rPr>
              <w:t>从事监理工作年限</w:t>
            </w:r>
          </w:p>
        </w:tc>
        <w:tc>
          <w:tcPr>
            <w:tcW w:w="2101" w:type="dxa"/>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exact"/>
          <w:jc w:val="center"/>
        </w:trPr>
        <w:tc>
          <w:tcPr>
            <w:tcW w:w="1313" w:type="dxa"/>
          </w:tcPr>
          <w:p>
            <w:pPr>
              <w:pStyle w:val="47"/>
              <w:spacing w:before="1"/>
              <w:rPr>
                <w:color w:val="auto"/>
                <w:sz w:val="21"/>
                <w:szCs w:val="21"/>
                <w:highlight w:val="none"/>
              </w:rPr>
            </w:pPr>
          </w:p>
          <w:p>
            <w:pPr>
              <w:pStyle w:val="47"/>
              <w:ind w:left="2"/>
              <w:jc w:val="center"/>
              <w:rPr>
                <w:color w:val="auto"/>
                <w:sz w:val="21"/>
                <w:szCs w:val="21"/>
                <w:highlight w:val="none"/>
              </w:rPr>
            </w:pPr>
            <w:r>
              <w:rPr>
                <w:rFonts w:hint="eastAsia"/>
                <w:color w:val="auto"/>
                <w:sz w:val="21"/>
                <w:szCs w:val="21"/>
                <w:highlight w:val="none"/>
              </w:rPr>
              <w:t>毕业学校</w:t>
            </w:r>
          </w:p>
        </w:tc>
        <w:tc>
          <w:tcPr>
            <w:tcW w:w="8127" w:type="dxa"/>
            <w:gridSpan w:val="8"/>
          </w:tcPr>
          <w:p>
            <w:pPr>
              <w:pStyle w:val="47"/>
              <w:spacing w:before="1"/>
              <w:rPr>
                <w:color w:val="auto"/>
                <w:sz w:val="21"/>
                <w:szCs w:val="21"/>
                <w:highlight w:val="none"/>
              </w:rPr>
            </w:pPr>
          </w:p>
          <w:p>
            <w:pPr>
              <w:pStyle w:val="47"/>
              <w:tabs>
                <w:tab w:val="left" w:pos="3360"/>
                <w:tab w:val="left" w:pos="4620"/>
              </w:tabs>
              <w:ind w:left="1258"/>
              <w:rPr>
                <w:color w:val="auto"/>
                <w:sz w:val="21"/>
                <w:szCs w:val="21"/>
                <w:highlight w:val="none"/>
              </w:rPr>
            </w:pPr>
            <w:r>
              <w:rPr>
                <w:rFonts w:hint="eastAsia"/>
                <w:color w:val="auto"/>
                <w:sz w:val="21"/>
                <w:szCs w:val="21"/>
                <w:highlight w:val="none"/>
              </w:rPr>
              <w:t>年毕业于</w:t>
            </w:r>
            <w:r>
              <w:rPr>
                <w:rFonts w:hint="eastAsia"/>
                <w:color w:val="auto"/>
                <w:sz w:val="21"/>
                <w:szCs w:val="21"/>
                <w:highlight w:val="none"/>
              </w:rPr>
              <w:tab/>
            </w:r>
            <w:r>
              <w:rPr>
                <w:rFonts w:hint="eastAsia"/>
                <w:color w:val="auto"/>
                <w:sz w:val="21"/>
                <w:szCs w:val="21"/>
                <w:highlight w:val="none"/>
              </w:rPr>
              <w:t>学校</w:t>
            </w:r>
            <w:r>
              <w:rPr>
                <w:rFonts w:hint="eastAsia"/>
                <w:color w:val="auto"/>
                <w:sz w:val="21"/>
                <w:szCs w:val="21"/>
                <w:highlight w:val="none"/>
              </w:rPr>
              <w:tab/>
            </w:r>
            <w:r>
              <w:rPr>
                <w:rFonts w:hint="eastAsia"/>
                <w:color w:val="auto"/>
                <w:sz w:val="21"/>
                <w:szCs w:val="21"/>
                <w:highlight w:val="none"/>
              </w:rPr>
              <w:t>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exact"/>
          <w:jc w:val="center"/>
        </w:trPr>
        <w:tc>
          <w:tcPr>
            <w:tcW w:w="9440" w:type="dxa"/>
            <w:gridSpan w:val="9"/>
          </w:tcPr>
          <w:p>
            <w:pPr>
              <w:pStyle w:val="47"/>
              <w:spacing w:before="7"/>
              <w:rPr>
                <w:color w:val="auto"/>
                <w:sz w:val="21"/>
                <w:szCs w:val="21"/>
                <w:highlight w:val="none"/>
              </w:rPr>
            </w:pPr>
          </w:p>
          <w:p>
            <w:pPr>
              <w:pStyle w:val="47"/>
              <w:ind w:left="103"/>
              <w:rPr>
                <w:color w:val="auto"/>
                <w:sz w:val="21"/>
                <w:szCs w:val="21"/>
                <w:highlight w:val="none"/>
              </w:rPr>
            </w:pPr>
            <w:r>
              <w:rPr>
                <w:rFonts w:hint="eastAsia"/>
                <w:color w:val="auto"/>
                <w:sz w:val="21"/>
                <w:szCs w:val="21"/>
                <w:highlight w:val="none"/>
              </w:rPr>
              <w:t>主要工作经历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exact"/>
          <w:jc w:val="center"/>
        </w:trPr>
        <w:tc>
          <w:tcPr>
            <w:tcW w:w="1710" w:type="dxa"/>
            <w:gridSpan w:val="2"/>
          </w:tcPr>
          <w:p>
            <w:pPr>
              <w:pStyle w:val="47"/>
              <w:spacing w:before="6"/>
              <w:rPr>
                <w:color w:val="auto"/>
                <w:sz w:val="21"/>
                <w:szCs w:val="21"/>
                <w:highlight w:val="none"/>
              </w:rPr>
            </w:pPr>
          </w:p>
          <w:p>
            <w:pPr>
              <w:pStyle w:val="47"/>
              <w:tabs>
                <w:tab w:val="left" w:pos="873"/>
              </w:tabs>
              <w:ind w:left="451"/>
              <w:rPr>
                <w:color w:val="auto"/>
                <w:sz w:val="21"/>
                <w:szCs w:val="21"/>
                <w:highlight w:val="none"/>
              </w:rPr>
            </w:pPr>
            <w:r>
              <w:rPr>
                <w:rFonts w:hint="eastAsia"/>
                <w:color w:val="auto"/>
                <w:sz w:val="21"/>
                <w:szCs w:val="21"/>
                <w:highlight w:val="none"/>
              </w:rPr>
              <w:t>时</w:t>
            </w:r>
            <w:r>
              <w:rPr>
                <w:rFonts w:hint="eastAsia"/>
                <w:color w:val="auto"/>
                <w:sz w:val="21"/>
                <w:szCs w:val="21"/>
                <w:highlight w:val="none"/>
              </w:rPr>
              <w:tab/>
            </w:r>
            <w:r>
              <w:rPr>
                <w:rFonts w:hint="eastAsia"/>
                <w:color w:val="auto"/>
                <w:sz w:val="21"/>
                <w:szCs w:val="21"/>
                <w:highlight w:val="none"/>
              </w:rPr>
              <w:t>间</w:t>
            </w:r>
          </w:p>
        </w:tc>
        <w:tc>
          <w:tcPr>
            <w:tcW w:w="3790" w:type="dxa"/>
            <w:gridSpan w:val="4"/>
          </w:tcPr>
          <w:p>
            <w:pPr>
              <w:pStyle w:val="47"/>
              <w:spacing w:before="6"/>
              <w:rPr>
                <w:color w:val="auto"/>
                <w:sz w:val="21"/>
                <w:szCs w:val="21"/>
                <w:highlight w:val="none"/>
              </w:rPr>
            </w:pPr>
          </w:p>
          <w:p>
            <w:pPr>
              <w:pStyle w:val="47"/>
              <w:ind w:left="864"/>
              <w:rPr>
                <w:color w:val="auto"/>
                <w:sz w:val="21"/>
                <w:szCs w:val="21"/>
                <w:highlight w:val="none"/>
              </w:rPr>
            </w:pPr>
            <w:r>
              <w:rPr>
                <w:rFonts w:hint="eastAsia"/>
                <w:color w:val="auto"/>
                <w:sz w:val="21"/>
                <w:szCs w:val="21"/>
                <w:highlight w:val="none"/>
              </w:rPr>
              <w:t>参加过的类似项目</w:t>
            </w:r>
          </w:p>
        </w:tc>
        <w:tc>
          <w:tcPr>
            <w:tcW w:w="1395" w:type="dxa"/>
          </w:tcPr>
          <w:p>
            <w:pPr>
              <w:pStyle w:val="47"/>
              <w:spacing w:before="6"/>
              <w:rPr>
                <w:color w:val="auto"/>
                <w:sz w:val="21"/>
                <w:szCs w:val="21"/>
                <w:highlight w:val="none"/>
              </w:rPr>
            </w:pPr>
          </w:p>
          <w:p>
            <w:pPr>
              <w:pStyle w:val="47"/>
              <w:ind w:left="204"/>
              <w:rPr>
                <w:color w:val="auto"/>
                <w:sz w:val="21"/>
                <w:szCs w:val="21"/>
                <w:highlight w:val="none"/>
              </w:rPr>
            </w:pPr>
            <w:r>
              <w:rPr>
                <w:rFonts w:hint="eastAsia"/>
                <w:color w:val="auto"/>
                <w:sz w:val="21"/>
                <w:szCs w:val="21"/>
                <w:highlight w:val="none"/>
              </w:rPr>
              <w:t>担任职务</w:t>
            </w:r>
          </w:p>
        </w:tc>
        <w:tc>
          <w:tcPr>
            <w:tcW w:w="2545" w:type="dxa"/>
            <w:gridSpan w:val="2"/>
          </w:tcPr>
          <w:p>
            <w:pPr>
              <w:pStyle w:val="47"/>
              <w:spacing w:before="6"/>
              <w:rPr>
                <w:color w:val="auto"/>
                <w:sz w:val="21"/>
                <w:szCs w:val="21"/>
                <w:highlight w:val="none"/>
              </w:rPr>
            </w:pPr>
          </w:p>
          <w:p>
            <w:pPr>
              <w:pStyle w:val="47"/>
              <w:ind w:left="302"/>
              <w:rPr>
                <w:color w:val="auto"/>
                <w:sz w:val="21"/>
                <w:szCs w:val="21"/>
                <w:highlight w:val="none"/>
              </w:rPr>
            </w:pPr>
            <w:r>
              <w:rPr>
                <w:rFonts w:hint="eastAsia"/>
                <w:color w:val="auto"/>
                <w:sz w:val="21"/>
                <w:szCs w:val="21"/>
                <w:highlight w:val="none"/>
              </w:rPr>
              <w:t>委托人及联系电话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jc w:val="center"/>
        </w:trPr>
        <w:tc>
          <w:tcPr>
            <w:tcW w:w="1710" w:type="dxa"/>
            <w:gridSpan w:val="2"/>
          </w:tcPr>
          <w:p>
            <w:pPr>
              <w:rPr>
                <w:color w:val="auto"/>
                <w:sz w:val="21"/>
                <w:szCs w:val="21"/>
                <w:highlight w:val="none"/>
              </w:rPr>
            </w:pPr>
          </w:p>
        </w:tc>
        <w:tc>
          <w:tcPr>
            <w:tcW w:w="3790" w:type="dxa"/>
            <w:gridSpan w:val="4"/>
          </w:tcPr>
          <w:p>
            <w:pPr>
              <w:rPr>
                <w:color w:val="auto"/>
                <w:sz w:val="21"/>
                <w:szCs w:val="21"/>
                <w:highlight w:val="none"/>
              </w:rPr>
            </w:pPr>
          </w:p>
        </w:tc>
        <w:tc>
          <w:tcPr>
            <w:tcW w:w="1395" w:type="dxa"/>
          </w:tcPr>
          <w:p>
            <w:pPr>
              <w:rPr>
                <w:color w:val="auto"/>
                <w:sz w:val="21"/>
                <w:szCs w:val="21"/>
                <w:highlight w:val="none"/>
              </w:rPr>
            </w:pPr>
          </w:p>
        </w:tc>
        <w:tc>
          <w:tcPr>
            <w:tcW w:w="2545" w:type="dxa"/>
            <w:gridSpan w:val="2"/>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exact"/>
          <w:jc w:val="center"/>
        </w:trPr>
        <w:tc>
          <w:tcPr>
            <w:tcW w:w="1710" w:type="dxa"/>
            <w:gridSpan w:val="2"/>
          </w:tcPr>
          <w:p>
            <w:pPr>
              <w:rPr>
                <w:color w:val="auto"/>
                <w:sz w:val="21"/>
                <w:szCs w:val="21"/>
                <w:highlight w:val="none"/>
              </w:rPr>
            </w:pPr>
          </w:p>
        </w:tc>
        <w:tc>
          <w:tcPr>
            <w:tcW w:w="3790" w:type="dxa"/>
            <w:gridSpan w:val="4"/>
          </w:tcPr>
          <w:p>
            <w:pPr>
              <w:rPr>
                <w:color w:val="auto"/>
                <w:sz w:val="21"/>
                <w:szCs w:val="21"/>
                <w:highlight w:val="none"/>
              </w:rPr>
            </w:pPr>
          </w:p>
        </w:tc>
        <w:tc>
          <w:tcPr>
            <w:tcW w:w="1395" w:type="dxa"/>
          </w:tcPr>
          <w:p>
            <w:pPr>
              <w:rPr>
                <w:color w:val="auto"/>
                <w:sz w:val="21"/>
                <w:szCs w:val="21"/>
                <w:highlight w:val="none"/>
              </w:rPr>
            </w:pPr>
          </w:p>
        </w:tc>
        <w:tc>
          <w:tcPr>
            <w:tcW w:w="2545" w:type="dxa"/>
            <w:gridSpan w:val="2"/>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jc w:val="center"/>
        </w:trPr>
        <w:tc>
          <w:tcPr>
            <w:tcW w:w="1710" w:type="dxa"/>
            <w:gridSpan w:val="2"/>
          </w:tcPr>
          <w:p>
            <w:pPr>
              <w:rPr>
                <w:color w:val="auto"/>
                <w:sz w:val="21"/>
                <w:szCs w:val="21"/>
                <w:highlight w:val="none"/>
              </w:rPr>
            </w:pPr>
          </w:p>
        </w:tc>
        <w:tc>
          <w:tcPr>
            <w:tcW w:w="3790" w:type="dxa"/>
            <w:gridSpan w:val="4"/>
          </w:tcPr>
          <w:p>
            <w:pPr>
              <w:rPr>
                <w:color w:val="auto"/>
                <w:sz w:val="21"/>
                <w:szCs w:val="21"/>
                <w:highlight w:val="none"/>
              </w:rPr>
            </w:pPr>
          </w:p>
        </w:tc>
        <w:tc>
          <w:tcPr>
            <w:tcW w:w="1395" w:type="dxa"/>
          </w:tcPr>
          <w:p>
            <w:pPr>
              <w:rPr>
                <w:color w:val="auto"/>
                <w:sz w:val="21"/>
                <w:szCs w:val="21"/>
                <w:highlight w:val="none"/>
              </w:rPr>
            </w:pPr>
          </w:p>
        </w:tc>
        <w:tc>
          <w:tcPr>
            <w:tcW w:w="2545" w:type="dxa"/>
            <w:gridSpan w:val="2"/>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jc w:val="center"/>
        </w:trPr>
        <w:tc>
          <w:tcPr>
            <w:tcW w:w="1710" w:type="dxa"/>
            <w:gridSpan w:val="2"/>
          </w:tcPr>
          <w:p>
            <w:pPr>
              <w:rPr>
                <w:color w:val="auto"/>
                <w:sz w:val="21"/>
                <w:szCs w:val="21"/>
                <w:highlight w:val="none"/>
              </w:rPr>
            </w:pPr>
          </w:p>
        </w:tc>
        <w:tc>
          <w:tcPr>
            <w:tcW w:w="3790" w:type="dxa"/>
            <w:gridSpan w:val="4"/>
          </w:tcPr>
          <w:p>
            <w:pPr>
              <w:rPr>
                <w:color w:val="auto"/>
                <w:sz w:val="21"/>
                <w:szCs w:val="21"/>
                <w:highlight w:val="none"/>
              </w:rPr>
            </w:pPr>
          </w:p>
        </w:tc>
        <w:tc>
          <w:tcPr>
            <w:tcW w:w="1395" w:type="dxa"/>
          </w:tcPr>
          <w:p>
            <w:pPr>
              <w:rPr>
                <w:color w:val="auto"/>
                <w:sz w:val="21"/>
                <w:szCs w:val="21"/>
                <w:highlight w:val="none"/>
              </w:rPr>
            </w:pPr>
          </w:p>
        </w:tc>
        <w:tc>
          <w:tcPr>
            <w:tcW w:w="2545" w:type="dxa"/>
            <w:gridSpan w:val="2"/>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exact"/>
          <w:jc w:val="center"/>
        </w:trPr>
        <w:tc>
          <w:tcPr>
            <w:tcW w:w="1710" w:type="dxa"/>
            <w:gridSpan w:val="2"/>
          </w:tcPr>
          <w:p>
            <w:pPr>
              <w:rPr>
                <w:color w:val="auto"/>
                <w:sz w:val="21"/>
                <w:szCs w:val="21"/>
                <w:highlight w:val="none"/>
              </w:rPr>
            </w:pPr>
          </w:p>
        </w:tc>
        <w:tc>
          <w:tcPr>
            <w:tcW w:w="3790" w:type="dxa"/>
            <w:gridSpan w:val="4"/>
          </w:tcPr>
          <w:p>
            <w:pPr>
              <w:rPr>
                <w:color w:val="auto"/>
                <w:sz w:val="21"/>
                <w:szCs w:val="21"/>
                <w:highlight w:val="none"/>
              </w:rPr>
            </w:pPr>
          </w:p>
        </w:tc>
        <w:tc>
          <w:tcPr>
            <w:tcW w:w="1395" w:type="dxa"/>
          </w:tcPr>
          <w:p>
            <w:pPr>
              <w:rPr>
                <w:color w:val="auto"/>
                <w:sz w:val="21"/>
                <w:szCs w:val="21"/>
                <w:highlight w:val="none"/>
              </w:rPr>
            </w:pPr>
          </w:p>
        </w:tc>
        <w:tc>
          <w:tcPr>
            <w:tcW w:w="2545" w:type="dxa"/>
            <w:gridSpan w:val="2"/>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jc w:val="center"/>
        </w:trPr>
        <w:tc>
          <w:tcPr>
            <w:tcW w:w="1710" w:type="dxa"/>
            <w:gridSpan w:val="2"/>
          </w:tcPr>
          <w:p>
            <w:pPr>
              <w:rPr>
                <w:color w:val="auto"/>
                <w:sz w:val="21"/>
                <w:szCs w:val="21"/>
                <w:highlight w:val="none"/>
              </w:rPr>
            </w:pPr>
          </w:p>
        </w:tc>
        <w:tc>
          <w:tcPr>
            <w:tcW w:w="3790" w:type="dxa"/>
            <w:gridSpan w:val="4"/>
          </w:tcPr>
          <w:p>
            <w:pPr>
              <w:rPr>
                <w:color w:val="auto"/>
                <w:sz w:val="21"/>
                <w:szCs w:val="21"/>
                <w:highlight w:val="none"/>
              </w:rPr>
            </w:pPr>
          </w:p>
        </w:tc>
        <w:tc>
          <w:tcPr>
            <w:tcW w:w="1395" w:type="dxa"/>
          </w:tcPr>
          <w:p>
            <w:pPr>
              <w:rPr>
                <w:color w:val="auto"/>
                <w:sz w:val="21"/>
                <w:szCs w:val="21"/>
                <w:highlight w:val="none"/>
              </w:rPr>
            </w:pPr>
          </w:p>
        </w:tc>
        <w:tc>
          <w:tcPr>
            <w:tcW w:w="2545" w:type="dxa"/>
            <w:gridSpan w:val="2"/>
          </w:tcPr>
          <w:p>
            <w:pPr>
              <w:rPr>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exact"/>
          <w:jc w:val="center"/>
        </w:trPr>
        <w:tc>
          <w:tcPr>
            <w:tcW w:w="1710" w:type="dxa"/>
            <w:gridSpan w:val="2"/>
          </w:tcPr>
          <w:p>
            <w:pPr>
              <w:rPr>
                <w:color w:val="auto"/>
                <w:sz w:val="21"/>
                <w:szCs w:val="21"/>
                <w:highlight w:val="none"/>
              </w:rPr>
            </w:pPr>
          </w:p>
        </w:tc>
        <w:tc>
          <w:tcPr>
            <w:tcW w:w="3790" w:type="dxa"/>
            <w:gridSpan w:val="4"/>
          </w:tcPr>
          <w:p>
            <w:pPr>
              <w:rPr>
                <w:color w:val="auto"/>
                <w:sz w:val="21"/>
                <w:szCs w:val="21"/>
                <w:highlight w:val="none"/>
              </w:rPr>
            </w:pPr>
          </w:p>
        </w:tc>
        <w:tc>
          <w:tcPr>
            <w:tcW w:w="1395" w:type="dxa"/>
          </w:tcPr>
          <w:p>
            <w:pPr>
              <w:rPr>
                <w:color w:val="auto"/>
                <w:sz w:val="21"/>
                <w:szCs w:val="21"/>
                <w:highlight w:val="none"/>
              </w:rPr>
            </w:pPr>
          </w:p>
        </w:tc>
        <w:tc>
          <w:tcPr>
            <w:tcW w:w="2545" w:type="dxa"/>
            <w:gridSpan w:val="2"/>
          </w:tcPr>
          <w:p>
            <w:pPr>
              <w:rPr>
                <w:color w:val="auto"/>
                <w:sz w:val="21"/>
                <w:szCs w:val="21"/>
                <w:highlight w:val="none"/>
              </w:rPr>
            </w:pPr>
          </w:p>
        </w:tc>
      </w:tr>
    </w:tbl>
    <w:p>
      <w:pPr>
        <w:pStyle w:val="2"/>
        <w:rPr>
          <w:color w:val="auto"/>
          <w:highlight w:val="none"/>
          <w:lang w:eastAsia="zh-CN"/>
        </w:rPr>
      </w:pPr>
      <w:r>
        <w:rPr>
          <w:rFonts w:hint="eastAsia"/>
          <w:color w:val="auto"/>
          <w:highlight w:val="none"/>
          <w:lang w:eastAsia="zh-CN"/>
        </w:rPr>
        <w:t>注：“主要人员简历表”中总监理工程师应附身份证、学历证、注册监理工程师执业证书等；其他主要人员应附身份证、有关证书等。</w:t>
      </w:r>
    </w:p>
    <w:p>
      <w:pPr>
        <w:rPr>
          <w:color w:val="auto"/>
          <w:highlight w:val="none"/>
          <w:lang w:eastAsia="zh-CN"/>
        </w:rPr>
        <w:sectPr>
          <w:pgSz w:w="11849" w:h="16781"/>
          <w:pgMar w:top="1417" w:right="1417" w:bottom="1417" w:left="1417" w:header="1191" w:footer="1191" w:gutter="0"/>
          <w:pgNumType w:fmt="numberInDash"/>
          <w:cols w:space="0" w:num="1"/>
        </w:sectPr>
      </w:pPr>
    </w:p>
    <w:p>
      <w:pPr>
        <w:rPr>
          <w:color w:val="auto"/>
          <w:highlight w:val="none"/>
          <w:lang w:eastAsia="zh-CN"/>
        </w:rPr>
      </w:pPr>
      <w:bookmarkStart w:id="343" w:name="_bookmark192"/>
      <w:bookmarkEnd w:id="343"/>
    </w:p>
    <w:p>
      <w:pPr>
        <w:pStyle w:val="4"/>
        <w:ind w:left="0"/>
        <w:jc w:val="center"/>
        <w:rPr>
          <w:color w:val="auto"/>
          <w:sz w:val="11"/>
          <w:highlight w:val="none"/>
          <w:lang w:eastAsia="zh-CN"/>
        </w:rPr>
      </w:pPr>
      <w:r>
        <w:rPr>
          <w:rFonts w:hint="eastAsia" w:ascii="宋体" w:hAnsi="宋体" w:eastAsia="宋体" w:cs="宋体"/>
          <w:color w:val="auto"/>
          <w:highlight w:val="none"/>
          <w:lang w:val="en-US" w:eastAsia="zh-CN"/>
        </w:rPr>
        <w:t>八</w:t>
      </w:r>
      <w:r>
        <w:rPr>
          <w:rFonts w:hint="eastAsia" w:ascii="宋体" w:hAnsi="宋体" w:eastAsia="宋体" w:cs="宋体"/>
          <w:color w:val="auto"/>
          <w:highlight w:val="none"/>
          <w:lang w:eastAsia="zh-CN"/>
        </w:rPr>
        <w:t>、近年企业主要监理业绩表</w:t>
      </w:r>
    </w:p>
    <w:tbl>
      <w:tblPr>
        <w:tblStyle w:val="29"/>
        <w:tblW w:w="0" w:type="auto"/>
        <w:tblInd w:w="42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28"/>
        <w:gridCol w:w="1441"/>
        <w:gridCol w:w="1080"/>
        <w:gridCol w:w="1080"/>
        <w:gridCol w:w="946"/>
        <w:gridCol w:w="1034"/>
        <w:gridCol w:w="1164"/>
        <w:gridCol w:w="138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4" w:hRule="atLeast"/>
        </w:trPr>
        <w:tc>
          <w:tcPr>
            <w:tcW w:w="828" w:type="dxa"/>
            <w:tcBorders>
              <w:bottom w:val="single" w:color="000000" w:sz="4" w:space="0"/>
              <w:right w:val="single" w:color="000000" w:sz="4" w:space="0"/>
            </w:tcBorders>
          </w:tcPr>
          <w:p>
            <w:pPr>
              <w:pStyle w:val="47"/>
              <w:spacing w:before="9"/>
              <w:rPr>
                <w:b/>
                <w:color w:val="auto"/>
                <w:sz w:val="24"/>
                <w:highlight w:val="none"/>
                <w:lang w:eastAsia="zh-CN"/>
              </w:rPr>
            </w:pPr>
          </w:p>
          <w:p>
            <w:pPr>
              <w:pStyle w:val="47"/>
              <w:spacing w:before="1"/>
              <w:ind w:left="236" w:right="112"/>
              <w:jc w:val="center"/>
              <w:rPr>
                <w:color w:val="auto"/>
                <w:sz w:val="21"/>
                <w:highlight w:val="none"/>
              </w:rPr>
            </w:pPr>
            <w:r>
              <w:rPr>
                <w:color w:val="auto"/>
                <w:sz w:val="21"/>
                <w:highlight w:val="none"/>
              </w:rPr>
              <w:t xml:space="preserve">序号 </w:t>
            </w:r>
          </w:p>
        </w:tc>
        <w:tc>
          <w:tcPr>
            <w:tcW w:w="1441" w:type="dxa"/>
            <w:tcBorders>
              <w:left w:val="single" w:color="000000" w:sz="4" w:space="0"/>
              <w:bottom w:val="single" w:color="000000" w:sz="4" w:space="0"/>
              <w:right w:val="single" w:color="000000" w:sz="4" w:space="0"/>
            </w:tcBorders>
          </w:tcPr>
          <w:p>
            <w:pPr>
              <w:pStyle w:val="47"/>
              <w:spacing w:before="9"/>
              <w:rPr>
                <w:b/>
                <w:color w:val="auto"/>
                <w:sz w:val="24"/>
                <w:highlight w:val="none"/>
              </w:rPr>
            </w:pPr>
          </w:p>
          <w:p>
            <w:pPr>
              <w:pStyle w:val="47"/>
              <w:spacing w:before="1"/>
              <w:ind w:left="342" w:right="209"/>
              <w:jc w:val="center"/>
              <w:rPr>
                <w:color w:val="auto"/>
                <w:sz w:val="21"/>
                <w:highlight w:val="none"/>
              </w:rPr>
            </w:pPr>
            <w:r>
              <w:rPr>
                <w:color w:val="auto"/>
                <w:sz w:val="21"/>
                <w:highlight w:val="none"/>
              </w:rPr>
              <w:t xml:space="preserve">项目名称 </w:t>
            </w:r>
          </w:p>
        </w:tc>
        <w:tc>
          <w:tcPr>
            <w:tcW w:w="1080" w:type="dxa"/>
            <w:tcBorders>
              <w:left w:val="single" w:color="000000" w:sz="4" w:space="0"/>
              <w:bottom w:val="single" w:color="000000" w:sz="4" w:space="0"/>
              <w:right w:val="single" w:color="000000" w:sz="4" w:space="0"/>
            </w:tcBorders>
          </w:tcPr>
          <w:p>
            <w:pPr>
              <w:pStyle w:val="47"/>
              <w:spacing w:before="156"/>
              <w:ind w:left="289"/>
              <w:rPr>
                <w:color w:val="auto"/>
                <w:sz w:val="21"/>
                <w:highlight w:val="none"/>
              </w:rPr>
            </w:pPr>
            <w:r>
              <w:rPr>
                <w:color w:val="auto"/>
                <w:sz w:val="21"/>
                <w:highlight w:val="none"/>
              </w:rPr>
              <w:t xml:space="preserve">总造价 </w:t>
            </w:r>
          </w:p>
          <w:p>
            <w:pPr>
              <w:pStyle w:val="47"/>
              <w:spacing w:before="53"/>
              <w:ind w:left="184" w:right="-72"/>
              <w:rPr>
                <w:color w:val="auto"/>
                <w:sz w:val="21"/>
                <w:highlight w:val="none"/>
              </w:rPr>
            </w:pPr>
            <w:r>
              <w:rPr>
                <w:color w:val="auto"/>
                <w:sz w:val="21"/>
                <w:highlight w:val="none"/>
              </w:rPr>
              <w:t>（</w:t>
            </w:r>
            <w:r>
              <w:rPr>
                <w:color w:val="auto"/>
                <w:spacing w:val="-2"/>
                <w:sz w:val="21"/>
                <w:highlight w:val="none"/>
              </w:rPr>
              <w:t>万元</w:t>
            </w:r>
            <w:r>
              <w:rPr>
                <w:color w:val="auto"/>
                <w:spacing w:val="-3"/>
                <w:sz w:val="21"/>
                <w:highlight w:val="none"/>
              </w:rPr>
              <w:t>）</w:t>
            </w:r>
            <w:r>
              <w:rPr>
                <w:color w:val="auto"/>
                <w:sz w:val="21"/>
                <w:highlight w:val="none"/>
              </w:rPr>
              <w:t xml:space="preserve"> </w:t>
            </w:r>
          </w:p>
        </w:tc>
        <w:tc>
          <w:tcPr>
            <w:tcW w:w="1080" w:type="dxa"/>
            <w:tcBorders>
              <w:left w:val="single" w:color="000000" w:sz="4" w:space="0"/>
              <w:bottom w:val="single" w:color="000000" w:sz="4" w:space="0"/>
              <w:right w:val="single" w:color="000000" w:sz="4" w:space="0"/>
            </w:tcBorders>
          </w:tcPr>
          <w:p>
            <w:pPr>
              <w:pStyle w:val="47"/>
              <w:spacing w:before="156"/>
              <w:ind w:left="337"/>
              <w:rPr>
                <w:color w:val="auto"/>
                <w:sz w:val="21"/>
                <w:highlight w:val="none"/>
              </w:rPr>
            </w:pPr>
            <w:r>
              <w:rPr>
                <w:color w:val="auto"/>
                <w:sz w:val="21"/>
                <w:highlight w:val="none"/>
              </w:rPr>
              <w:t xml:space="preserve">规模 </w:t>
            </w:r>
          </w:p>
          <w:p>
            <w:pPr>
              <w:pStyle w:val="47"/>
              <w:spacing w:before="43"/>
              <w:rPr>
                <w:color w:val="auto"/>
                <w:sz w:val="21"/>
                <w:highlight w:val="none"/>
              </w:rPr>
            </w:pPr>
            <w:r>
              <w:rPr>
                <w:color w:val="auto"/>
                <w:sz w:val="21"/>
                <w:highlight w:val="none"/>
              </w:rPr>
              <w:t xml:space="preserve"> </w:t>
            </w:r>
          </w:p>
        </w:tc>
        <w:tc>
          <w:tcPr>
            <w:tcW w:w="946" w:type="dxa"/>
            <w:tcBorders>
              <w:left w:val="single" w:color="000000" w:sz="4" w:space="0"/>
              <w:bottom w:val="single" w:color="000000" w:sz="4" w:space="0"/>
              <w:right w:val="single" w:color="000000" w:sz="4" w:space="0"/>
            </w:tcBorders>
          </w:tcPr>
          <w:p>
            <w:pPr>
              <w:pStyle w:val="47"/>
              <w:spacing w:before="9"/>
              <w:rPr>
                <w:b/>
                <w:color w:val="auto"/>
                <w:sz w:val="24"/>
                <w:highlight w:val="none"/>
              </w:rPr>
            </w:pPr>
          </w:p>
          <w:p>
            <w:pPr>
              <w:pStyle w:val="47"/>
              <w:spacing w:before="1"/>
              <w:ind w:left="303" w:right="172"/>
              <w:jc w:val="center"/>
              <w:rPr>
                <w:color w:val="auto"/>
                <w:sz w:val="21"/>
                <w:highlight w:val="none"/>
              </w:rPr>
            </w:pPr>
            <w:r>
              <w:rPr>
                <w:color w:val="auto"/>
                <w:sz w:val="21"/>
                <w:highlight w:val="none"/>
              </w:rPr>
              <w:t xml:space="preserve">地点 </w:t>
            </w:r>
          </w:p>
        </w:tc>
        <w:tc>
          <w:tcPr>
            <w:tcW w:w="1034" w:type="dxa"/>
            <w:tcBorders>
              <w:left w:val="single" w:color="000000" w:sz="4" w:space="0"/>
              <w:bottom w:val="single" w:color="000000" w:sz="4" w:space="0"/>
              <w:right w:val="single" w:color="000000" w:sz="4" w:space="0"/>
            </w:tcBorders>
          </w:tcPr>
          <w:p>
            <w:pPr>
              <w:pStyle w:val="47"/>
              <w:spacing w:before="156" w:line="288" w:lineRule="auto"/>
              <w:ind w:left="313" w:right="182"/>
              <w:rPr>
                <w:color w:val="auto"/>
                <w:sz w:val="21"/>
                <w:highlight w:val="none"/>
              </w:rPr>
            </w:pPr>
            <w:r>
              <w:rPr>
                <w:color w:val="auto"/>
                <w:sz w:val="21"/>
                <w:highlight w:val="none"/>
              </w:rPr>
              <w:t xml:space="preserve">建设单位 </w:t>
            </w:r>
          </w:p>
        </w:tc>
        <w:tc>
          <w:tcPr>
            <w:tcW w:w="1164" w:type="dxa"/>
            <w:tcBorders>
              <w:left w:val="single" w:color="000000" w:sz="4" w:space="0"/>
              <w:bottom w:val="single" w:color="000000" w:sz="4" w:space="0"/>
              <w:right w:val="single" w:color="000000" w:sz="4" w:space="0"/>
            </w:tcBorders>
          </w:tcPr>
          <w:p>
            <w:pPr>
              <w:pStyle w:val="47"/>
              <w:spacing w:before="9"/>
              <w:rPr>
                <w:b/>
                <w:color w:val="auto"/>
                <w:sz w:val="24"/>
                <w:highlight w:val="none"/>
              </w:rPr>
            </w:pPr>
          </w:p>
          <w:p>
            <w:pPr>
              <w:pStyle w:val="47"/>
              <w:spacing w:before="1"/>
              <w:ind w:left="203" w:right="71"/>
              <w:jc w:val="center"/>
              <w:rPr>
                <w:color w:val="auto"/>
                <w:sz w:val="21"/>
                <w:highlight w:val="none"/>
              </w:rPr>
            </w:pPr>
            <w:r>
              <w:rPr>
                <w:color w:val="auto"/>
                <w:sz w:val="21"/>
                <w:highlight w:val="none"/>
              </w:rPr>
              <w:t xml:space="preserve">竣工日期 </w:t>
            </w:r>
          </w:p>
        </w:tc>
        <w:tc>
          <w:tcPr>
            <w:tcW w:w="1382" w:type="dxa"/>
            <w:tcBorders>
              <w:left w:val="single" w:color="000000" w:sz="4" w:space="0"/>
              <w:bottom w:val="single" w:color="000000" w:sz="4" w:space="0"/>
            </w:tcBorders>
          </w:tcPr>
          <w:p>
            <w:pPr>
              <w:pStyle w:val="47"/>
              <w:spacing w:before="9"/>
              <w:rPr>
                <w:b/>
                <w:color w:val="auto"/>
                <w:sz w:val="24"/>
                <w:highlight w:val="none"/>
              </w:rPr>
            </w:pPr>
          </w:p>
          <w:p>
            <w:pPr>
              <w:pStyle w:val="47"/>
              <w:spacing w:before="1"/>
              <w:ind w:left="311" w:right="170"/>
              <w:jc w:val="center"/>
              <w:rPr>
                <w:color w:val="auto"/>
                <w:sz w:val="21"/>
                <w:highlight w:val="none"/>
              </w:rPr>
            </w:pPr>
            <w:r>
              <w:rPr>
                <w:color w:val="auto"/>
                <w:sz w:val="21"/>
                <w:highlight w:val="none"/>
              </w:rPr>
              <w:t xml:space="preserve">质量等级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0" w:hRule="atLeast"/>
        </w:trPr>
        <w:tc>
          <w:tcPr>
            <w:tcW w:w="828" w:type="dxa"/>
            <w:tcBorders>
              <w:top w:val="single" w:color="000000" w:sz="4" w:space="0"/>
              <w:bottom w:val="single" w:color="000000" w:sz="4" w:space="0"/>
              <w:right w:val="single" w:color="000000" w:sz="4" w:space="0"/>
            </w:tcBorders>
          </w:tcPr>
          <w:p>
            <w:pPr>
              <w:pStyle w:val="47"/>
              <w:spacing w:before="4"/>
              <w:rPr>
                <w:b/>
                <w:color w:val="auto"/>
                <w:sz w:val="16"/>
                <w:highlight w:val="none"/>
              </w:rPr>
            </w:pPr>
          </w:p>
          <w:p>
            <w:pPr>
              <w:pStyle w:val="47"/>
              <w:ind w:left="233" w:right="112"/>
              <w:jc w:val="center"/>
              <w:rPr>
                <w:color w:val="auto"/>
                <w:sz w:val="21"/>
                <w:highlight w:val="none"/>
              </w:rPr>
            </w:pPr>
            <w:r>
              <w:rPr>
                <w:color w:val="auto"/>
                <w:sz w:val="21"/>
                <w:highlight w:val="none"/>
              </w:rPr>
              <w:t xml:space="preserve">1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4"/>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4"/>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4"/>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4"/>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4"/>
              <w:rPr>
                <w:b/>
                <w:color w:val="auto"/>
                <w:sz w:val="16"/>
                <w:highlight w:val="none"/>
              </w:rPr>
            </w:pPr>
          </w:p>
          <w:p>
            <w:pPr>
              <w:pStyle w:val="47"/>
              <w:ind w:right="393"/>
              <w:jc w:val="right"/>
              <w:rPr>
                <w:color w:val="auto"/>
                <w:sz w:val="21"/>
                <w:highlight w:val="none"/>
              </w:rPr>
            </w:pPr>
            <w:r>
              <w:rPr>
                <w:color w:val="auto"/>
                <w:sz w:val="21"/>
                <w:highlight w:val="none"/>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4"/>
              <w:rPr>
                <w:b/>
                <w:color w:val="auto"/>
                <w:sz w:val="16"/>
                <w:highlight w:val="none"/>
              </w:rPr>
            </w:pPr>
          </w:p>
          <w:p>
            <w:pPr>
              <w:pStyle w:val="47"/>
              <w:ind w:left="131"/>
              <w:jc w:val="center"/>
              <w:rPr>
                <w:color w:val="auto"/>
                <w:sz w:val="21"/>
                <w:highlight w:val="none"/>
              </w:rPr>
            </w:pPr>
            <w:r>
              <w:rPr>
                <w:color w:val="auto"/>
                <w:sz w:val="21"/>
                <w:highlight w:val="none"/>
              </w:rPr>
              <w:t xml:space="preserve"> </w:t>
            </w:r>
          </w:p>
        </w:tc>
        <w:tc>
          <w:tcPr>
            <w:tcW w:w="1382" w:type="dxa"/>
            <w:tcBorders>
              <w:top w:val="single" w:color="000000" w:sz="4" w:space="0"/>
              <w:left w:val="single" w:color="000000" w:sz="4" w:space="0"/>
              <w:bottom w:val="single" w:color="000000" w:sz="4" w:space="0"/>
            </w:tcBorders>
          </w:tcPr>
          <w:p>
            <w:pPr>
              <w:pStyle w:val="47"/>
              <w:spacing w:before="4"/>
              <w:rPr>
                <w:b/>
                <w:color w:val="auto"/>
                <w:sz w:val="16"/>
                <w:highlight w:val="none"/>
              </w:rPr>
            </w:pPr>
          </w:p>
          <w:p>
            <w:pPr>
              <w:pStyle w:val="47"/>
              <w:ind w:left="141"/>
              <w:jc w:val="center"/>
              <w:rPr>
                <w:color w:val="auto"/>
                <w:sz w:val="21"/>
                <w:highlight w:val="none"/>
              </w:rPr>
            </w:pPr>
            <w:r>
              <w:rPr>
                <w:color w:val="auto"/>
                <w:sz w:val="21"/>
                <w:highlight w:val="non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3" w:hRule="atLeast"/>
        </w:trPr>
        <w:tc>
          <w:tcPr>
            <w:tcW w:w="828" w:type="dxa"/>
            <w:tcBorders>
              <w:top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233" w:right="112"/>
              <w:jc w:val="center"/>
              <w:rPr>
                <w:color w:val="auto"/>
                <w:sz w:val="21"/>
                <w:highlight w:val="none"/>
              </w:rPr>
            </w:pPr>
            <w:r>
              <w:rPr>
                <w:color w:val="auto"/>
                <w:sz w:val="21"/>
                <w:highlight w:val="none"/>
              </w:rPr>
              <w:t xml:space="preserve">2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393"/>
              <w:jc w:val="right"/>
              <w:rPr>
                <w:color w:val="auto"/>
                <w:sz w:val="21"/>
                <w:highlight w:val="none"/>
              </w:rPr>
            </w:pPr>
            <w:r>
              <w:rPr>
                <w:color w:val="auto"/>
                <w:sz w:val="21"/>
                <w:highlight w:val="none"/>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1"/>
              <w:jc w:val="center"/>
              <w:rPr>
                <w:color w:val="auto"/>
                <w:sz w:val="21"/>
                <w:highlight w:val="none"/>
              </w:rPr>
            </w:pPr>
            <w:r>
              <w:rPr>
                <w:color w:val="auto"/>
                <w:sz w:val="21"/>
                <w:highlight w:val="none"/>
              </w:rPr>
              <w:t xml:space="preserve"> </w:t>
            </w:r>
          </w:p>
        </w:tc>
        <w:tc>
          <w:tcPr>
            <w:tcW w:w="1382" w:type="dxa"/>
            <w:tcBorders>
              <w:top w:val="single" w:color="000000" w:sz="4" w:space="0"/>
              <w:left w:val="single" w:color="000000" w:sz="4" w:space="0"/>
              <w:bottom w:val="single" w:color="000000" w:sz="4" w:space="0"/>
            </w:tcBorders>
          </w:tcPr>
          <w:p>
            <w:pPr>
              <w:pStyle w:val="47"/>
              <w:spacing w:before="7"/>
              <w:rPr>
                <w:b/>
                <w:color w:val="auto"/>
                <w:sz w:val="16"/>
                <w:highlight w:val="none"/>
              </w:rPr>
            </w:pPr>
          </w:p>
          <w:p>
            <w:pPr>
              <w:pStyle w:val="47"/>
              <w:ind w:left="141"/>
              <w:jc w:val="center"/>
              <w:rPr>
                <w:color w:val="auto"/>
                <w:sz w:val="21"/>
                <w:highlight w:val="none"/>
              </w:rPr>
            </w:pPr>
            <w:r>
              <w:rPr>
                <w:color w:val="auto"/>
                <w:sz w:val="21"/>
                <w:highlight w:val="non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88" w:hRule="atLeast"/>
        </w:trPr>
        <w:tc>
          <w:tcPr>
            <w:tcW w:w="828" w:type="dxa"/>
            <w:tcBorders>
              <w:top w:val="single" w:color="000000" w:sz="4" w:space="0"/>
              <w:bottom w:val="single" w:color="000000" w:sz="6" w:space="0"/>
              <w:right w:val="single" w:color="000000" w:sz="4" w:space="0"/>
            </w:tcBorders>
          </w:tcPr>
          <w:p>
            <w:pPr>
              <w:pStyle w:val="47"/>
              <w:spacing w:before="4"/>
              <w:rPr>
                <w:b/>
                <w:color w:val="auto"/>
                <w:sz w:val="16"/>
                <w:highlight w:val="none"/>
              </w:rPr>
            </w:pPr>
          </w:p>
          <w:p>
            <w:pPr>
              <w:pStyle w:val="47"/>
              <w:ind w:left="233" w:right="112"/>
              <w:jc w:val="center"/>
              <w:rPr>
                <w:color w:val="auto"/>
                <w:sz w:val="21"/>
                <w:highlight w:val="none"/>
              </w:rPr>
            </w:pPr>
            <w:r>
              <w:rPr>
                <w:color w:val="auto"/>
                <w:sz w:val="21"/>
                <w:highlight w:val="none"/>
              </w:rPr>
              <w:t xml:space="preserve">3 </w:t>
            </w:r>
          </w:p>
        </w:tc>
        <w:tc>
          <w:tcPr>
            <w:tcW w:w="1441" w:type="dxa"/>
            <w:tcBorders>
              <w:top w:val="single" w:color="000000" w:sz="4" w:space="0"/>
              <w:left w:val="single" w:color="000000" w:sz="4" w:space="0"/>
              <w:bottom w:val="single" w:color="000000" w:sz="6" w:space="0"/>
              <w:right w:val="single" w:color="000000" w:sz="4" w:space="0"/>
            </w:tcBorders>
          </w:tcPr>
          <w:p>
            <w:pPr>
              <w:pStyle w:val="47"/>
              <w:spacing w:before="4"/>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6" w:space="0"/>
              <w:right w:val="single" w:color="000000" w:sz="4" w:space="0"/>
            </w:tcBorders>
          </w:tcPr>
          <w:p>
            <w:pPr>
              <w:pStyle w:val="47"/>
              <w:spacing w:before="4"/>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6" w:space="0"/>
              <w:right w:val="single" w:color="000000" w:sz="4" w:space="0"/>
            </w:tcBorders>
          </w:tcPr>
          <w:p>
            <w:pPr>
              <w:pStyle w:val="47"/>
              <w:spacing w:before="4"/>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946" w:type="dxa"/>
            <w:tcBorders>
              <w:top w:val="single" w:color="000000" w:sz="4" w:space="0"/>
              <w:left w:val="single" w:color="000000" w:sz="4" w:space="0"/>
              <w:bottom w:val="single" w:color="000000" w:sz="6" w:space="0"/>
              <w:right w:val="single" w:color="000000" w:sz="4" w:space="0"/>
            </w:tcBorders>
          </w:tcPr>
          <w:p>
            <w:pPr>
              <w:pStyle w:val="47"/>
              <w:spacing w:before="4"/>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34" w:type="dxa"/>
            <w:tcBorders>
              <w:top w:val="single" w:color="000000" w:sz="4" w:space="0"/>
              <w:left w:val="single" w:color="000000" w:sz="4" w:space="0"/>
              <w:bottom w:val="single" w:color="000000" w:sz="6" w:space="0"/>
              <w:right w:val="single" w:color="000000" w:sz="4" w:space="0"/>
            </w:tcBorders>
          </w:tcPr>
          <w:p>
            <w:pPr>
              <w:pStyle w:val="47"/>
              <w:spacing w:before="4"/>
              <w:rPr>
                <w:b/>
                <w:color w:val="auto"/>
                <w:sz w:val="16"/>
                <w:highlight w:val="none"/>
              </w:rPr>
            </w:pPr>
          </w:p>
          <w:p>
            <w:pPr>
              <w:pStyle w:val="47"/>
              <w:ind w:right="393"/>
              <w:jc w:val="right"/>
              <w:rPr>
                <w:color w:val="auto"/>
                <w:sz w:val="21"/>
                <w:highlight w:val="none"/>
              </w:rPr>
            </w:pPr>
            <w:r>
              <w:rPr>
                <w:color w:val="auto"/>
                <w:sz w:val="21"/>
                <w:highlight w:val="none"/>
              </w:rPr>
              <w:t xml:space="preserve"> </w:t>
            </w:r>
          </w:p>
        </w:tc>
        <w:tc>
          <w:tcPr>
            <w:tcW w:w="1164" w:type="dxa"/>
            <w:tcBorders>
              <w:top w:val="single" w:color="000000" w:sz="4" w:space="0"/>
              <w:left w:val="single" w:color="000000" w:sz="4" w:space="0"/>
              <w:bottom w:val="single" w:color="000000" w:sz="6" w:space="0"/>
              <w:right w:val="single" w:color="000000" w:sz="4" w:space="0"/>
            </w:tcBorders>
          </w:tcPr>
          <w:p>
            <w:pPr>
              <w:pStyle w:val="47"/>
              <w:spacing w:before="4"/>
              <w:rPr>
                <w:b/>
                <w:color w:val="auto"/>
                <w:sz w:val="16"/>
                <w:highlight w:val="none"/>
              </w:rPr>
            </w:pPr>
          </w:p>
          <w:p>
            <w:pPr>
              <w:pStyle w:val="47"/>
              <w:ind w:left="131"/>
              <w:jc w:val="center"/>
              <w:rPr>
                <w:color w:val="auto"/>
                <w:sz w:val="21"/>
                <w:highlight w:val="none"/>
              </w:rPr>
            </w:pPr>
            <w:r>
              <w:rPr>
                <w:color w:val="auto"/>
                <w:sz w:val="21"/>
                <w:highlight w:val="none"/>
              </w:rPr>
              <w:t xml:space="preserve"> </w:t>
            </w:r>
          </w:p>
        </w:tc>
        <w:tc>
          <w:tcPr>
            <w:tcW w:w="1382" w:type="dxa"/>
            <w:tcBorders>
              <w:top w:val="single" w:color="000000" w:sz="4" w:space="0"/>
              <w:left w:val="single" w:color="000000" w:sz="4" w:space="0"/>
              <w:bottom w:val="single" w:color="000000" w:sz="6" w:space="0"/>
            </w:tcBorders>
          </w:tcPr>
          <w:p>
            <w:pPr>
              <w:pStyle w:val="47"/>
              <w:spacing w:before="4"/>
              <w:rPr>
                <w:b/>
                <w:color w:val="auto"/>
                <w:sz w:val="16"/>
                <w:highlight w:val="none"/>
              </w:rPr>
            </w:pPr>
          </w:p>
          <w:p>
            <w:pPr>
              <w:pStyle w:val="47"/>
              <w:ind w:left="141"/>
              <w:jc w:val="center"/>
              <w:rPr>
                <w:color w:val="auto"/>
                <w:sz w:val="21"/>
                <w:highlight w:val="none"/>
              </w:rPr>
            </w:pPr>
            <w:r>
              <w:rPr>
                <w:color w:val="auto"/>
                <w:sz w:val="21"/>
                <w:highlight w:val="non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74" w:hRule="atLeast"/>
        </w:trPr>
        <w:tc>
          <w:tcPr>
            <w:tcW w:w="828" w:type="dxa"/>
            <w:tcBorders>
              <w:top w:val="single" w:color="000000" w:sz="6" w:space="0"/>
              <w:bottom w:val="single" w:color="000000" w:sz="4" w:space="0"/>
              <w:right w:val="single" w:color="000000" w:sz="4" w:space="0"/>
            </w:tcBorders>
          </w:tcPr>
          <w:p>
            <w:pPr>
              <w:pStyle w:val="47"/>
              <w:spacing w:before="8"/>
              <w:rPr>
                <w:b/>
                <w:color w:val="auto"/>
                <w:sz w:val="15"/>
                <w:highlight w:val="none"/>
              </w:rPr>
            </w:pPr>
          </w:p>
          <w:p>
            <w:pPr>
              <w:pStyle w:val="47"/>
              <w:ind w:left="233" w:right="112"/>
              <w:jc w:val="center"/>
              <w:rPr>
                <w:color w:val="auto"/>
                <w:sz w:val="21"/>
                <w:highlight w:val="none"/>
              </w:rPr>
            </w:pPr>
            <w:r>
              <w:rPr>
                <w:color w:val="auto"/>
                <w:sz w:val="21"/>
                <w:highlight w:val="none"/>
              </w:rPr>
              <w:t xml:space="preserve">4 </w:t>
            </w:r>
          </w:p>
        </w:tc>
        <w:tc>
          <w:tcPr>
            <w:tcW w:w="1441" w:type="dxa"/>
            <w:tcBorders>
              <w:top w:val="single" w:color="000000" w:sz="6" w:space="0"/>
              <w:left w:val="single" w:color="000000" w:sz="4" w:space="0"/>
              <w:bottom w:val="single" w:color="000000" w:sz="4" w:space="0"/>
              <w:right w:val="single" w:color="000000" w:sz="4" w:space="0"/>
            </w:tcBorders>
          </w:tcPr>
          <w:p>
            <w:pPr>
              <w:pStyle w:val="47"/>
              <w:spacing w:before="8"/>
              <w:rPr>
                <w:b/>
                <w:color w:val="auto"/>
                <w:sz w:val="15"/>
                <w:highlight w:val="none"/>
              </w:rPr>
            </w:pPr>
          </w:p>
          <w:p>
            <w:pPr>
              <w:pStyle w:val="47"/>
              <w:ind w:left="133"/>
              <w:jc w:val="center"/>
              <w:rPr>
                <w:color w:val="auto"/>
                <w:sz w:val="21"/>
                <w:highlight w:val="none"/>
              </w:rPr>
            </w:pPr>
            <w:r>
              <w:rPr>
                <w:color w:val="auto"/>
                <w:sz w:val="21"/>
                <w:highlight w:val="none"/>
              </w:rPr>
              <w:t xml:space="preserve"> </w:t>
            </w:r>
          </w:p>
        </w:tc>
        <w:tc>
          <w:tcPr>
            <w:tcW w:w="1080" w:type="dxa"/>
            <w:tcBorders>
              <w:top w:val="single" w:color="000000" w:sz="6" w:space="0"/>
              <w:left w:val="single" w:color="000000" w:sz="4" w:space="0"/>
              <w:bottom w:val="single" w:color="000000" w:sz="4" w:space="0"/>
              <w:right w:val="single" w:color="000000" w:sz="4" w:space="0"/>
            </w:tcBorders>
          </w:tcPr>
          <w:p>
            <w:pPr>
              <w:pStyle w:val="47"/>
              <w:spacing w:before="8"/>
              <w:rPr>
                <w:b/>
                <w:color w:val="auto"/>
                <w:sz w:val="15"/>
                <w:highlight w:val="none"/>
              </w:rPr>
            </w:pPr>
          </w:p>
          <w:p>
            <w:pPr>
              <w:pStyle w:val="47"/>
              <w:ind w:right="413"/>
              <w:jc w:val="right"/>
              <w:rPr>
                <w:color w:val="auto"/>
                <w:sz w:val="21"/>
                <w:highlight w:val="none"/>
              </w:rPr>
            </w:pPr>
            <w:r>
              <w:rPr>
                <w:color w:val="auto"/>
                <w:sz w:val="21"/>
                <w:highlight w:val="none"/>
              </w:rPr>
              <w:t xml:space="preserve"> </w:t>
            </w:r>
          </w:p>
        </w:tc>
        <w:tc>
          <w:tcPr>
            <w:tcW w:w="1080" w:type="dxa"/>
            <w:tcBorders>
              <w:top w:val="single" w:color="000000" w:sz="6" w:space="0"/>
              <w:left w:val="single" w:color="000000" w:sz="4" w:space="0"/>
              <w:bottom w:val="single" w:color="000000" w:sz="4" w:space="0"/>
              <w:right w:val="single" w:color="000000" w:sz="4" w:space="0"/>
            </w:tcBorders>
          </w:tcPr>
          <w:p>
            <w:pPr>
              <w:pStyle w:val="47"/>
              <w:spacing w:before="8"/>
              <w:rPr>
                <w:b/>
                <w:color w:val="auto"/>
                <w:sz w:val="15"/>
                <w:highlight w:val="none"/>
              </w:rPr>
            </w:pPr>
          </w:p>
          <w:p>
            <w:pPr>
              <w:pStyle w:val="47"/>
              <w:ind w:right="413"/>
              <w:jc w:val="right"/>
              <w:rPr>
                <w:color w:val="auto"/>
                <w:sz w:val="21"/>
                <w:highlight w:val="none"/>
              </w:rPr>
            </w:pPr>
            <w:r>
              <w:rPr>
                <w:color w:val="auto"/>
                <w:sz w:val="21"/>
                <w:highlight w:val="none"/>
              </w:rPr>
              <w:t xml:space="preserve"> </w:t>
            </w:r>
          </w:p>
        </w:tc>
        <w:tc>
          <w:tcPr>
            <w:tcW w:w="946" w:type="dxa"/>
            <w:tcBorders>
              <w:top w:val="single" w:color="000000" w:sz="6" w:space="0"/>
              <w:left w:val="single" w:color="000000" w:sz="4" w:space="0"/>
              <w:bottom w:val="single" w:color="000000" w:sz="4" w:space="0"/>
              <w:right w:val="single" w:color="000000" w:sz="4" w:space="0"/>
            </w:tcBorders>
          </w:tcPr>
          <w:p>
            <w:pPr>
              <w:pStyle w:val="47"/>
              <w:spacing w:before="8"/>
              <w:rPr>
                <w:b/>
                <w:color w:val="auto"/>
                <w:sz w:val="15"/>
                <w:highlight w:val="none"/>
              </w:rPr>
            </w:pPr>
          </w:p>
          <w:p>
            <w:pPr>
              <w:pStyle w:val="47"/>
              <w:ind w:left="133"/>
              <w:jc w:val="center"/>
              <w:rPr>
                <w:color w:val="auto"/>
                <w:sz w:val="21"/>
                <w:highlight w:val="none"/>
              </w:rPr>
            </w:pPr>
            <w:r>
              <w:rPr>
                <w:color w:val="auto"/>
                <w:sz w:val="21"/>
                <w:highlight w:val="none"/>
              </w:rPr>
              <w:t xml:space="preserve"> </w:t>
            </w:r>
          </w:p>
        </w:tc>
        <w:tc>
          <w:tcPr>
            <w:tcW w:w="1034" w:type="dxa"/>
            <w:tcBorders>
              <w:top w:val="single" w:color="000000" w:sz="6" w:space="0"/>
              <w:left w:val="single" w:color="000000" w:sz="4" w:space="0"/>
              <w:bottom w:val="single" w:color="000000" w:sz="4" w:space="0"/>
              <w:right w:val="single" w:color="000000" w:sz="4" w:space="0"/>
            </w:tcBorders>
          </w:tcPr>
          <w:p>
            <w:pPr>
              <w:pStyle w:val="47"/>
              <w:spacing w:before="8"/>
              <w:rPr>
                <w:b/>
                <w:color w:val="auto"/>
                <w:sz w:val="15"/>
                <w:highlight w:val="none"/>
              </w:rPr>
            </w:pPr>
          </w:p>
          <w:p>
            <w:pPr>
              <w:pStyle w:val="47"/>
              <w:ind w:right="393"/>
              <w:jc w:val="right"/>
              <w:rPr>
                <w:color w:val="auto"/>
                <w:sz w:val="21"/>
                <w:highlight w:val="none"/>
              </w:rPr>
            </w:pPr>
            <w:r>
              <w:rPr>
                <w:color w:val="auto"/>
                <w:sz w:val="21"/>
                <w:highlight w:val="none"/>
              </w:rPr>
              <w:t xml:space="preserve"> </w:t>
            </w:r>
          </w:p>
        </w:tc>
        <w:tc>
          <w:tcPr>
            <w:tcW w:w="1164" w:type="dxa"/>
            <w:tcBorders>
              <w:top w:val="single" w:color="000000" w:sz="6" w:space="0"/>
              <w:left w:val="single" w:color="000000" w:sz="4" w:space="0"/>
              <w:bottom w:val="single" w:color="000000" w:sz="4" w:space="0"/>
              <w:right w:val="single" w:color="000000" w:sz="4" w:space="0"/>
            </w:tcBorders>
          </w:tcPr>
          <w:p>
            <w:pPr>
              <w:pStyle w:val="47"/>
              <w:spacing w:before="8"/>
              <w:rPr>
                <w:b/>
                <w:color w:val="auto"/>
                <w:sz w:val="15"/>
                <w:highlight w:val="none"/>
              </w:rPr>
            </w:pPr>
          </w:p>
          <w:p>
            <w:pPr>
              <w:pStyle w:val="47"/>
              <w:ind w:left="131"/>
              <w:jc w:val="center"/>
              <w:rPr>
                <w:color w:val="auto"/>
                <w:sz w:val="21"/>
                <w:highlight w:val="none"/>
              </w:rPr>
            </w:pPr>
            <w:r>
              <w:rPr>
                <w:color w:val="auto"/>
                <w:sz w:val="21"/>
                <w:highlight w:val="none"/>
              </w:rPr>
              <w:t xml:space="preserve"> </w:t>
            </w:r>
          </w:p>
        </w:tc>
        <w:tc>
          <w:tcPr>
            <w:tcW w:w="1382" w:type="dxa"/>
            <w:tcBorders>
              <w:top w:val="single" w:color="000000" w:sz="6" w:space="0"/>
              <w:left w:val="single" w:color="000000" w:sz="4" w:space="0"/>
              <w:bottom w:val="single" w:color="000000" w:sz="4" w:space="0"/>
            </w:tcBorders>
          </w:tcPr>
          <w:p>
            <w:pPr>
              <w:pStyle w:val="47"/>
              <w:spacing w:before="8"/>
              <w:rPr>
                <w:b/>
                <w:color w:val="auto"/>
                <w:sz w:val="15"/>
                <w:highlight w:val="none"/>
              </w:rPr>
            </w:pPr>
          </w:p>
          <w:p>
            <w:pPr>
              <w:pStyle w:val="47"/>
              <w:ind w:left="141"/>
              <w:jc w:val="center"/>
              <w:rPr>
                <w:color w:val="auto"/>
                <w:sz w:val="21"/>
                <w:highlight w:val="none"/>
              </w:rPr>
            </w:pPr>
            <w:r>
              <w:rPr>
                <w:color w:val="auto"/>
                <w:sz w:val="21"/>
                <w:highlight w:val="non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0" w:hRule="atLeast"/>
        </w:trPr>
        <w:tc>
          <w:tcPr>
            <w:tcW w:w="828" w:type="dxa"/>
            <w:tcBorders>
              <w:top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233" w:right="112"/>
              <w:jc w:val="center"/>
              <w:rPr>
                <w:color w:val="auto"/>
                <w:sz w:val="21"/>
                <w:highlight w:val="none"/>
              </w:rPr>
            </w:pPr>
            <w:r>
              <w:rPr>
                <w:color w:val="auto"/>
                <w:sz w:val="21"/>
                <w:highlight w:val="none"/>
              </w:rPr>
              <w:t xml:space="preserve">5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393"/>
              <w:jc w:val="right"/>
              <w:rPr>
                <w:color w:val="auto"/>
                <w:sz w:val="21"/>
                <w:highlight w:val="none"/>
              </w:rPr>
            </w:pPr>
            <w:r>
              <w:rPr>
                <w:color w:val="auto"/>
                <w:sz w:val="21"/>
                <w:highlight w:val="none"/>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1"/>
              <w:jc w:val="center"/>
              <w:rPr>
                <w:color w:val="auto"/>
                <w:sz w:val="21"/>
                <w:highlight w:val="none"/>
              </w:rPr>
            </w:pPr>
            <w:r>
              <w:rPr>
                <w:color w:val="auto"/>
                <w:sz w:val="21"/>
                <w:highlight w:val="none"/>
              </w:rPr>
              <w:t xml:space="preserve"> </w:t>
            </w:r>
          </w:p>
        </w:tc>
        <w:tc>
          <w:tcPr>
            <w:tcW w:w="1382" w:type="dxa"/>
            <w:tcBorders>
              <w:top w:val="single" w:color="000000" w:sz="4" w:space="0"/>
              <w:left w:val="single" w:color="000000" w:sz="4" w:space="0"/>
              <w:bottom w:val="single" w:color="000000" w:sz="4" w:space="0"/>
            </w:tcBorders>
          </w:tcPr>
          <w:p>
            <w:pPr>
              <w:pStyle w:val="47"/>
              <w:spacing w:before="7"/>
              <w:rPr>
                <w:b/>
                <w:color w:val="auto"/>
                <w:sz w:val="16"/>
                <w:highlight w:val="none"/>
              </w:rPr>
            </w:pPr>
          </w:p>
          <w:p>
            <w:pPr>
              <w:pStyle w:val="47"/>
              <w:ind w:left="141"/>
              <w:jc w:val="center"/>
              <w:rPr>
                <w:color w:val="auto"/>
                <w:sz w:val="21"/>
                <w:highlight w:val="none"/>
              </w:rPr>
            </w:pPr>
            <w:r>
              <w:rPr>
                <w:color w:val="auto"/>
                <w:sz w:val="21"/>
                <w:highlight w:val="non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3" w:hRule="atLeast"/>
        </w:trPr>
        <w:tc>
          <w:tcPr>
            <w:tcW w:w="828" w:type="dxa"/>
            <w:tcBorders>
              <w:top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233" w:right="112"/>
              <w:jc w:val="center"/>
              <w:rPr>
                <w:color w:val="auto"/>
                <w:sz w:val="21"/>
                <w:highlight w:val="none"/>
              </w:rPr>
            </w:pPr>
            <w:r>
              <w:rPr>
                <w:color w:val="auto"/>
                <w:sz w:val="21"/>
                <w:highlight w:val="none"/>
              </w:rPr>
              <w:t xml:space="preserve">6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393"/>
              <w:jc w:val="right"/>
              <w:rPr>
                <w:color w:val="auto"/>
                <w:sz w:val="21"/>
                <w:highlight w:val="none"/>
              </w:rPr>
            </w:pPr>
            <w:r>
              <w:rPr>
                <w:color w:val="auto"/>
                <w:sz w:val="21"/>
                <w:highlight w:val="none"/>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1"/>
              <w:jc w:val="center"/>
              <w:rPr>
                <w:color w:val="auto"/>
                <w:sz w:val="21"/>
                <w:highlight w:val="none"/>
              </w:rPr>
            </w:pPr>
            <w:r>
              <w:rPr>
                <w:color w:val="auto"/>
                <w:sz w:val="21"/>
                <w:highlight w:val="none"/>
              </w:rPr>
              <w:t xml:space="preserve"> </w:t>
            </w:r>
          </w:p>
        </w:tc>
        <w:tc>
          <w:tcPr>
            <w:tcW w:w="1382" w:type="dxa"/>
            <w:tcBorders>
              <w:top w:val="single" w:color="000000" w:sz="4" w:space="0"/>
              <w:left w:val="single" w:color="000000" w:sz="4" w:space="0"/>
              <w:bottom w:val="single" w:color="000000" w:sz="4" w:space="0"/>
            </w:tcBorders>
          </w:tcPr>
          <w:p>
            <w:pPr>
              <w:pStyle w:val="47"/>
              <w:spacing w:before="7"/>
              <w:rPr>
                <w:b/>
                <w:color w:val="auto"/>
                <w:sz w:val="16"/>
                <w:highlight w:val="none"/>
              </w:rPr>
            </w:pPr>
          </w:p>
          <w:p>
            <w:pPr>
              <w:pStyle w:val="47"/>
              <w:ind w:left="141"/>
              <w:jc w:val="center"/>
              <w:rPr>
                <w:color w:val="auto"/>
                <w:sz w:val="21"/>
                <w:highlight w:val="none"/>
              </w:rPr>
            </w:pPr>
            <w:r>
              <w:rPr>
                <w:color w:val="auto"/>
                <w:sz w:val="21"/>
                <w:highlight w:val="non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0" w:hRule="atLeast"/>
        </w:trPr>
        <w:tc>
          <w:tcPr>
            <w:tcW w:w="828" w:type="dxa"/>
            <w:tcBorders>
              <w:top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233" w:right="112"/>
              <w:jc w:val="center"/>
              <w:rPr>
                <w:color w:val="auto"/>
                <w:sz w:val="21"/>
                <w:highlight w:val="none"/>
              </w:rPr>
            </w:pPr>
            <w:r>
              <w:rPr>
                <w:color w:val="auto"/>
                <w:sz w:val="21"/>
                <w:highlight w:val="none"/>
              </w:rPr>
              <w:t xml:space="preserve">7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393"/>
              <w:jc w:val="right"/>
              <w:rPr>
                <w:color w:val="auto"/>
                <w:sz w:val="21"/>
                <w:highlight w:val="none"/>
              </w:rPr>
            </w:pPr>
            <w:r>
              <w:rPr>
                <w:color w:val="auto"/>
                <w:sz w:val="21"/>
                <w:highlight w:val="none"/>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1"/>
              <w:jc w:val="center"/>
              <w:rPr>
                <w:color w:val="auto"/>
                <w:sz w:val="21"/>
                <w:highlight w:val="none"/>
              </w:rPr>
            </w:pPr>
            <w:r>
              <w:rPr>
                <w:color w:val="auto"/>
                <w:sz w:val="21"/>
                <w:highlight w:val="none"/>
              </w:rPr>
              <w:t xml:space="preserve"> </w:t>
            </w:r>
          </w:p>
        </w:tc>
        <w:tc>
          <w:tcPr>
            <w:tcW w:w="1382" w:type="dxa"/>
            <w:tcBorders>
              <w:top w:val="single" w:color="000000" w:sz="4" w:space="0"/>
              <w:left w:val="single" w:color="000000" w:sz="4" w:space="0"/>
              <w:bottom w:val="single" w:color="000000" w:sz="4" w:space="0"/>
            </w:tcBorders>
          </w:tcPr>
          <w:p>
            <w:pPr>
              <w:pStyle w:val="47"/>
              <w:spacing w:before="7"/>
              <w:rPr>
                <w:b/>
                <w:color w:val="auto"/>
                <w:sz w:val="16"/>
                <w:highlight w:val="none"/>
              </w:rPr>
            </w:pPr>
          </w:p>
          <w:p>
            <w:pPr>
              <w:pStyle w:val="47"/>
              <w:ind w:left="141"/>
              <w:jc w:val="center"/>
              <w:rPr>
                <w:color w:val="auto"/>
                <w:sz w:val="21"/>
                <w:highlight w:val="none"/>
              </w:rPr>
            </w:pPr>
            <w:r>
              <w:rPr>
                <w:color w:val="auto"/>
                <w:sz w:val="21"/>
                <w:highlight w:val="non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3" w:hRule="atLeast"/>
        </w:trPr>
        <w:tc>
          <w:tcPr>
            <w:tcW w:w="828" w:type="dxa"/>
            <w:tcBorders>
              <w:top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233" w:right="112"/>
              <w:jc w:val="center"/>
              <w:rPr>
                <w:color w:val="auto"/>
                <w:sz w:val="21"/>
                <w:highlight w:val="none"/>
              </w:rPr>
            </w:pPr>
            <w:r>
              <w:rPr>
                <w:color w:val="auto"/>
                <w:sz w:val="21"/>
                <w:highlight w:val="none"/>
              </w:rPr>
              <w:t xml:space="preserve">8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393"/>
              <w:jc w:val="right"/>
              <w:rPr>
                <w:color w:val="auto"/>
                <w:sz w:val="21"/>
                <w:highlight w:val="none"/>
              </w:rPr>
            </w:pPr>
            <w:r>
              <w:rPr>
                <w:color w:val="auto"/>
                <w:sz w:val="21"/>
                <w:highlight w:val="none"/>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1"/>
              <w:jc w:val="center"/>
              <w:rPr>
                <w:color w:val="auto"/>
                <w:sz w:val="21"/>
                <w:highlight w:val="none"/>
              </w:rPr>
            </w:pPr>
            <w:r>
              <w:rPr>
                <w:color w:val="auto"/>
                <w:sz w:val="21"/>
                <w:highlight w:val="none"/>
              </w:rPr>
              <w:t xml:space="preserve"> </w:t>
            </w:r>
          </w:p>
        </w:tc>
        <w:tc>
          <w:tcPr>
            <w:tcW w:w="1382" w:type="dxa"/>
            <w:tcBorders>
              <w:top w:val="single" w:color="000000" w:sz="4" w:space="0"/>
              <w:left w:val="single" w:color="000000" w:sz="4" w:space="0"/>
              <w:bottom w:val="single" w:color="000000" w:sz="4" w:space="0"/>
            </w:tcBorders>
          </w:tcPr>
          <w:p>
            <w:pPr>
              <w:pStyle w:val="47"/>
              <w:spacing w:before="7"/>
              <w:rPr>
                <w:b/>
                <w:color w:val="auto"/>
                <w:sz w:val="16"/>
                <w:highlight w:val="none"/>
              </w:rPr>
            </w:pPr>
          </w:p>
          <w:p>
            <w:pPr>
              <w:pStyle w:val="47"/>
              <w:ind w:left="141"/>
              <w:jc w:val="center"/>
              <w:rPr>
                <w:color w:val="auto"/>
                <w:sz w:val="21"/>
                <w:highlight w:val="none"/>
              </w:rPr>
            </w:pPr>
            <w:r>
              <w:rPr>
                <w:color w:val="auto"/>
                <w:sz w:val="21"/>
                <w:highlight w:val="non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1" w:hRule="atLeast"/>
        </w:trPr>
        <w:tc>
          <w:tcPr>
            <w:tcW w:w="828" w:type="dxa"/>
            <w:tcBorders>
              <w:top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233" w:right="112"/>
              <w:jc w:val="center"/>
              <w:rPr>
                <w:color w:val="auto"/>
                <w:sz w:val="21"/>
                <w:highlight w:val="none"/>
              </w:rPr>
            </w:pPr>
            <w:r>
              <w:rPr>
                <w:color w:val="auto"/>
                <w:sz w:val="21"/>
                <w:highlight w:val="none"/>
              </w:rPr>
              <w:t xml:space="preserve">9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right="393"/>
              <w:jc w:val="right"/>
              <w:rPr>
                <w:color w:val="auto"/>
                <w:sz w:val="21"/>
                <w:highlight w:val="none"/>
              </w:rPr>
            </w:pPr>
            <w:r>
              <w:rPr>
                <w:color w:val="auto"/>
                <w:sz w:val="21"/>
                <w:highlight w:val="none"/>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color w:val="auto"/>
                <w:sz w:val="16"/>
                <w:highlight w:val="none"/>
              </w:rPr>
            </w:pPr>
          </w:p>
          <w:p>
            <w:pPr>
              <w:pStyle w:val="47"/>
              <w:ind w:left="131"/>
              <w:jc w:val="center"/>
              <w:rPr>
                <w:color w:val="auto"/>
                <w:sz w:val="21"/>
                <w:highlight w:val="none"/>
              </w:rPr>
            </w:pPr>
            <w:r>
              <w:rPr>
                <w:color w:val="auto"/>
                <w:sz w:val="21"/>
                <w:highlight w:val="none"/>
              </w:rPr>
              <w:t xml:space="preserve"> </w:t>
            </w:r>
          </w:p>
        </w:tc>
        <w:tc>
          <w:tcPr>
            <w:tcW w:w="1382" w:type="dxa"/>
            <w:tcBorders>
              <w:top w:val="single" w:color="000000" w:sz="4" w:space="0"/>
              <w:left w:val="single" w:color="000000" w:sz="4" w:space="0"/>
              <w:bottom w:val="single" w:color="000000" w:sz="4" w:space="0"/>
            </w:tcBorders>
          </w:tcPr>
          <w:p>
            <w:pPr>
              <w:pStyle w:val="47"/>
              <w:spacing w:before="7"/>
              <w:rPr>
                <w:b/>
                <w:color w:val="auto"/>
                <w:sz w:val="16"/>
                <w:highlight w:val="none"/>
              </w:rPr>
            </w:pPr>
          </w:p>
          <w:p>
            <w:pPr>
              <w:pStyle w:val="47"/>
              <w:ind w:left="141"/>
              <w:jc w:val="center"/>
              <w:rPr>
                <w:color w:val="auto"/>
                <w:sz w:val="21"/>
                <w:highlight w:val="none"/>
              </w:rPr>
            </w:pPr>
            <w:r>
              <w:rPr>
                <w:color w:val="auto"/>
                <w:sz w:val="21"/>
                <w:highlight w:val="non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0" w:hRule="atLeast"/>
        </w:trPr>
        <w:tc>
          <w:tcPr>
            <w:tcW w:w="828" w:type="dxa"/>
            <w:tcBorders>
              <w:top w:val="single" w:color="000000" w:sz="4" w:space="0"/>
              <w:right w:val="single" w:color="000000" w:sz="4" w:space="0"/>
            </w:tcBorders>
          </w:tcPr>
          <w:p>
            <w:pPr>
              <w:pStyle w:val="47"/>
              <w:spacing w:before="7"/>
              <w:rPr>
                <w:b/>
                <w:color w:val="auto"/>
                <w:sz w:val="16"/>
                <w:highlight w:val="none"/>
              </w:rPr>
            </w:pPr>
          </w:p>
          <w:p>
            <w:pPr>
              <w:pStyle w:val="47"/>
              <w:ind w:left="236" w:right="112"/>
              <w:jc w:val="center"/>
              <w:rPr>
                <w:color w:val="auto"/>
                <w:sz w:val="21"/>
                <w:highlight w:val="none"/>
              </w:rPr>
            </w:pPr>
            <w:r>
              <w:rPr>
                <w:color w:val="auto"/>
                <w:sz w:val="21"/>
                <w:highlight w:val="none"/>
              </w:rPr>
              <w:t xml:space="preserve">…… </w:t>
            </w:r>
          </w:p>
        </w:tc>
        <w:tc>
          <w:tcPr>
            <w:tcW w:w="1441" w:type="dxa"/>
            <w:tcBorders>
              <w:top w:val="single" w:color="000000" w:sz="4" w:space="0"/>
              <w:left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1080" w:type="dxa"/>
            <w:tcBorders>
              <w:top w:val="single" w:color="000000" w:sz="4" w:space="0"/>
              <w:left w:val="single" w:color="000000" w:sz="4" w:space="0"/>
              <w:right w:val="single" w:color="000000" w:sz="4" w:space="0"/>
            </w:tcBorders>
          </w:tcPr>
          <w:p>
            <w:pPr>
              <w:pStyle w:val="47"/>
              <w:spacing w:before="7"/>
              <w:rPr>
                <w:b/>
                <w:color w:val="auto"/>
                <w:sz w:val="16"/>
                <w:highlight w:val="none"/>
              </w:rPr>
            </w:pPr>
          </w:p>
          <w:p>
            <w:pPr>
              <w:pStyle w:val="47"/>
              <w:ind w:right="413"/>
              <w:jc w:val="right"/>
              <w:rPr>
                <w:color w:val="auto"/>
                <w:sz w:val="21"/>
                <w:highlight w:val="none"/>
              </w:rPr>
            </w:pPr>
            <w:r>
              <w:rPr>
                <w:color w:val="auto"/>
                <w:sz w:val="21"/>
                <w:highlight w:val="none"/>
              </w:rPr>
              <w:t xml:space="preserve"> </w:t>
            </w:r>
          </w:p>
        </w:tc>
        <w:tc>
          <w:tcPr>
            <w:tcW w:w="946" w:type="dxa"/>
            <w:tcBorders>
              <w:top w:val="single" w:color="000000" w:sz="4" w:space="0"/>
              <w:left w:val="single" w:color="000000" w:sz="4" w:space="0"/>
              <w:right w:val="single" w:color="000000" w:sz="4" w:space="0"/>
            </w:tcBorders>
          </w:tcPr>
          <w:p>
            <w:pPr>
              <w:pStyle w:val="47"/>
              <w:spacing w:before="7"/>
              <w:rPr>
                <w:b/>
                <w:color w:val="auto"/>
                <w:sz w:val="16"/>
                <w:highlight w:val="none"/>
              </w:rPr>
            </w:pPr>
          </w:p>
          <w:p>
            <w:pPr>
              <w:pStyle w:val="47"/>
              <w:ind w:left="133"/>
              <w:jc w:val="center"/>
              <w:rPr>
                <w:color w:val="auto"/>
                <w:sz w:val="21"/>
                <w:highlight w:val="none"/>
              </w:rPr>
            </w:pPr>
            <w:r>
              <w:rPr>
                <w:color w:val="auto"/>
                <w:sz w:val="21"/>
                <w:highlight w:val="none"/>
              </w:rPr>
              <w:t xml:space="preserve"> </w:t>
            </w:r>
          </w:p>
        </w:tc>
        <w:tc>
          <w:tcPr>
            <w:tcW w:w="1034" w:type="dxa"/>
            <w:tcBorders>
              <w:top w:val="single" w:color="000000" w:sz="4" w:space="0"/>
              <w:left w:val="single" w:color="000000" w:sz="4" w:space="0"/>
              <w:right w:val="single" w:color="000000" w:sz="4" w:space="0"/>
            </w:tcBorders>
          </w:tcPr>
          <w:p>
            <w:pPr>
              <w:pStyle w:val="47"/>
              <w:spacing w:before="7"/>
              <w:rPr>
                <w:b/>
                <w:color w:val="auto"/>
                <w:sz w:val="16"/>
                <w:highlight w:val="none"/>
              </w:rPr>
            </w:pPr>
          </w:p>
          <w:p>
            <w:pPr>
              <w:pStyle w:val="47"/>
              <w:ind w:right="393"/>
              <w:jc w:val="right"/>
              <w:rPr>
                <w:color w:val="auto"/>
                <w:sz w:val="21"/>
                <w:highlight w:val="none"/>
              </w:rPr>
            </w:pPr>
            <w:r>
              <w:rPr>
                <w:color w:val="auto"/>
                <w:sz w:val="21"/>
                <w:highlight w:val="none"/>
              </w:rPr>
              <w:t xml:space="preserve"> </w:t>
            </w:r>
          </w:p>
        </w:tc>
        <w:tc>
          <w:tcPr>
            <w:tcW w:w="1164" w:type="dxa"/>
            <w:tcBorders>
              <w:top w:val="single" w:color="000000" w:sz="4" w:space="0"/>
              <w:left w:val="single" w:color="000000" w:sz="4" w:space="0"/>
              <w:right w:val="single" w:color="000000" w:sz="4" w:space="0"/>
            </w:tcBorders>
          </w:tcPr>
          <w:p>
            <w:pPr>
              <w:pStyle w:val="47"/>
              <w:spacing w:before="7"/>
              <w:rPr>
                <w:b/>
                <w:color w:val="auto"/>
                <w:sz w:val="16"/>
                <w:highlight w:val="none"/>
              </w:rPr>
            </w:pPr>
          </w:p>
          <w:p>
            <w:pPr>
              <w:pStyle w:val="47"/>
              <w:ind w:left="131"/>
              <w:jc w:val="center"/>
              <w:rPr>
                <w:color w:val="auto"/>
                <w:sz w:val="21"/>
                <w:highlight w:val="none"/>
              </w:rPr>
            </w:pPr>
            <w:r>
              <w:rPr>
                <w:color w:val="auto"/>
                <w:sz w:val="21"/>
                <w:highlight w:val="none"/>
              </w:rPr>
              <w:t xml:space="preserve"> </w:t>
            </w:r>
          </w:p>
        </w:tc>
        <w:tc>
          <w:tcPr>
            <w:tcW w:w="1382" w:type="dxa"/>
            <w:tcBorders>
              <w:top w:val="single" w:color="000000" w:sz="4" w:space="0"/>
              <w:left w:val="single" w:color="000000" w:sz="4" w:space="0"/>
            </w:tcBorders>
          </w:tcPr>
          <w:p>
            <w:pPr>
              <w:pStyle w:val="47"/>
              <w:spacing w:before="7"/>
              <w:rPr>
                <w:b/>
                <w:color w:val="auto"/>
                <w:sz w:val="16"/>
                <w:highlight w:val="none"/>
              </w:rPr>
            </w:pPr>
          </w:p>
          <w:p>
            <w:pPr>
              <w:pStyle w:val="47"/>
              <w:ind w:left="141"/>
              <w:jc w:val="center"/>
              <w:rPr>
                <w:color w:val="auto"/>
                <w:sz w:val="21"/>
                <w:highlight w:val="none"/>
              </w:rPr>
            </w:pPr>
            <w:r>
              <w:rPr>
                <w:color w:val="auto"/>
                <w:sz w:val="21"/>
                <w:highlight w:val="none"/>
              </w:rPr>
              <w:t xml:space="preserve"> </w:t>
            </w:r>
          </w:p>
        </w:tc>
      </w:tr>
    </w:tbl>
    <w:p>
      <w:pPr>
        <w:pStyle w:val="2"/>
        <w:spacing w:before="5"/>
        <w:rPr>
          <w:b/>
          <w:color w:val="auto"/>
          <w:sz w:val="13"/>
          <w:highlight w:val="none"/>
        </w:rPr>
      </w:pPr>
    </w:p>
    <w:p>
      <w:pPr>
        <w:pStyle w:val="2"/>
        <w:spacing w:before="72"/>
        <w:ind w:left="522"/>
        <w:rPr>
          <w:color w:val="auto"/>
          <w:highlight w:val="none"/>
          <w:lang w:eastAsia="zh-CN"/>
        </w:rPr>
      </w:pPr>
      <w:r>
        <w:rPr>
          <w:color w:val="auto"/>
          <w:highlight w:val="none"/>
          <w:lang w:eastAsia="zh-CN"/>
        </w:rPr>
        <w:t xml:space="preserve">附：中标通知书、监理合同。 </w:t>
      </w:r>
    </w:p>
    <w:p>
      <w:pPr>
        <w:pStyle w:val="2"/>
        <w:rPr>
          <w:color w:val="auto"/>
          <w:sz w:val="20"/>
          <w:highlight w:val="none"/>
          <w:lang w:eastAsia="zh-CN"/>
        </w:rPr>
      </w:pPr>
    </w:p>
    <w:p>
      <w:pPr>
        <w:pStyle w:val="2"/>
        <w:rPr>
          <w:color w:val="auto"/>
          <w:sz w:val="20"/>
          <w:highlight w:val="none"/>
          <w:lang w:eastAsia="zh-CN"/>
        </w:rPr>
      </w:pPr>
    </w:p>
    <w:p>
      <w:pPr>
        <w:pStyle w:val="2"/>
        <w:spacing w:before="4"/>
        <w:rPr>
          <w:color w:val="auto"/>
          <w:sz w:val="14"/>
          <w:highlight w:val="none"/>
          <w:lang w:eastAsia="zh-CN"/>
        </w:rPr>
      </w:pPr>
    </w:p>
    <w:p>
      <w:pPr>
        <w:pStyle w:val="2"/>
        <w:tabs>
          <w:tab w:val="left" w:pos="7241"/>
        </w:tabs>
        <w:spacing w:line="300" w:lineRule="exact"/>
        <w:ind w:left="2621" w:right="113"/>
        <w:rPr>
          <w:color w:val="auto"/>
          <w:highlight w:val="none"/>
          <w:lang w:eastAsia="zh-CN"/>
        </w:rPr>
      </w:pPr>
      <w:r>
        <w:rPr>
          <w:rFonts w:hint="eastAsia"/>
          <w:color w:val="auto"/>
          <w:highlight w:val="none"/>
          <w:lang w:eastAsia="zh-CN"/>
        </w:rPr>
        <w:t>投标人：</w:t>
      </w:r>
      <w:r>
        <w:rPr>
          <w:rFonts w:hint="eastAsia"/>
          <w:color w:val="auto"/>
          <w:highlight w:val="none"/>
          <w:u w:val="single"/>
          <w:lang w:eastAsia="zh-CN"/>
        </w:rPr>
        <w:tab/>
      </w:r>
      <w:r>
        <w:rPr>
          <w:rFonts w:hint="eastAsia"/>
          <w:color w:val="auto"/>
          <w:highlight w:val="none"/>
          <w:lang w:eastAsia="zh-CN"/>
        </w:rPr>
        <w:t>（单位电子签章）</w:t>
      </w:r>
    </w:p>
    <w:p>
      <w:pPr>
        <w:spacing w:line="440" w:lineRule="exact"/>
        <w:ind w:firstLine="2626" w:firstLineChars="1300"/>
        <w:rPr>
          <w:color w:val="auto"/>
          <w:spacing w:val="-2"/>
          <w:highlight w:val="none"/>
          <w:lang w:eastAsia="zh-CN"/>
        </w:rPr>
      </w:pPr>
      <w:r>
        <w:rPr>
          <w:rFonts w:hint="eastAsia"/>
          <w:color w:val="auto"/>
          <w:spacing w:val="-4"/>
          <w:sz w:val="21"/>
          <w:szCs w:val="21"/>
          <w:highlight w:val="none"/>
          <w:lang w:eastAsia="zh-CN"/>
        </w:rPr>
        <w:t>法定代表</w:t>
      </w:r>
      <w:r>
        <w:rPr>
          <w:rFonts w:hint="eastAsia"/>
          <w:color w:val="auto"/>
          <w:sz w:val="21"/>
          <w:szCs w:val="21"/>
          <w:highlight w:val="none"/>
          <w:lang w:eastAsia="zh-CN"/>
        </w:rPr>
        <w:t>人：</w:t>
      </w:r>
      <w:r>
        <w:rPr>
          <w:rFonts w:hint="eastAsia"/>
          <w:color w:val="auto"/>
          <w:sz w:val="21"/>
          <w:szCs w:val="21"/>
          <w:highlight w:val="none"/>
          <w:u w:val="single"/>
          <w:lang w:eastAsia="zh-CN"/>
        </w:rPr>
        <w:t xml:space="preserve">                         </w:t>
      </w:r>
      <w:r>
        <w:rPr>
          <w:rFonts w:hint="eastAsia"/>
          <w:color w:val="auto"/>
          <w:sz w:val="21"/>
          <w:szCs w:val="21"/>
          <w:highlight w:val="none"/>
          <w:lang w:eastAsia="zh-CN"/>
        </w:rPr>
        <w:t>(法定代表人电子签名)</w:t>
      </w:r>
      <w:r>
        <w:rPr>
          <w:color w:val="auto"/>
          <w:spacing w:val="-2"/>
          <w:highlight w:val="none"/>
          <w:lang w:eastAsia="zh-CN"/>
        </w:rPr>
        <w:t xml:space="preserve">                                       </w:t>
      </w:r>
    </w:p>
    <w:p>
      <w:pPr>
        <w:pStyle w:val="2"/>
        <w:spacing w:before="72" w:line="374" w:lineRule="auto"/>
        <w:ind w:left="3042" w:right="1592"/>
        <w:jc w:val="both"/>
        <w:rPr>
          <w:color w:val="auto"/>
          <w:spacing w:val="-2"/>
          <w:highlight w:val="none"/>
          <w:lang w:eastAsia="zh-CN"/>
        </w:rPr>
      </w:pPr>
      <w:r>
        <w:rPr>
          <w:color w:val="auto"/>
          <w:spacing w:val="-2"/>
          <w:highlight w:val="none"/>
          <w:lang w:eastAsia="zh-CN"/>
        </w:rPr>
        <w:t xml:space="preserve">        年 月 日</w:t>
      </w:r>
    </w:p>
    <w:p>
      <w:pPr>
        <w:pStyle w:val="4"/>
        <w:ind w:left="0"/>
        <w:jc w:val="center"/>
        <w:rPr>
          <w:rFonts w:ascii="宋体" w:hAnsi="宋体" w:eastAsia="宋体" w:cs="宋体"/>
          <w:color w:val="auto"/>
          <w:highlight w:val="none"/>
          <w:lang w:eastAsia="zh-CN"/>
        </w:rPr>
      </w:pPr>
      <w:bookmarkStart w:id="344" w:name="_Toc2976"/>
      <w:bookmarkStart w:id="345" w:name="_Toc10051"/>
    </w:p>
    <w:p>
      <w:pPr>
        <w:pStyle w:val="4"/>
        <w:ind w:left="0"/>
        <w:jc w:val="both"/>
        <w:rPr>
          <w:rFonts w:ascii="宋体" w:hAnsi="宋体" w:eastAsia="宋体" w:cs="宋体"/>
          <w:color w:val="auto"/>
          <w:highlight w:val="none"/>
          <w:lang w:eastAsia="zh-CN"/>
        </w:rPr>
      </w:pPr>
    </w:p>
    <w:p>
      <w:pPr>
        <w:rPr>
          <w:color w:val="auto"/>
          <w:highlight w:val="none"/>
          <w:lang w:eastAsia="zh-CN"/>
        </w:rPr>
      </w:pPr>
    </w:p>
    <w:p>
      <w:pPr>
        <w:pStyle w:val="4"/>
        <w:ind w:left="0"/>
        <w:jc w:val="center"/>
        <w:rPr>
          <w:rFonts w:ascii="宋体" w:hAnsi="宋体" w:eastAsia="宋体" w:cs="宋体"/>
          <w:color w:val="auto"/>
          <w:highlight w:val="none"/>
          <w:lang w:eastAsia="zh-CN"/>
        </w:rPr>
      </w:pPr>
      <w:r>
        <w:rPr>
          <w:rFonts w:hint="eastAsia" w:ascii="宋体" w:hAnsi="宋体" w:eastAsia="宋体" w:cs="宋体"/>
          <w:color w:val="auto"/>
          <w:highlight w:val="none"/>
          <w:lang w:val="en-US" w:eastAsia="zh-CN"/>
        </w:rPr>
        <w:t>九</w:t>
      </w:r>
      <w:r>
        <w:rPr>
          <w:rFonts w:hint="eastAsia" w:ascii="宋体" w:hAnsi="宋体" w:eastAsia="宋体" w:cs="宋体"/>
          <w:color w:val="auto"/>
          <w:highlight w:val="none"/>
          <w:lang w:eastAsia="zh-CN"/>
        </w:rPr>
        <w:t>、其他资料</w:t>
      </w:r>
      <w:bookmarkEnd w:id="344"/>
      <w:bookmarkEnd w:id="345"/>
    </w:p>
    <w:p>
      <w:pPr>
        <w:ind w:left="100"/>
        <w:rPr>
          <w:color w:val="auto"/>
          <w:highlight w:val="none"/>
          <w:lang w:eastAsia="zh-CN"/>
        </w:rPr>
      </w:pPr>
    </w:p>
    <w:p>
      <w:pPr>
        <w:spacing w:line="360" w:lineRule="auto"/>
        <w:rPr>
          <w:color w:val="auto"/>
          <w:sz w:val="21"/>
          <w:szCs w:val="21"/>
          <w:highlight w:val="none"/>
          <w:lang w:eastAsia="zh-CN"/>
        </w:rPr>
      </w:pPr>
      <w:r>
        <w:rPr>
          <w:rFonts w:hint="eastAsia"/>
          <w:color w:val="auto"/>
          <w:sz w:val="21"/>
          <w:szCs w:val="21"/>
          <w:highlight w:val="none"/>
          <w:lang w:eastAsia="zh-CN"/>
        </w:rPr>
        <w:t>投标人认为应附的其他资料。</w:t>
      </w:r>
    </w:p>
    <w:p>
      <w:pPr>
        <w:spacing w:line="441" w:lineRule="exact"/>
        <w:ind w:left="3" w:right="1"/>
        <w:jc w:val="center"/>
        <w:rPr>
          <w:b/>
          <w:color w:val="auto"/>
          <w:sz w:val="32"/>
          <w:highlight w:val="none"/>
          <w:lang w:eastAsia="zh-CN"/>
        </w:rPr>
      </w:pPr>
    </w:p>
    <w:p>
      <w:pPr>
        <w:rPr>
          <w:color w:val="auto"/>
          <w:highlight w:val="none"/>
          <w:lang w:eastAsia="zh-CN"/>
        </w:rPr>
      </w:pPr>
    </w:p>
    <w:sectPr>
      <w:pgSz w:w="11849" w:h="16781"/>
      <w:pgMar w:top="1417" w:right="1417" w:bottom="1417" w:left="1417" w:header="1191" w:footer="1191"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single" w:color="auto" w:sz="4" w:space="0"/>
      </w:pBdr>
      <w:jc w:val="right"/>
      <w:rPr>
        <w:lang w:eastAsia="zh-CN"/>
      </w:rPr>
    </w:pPr>
    <w:r>
      <w:rPr>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- 9 -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- 9 -</w:t>
                    </w:r>
                    <w:r>
                      <w:rPr>
                        <w:rFonts w:hint="eastAsia"/>
                        <w:lang w:eastAsia="zh-CN"/>
                      </w:rPr>
                      <w:fldChar w:fldCharType="end"/>
                    </w:r>
                  </w:p>
                </w:txbxContent>
              </v:textbox>
            </v:shape>
          </w:pict>
        </mc:Fallback>
      </mc:AlternateContent>
    </w:r>
    <w:r>
      <w:rPr>
        <w:rFonts w:hint="eastAsia" w:ascii="楷体" w:hAnsi="楷体" w:eastAsia="楷体" w:cs="楷体"/>
        <w:b/>
        <w:bCs/>
        <w:lang w:eastAsia="zh-CN"/>
      </w:rPr>
      <w:t>中恒工程咨询有限公司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single" w:color="auto" w:sz="4" w:space="0"/>
      </w:pBd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- 21 -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- 21 -</w:t>
                    </w:r>
                    <w:r>
                      <w:rPr>
                        <w:rFonts w:hint="eastAsia"/>
                        <w:lang w:eastAsia="zh-CN"/>
                      </w:rPr>
                      <w:fldChar w:fldCharType="end"/>
                    </w:r>
                  </w:p>
                </w:txbxContent>
              </v:textbox>
            </v:shape>
          </w:pict>
        </mc:Fallback>
      </mc:AlternateContent>
    </w:r>
    <w:r>
      <w:rPr>
        <w:rFonts w:hint="eastAsia" w:ascii="楷体" w:hAnsi="楷体" w:eastAsia="楷体" w:cs="楷体"/>
        <w:b/>
        <w:bCs/>
        <w:u w:val="none"/>
        <w:lang w:val="en-US" w:eastAsia="zh-CN"/>
      </w:rPr>
      <w:t>中恒工程咨询有限公司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- 24 -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ZPiozAgAAZ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DZPiozAgAAZQQAAA4AAAAAAAAAAQAgAAAAHwEAAGRycy9lMm9Eb2MueG1sUEsF&#10;BgAAAAAGAAYAWQEAAMQFAAAAAA==&#10;">
              <v:fill on="f" focussize="0,0"/>
              <v:stroke on="f" weight="0.5pt"/>
              <v:imagedata o:title=""/>
              <o:lock v:ext="edit" aspectratio="f"/>
              <v:textbox inset="0mm,0mm,0mm,0mm" style="mso-fit-shape-to-text:t;">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- 24 -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single" w:color="auto" w:sz="4" w:space="0"/>
      </w:pBdr>
      <w:jc w:val="right"/>
      <w:rPr>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- 50 -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EtWRYy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S1ZFjICAABlBAAADgAAAAAAAAABACAAAAAfAQAAZHJzL2Uyb0RvYy54bWxQSwUG&#10;AAAAAAYABgBZAQAAwwUAAAAA&#10;">
              <v:fill on="f" focussize="0,0"/>
              <v:stroke on="f" weight="0.5pt"/>
              <v:imagedata o:title=""/>
              <o:lock v:ext="edit" aspectratio="f"/>
              <v:textbox inset="0mm,0mm,0mm,0mm" style="mso-fit-shape-to-text:t;">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- 50 -</w:t>
                    </w:r>
                    <w:r>
                      <w:rPr>
                        <w:rFonts w:hint="eastAsia"/>
                        <w:lang w:eastAsia="zh-CN"/>
                      </w:rPr>
                      <w:fldChar w:fldCharType="end"/>
                    </w:r>
                  </w:p>
                </w:txbxContent>
              </v:textbox>
            </v:shape>
          </w:pict>
        </mc:Fallback>
      </mc:AlternateContent>
    </w:r>
    <w:r>
      <w:rPr>
        <w:rFonts w:hint="eastAsia" w:ascii="楷体" w:hAnsi="楷体" w:eastAsia="楷体" w:cs="楷体"/>
        <w:b/>
        <w:bCs/>
        <w:lang w:eastAsia="zh-CN"/>
      </w:rPr>
      <w:t>中恒工程咨询有限公司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- 52 -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EGwwyAgAAZQ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zrGijQNPUyk1JUerdDu&#10;2p7nzhQn0HSmmxRv+aZGKVvmwz1zGA2Uj8cT7rCU0iCl6S1KKuO+/us8xqNj8FLSYNRyqvGyKJEf&#10;NDoJwDAYbjB2g6EP6tZgdtEc1JJMXHBBDmbpjPqCF7WKOeBimiNTTsNg3oZu3PEiuVitUhBmz7Kw&#10;1Q+WR+goj7erQ4CcSeUoSqcEuhM3mL7Up/6lxPH+c5+inv4O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8QbDDICAABlBAAADgAAAAAAAAABACAAAAAfAQAAZHJzL2Uyb0RvYy54bWxQSwUG&#10;AAAAAAYABgBZAQAAwwUAAAAA&#10;">
              <v:fill on="f" focussize="0,0"/>
              <v:stroke on="f" weight="0.5pt"/>
              <v:imagedata o:title=""/>
              <o:lock v:ext="edit" aspectratio="f"/>
              <v:textbox inset="0mm,0mm,0mm,0mm" style="mso-fit-shape-to-text:t;">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- 52 -</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center" w:y="1"/>
      <w:rPr>
        <w:rStyle w:val="32"/>
      </w:rPr>
    </w:pPr>
    <w:r>
      <w:fldChar w:fldCharType="begin"/>
    </w:r>
    <w:r>
      <w:rPr>
        <w:rStyle w:val="32"/>
      </w:rPr>
      <w:instrText xml:space="preserve">PAGE  </w:instrText>
    </w:r>
    <w:r>
      <w:fldChar w:fldCharType="separate"/>
    </w:r>
    <w:r>
      <w:rPr>
        <w:rStyle w:val="32"/>
      </w:rPr>
      <w:t>3</w:t>
    </w:r>
    <w:r>
      <w:fldChar w:fldCharType="end"/>
    </w:r>
  </w:p>
  <w:p>
    <w:pPr>
      <w:pStyle w:val="15"/>
      <w:pBdr>
        <w:top w:val="single" w:color="auto" w:sz="4" w:space="0"/>
      </w:pBdr>
      <w:jc w:val="right"/>
      <w:rPr>
        <w:rFonts w:hint="eastAsia" w:ascii="楷体" w:hAnsi="楷体" w:eastAsia="楷体" w:cs="楷体"/>
        <w:b/>
        <w:bCs/>
        <w:u w:val="none"/>
        <w:lang w:val="en-US" w:eastAsia="zh-CN"/>
      </w:rPr>
    </w:pPr>
    <w:r>
      <w:rPr>
        <w:rFonts w:hint="eastAsia" w:ascii="楷体" w:hAnsi="楷体" w:eastAsia="楷体" w:cs="楷体"/>
        <w:b/>
        <w:bCs/>
        <w:u w:val="none"/>
        <w:lang w:val="en-US" w:eastAsia="zh-CN"/>
      </w:rPr>
      <w:t>中恒工程咨询有限公司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single" w:color="auto" w:sz="4" w:space="0"/>
      </w:pBdr>
      <w:jc w:val="right"/>
      <w:rPr>
        <w:lang w:eastAsia="zh-CN"/>
      </w:rPr>
    </w:pPr>
    <w:r>
      <w:rPr>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- 63 -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8XnjgzAgAAZQ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8XnjgzAgAAZQQAAA4AAAAAAAAAAQAgAAAAHwEAAGRycy9lMm9Eb2MueG1sUEsF&#10;BgAAAAAGAAYAWQEAAMQFAAAAAA==&#10;">
              <v:fill on="f" focussize="0,0"/>
              <v:stroke on="f" weight="0.5pt"/>
              <v:imagedata o:title=""/>
              <o:lock v:ext="edit" aspectratio="f"/>
              <v:textbox inset="0mm,0mm,0mm,0mm" style="mso-fit-shape-to-text:t;">
                <w:txbxContent>
                  <w:p>
                    <w:pPr>
                      <w:pStyle w:val="15"/>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- 63 -</w:t>
                    </w:r>
                    <w:r>
                      <w:rPr>
                        <w:rFonts w:hint="eastAsia"/>
                        <w:lang w:eastAsia="zh-CN"/>
                      </w:rPr>
                      <w:fldChar w:fldCharType="end"/>
                    </w:r>
                  </w:p>
                </w:txbxContent>
              </v:textbox>
            </v:shape>
          </w:pict>
        </mc:Fallback>
      </mc:AlternateContent>
    </w:r>
    <w:r>
      <w:rPr>
        <w:rFonts w:hint="eastAsia" w:ascii="楷体" w:hAnsi="楷体" w:eastAsia="楷体" w:cs="楷体"/>
        <w:b/>
        <w:bCs/>
        <w:lang w:eastAsia="zh-CN"/>
      </w:rPr>
      <w:t>中恒工程咨询有限公司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hint="eastAsia" w:ascii="楷体" w:hAnsi="楷体" w:eastAsia="楷体" w:cs="楷体"/>
        <w:b/>
        <w:bCs/>
        <w:u w:val="single"/>
        <w:lang w:val="en-US" w:eastAsia="zh-CN"/>
      </w:rPr>
    </w:pPr>
    <w:r>
      <w:rPr>
        <w:rFonts w:hint="eastAsia" w:ascii="楷体" w:hAnsi="楷体" w:eastAsia="楷体" w:cs="楷体"/>
        <w:b/>
        <w:bCs/>
        <w:u w:val="single"/>
        <w:lang w:eastAsia="zh-CN"/>
      </w:rPr>
      <w:t>商城县灌河生态文化园东岸（鲇鱼山水库三叉口至规划游泳馆南侧骑行道部分）项目</w:t>
    </w:r>
    <w:r>
      <w:rPr>
        <w:rFonts w:hint="eastAsia" w:ascii="楷体" w:hAnsi="楷体" w:eastAsia="楷体" w:cs="楷体"/>
        <w:b/>
        <w:bCs/>
        <w:u w:val="single"/>
        <w:lang w:val="en-US" w:eastAsia="zh-CN"/>
      </w:rPr>
      <w:t xml:space="preserve">              监理招标文件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jc w:val="left"/>
      <w:rPr>
        <w:lang w:eastAsia="zh-CN"/>
      </w:rPr>
    </w:pPr>
    <w:r>
      <w:rPr>
        <w:rFonts w:hint="eastAsia" w:ascii="楷体" w:hAnsi="楷体" w:eastAsia="楷体" w:cs="楷体"/>
        <w:b/>
        <w:bCs/>
        <w:u w:val="single"/>
        <w:lang w:eastAsia="zh-CN"/>
      </w:rPr>
      <w:t>商城县灌河生态文化园东岸（鲇鱼山水库三叉口至规划游泳馆南侧骑行道部分）项目             监理招标文件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jc w:val="left"/>
      <w:rPr>
        <w:rFonts w:hint="default" w:ascii="楷体" w:hAnsi="楷体" w:eastAsia="楷体" w:cs="楷体"/>
        <w:b/>
        <w:bCs/>
        <w:u w:val="single"/>
        <w:lang w:val="en-US"/>
      </w:rPr>
    </w:pPr>
    <w:r>
      <w:rPr>
        <w:rFonts w:hint="eastAsia" w:ascii="楷体" w:hAnsi="楷体" w:eastAsia="楷体" w:cs="楷体"/>
        <w:b/>
        <w:bCs/>
        <w:u w:val="single"/>
        <w:lang w:val="en-US" w:eastAsia="zh-CN"/>
      </w:rPr>
      <w:t>商城县灌河生态文化园东岸（鲇鱼山水库三叉口至规划游泳馆南侧骑行道部分）项目           施工招标文件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CB72C6"/>
    <w:multiLevelType w:val="singleLevel"/>
    <w:tmpl w:val="8BCB72C6"/>
    <w:lvl w:ilvl="0" w:tentative="0">
      <w:start w:val="2"/>
      <w:numFmt w:val="decimal"/>
      <w:suff w:val="space"/>
      <w:lvlText w:val="%1."/>
      <w:lvlJc w:val="left"/>
    </w:lvl>
  </w:abstractNum>
  <w:abstractNum w:abstractNumId="1">
    <w:nsid w:val="ACB43FE7"/>
    <w:multiLevelType w:val="singleLevel"/>
    <w:tmpl w:val="ACB43FE7"/>
    <w:lvl w:ilvl="0" w:tentative="0">
      <w:start w:val="1"/>
      <w:numFmt w:val="chineseCounting"/>
      <w:suff w:val="space"/>
      <w:lvlText w:val="第%1部分"/>
      <w:lvlJc w:val="left"/>
      <w:rPr>
        <w:rFonts w:hint="eastAsia"/>
      </w:rPr>
    </w:lvl>
  </w:abstractNum>
  <w:abstractNum w:abstractNumId="2">
    <w:nsid w:val="FA5A6A67"/>
    <w:multiLevelType w:val="singleLevel"/>
    <w:tmpl w:val="FA5A6A67"/>
    <w:lvl w:ilvl="0" w:tentative="0">
      <w:start w:val="9"/>
      <w:numFmt w:val="decimal"/>
      <w:suff w:val="space"/>
      <w:lvlText w:val="%1."/>
      <w:lvlJc w:val="left"/>
    </w:lvl>
  </w:abstractNum>
  <w:abstractNum w:abstractNumId="3">
    <w:nsid w:val="5A737263"/>
    <w:multiLevelType w:val="singleLevel"/>
    <w:tmpl w:val="5A737263"/>
    <w:lvl w:ilvl="0" w:tentative="0">
      <w:start w:val="1"/>
      <w:numFmt w:val="chineseCounting"/>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wODk5MDg0MDQxZTE2NjMwZTk2Y2VlODY2NzczNGEifQ=="/>
  </w:docVars>
  <w:rsids>
    <w:rsidRoot w:val="1DE82E5A"/>
    <w:rsid w:val="000161BD"/>
    <w:rsid w:val="00042ACE"/>
    <w:rsid w:val="0004524B"/>
    <w:rsid w:val="000647D9"/>
    <w:rsid w:val="00075F48"/>
    <w:rsid w:val="00096C8D"/>
    <w:rsid w:val="000C6CB9"/>
    <w:rsid w:val="001112B9"/>
    <w:rsid w:val="00127A50"/>
    <w:rsid w:val="00177BCA"/>
    <w:rsid w:val="001B403E"/>
    <w:rsid w:val="002076F5"/>
    <w:rsid w:val="00307DF2"/>
    <w:rsid w:val="00336068"/>
    <w:rsid w:val="00342CD5"/>
    <w:rsid w:val="00355080"/>
    <w:rsid w:val="00404F95"/>
    <w:rsid w:val="00417BCC"/>
    <w:rsid w:val="004A7D24"/>
    <w:rsid w:val="004B2876"/>
    <w:rsid w:val="004C363A"/>
    <w:rsid w:val="004F47FA"/>
    <w:rsid w:val="00503360"/>
    <w:rsid w:val="006409A5"/>
    <w:rsid w:val="0064504C"/>
    <w:rsid w:val="00872AF1"/>
    <w:rsid w:val="008E4478"/>
    <w:rsid w:val="009328BE"/>
    <w:rsid w:val="0098450B"/>
    <w:rsid w:val="009A10AF"/>
    <w:rsid w:val="009C40AA"/>
    <w:rsid w:val="009D71DF"/>
    <w:rsid w:val="009F1797"/>
    <w:rsid w:val="009F6B1C"/>
    <w:rsid w:val="00A070FE"/>
    <w:rsid w:val="00A23C92"/>
    <w:rsid w:val="00A45584"/>
    <w:rsid w:val="00A71687"/>
    <w:rsid w:val="00AA6535"/>
    <w:rsid w:val="00BA6C21"/>
    <w:rsid w:val="00BE7DEF"/>
    <w:rsid w:val="00C26C36"/>
    <w:rsid w:val="00C519CD"/>
    <w:rsid w:val="00C5745F"/>
    <w:rsid w:val="00C642B4"/>
    <w:rsid w:val="00D106A8"/>
    <w:rsid w:val="00D228BC"/>
    <w:rsid w:val="00D35E56"/>
    <w:rsid w:val="00D571E6"/>
    <w:rsid w:val="00DB219F"/>
    <w:rsid w:val="00E23616"/>
    <w:rsid w:val="00EA1B90"/>
    <w:rsid w:val="00EA77AC"/>
    <w:rsid w:val="00EE5E35"/>
    <w:rsid w:val="00EF5C72"/>
    <w:rsid w:val="00F47986"/>
    <w:rsid w:val="00F852E1"/>
    <w:rsid w:val="022716A5"/>
    <w:rsid w:val="04F65181"/>
    <w:rsid w:val="06885398"/>
    <w:rsid w:val="092E2C8C"/>
    <w:rsid w:val="0A8F7466"/>
    <w:rsid w:val="0BD1646E"/>
    <w:rsid w:val="0BE3733C"/>
    <w:rsid w:val="0C9D5C89"/>
    <w:rsid w:val="0CBC4396"/>
    <w:rsid w:val="0D0C069E"/>
    <w:rsid w:val="0D5D0375"/>
    <w:rsid w:val="0F7438B8"/>
    <w:rsid w:val="0FA730CF"/>
    <w:rsid w:val="111156C1"/>
    <w:rsid w:val="111F5FE3"/>
    <w:rsid w:val="11266EB6"/>
    <w:rsid w:val="115B39B5"/>
    <w:rsid w:val="137B542F"/>
    <w:rsid w:val="15BA5D5F"/>
    <w:rsid w:val="15C406B4"/>
    <w:rsid w:val="16245B31"/>
    <w:rsid w:val="16CA3E45"/>
    <w:rsid w:val="16EC64F9"/>
    <w:rsid w:val="171A2AAD"/>
    <w:rsid w:val="183F277F"/>
    <w:rsid w:val="185268E2"/>
    <w:rsid w:val="196739F5"/>
    <w:rsid w:val="1A645F2A"/>
    <w:rsid w:val="1ACF45F5"/>
    <w:rsid w:val="1B5772DF"/>
    <w:rsid w:val="1BAA706E"/>
    <w:rsid w:val="1C06671B"/>
    <w:rsid w:val="1C2420E9"/>
    <w:rsid w:val="1C3A7A98"/>
    <w:rsid w:val="1C6C2F06"/>
    <w:rsid w:val="1D8B7031"/>
    <w:rsid w:val="1DE82E5A"/>
    <w:rsid w:val="1E8A73B7"/>
    <w:rsid w:val="1F922EE2"/>
    <w:rsid w:val="20FA678E"/>
    <w:rsid w:val="236A349B"/>
    <w:rsid w:val="23FD238F"/>
    <w:rsid w:val="24773728"/>
    <w:rsid w:val="249A58EB"/>
    <w:rsid w:val="24A2770B"/>
    <w:rsid w:val="25485304"/>
    <w:rsid w:val="25DA000D"/>
    <w:rsid w:val="26985CB3"/>
    <w:rsid w:val="26D424FC"/>
    <w:rsid w:val="27391076"/>
    <w:rsid w:val="27672D19"/>
    <w:rsid w:val="27B7704D"/>
    <w:rsid w:val="28591913"/>
    <w:rsid w:val="28A10931"/>
    <w:rsid w:val="29A238E8"/>
    <w:rsid w:val="2A4E7105"/>
    <w:rsid w:val="2B2A6DB2"/>
    <w:rsid w:val="2B461B9A"/>
    <w:rsid w:val="2BA1328F"/>
    <w:rsid w:val="2BD4260C"/>
    <w:rsid w:val="2C427889"/>
    <w:rsid w:val="2CAD22EA"/>
    <w:rsid w:val="2D3379DB"/>
    <w:rsid w:val="2D4921CF"/>
    <w:rsid w:val="2DF7019E"/>
    <w:rsid w:val="2E457C35"/>
    <w:rsid w:val="2EFB0639"/>
    <w:rsid w:val="2FB11FB9"/>
    <w:rsid w:val="30E4661B"/>
    <w:rsid w:val="31581D72"/>
    <w:rsid w:val="31FA61DD"/>
    <w:rsid w:val="333D7120"/>
    <w:rsid w:val="338248EB"/>
    <w:rsid w:val="346815E3"/>
    <w:rsid w:val="34EE44C9"/>
    <w:rsid w:val="35707CD1"/>
    <w:rsid w:val="35E47914"/>
    <w:rsid w:val="36192D0D"/>
    <w:rsid w:val="379A4AE8"/>
    <w:rsid w:val="393811B2"/>
    <w:rsid w:val="39477FD9"/>
    <w:rsid w:val="39827669"/>
    <w:rsid w:val="3ABA68B5"/>
    <w:rsid w:val="3ABB0B0D"/>
    <w:rsid w:val="3B2B3664"/>
    <w:rsid w:val="3BF52CF2"/>
    <w:rsid w:val="3D5B4D78"/>
    <w:rsid w:val="3E0E757C"/>
    <w:rsid w:val="3E38562C"/>
    <w:rsid w:val="3E3D6102"/>
    <w:rsid w:val="3E6337CD"/>
    <w:rsid w:val="3EFA1FBA"/>
    <w:rsid w:val="3FB41793"/>
    <w:rsid w:val="405832D8"/>
    <w:rsid w:val="40767FEC"/>
    <w:rsid w:val="407971C9"/>
    <w:rsid w:val="418C473E"/>
    <w:rsid w:val="430D2D09"/>
    <w:rsid w:val="440F4533"/>
    <w:rsid w:val="44B70E42"/>
    <w:rsid w:val="44BC0919"/>
    <w:rsid w:val="451D09DB"/>
    <w:rsid w:val="4593007D"/>
    <w:rsid w:val="46E67669"/>
    <w:rsid w:val="47A6695D"/>
    <w:rsid w:val="47BC230F"/>
    <w:rsid w:val="48DA6D3D"/>
    <w:rsid w:val="490A645B"/>
    <w:rsid w:val="49F50A5C"/>
    <w:rsid w:val="4A17197A"/>
    <w:rsid w:val="4A4F6442"/>
    <w:rsid w:val="4A5E72A3"/>
    <w:rsid w:val="4AC258D6"/>
    <w:rsid w:val="4CD47BF9"/>
    <w:rsid w:val="4D0E3CF1"/>
    <w:rsid w:val="4D744546"/>
    <w:rsid w:val="4DD817D1"/>
    <w:rsid w:val="4E340490"/>
    <w:rsid w:val="5052542C"/>
    <w:rsid w:val="51E76860"/>
    <w:rsid w:val="51F2087E"/>
    <w:rsid w:val="52DA42F0"/>
    <w:rsid w:val="54001861"/>
    <w:rsid w:val="54CF72CF"/>
    <w:rsid w:val="54F34FD7"/>
    <w:rsid w:val="573502FC"/>
    <w:rsid w:val="57E251F4"/>
    <w:rsid w:val="59846EEB"/>
    <w:rsid w:val="59EB5D70"/>
    <w:rsid w:val="5A79659A"/>
    <w:rsid w:val="5B22241D"/>
    <w:rsid w:val="5D6D0755"/>
    <w:rsid w:val="5D8F2AFE"/>
    <w:rsid w:val="5F3E3B1C"/>
    <w:rsid w:val="5F977503"/>
    <w:rsid w:val="600D3A89"/>
    <w:rsid w:val="61D24BD7"/>
    <w:rsid w:val="627859CF"/>
    <w:rsid w:val="62924716"/>
    <w:rsid w:val="62E247EE"/>
    <w:rsid w:val="640B5543"/>
    <w:rsid w:val="64443861"/>
    <w:rsid w:val="64742644"/>
    <w:rsid w:val="653775E4"/>
    <w:rsid w:val="658071B2"/>
    <w:rsid w:val="65B711DB"/>
    <w:rsid w:val="665A43D0"/>
    <w:rsid w:val="670173B7"/>
    <w:rsid w:val="6768316B"/>
    <w:rsid w:val="6944025C"/>
    <w:rsid w:val="6974282A"/>
    <w:rsid w:val="6AA776D0"/>
    <w:rsid w:val="6AB953B7"/>
    <w:rsid w:val="6AFB481E"/>
    <w:rsid w:val="6C6B0423"/>
    <w:rsid w:val="6D742B4E"/>
    <w:rsid w:val="6D930208"/>
    <w:rsid w:val="6E2620EB"/>
    <w:rsid w:val="6E7D239A"/>
    <w:rsid w:val="702F163B"/>
    <w:rsid w:val="715D4CAB"/>
    <w:rsid w:val="716273A2"/>
    <w:rsid w:val="72162896"/>
    <w:rsid w:val="727D47F1"/>
    <w:rsid w:val="72976340"/>
    <w:rsid w:val="733864DA"/>
    <w:rsid w:val="739C0E9A"/>
    <w:rsid w:val="745E6825"/>
    <w:rsid w:val="749C3797"/>
    <w:rsid w:val="75066468"/>
    <w:rsid w:val="77B37656"/>
    <w:rsid w:val="78830471"/>
    <w:rsid w:val="790A5A21"/>
    <w:rsid w:val="795D12BA"/>
    <w:rsid w:val="797F34F2"/>
    <w:rsid w:val="7C920449"/>
    <w:rsid w:val="7CF30CA3"/>
    <w:rsid w:val="7F315A30"/>
    <w:rsid w:val="7F8F5EB1"/>
    <w:rsid w:val="7FAA4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宋体" w:hAnsi="宋体" w:eastAsia="宋体" w:cs="宋体"/>
      <w:sz w:val="22"/>
      <w:szCs w:val="22"/>
      <w:lang w:val="en-US" w:eastAsia="en-US" w:bidi="ar-SA"/>
    </w:rPr>
  </w:style>
  <w:style w:type="paragraph" w:styleId="3">
    <w:name w:val="heading 1"/>
    <w:basedOn w:val="1"/>
    <w:next w:val="1"/>
    <w:qFormat/>
    <w:uiPriority w:val="1"/>
    <w:pPr>
      <w:spacing w:line="590" w:lineRule="exact"/>
      <w:ind w:left="3"/>
      <w:jc w:val="center"/>
      <w:outlineLvl w:val="0"/>
    </w:pPr>
    <w:rPr>
      <w:rFonts w:ascii="Microsoft JhengHei" w:hAnsi="Microsoft JhengHei" w:eastAsia="Microsoft JhengHei" w:cs="Microsoft JhengHei"/>
      <w:b/>
      <w:bCs/>
      <w:sz w:val="44"/>
      <w:szCs w:val="44"/>
    </w:rPr>
  </w:style>
  <w:style w:type="paragraph" w:styleId="4">
    <w:name w:val="heading 2"/>
    <w:basedOn w:val="1"/>
    <w:next w:val="1"/>
    <w:qFormat/>
    <w:uiPriority w:val="1"/>
    <w:pPr>
      <w:ind w:left="100" w:right="113"/>
      <w:outlineLvl w:val="1"/>
    </w:pPr>
    <w:rPr>
      <w:rFonts w:ascii="Microsoft JhengHei" w:hAnsi="Microsoft JhengHei" w:eastAsia="Microsoft JhengHei" w:cs="Microsoft JhengHei"/>
      <w:b/>
      <w:bCs/>
      <w:sz w:val="32"/>
      <w:szCs w:val="32"/>
    </w:rPr>
  </w:style>
  <w:style w:type="paragraph" w:styleId="5">
    <w:name w:val="heading 3"/>
    <w:basedOn w:val="1"/>
    <w:next w:val="1"/>
    <w:qFormat/>
    <w:uiPriority w:val="1"/>
    <w:pPr>
      <w:ind w:left="237" w:right="113"/>
      <w:outlineLvl w:val="2"/>
    </w:pPr>
    <w:rPr>
      <w:sz w:val="28"/>
      <w:szCs w:val="28"/>
    </w:rPr>
  </w:style>
  <w:style w:type="paragraph" w:styleId="6">
    <w:name w:val="heading 4"/>
    <w:basedOn w:val="1"/>
    <w:next w:val="1"/>
    <w:qFormat/>
    <w:uiPriority w:val="1"/>
    <w:pPr>
      <w:spacing w:line="331" w:lineRule="exact"/>
      <w:ind w:left="513" w:right="113"/>
      <w:outlineLvl w:val="3"/>
    </w:pPr>
    <w:rPr>
      <w:rFonts w:ascii="Times New Roman" w:hAnsi="Times New Roman" w:eastAsia="Times New Roman" w:cs="Times New Roman"/>
      <w:b/>
      <w:bCs/>
      <w:sz w:val="21"/>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rPr>
      <w:sz w:val="21"/>
      <w:szCs w:val="21"/>
    </w:rPr>
  </w:style>
  <w:style w:type="paragraph" w:styleId="7">
    <w:name w:val="Normal Indent"/>
    <w:basedOn w:val="1"/>
    <w:qFormat/>
    <w:uiPriority w:val="0"/>
    <w:pPr>
      <w:adjustRightInd w:val="0"/>
      <w:spacing w:line="360" w:lineRule="atLeast"/>
      <w:ind w:firstLine="482"/>
      <w:textAlignment w:val="baseline"/>
    </w:pPr>
    <w:rPr>
      <w:kern w:val="0"/>
      <w:sz w:val="24"/>
      <w:szCs w:val="20"/>
    </w:rPr>
  </w:style>
  <w:style w:type="paragraph" w:styleId="8">
    <w:name w:val="Document Map"/>
    <w:basedOn w:val="1"/>
    <w:link w:val="57"/>
    <w:unhideWhenUsed/>
    <w:qFormat/>
    <w:uiPriority w:val="99"/>
    <w:pPr>
      <w:autoSpaceDE w:val="0"/>
      <w:autoSpaceDN w:val="0"/>
      <w:adjustRightInd w:val="0"/>
      <w:spacing w:line="360" w:lineRule="auto"/>
    </w:pPr>
    <w:rPr>
      <w:rFonts w:hAnsi="Times New Roman"/>
      <w:sz w:val="18"/>
      <w:szCs w:val="18"/>
      <w:lang w:eastAsia="zh-CN"/>
    </w:rPr>
  </w:style>
  <w:style w:type="paragraph" w:styleId="9">
    <w:name w:val="Body Text Indent"/>
    <w:basedOn w:val="1"/>
    <w:next w:val="10"/>
    <w:qFormat/>
    <w:uiPriority w:val="0"/>
    <w:pPr>
      <w:spacing w:line="312" w:lineRule="auto"/>
      <w:ind w:firstLine="735" w:firstLineChars="245"/>
    </w:pPr>
    <w:rPr>
      <w:sz w:val="30"/>
      <w:szCs w:val="20"/>
    </w:rPr>
  </w:style>
  <w:style w:type="paragraph" w:styleId="10">
    <w:name w:val="envelope return"/>
    <w:basedOn w:val="1"/>
    <w:qFormat/>
    <w:uiPriority w:val="0"/>
    <w:pPr>
      <w:snapToGrid w:val="0"/>
    </w:pPr>
    <w:rPr>
      <w:rFonts w:ascii="Arial" w:hAnsi="Arial"/>
    </w:rPr>
  </w:style>
  <w:style w:type="paragraph" w:styleId="11">
    <w:name w:val="toc 3"/>
    <w:basedOn w:val="1"/>
    <w:next w:val="1"/>
    <w:qFormat/>
    <w:uiPriority w:val="39"/>
    <w:pPr>
      <w:ind w:left="840" w:leftChars="400"/>
    </w:pPr>
  </w:style>
  <w:style w:type="paragraph" w:styleId="12">
    <w:name w:val="Plain Text"/>
    <w:basedOn w:val="1"/>
    <w:qFormat/>
    <w:uiPriority w:val="0"/>
    <w:pPr>
      <w:jc w:val="both"/>
    </w:pPr>
    <w:rPr>
      <w:rFonts w:ascii="Courier New" w:hAnsi="Courier New" w:cs="Times New Roman"/>
      <w:kern w:val="2"/>
      <w:sz w:val="21"/>
      <w:szCs w:val="20"/>
      <w:lang w:eastAsia="zh-CN"/>
    </w:rPr>
  </w:style>
  <w:style w:type="paragraph" w:styleId="13">
    <w:name w:val="Date"/>
    <w:basedOn w:val="1"/>
    <w:next w:val="1"/>
    <w:qFormat/>
    <w:uiPriority w:val="0"/>
    <w:pPr>
      <w:ind w:left="100" w:leftChars="2500"/>
    </w:pPr>
    <w:rPr>
      <w:sz w:val="28"/>
    </w:rPr>
  </w:style>
  <w:style w:type="paragraph" w:styleId="14">
    <w:name w:val="Balloon Text"/>
    <w:basedOn w:val="1"/>
    <w:link w:val="51"/>
    <w:qFormat/>
    <w:uiPriority w:val="0"/>
    <w:rPr>
      <w:sz w:val="18"/>
      <w:szCs w:val="18"/>
    </w:rPr>
  </w:style>
  <w:style w:type="paragraph" w:styleId="15">
    <w:name w:val="footer"/>
    <w:basedOn w:val="1"/>
    <w:qFormat/>
    <w:uiPriority w:val="0"/>
    <w:pPr>
      <w:tabs>
        <w:tab w:val="center" w:pos="4153"/>
        <w:tab w:val="right" w:pos="8306"/>
      </w:tabs>
      <w:snapToGrid w:val="0"/>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7">
    <w:name w:val="toc 1"/>
    <w:basedOn w:val="1"/>
    <w:next w:val="1"/>
    <w:qFormat/>
    <w:uiPriority w:val="39"/>
  </w:style>
  <w:style w:type="paragraph" w:styleId="18">
    <w:name w:val="toc 2"/>
    <w:basedOn w:val="1"/>
    <w:next w:val="1"/>
    <w:qFormat/>
    <w:uiPriority w:val="39"/>
    <w:pPr>
      <w:ind w:left="420" w:leftChars="200"/>
    </w:pPr>
  </w:style>
  <w:style w:type="paragraph" w:styleId="19">
    <w:name w:val="Body Text 2"/>
    <w:basedOn w:val="20"/>
    <w:next w:val="21"/>
    <w:qFormat/>
    <w:uiPriority w:val="0"/>
    <w:pPr>
      <w:spacing w:after="120" w:line="480" w:lineRule="auto"/>
    </w:pPr>
  </w:style>
  <w:style w:type="paragraph" w:customStyle="1" w:styleId="20">
    <w:name w:val="Normal"/>
    <w:next w:val="21"/>
    <w:qFormat/>
    <w:uiPriority w:val="0"/>
    <w:pPr>
      <w:widowControl w:val="0"/>
      <w:jc w:val="both"/>
    </w:pPr>
    <w:rPr>
      <w:rFonts w:ascii="仿宋_GB2312" w:hAnsi="仿宋_GB2312" w:eastAsia="仿宋_GB2312" w:cs="??"/>
      <w:kern w:val="2"/>
      <w:sz w:val="21"/>
      <w:szCs w:val="24"/>
      <w:lang w:val="en-US" w:eastAsia="zh-CN" w:bidi="ar-SA"/>
    </w:rPr>
  </w:style>
  <w:style w:type="paragraph" w:customStyle="1" w:styleId="21">
    <w:name w:val="Body Text"/>
    <w:basedOn w:val="20"/>
    <w:next w:val="19"/>
    <w:qFormat/>
    <w:uiPriority w:val="0"/>
    <w:pPr>
      <w:spacing w:after="120"/>
    </w:pPr>
    <w:rPr>
      <w:kern w:val="0"/>
      <w:sz w:val="20"/>
      <w:szCs w:val="20"/>
    </w:rPr>
  </w:style>
  <w:style w:type="paragraph" w:styleId="22">
    <w:name w:val="Normal (Web)"/>
    <w:basedOn w:val="1"/>
    <w:qFormat/>
    <w:uiPriority w:val="99"/>
    <w:pPr>
      <w:spacing w:beforeAutospacing="1" w:afterAutospacing="1"/>
    </w:pPr>
    <w:rPr>
      <w:rFonts w:cs="Times New Roman"/>
      <w:sz w:val="24"/>
      <w:lang w:eastAsia="zh-CN"/>
    </w:rPr>
  </w:style>
  <w:style w:type="paragraph" w:styleId="23">
    <w:name w:val="Body Text First Indent"/>
    <w:basedOn w:val="24"/>
    <w:next w:val="28"/>
    <w:link w:val="55"/>
    <w:qFormat/>
    <w:uiPriority w:val="0"/>
    <w:pPr>
      <w:spacing w:line="312" w:lineRule="auto"/>
      <w:ind w:firstLine="420"/>
    </w:pPr>
    <w:rPr>
      <w:rFonts w:ascii="Times New Roman" w:hAnsi="Times New Roman" w:cs="Times New Roman"/>
      <w:szCs w:val="24"/>
    </w:rPr>
  </w:style>
  <w:style w:type="paragraph" w:customStyle="1" w:styleId="24">
    <w:name w:val="正文文本_18"/>
    <w:basedOn w:val="25"/>
    <w:next w:val="26"/>
    <w:qFormat/>
    <w:uiPriority w:val="0"/>
    <w:pPr>
      <w:spacing w:after="120"/>
    </w:pPr>
    <w:rPr>
      <w:kern w:val="0"/>
      <w:sz w:val="20"/>
      <w:szCs w:val="20"/>
    </w:rPr>
  </w:style>
  <w:style w:type="paragraph" w:customStyle="1" w:styleId="25">
    <w:name w:val="正文_19"/>
    <w:next w:val="2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
    <w:name w:val="style4_0_0"/>
    <w:basedOn w:val="25"/>
    <w:next w:val="27"/>
    <w:unhideWhenUsed/>
    <w:qFormat/>
    <w:uiPriority w:val="0"/>
    <w:pPr>
      <w:widowControl/>
      <w:spacing w:before="100" w:beforeAutospacing="1" w:after="100" w:afterAutospacing="1"/>
      <w:jc w:val="left"/>
    </w:pPr>
    <w:rPr>
      <w:rFonts w:hint="eastAsia" w:ascii="宋体" w:hAnsi="宋体"/>
      <w:kern w:val="0"/>
      <w:sz w:val="18"/>
    </w:rPr>
  </w:style>
  <w:style w:type="paragraph" w:customStyle="1" w:styleId="27">
    <w:name w:val="2_0_0"/>
    <w:next w:val="25"/>
    <w:unhideWhenUsed/>
    <w:qFormat/>
    <w:uiPriority w:val="0"/>
    <w:pPr>
      <w:widowControl w:val="0"/>
      <w:jc w:val="both"/>
    </w:pPr>
    <w:rPr>
      <w:rFonts w:ascii="Times New Roman" w:hAnsi="Times New Roman" w:eastAsia="宋体" w:cs="Times New Roman"/>
      <w:sz w:val="21"/>
      <w:lang w:val="en-US" w:eastAsia="zh-CN" w:bidi="ar-SA"/>
    </w:rPr>
  </w:style>
  <w:style w:type="paragraph" w:styleId="28">
    <w:name w:val="Body Text First Indent 2"/>
    <w:basedOn w:val="9"/>
    <w:next w:val="1"/>
    <w:qFormat/>
    <w:uiPriority w:val="0"/>
    <w:pPr>
      <w:spacing w:after="120" w:line="240" w:lineRule="auto"/>
      <w:ind w:left="420" w:leftChars="200" w:firstLine="420" w:firstLineChars="200"/>
    </w:pPr>
  </w:style>
  <w:style w:type="table" w:styleId="30">
    <w:name w:val="Table Grid"/>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page number"/>
    <w:basedOn w:val="31"/>
    <w:qFormat/>
    <w:uiPriority w:val="0"/>
  </w:style>
  <w:style w:type="character" w:styleId="33">
    <w:name w:val="FollowedHyperlink"/>
    <w:basedOn w:val="31"/>
    <w:qFormat/>
    <w:uiPriority w:val="0"/>
    <w:rPr>
      <w:color w:val="333333"/>
      <w:u w:val="none"/>
    </w:rPr>
  </w:style>
  <w:style w:type="character" w:styleId="34">
    <w:name w:val="Hyperlink"/>
    <w:qFormat/>
    <w:uiPriority w:val="99"/>
    <w:rPr>
      <w:color w:val="0000FF"/>
      <w:u w:val="none"/>
    </w:rPr>
  </w:style>
  <w:style w:type="paragraph" w:customStyle="1" w:styleId="35">
    <w:name w:val="无间隔1"/>
    <w:basedOn w:val="1"/>
    <w:qFormat/>
    <w:uiPriority w:val="1"/>
    <w:pPr>
      <w:spacing w:line="400" w:lineRule="exact"/>
    </w:pPr>
    <w:rPr>
      <w:sz w:val="24"/>
    </w:rPr>
  </w:style>
  <w:style w:type="paragraph" w:customStyle="1" w:styleId="36">
    <w:name w:val="style4"/>
    <w:basedOn w:val="20"/>
    <w:next w:val="37"/>
    <w:qFormat/>
    <w:uiPriority w:val="0"/>
    <w:pPr>
      <w:widowControl/>
      <w:spacing w:beforeAutospacing="1" w:afterAutospacing="1"/>
    </w:pPr>
    <w:rPr>
      <w:sz w:val="18"/>
      <w:szCs w:val="18"/>
    </w:rPr>
  </w:style>
  <w:style w:type="paragraph" w:customStyle="1" w:styleId="37">
    <w:name w:val="2"/>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
    <w:name w:val="正文1"/>
    <w:next w:val="39"/>
    <w:qFormat/>
    <w:uiPriority w:val="0"/>
    <w:pPr>
      <w:widowControl w:val="0"/>
      <w:jc w:val="both"/>
    </w:pPr>
    <w:rPr>
      <w:rFonts w:ascii="仿宋_GB2312" w:hAnsi="仿宋_GB2312" w:eastAsia="仿宋_GB2312" w:cs="??"/>
      <w:kern w:val="2"/>
      <w:sz w:val="21"/>
      <w:szCs w:val="24"/>
      <w:lang w:val="en-US" w:eastAsia="zh-CN" w:bidi="ar-SA"/>
    </w:rPr>
  </w:style>
  <w:style w:type="paragraph" w:customStyle="1" w:styleId="39">
    <w:name w:val="正文文本1"/>
    <w:basedOn w:val="38"/>
    <w:next w:val="19"/>
    <w:qFormat/>
    <w:uiPriority w:val="0"/>
    <w:pPr>
      <w:spacing w:after="120"/>
    </w:pPr>
    <w:rPr>
      <w:kern w:val="0"/>
      <w:sz w:val="20"/>
      <w:szCs w:val="20"/>
    </w:rPr>
  </w:style>
  <w:style w:type="paragraph" w:customStyle="1" w:styleId="40">
    <w:name w:val="BodyText"/>
    <w:basedOn w:val="1"/>
    <w:next w:val="1"/>
    <w:qFormat/>
    <w:uiPriority w:val="0"/>
    <w:pPr>
      <w:spacing w:after="120"/>
      <w:jc w:val="both"/>
      <w:textAlignment w:val="baseline"/>
    </w:pPr>
    <w:rPr>
      <w:sz w:val="20"/>
      <w:szCs w:val="20"/>
      <w:lang w:eastAsia="zh-CN"/>
    </w:rPr>
  </w:style>
  <w:style w:type="paragraph" w:customStyle="1" w:styleId="41">
    <w:name w:val="正文_0"/>
    <w:next w:val="42"/>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文本_0"/>
    <w:basedOn w:val="41"/>
    <w:unhideWhenUsed/>
    <w:qFormat/>
    <w:uiPriority w:val="99"/>
    <w:pPr>
      <w:spacing w:after="120"/>
    </w:pPr>
    <w:rPr>
      <w:kern w:val="0"/>
      <w:sz w:val="20"/>
    </w:rPr>
  </w:style>
  <w:style w:type="paragraph" w:customStyle="1" w:styleId="43">
    <w:name w:val="普通(网站)_0"/>
    <w:basedOn w:val="4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44">
    <w:name w:val="dash6b63_6587__char1"/>
    <w:qFormat/>
    <w:uiPriority w:val="0"/>
    <w:rPr>
      <w:rFonts w:hint="default" w:ascii="Calibri" w:hAnsi="Calibri" w:cs="Calibri"/>
      <w:sz w:val="20"/>
      <w:szCs w:val="20"/>
    </w:rPr>
  </w:style>
  <w:style w:type="paragraph" w:customStyle="1" w:styleId="45">
    <w:name w:val="dash6b63_65871"/>
    <w:basedOn w:val="1"/>
    <w:qFormat/>
    <w:uiPriority w:val="0"/>
    <w:pPr>
      <w:widowControl/>
    </w:pPr>
    <w:rPr>
      <w:rFonts w:ascii="Calibri" w:hAnsi="Calibri" w:cs="Calibri"/>
      <w:sz w:val="20"/>
      <w:szCs w:val="20"/>
    </w:rPr>
  </w:style>
  <w:style w:type="paragraph" w:customStyle="1" w:styleId="46">
    <w:name w:val="列出段落1"/>
    <w:basedOn w:val="1"/>
    <w:qFormat/>
    <w:uiPriority w:val="0"/>
    <w:pPr>
      <w:ind w:firstLine="420" w:firstLineChars="200"/>
    </w:pPr>
  </w:style>
  <w:style w:type="paragraph" w:customStyle="1" w:styleId="47">
    <w:name w:val="Table Paragraph"/>
    <w:basedOn w:val="1"/>
    <w:qFormat/>
    <w:uiPriority w:val="1"/>
  </w:style>
  <w:style w:type="paragraph" w:customStyle="1" w:styleId="48">
    <w:name w:val="正文文本_2_0"/>
    <w:basedOn w:val="49"/>
    <w:unhideWhenUsed/>
    <w:qFormat/>
    <w:uiPriority w:val="99"/>
    <w:pPr>
      <w:spacing w:after="120"/>
    </w:pPr>
  </w:style>
  <w:style w:type="paragraph" w:customStyle="1" w:styleId="49">
    <w:name w:val="正文_2_0"/>
    <w:next w:val="48"/>
    <w:qFormat/>
    <w:uiPriority w:val="0"/>
    <w:pPr>
      <w:widowControl w:val="0"/>
      <w:jc w:val="both"/>
    </w:pPr>
    <w:rPr>
      <w:rFonts w:ascii="Calibri" w:hAnsi="Calibri" w:eastAsia="宋体" w:cs="Times New Roman"/>
      <w:kern w:val="2"/>
      <w:sz w:val="21"/>
      <w:szCs w:val="24"/>
      <w:lang w:val="en-US" w:eastAsia="zh-CN" w:bidi="ar-SA"/>
    </w:rPr>
  </w:style>
  <w:style w:type="paragraph" w:customStyle="1" w:styleId="50">
    <w:name w:val="列出段落2"/>
    <w:basedOn w:val="1"/>
    <w:qFormat/>
    <w:uiPriority w:val="99"/>
    <w:pPr>
      <w:ind w:firstLine="420" w:firstLineChars="200"/>
      <w:jc w:val="both"/>
    </w:pPr>
    <w:rPr>
      <w:rFonts w:ascii="Calibri" w:hAnsi="Calibri" w:cs="Times New Roman"/>
      <w:kern w:val="2"/>
      <w:sz w:val="21"/>
      <w:lang w:eastAsia="zh-CN"/>
    </w:rPr>
  </w:style>
  <w:style w:type="character" w:customStyle="1" w:styleId="51">
    <w:name w:val="批注框文本 字符"/>
    <w:basedOn w:val="31"/>
    <w:link w:val="14"/>
    <w:qFormat/>
    <w:uiPriority w:val="0"/>
    <w:rPr>
      <w:rFonts w:ascii="宋体" w:hAnsi="宋体" w:cs="宋体"/>
      <w:sz w:val="18"/>
      <w:szCs w:val="18"/>
      <w:lang w:eastAsia="en-US"/>
    </w:rPr>
  </w:style>
  <w:style w:type="paragraph" w:customStyle="1" w:styleId="52">
    <w:name w:val="TOC 标题1"/>
    <w:basedOn w:val="3"/>
    <w:next w:val="1"/>
    <w:semiHidden/>
    <w:unhideWhenUsed/>
    <w:qFormat/>
    <w:uiPriority w:val="39"/>
    <w:pPr>
      <w:keepNext/>
      <w:keepLines/>
      <w:widowControl/>
      <w:spacing w:before="480" w:line="276" w:lineRule="auto"/>
      <w:ind w:left="0"/>
      <w:jc w:val="left"/>
      <w:outlineLvl w:val="9"/>
    </w:pPr>
    <w:rPr>
      <w:rFonts w:asciiTheme="majorHAnsi" w:hAnsiTheme="majorHAnsi" w:eastAsiaTheme="majorEastAsia" w:cstheme="majorBidi"/>
      <w:color w:val="2E75B6" w:themeColor="accent1" w:themeShade="BF"/>
      <w:sz w:val="28"/>
      <w:szCs w:val="28"/>
      <w:lang w:eastAsia="zh-CN"/>
    </w:rPr>
  </w:style>
  <w:style w:type="paragraph" w:customStyle="1" w:styleId="53">
    <w:name w:val="Default"/>
    <w:link w:val="56"/>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4">
    <w:name w:val="正文11"/>
    <w:qFormat/>
    <w:uiPriority w:val="0"/>
    <w:pPr>
      <w:jc w:val="both"/>
    </w:pPr>
    <w:rPr>
      <w:rFonts w:ascii="Calibri" w:hAnsi="Calibri" w:eastAsia="宋体" w:cs="宋体"/>
      <w:kern w:val="2"/>
      <w:sz w:val="21"/>
      <w:szCs w:val="21"/>
      <w:lang w:val="en-US" w:eastAsia="zh-CN" w:bidi="ar-SA"/>
    </w:rPr>
  </w:style>
  <w:style w:type="character" w:customStyle="1" w:styleId="55">
    <w:name w:val="正文文本首行缩进 字符"/>
    <w:basedOn w:val="31"/>
    <w:link w:val="23"/>
    <w:qFormat/>
    <w:uiPriority w:val="0"/>
    <w:rPr>
      <w:sz w:val="21"/>
      <w:szCs w:val="24"/>
      <w:lang w:eastAsia="en-US"/>
    </w:rPr>
  </w:style>
  <w:style w:type="character" w:customStyle="1" w:styleId="56">
    <w:name w:val="Default Char"/>
    <w:link w:val="53"/>
    <w:qFormat/>
    <w:locked/>
    <w:uiPriority w:val="0"/>
    <w:rPr>
      <w:rFonts w:ascii="宋体" w:cs="宋体"/>
      <w:color w:val="000000"/>
      <w:sz w:val="24"/>
      <w:szCs w:val="24"/>
    </w:rPr>
  </w:style>
  <w:style w:type="character" w:customStyle="1" w:styleId="57">
    <w:name w:val="文档结构图 字符"/>
    <w:basedOn w:val="31"/>
    <w:link w:val="8"/>
    <w:qFormat/>
    <w:uiPriority w:val="99"/>
    <w:rPr>
      <w:rFonts w:ascii="宋体" w:cs="宋体"/>
      <w:sz w:val="18"/>
      <w:szCs w:val="18"/>
    </w:rPr>
  </w:style>
  <w:style w:type="character" w:customStyle="1" w:styleId="58">
    <w:name w:val="NormalCharacter"/>
    <w:semiHidden/>
    <w:qFormat/>
    <w:uiPriority w:val="0"/>
    <w:rPr>
      <w:rFonts w:ascii="宋体" w:hAnsi="宋体" w:eastAsia="宋体" w:cs="宋体"/>
      <w:sz w:val="22"/>
      <w:szCs w:val="22"/>
      <w:lang w:val="en-US" w:eastAsia="en-US" w:bidi="ar-SA"/>
    </w:rPr>
  </w:style>
  <w:style w:type="paragraph" w:customStyle="1" w:styleId="59">
    <w:name w:val="WPSOffice手动目录 1"/>
    <w:qFormat/>
    <w:uiPriority w:val="0"/>
    <w:rPr>
      <w:rFonts w:ascii="Times New Roman" w:hAnsi="Times New Roman" w:eastAsia="宋体" w:cs="Times New Roman"/>
      <w:lang w:val="en-US" w:eastAsia="zh-CN" w:bidi="ar-SA"/>
    </w:rPr>
  </w:style>
  <w:style w:type="paragraph" w:customStyle="1" w:styleId="60">
    <w:name w:val="Other|1"/>
    <w:basedOn w:val="1"/>
    <w:qFormat/>
    <w:uiPriority w:val="0"/>
    <w:pPr>
      <w:spacing w:line="307" w:lineRule="auto"/>
      <w:ind w:firstLine="400"/>
    </w:pPr>
    <w:rPr>
      <w:lang w:val="zh-TW" w:eastAsia="zh-TW" w:bidi="zh-TW"/>
    </w:rPr>
  </w:style>
  <w:style w:type="paragraph" w:customStyle="1" w:styleId="61">
    <w:name w:val="普通(网站)1"/>
    <w:basedOn w:val="38"/>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2">
    <w:name w:val="超链接1"/>
    <w:qFormat/>
    <w:uiPriority w:val="0"/>
    <w:rPr>
      <w:color w:val="0563C1"/>
      <w:u w:val="single"/>
    </w:rPr>
  </w:style>
  <w:style w:type="paragraph" w:customStyle="1" w:styleId="63">
    <w:name w:val="Normal (Web)"/>
    <w:basedOn w:val="20"/>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4">
    <w:name w:val="Hyperlink"/>
    <w:qFormat/>
    <w:uiPriority w:val="0"/>
    <w:rPr>
      <w:color w:val="0563C1"/>
      <w:u w:val="singl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43176D-C5D5-40C6-B4F2-2A8CBB82D70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26338</Words>
  <Characters>28311</Characters>
  <Lines>225</Lines>
  <Paragraphs>63</Paragraphs>
  <TotalTime>66</TotalTime>
  <ScaleCrop>false</ScaleCrop>
  <LinksUpToDate>false</LinksUpToDate>
  <CharactersWithSpaces>31034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2020-07-08T03:26:00Z</dcterms:created>
  <dc:creator>Administrator</dc:creator>
  <cp:lastModifiedBy>Lenovo</cp:lastModifiedBy>
  <cp:lastPrinted>2022-11-04T08:53:00Z</cp:lastPrinted>
  <dcterms:modified xsi:type="dcterms:W3CDTF">2023-07-31T07:34:15Z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5C9A38CD8EF24EE789396A7C7E95C273</vt:lpwstr>
  </property>
</Properties>
</file>