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56"/>
        <w:rPr>
          <w:rFonts w:ascii="黑体" w:hAnsi="黑体" w:eastAsia="黑体"/>
          <w:b/>
          <w:bCs/>
          <w:spacing w:val="20"/>
          <w:w w:val="90"/>
          <w:sz w:val="36"/>
          <w:szCs w:val="36"/>
        </w:rPr>
      </w:pPr>
      <w:bookmarkStart w:id="0" w:name="_Toc221949919"/>
    </w:p>
    <w:p>
      <w:pPr>
        <w:pStyle w:val="56"/>
        <w:rPr>
          <w:rFonts w:ascii="黑体" w:hAnsi="黑体" w:eastAsia="黑体"/>
          <w:b/>
          <w:bCs/>
          <w:spacing w:val="20"/>
          <w:w w:val="90"/>
          <w:sz w:val="36"/>
          <w:szCs w:val="36"/>
        </w:rPr>
      </w:pPr>
    </w:p>
    <w:p>
      <w:pPr>
        <w:pStyle w:val="56"/>
        <w:rPr>
          <w:rFonts w:ascii="黑体" w:hAnsi="黑体" w:eastAsia="黑体"/>
          <w:b/>
          <w:bCs/>
          <w:spacing w:val="20"/>
          <w:w w:val="90"/>
          <w:sz w:val="36"/>
          <w:szCs w:val="36"/>
        </w:rPr>
      </w:pPr>
    </w:p>
    <w:p>
      <w:pPr>
        <w:pStyle w:val="56"/>
        <w:rPr>
          <w:rFonts w:ascii="黑体" w:hAnsi="黑体" w:eastAsia="黑体"/>
          <w:b/>
          <w:bCs/>
          <w:spacing w:val="20"/>
          <w:w w:val="90"/>
          <w:sz w:val="36"/>
          <w:szCs w:val="36"/>
        </w:rPr>
      </w:pPr>
    </w:p>
    <w:p>
      <w:pPr>
        <w:spacing w:line="540" w:lineRule="exact"/>
        <w:ind w:firstLine="437"/>
        <w:rPr>
          <w:rFonts w:hint="eastAsia" w:ascii="宋体" w:hAnsi="宋体"/>
          <w:color w:val="auto"/>
          <w:sz w:val="32"/>
          <w:szCs w:val="32"/>
          <w:highlight w:val="none"/>
        </w:rPr>
      </w:pPr>
      <w:r>
        <w:rPr>
          <w:rFonts w:hint="eastAsia" w:ascii="宋体" w:hAnsi="宋体"/>
          <w:color w:val="auto"/>
          <w:sz w:val="32"/>
          <w:szCs w:val="32"/>
          <w:highlight w:val="none"/>
          <w:u w:val="single"/>
        </w:rPr>
        <w:t xml:space="preserve">                     </w:t>
      </w:r>
      <w:r>
        <w:rPr>
          <w:rFonts w:hint="eastAsia" w:ascii="宋体" w:hAnsi="宋体"/>
          <w:color w:val="auto"/>
          <w:sz w:val="30"/>
          <w:szCs w:val="30"/>
          <w:highlight w:val="none"/>
        </w:rPr>
        <w:t>（项目名称）</w:t>
      </w:r>
      <w:r>
        <w:rPr>
          <w:rFonts w:hint="eastAsia" w:ascii="宋体" w:hAnsi="宋体"/>
          <w:color w:val="auto"/>
          <w:sz w:val="32"/>
          <w:szCs w:val="32"/>
          <w:highlight w:val="none"/>
          <w:u w:val="single"/>
        </w:rPr>
        <w:t xml:space="preserve">     </w:t>
      </w:r>
      <w:r>
        <w:rPr>
          <w:rFonts w:hint="eastAsia" w:ascii="黑体" w:hAnsi="宋体" w:eastAsia="黑体"/>
          <w:color w:val="auto"/>
          <w:sz w:val="32"/>
          <w:szCs w:val="32"/>
          <w:highlight w:val="none"/>
        </w:rPr>
        <w:t>标段施工招标</w:t>
      </w:r>
    </w:p>
    <w:p>
      <w:pPr>
        <w:spacing w:line="360" w:lineRule="auto"/>
        <w:jc w:val="center"/>
        <w:rPr>
          <w:rFonts w:ascii="黑体" w:hAnsi="黑体" w:eastAsia="黑体"/>
          <w:b/>
          <w:bCs/>
          <w:spacing w:val="18"/>
          <w:w w:val="60"/>
          <w:sz w:val="44"/>
          <w:szCs w:val="44"/>
        </w:rPr>
      </w:pPr>
    </w:p>
    <w:p>
      <w:pPr>
        <w:spacing w:line="360" w:lineRule="auto"/>
        <w:jc w:val="center"/>
        <w:rPr>
          <w:rFonts w:ascii="黑体" w:hAnsi="黑体" w:eastAsia="黑体"/>
          <w:b/>
          <w:bCs/>
          <w:spacing w:val="20"/>
          <w:sz w:val="30"/>
          <w:szCs w:val="30"/>
        </w:rPr>
      </w:pPr>
    </w:p>
    <w:p>
      <w:pPr>
        <w:spacing w:line="360" w:lineRule="auto"/>
        <w:jc w:val="center"/>
        <w:rPr>
          <w:rFonts w:ascii="黑体" w:hAnsi="黑体" w:eastAsia="黑体"/>
          <w:b/>
          <w:bCs/>
          <w:spacing w:val="20"/>
          <w:sz w:val="52"/>
          <w:szCs w:val="52"/>
        </w:rPr>
      </w:pPr>
      <w:r>
        <w:rPr>
          <w:rFonts w:hint="eastAsia" w:ascii="黑体" w:hAnsi="黑体" w:eastAsia="黑体"/>
          <w:b/>
          <w:bCs/>
          <w:spacing w:val="20"/>
          <w:sz w:val="72"/>
          <w:szCs w:val="72"/>
        </w:rPr>
        <w:t>施工招标文件</w:t>
      </w:r>
    </w:p>
    <w:p>
      <w:pPr>
        <w:spacing w:line="360" w:lineRule="auto"/>
        <w:jc w:val="center"/>
        <w:rPr>
          <w:rFonts w:ascii="宋体" w:hAnsi="宋体"/>
          <w:bCs/>
          <w:sz w:val="32"/>
          <w:szCs w:val="32"/>
        </w:rPr>
      </w:pPr>
    </w:p>
    <w:p>
      <w:pPr>
        <w:widowControl/>
        <w:snapToGrid w:val="0"/>
        <w:spacing w:line="460" w:lineRule="exact"/>
        <w:jc w:val="center"/>
        <w:rPr>
          <w:rFonts w:hint="default" w:ascii="宋体" w:hAnsi="宋体" w:eastAsia="宋体" w:cs="宋体"/>
          <w:b/>
          <w:bCs/>
          <w:color w:val="auto"/>
          <w:kern w:val="0"/>
          <w:sz w:val="32"/>
          <w:szCs w:val="32"/>
          <w:lang w:val="en-US" w:eastAsia="zh-CN"/>
        </w:rPr>
      </w:pPr>
      <w:r>
        <w:rPr>
          <w:rFonts w:hint="eastAsia" w:ascii="宋体" w:hAnsi="宋体" w:cs="宋体"/>
          <w:b/>
          <w:bCs/>
          <w:color w:val="auto"/>
          <w:kern w:val="0"/>
          <w:sz w:val="32"/>
          <w:szCs w:val="32"/>
        </w:rPr>
        <w:t>招标编号：</w:t>
      </w:r>
    </w:p>
    <w:p>
      <w:pPr>
        <w:spacing w:line="520" w:lineRule="exact"/>
        <w:rPr>
          <w:rFonts w:eastAsia="黑体"/>
          <w:sz w:val="23"/>
          <w:szCs w:val="23"/>
        </w:rPr>
      </w:pPr>
    </w:p>
    <w:p>
      <w:pPr>
        <w:spacing w:line="520" w:lineRule="exact"/>
        <w:rPr>
          <w:rFonts w:eastAsia="黑体"/>
          <w:sz w:val="23"/>
          <w:szCs w:val="23"/>
        </w:rPr>
      </w:pPr>
    </w:p>
    <w:p>
      <w:pPr>
        <w:tabs>
          <w:tab w:val="left" w:pos="2685"/>
        </w:tabs>
        <w:spacing w:line="520" w:lineRule="exact"/>
        <w:rPr>
          <w:rFonts w:eastAsia="黑体"/>
          <w:sz w:val="23"/>
          <w:szCs w:val="23"/>
        </w:rPr>
      </w:pPr>
      <w:r>
        <w:rPr>
          <w:rFonts w:eastAsia="黑体"/>
          <w:sz w:val="23"/>
          <w:szCs w:val="23"/>
        </w:rPr>
        <w:tab/>
      </w:r>
    </w:p>
    <w:p>
      <w:pPr>
        <w:tabs>
          <w:tab w:val="left" w:pos="2685"/>
        </w:tabs>
        <w:spacing w:line="520" w:lineRule="exact"/>
        <w:rPr>
          <w:rFonts w:eastAsia="黑体"/>
          <w:sz w:val="23"/>
          <w:szCs w:val="23"/>
        </w:rPr>
      </w:pPr>
    </w:p>
    <w:p>
      <w:pPr>
        <w:tabs>
          <w:tab w:val="left" w:pos="2685"/>
        </w:tabs>
        <w:spacing w:line="520" w:lineRule="exact"/>
        <w:rPr>
          <w:rFonts w:eastAsia="黑体"/>
          <w:sz w:val="23"/>
          <w:szCs w:val="23"/>
        </w:rPr>
      </w:pPr>
    </w:p>
    <w:p>
      <w:pPr>
        <w:spacing w:line="520" w:lineRule="exact"/>
        <w:rPr>
          <w:rFonts w:eastAsia="黑体"/>
          <w:sz w:val="23"/>
          <w:szCs w:val="23"/>
        </w:rPr>
      </w:pPr>
    </w:p>
    <w:p>
      <w:pPr>
        <w:spacing w:line="600" w:lineRule="exact"/>
        <w:jc w:val="left"/>
        <w:rPr>
          <w:rFonts w:hint="eastAsia" w:ascii="黑体" w:hAnsi="黑体" w:eastAsia="黑体"/>
          <w:b/>
          <w:sz w:val="32"/>
          <w:szCs w:val="32"/>
          <w:lang w:val="en-US"/>
        </w:rPr>
      </w:pPr>
      <w:r>
        <w:rPr>
          <w:rFonts w:hint="eastAsia" w:ascii="黑体" w:hAnsi="黑体" w:eastAsia="黑体"/>
          <w:b/>
          <w:bCs/>
          <w:sz w:val="32"/>
          <w:szCs w:val="32"/>
        </w:rPr>
        <w:t xml:space="preserve">        招  标  人</w:t>
      </w:r>
      <w:r>
        <w:rPr>
          <w:rFonts w:hint="eastAsia" w:ascii="黑体" w:hAnsi="黑体" w:eastAsia="黑体"/>
          <w:b/>
          <w:sz w:val="32"/>
          <w:szCs w:val="32"/>
        </w:rPr>
        <w:t>：</w:t>
      </w:r>
      <w:r>
        <w:rPr>
          <w:rFonts w:hint="eastAsia" w:ascii="黑体" w:hAnsi="黑体" w:eastAsia="黑体"/>
          <w:b/>
          <w:sz w:val="32"/>
          <w:szCs w:val="32"/>
          <w:lang w:val="en-US" w:eastAsia="zh-CN"/>
        </w:rPr>
        <w:t xml:space="preserve"> </w:t>
      </w:r>
    </w:p>
    <w:p>
      <w:pPr>
        <w:pStyle w:val="56"/>
        <w:ind w:firstLine="1285" w:firstLineChars="400"/>
        <w:rPr>
          <w:rFonts w:hint="eastAsia" w:ascii="黑体" w:hAnsi="黑体" w:eastAsia="黑体" w:cs="Times New Roman"/>
          <w:b/>
          <w:bCs/>
          <w:kern w:val="2"/>
          <w:sz w:val="32"/>
          <w:szCs w:val="32"/>
          <w:lang w:val="en-US" w:eastAsia="zh-CN" w:bidi="ar-SA"/>
        </w:rPr>
      </w:pPr>
      <w:r>
        <w:rPr>
          <w:rFonts w:hint="eastAsia" w:ascii="黑体" w:hAnsi="黑体" w:eastAsia="黑体" w:cs="Times New Roman"/>
          <w:b/>
          <w:bCs/>
          <w:kern w:val="2"/>
          <w:sz w:val="32"/>
          <w:szCs w:val="32"/>
          <w:lang w:val="en-US" w:eastAsia="zh-CN" w:bidi="ar-SA"/>
        </w:rPr>
        <w:t xml:space="preserve">监督单位： </w:t>
      </w:r>
    </w:p>
    <w:p>
      <w:pPr>
        <w:spacing w:line="600" w:lineRule="exact"/>
        <w:ind w:firstLine="1285" w:firstLineChars="400"/>
        <w:jc w:val="left"/>
        <w:rPr>
          <w:rFonts w:hint="eastAsia" w:ascii="黑体" w:hAnsi="黑体" w:eastAsia="黑体"/>
          <w:b/>
          <w:bCs/>
          <w:sz w:val="32"/>
          <w:szCs w:val="32"/>
          <w:lang w:val="en-US" w:eastAsia="zh-CN"/>
        </w:rPr>
      </w:pPr>
      <w:r>
        <w:rPr>
          <w:rFonts w:hint="eastAsia" w:ascii="黑体" w:hAnsi="黑体" w:eastAsia="黑体"/>
          <w:b/>
          <w:bCs/>
          <w:sz w:val="32"/>
          <w:szCs w:val="32"/>
        </w:rPr>
        <w:t>招标代理人：</w:t>
      </w:r>
      <w:r>
        <w:rPr>
          <w:rFonts w:hint="eastAsia" w:ascii="黑体" w:hAnsi="黑体" w:eastAsia="黑体"/>
          <w:b/>
          <w:bCs/>
          <w:sz w:val="32"/>
          <w:szCs w:val="32"/>
          <w:lang w:val="en-US" w:eastAsia="zh-CN"/>
        </w:rPr>
        <w:t xml:space="preserve"> </w:t>
      </w:r>
    </w:p>
    <w:p>
      <w:pPr>
        <w:spacing w:line="600" w:lineRule="exact"/>
        <w:ind w:firstLine="1285" w:firstLineChars="400"/>
        <w:jc w:val="left"/>
        <w:rPr>
          <w:rFonts w:hint="eastAsia" w:ascii="黑体" w:hAnsi="黑体" w:eastAsia="黑体"/>
          <w:b/>
          <w:bCs/>
          <w:sz w:val="32"/>
          <w:szCs w:val="32"/>
        </w:rPr>
      </w:pPr>
      <w:r>
        <w:rPr>
          <w:rFonts w:hint="eastAsia" w:ascii="黑体" w:hAnsi="黑体" w:eastAsia="黑体"/>
          <w:b/>
          <w:bCs/>
          <w:sz w:val="32"/>
          <w:szCs w:val="32"/>
          <w:lang w:val="en-US" w:eastAsia="zh-CN"/>
        </w:rPr>
        <w:t>日期：</w:t>
      </w:r>
    </w:p>
    <w:p>
      <w:pPr>
        <w:widowControl/>
        <w:spacing w:line="360" w:lineRule="auto"/>
        <w:jc w:val="left"/>
        <w:rPr>
          <w:rFonts w:ascii="黑体" w:hAnsi="黑体" w:eastAsia="黑体"/>
          <w:b/>
          <w:bCs/>
          <w:spacing w:val="20"/>
          <w:sz w:val="72"/>
          <w:szCs w:val="72"/>
        </w:rPr>
        <w:sectPr>
          <w:footerReference r:id="rId3" w:type="default"/>
          <w:pgSz w:w="11907" w:h="16840"/>
          <w:pgMar w:top="1417" w:right="1304" w:bottom="1417" w:left="1418" w:header="964" w:footer="964" w:gutter="0"/>
          <w:pgNumType w:start="1"/>
          <w:cols w:space="720" w:num="1"/>
        </w:sectPr>
      </w:pPr>
    </w:p>
    <w:p>
      <w:pPr>
        <w:spacing w:line="600" w:lineRule="exact"/>
        <w:jc w:val="center"/>
        <w:rPr>
          <w:rFonts w:ascii="宋体" w:hAnsi="宋体"/>
          <w:sz w:val="36"/>
          <w:szCs w:val="36"/>
        </w:rPr>
      </w:pPr>
      <w:r>
        <w:rPr>
          <w:rFonts w:hint="eastAsia" w:ascii="宋体" w:hAnsi="宋体"/>
        </w:rPr>
        <w:tab/>
      </w:r>
      <w:r>
        <w:rPr>
          <w:rFonts w:hint="eastAsia" w:ascii="宋体" w:hAnsi="宋体"/>
        </w:rPr>
        <w:tab/>
      </w:r>
      <w:r>
        <w:rPr>
          <w:rFonts w:hint="eastAsia" w:ascii="宋体" w:hAnsi="宋体"/>
          <w:sz w:val="36"/>
          <w:szCs w:val="36"/>
        </w:rPr>
        <w:t>目  录</w:t>
      </w:r>
    </w:p>
    <w:p>
      <w:pPr>
        <w:pStyle w:val="29"/>
        <w:spacing w:line="460" w:lineRule="exact"/>
        <w:rPr>
          <w:rFonts w:ascii="Calibri" w:hAnsi="Calibri"/>
          <w:b w:val="0"/>
          <w:bCs w:val="0"/>
          <w:caps w:val="0"/>
        </w:rPr>
      </w:pPr>
      <w:r>
        <w:fldChar w:fldCharType="begin"/>
      </w:r>
      <w:r>
        <w:rPr>
          <w:rFonts w:hint="eastAsia" w:ascii="宋体" w:hAnsi="宋体"/>
        </w:rPr>
        <w:instrText xml:space="preserve"> TOC \o "1-2" \h \z \u </w:instrText>
      </w:r>
      <w:r>
        <w:fldChar w:fldCharType="separate"/>
      </w:r>
      <w:r>
        <w:fldChar w:fldCharType="begin"/>
      </w:r>
      <w:r>
        <w:instrText xml:space="preserve"> HYPERLINK "file:///H:\\施工招标文件最终版\\贫困村第1标段.doc" \l "_Toc472590785" </w:instrText>
      </w:r>
      <w:r>
        <w:fldChar w:fldCharType="separate"/>
      </w:r>
      <w:r>
        <w:rPr>
          <w:rStyle w:val="49"/>
          <w:rFonts w:hint="eastAsia" w:ascii="黑体"/>
          <w:color w:val="auto"/>
          <w:sz w:val="24"/>
          <w:szCs w:val="24"/>
        </w:rPr>
        <w:t>第一卷</w:t>
      </w:r>
      <w:r>
        <w:rPr>
          <w:rStyle w:val="49"/>
          <w:rFonts w:hint="eastAsia"/>
          <w:color w:val="auto"/>
          <w:sz w:val="24"/>
          <w:szCs w:val="24"/>
        </w:rPr>
        <w:tab/>
      </w:r>
      <w:r>
        <w:rPr>
          <w:rStyle w:val="49"/>
          <w:color w:val="auto"/>
          <w:sz w:val="24"/>
          <w:szCs w:val="24"/>
        </w:rPr>
        <w:fldChar w:fldCharType="begin"/>
      </w:r>
      <w:r>
        <w:rPr>
          <w:rStyle w:val="49"/>
          <w:rFonts w:hint="eastAsia"/>
          <w:color w:val="auto"/>
          <w:sz w:val="24"/>
          <w:szCs w:val="24"/>
        </w:rPr>
        <w:instrText xml:space="preserve"> PAGEREF _Toc472590785 \h </w:instrText>
      </w:r>
      <w:r>
        <w:rPr>
          <w:rStyle w:val="49"/>
          <w:color w:val="auto"/>
          <w:sz w:val="24"/>
          <w:szCs w:val="24"/>
        </w:rPr>
        <w:fldChar w:fldCharType="separate"/>
      </w:r>
      <w:r>
        <w:rPr>
          <w:rStyle w:val="49"/>
          <w:color w:val="auto"/>
          <w:sz w:val="24"/>
          <w:szCs w:val="24"/>
        </w:rPr>
        <w:t>1</w:t>
      </w:r>
      <w:r>
        <w:rPr>
          <w:rStyle w:val="49"/>
          <w:color w:val="auto"/>
          <w:sz w:val="24"/>
          <w:szCs w:val="24"/>
        </w:rPr>
        <w:fldChar w:fldCharType="end"/>
      </w:r>
      <w:r>
        <w:rPr>
          <w:rStyle w:val="49"/>
          <w:color w:val="auto"/>
          <w:sz w:val="24"/>
          <w:szCs w:val="24"/>
        </w:rPr>
        <w:fldChar w:fldCharType="end"/>
      </w:r>
    </w:p>
    <w:p>
      <w:pPr>
        <w:pStyle w:val="34"/>
        <w:tabs>
          <w:tab w:val="left" w:pos="1260"/>
        </w:tabs>
        <w:spacing w:line="460" w:lineRule="exact"/>
        <w:rPr>
          <w:rFonts w:ascii="Calibri" w:hAnsi="Calibri"/>
          <w:sz w:val="24"/>
          <w:szCs w:val="24"/>
        </w:rPr>
      </w:pPr>
      <w:r>
        <w:fldChar w:fldCharType="begin"/>
      </w:r>
      <w:r>
        <w:instrText xml:space="preserve"> HYPERLINK "file:///H:\\施工招标文件最终版\\贫困村第1标段.doc" \l "_Toc472590786" </w:instrText>
      </w:r>
      <w:r>
        <w:fldChar w:fldCharType="separate"/>
      </w:r>
      <w:r>
        <w:rPr>
          <w:rStyle w:val="49"/>
          <w:rFonts w:hint="eastAsia"/>
          <w:color w:val="auto"/>
          <w:sz w:val="24"/>
          <w:szCs w:val="24"/>
        </w:rPr>
        <w:t>第</w:t>
      </w:r>
      <w:r>
        <w:rPr>
          <w:rStyle w:val="49"/>
          <w:color w:val="auto"/>
          <w:sz w:val="24"/>
          <w:szCs w:val="24"/>
        </w:rPr>
        <w:t>1</w:t>
      </w:r>
      <w:r>
        <w:rPr>
          <w:rStyle w:val="49"/>
          <w:rFonts w:hint="eastAsia"/>
          <w:color w:val="auto"/>
          <w:sz w:val="24"/>
          <w:szCs w:val="24"/>
        </w:rPr>
        <w:t>章 招标公告</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_Toc472590786 \h </w:instrText>
      </w:r>
      <w:r>
        <w:rPr>
          <w:rStyle w:val="49"/>
          <w:color w:val="auto"/>
        </w:rPr>
        <w:fldChar w:fldCharType="separate"/>
      </w:r>
      <w:r>
        <w:rPr>
          <w:rStyle w:val="49"/>
          <w:color w:val="auto"/>
          <w:sz w:val="24"/>
          <w:szCs w:val="24"/>
        </w:rPr>
        <w:t>2</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"_Toc472590787" </w:instrText>
      </w:r>
      <w:r>
        <w:fldChar w:fldCharType="separate"/>
      </w:r>
      <w:r>
        <w:rPr>
          <w:rStyle w:val="49"/>
          <w:rFonts w:hint="eastAsia"/>
          <w:color w:val="auto"/>
          <w:sz w:val="24"/>
          <w:szCs w:val="24"/>
        </w:rPr>
        <w:t>第</w:t>
      </w:r>
      <w:r>
        <w:rPr>
          <w:rStyle w:val="49"/>
          <w:color w:val="auto"/>
          <w:sz w:val="24"/>
          <w:szCs w:val="24"/>
        </w:rPr>
        <w:t>2</w:t>
      </w:r>
      <w:r>
        <w:rPr>
          <w:rStyle w:val="49"/>
          <w:rFonts w:hint="eastAsia"/>
          <w:color w:val="auto"/>
          <w:sz w:val="24"/>
          <w:szCs w:val="24"/>
        </w:rPr>
        <w:t>章 投标人须知</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_Toc472590787 \h </w:instrText>
      </w:r>
      <w:r>
        <w:rPr>
          <w:rStyle w:val="49"/>
          <w:color w:val="auto"/>
        </w:rPr>
        <w:fldChar w:fldCharType="separate"/>
      </w:r>
      <w:r>
        <w:rPr>
          <w:rStyle w:val="49"/>
          <w:color w:val="auto"/>
          <w:sz w:val="24"/>
          <w:szCs w:val="24"/>
        </w:rPr>
        <w:t>3</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"_Toc472590788" </w:instrText>
      </w:r>
      <w:r>
        <w:fldChar w:fldCharType="separate"/>
      </w:r>
      <w:r>
        <w:rPr>
          <w:rStyle w:val="49"/>
          <w:rFonts w:hint="eastAsia" w:ascii="宋体" w:hAnsi="宋体" w:cs="宋体"/>
          <w:color w:val="auto"/>
          <w:sz w:val="24"/>
          <w:szCs w:val="24"/>
        </w:rPr>
        <w:t>1. 总则</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_Toc472590788 \h </w:instrText>
      </w:r>
      <w:r>
        <w:rPr>
          <w:rStyle w:val="49"/>
          <w:color w:val="auto"/>
        </w:rPr>
        <w:fldChar w:fldCharType="separate"/>
      </w:r>
      <w:r>
        <w:rPr>
          <w:rStyle w:val="49"/>
          <w:color w:val="auto"/>
          <w:sz w:val="24"/>
          <w:szCs w:val="24"/>
        </w:rPr>
        <w:t>11</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"_Toc472590790" </w:instrText>
      </w:r>
      <w:r>
        <w:fldChar w:fldCharType="separate"/>
      </w:r>
      <w:r>
        <w:rPr>
          <w:rStyle w:val="49"/>
          <w:rFonts w:hint="eastAsia" w:ascii="宋体" w:hAnsi="宋体" w:cs="宋体"/>
          <w:color w:val="auto"/>
          <w:sz w:val="24"/>
          <w:szCs w:val="24"/>
        </w:rPr>
        <w:t>2．招标文件</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_Toc472590790 \h </w:instrText>
      </w:r>
      <w:r>
        <w:rPr>
          <w:rStyle w:val="49"/>
          <w:color w:val="auto"/>
        </w:rPr>
        <w:fldChar w:fldCharType="separate"/>
      </w:r>
      <w:r>
        <w:rPr>
          <w:rStyle w:val="49"/>
          <w:color w:val="auto"/>
          <w:sz w:val="24"/>
          <w:szCs w:val="24"/>
        </w:rPr>
        <w:t>13</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"_Toc472590791" </w:instrText>
      </w:r>
      <w:r>
        <w:fldChar w:fldCharType="separate"/>
      </w:r>
      <w:r>
        <w:rPr>
          <w:rStyle w:val="49"/>
          <w:rFonts w:hint="eastAsia" w:ascii="宋体" w:hAnsi="宋体" w:cs="宋体"/>
          <w:color w:val="auto"/>
          <w:sz w:val="24"/>
          <w:szCs w:val="24"/>
        </w:rPr>
        <w:t>3．投标文件标</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_Toc472590791 \h </w:instrText>
      </w:r>
      <w:r>
        <w:rPr>
          <w:rStyle w:val="49"/>
          <w:color w:val="auto"/>
        </w:rPr>
        <w:fldChar w:fldCharType="separate"/>
      </w:r>
      <w:r>
        <w:rPr>
          <w:rStyle w:val="49"/>
          <w:color w:val="auto"/>
          <w:sz w:val="24"/>
          <w:szCs w:val="24"/>
        </w:rPr>
        <w:t>14</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"_Toc472590792" </w:instrText>
      </w:r>
      <w:r>
        <w:fldChar w:fldCharType="separate"/>
      </w:r>
      <w:r>
        <w:rPr>
          <w:rStyle w:val="49"/>
          <w:rFonts w:hint="eastAsia" w:ascii="宋体" w:hAnsi="宋体" w:cs="宋体"/>
          <w:color w:val="auto"/>
          <w:sz w:val="24"/>
          <w:szCs w:val="24"/>
        </w:rPr>
        <w:t>4．投标</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_Toc472590792 \h </w:instrText>
      </w:r>
      <w:r>
        <w:rPr>
          <w:rStyle w:val="49"/>
          <w:color w:val="auto"/>
        </w:rPr>
        <w:fldChar w:fldCharType="separate"/>
      </w:r>
      <w:r>
        <w:rPr>
          <w:rStyle w:val="49"/>
          <w:color w:val="auto"/>
          <w:sz w:val="24"/>
          <w:szCs w:val="24"/>
        </w:rPr>
        <w:t>16</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"_Toc472590793" </w:instrText>
      </w:r>
      <w:r>
        <w:fldChar w:fldCharType="separate"/>
      </w:r>
      <w:r>
        <w:rPr>
          <w:rStyle w:val="49"/>
          <w:rFonts w:hint="eastAsia" w:ascii="宋体" w:hAnsi="宋体" w:cs="宋体"/>
          <w:color w:val="auto"/>
          <w:sz w:val="24"/>
          <w:szCs w:val="24"/>
        </w:rPr>
        <w:t>5．开标</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_Toc472590793 \h </w:instrText>
      </w:r>
      <w:r>
        <w:rPr>
          <w:rStyle w:val="49"/>
          <w:color w:val="auto"/>
        </w:rPr>
        <w:fldChar w:fldCharType="separate"/>
      </w:r>
      <w:r>
        <w:rPr>
          <w:rStyle w:val="49"/>
          <w:color w:val="auto"/>
          <w:sz w:val="24"/>
          <w:szCs w:val="24"/>
        </w:rPr>
        <w:t>16</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"_Toc472590794" </w:instrText>
      </w:r>
      <w:r>
        <w:fldChar w:fldCharType="separate"/>
      </w:r>
      <w:r>
        <w:rPr>
          <w:rStyle w:val="49"/>
          <w:rFonts w:hint="eastAsia" w:ascii="宋体" w:hAnsi="宋体" w:cs="宋体"/>
          <w:color w:val="auto"/>
          <w:sz w:val="24"/>
          <w:szCs w:val="24"/>
        </w:rPr>
        <w:t>6．评标</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_Toc472590794 \h </w:instrText>
      </w:r>
      <w:r>
        <w:rPr>
          <w:rStyle w:val="49"/>
          <w:color w:val="auto"/>
        </w:rPr>
        <w:fldChar w:fldCharType="separate"/>
      </w:r>
      <w:r>
        <w:rPr>
          <w:rStyle w:val="49"/>
          <w:color w:val="auto"/>
          <w:sz w:val="24"/>
          <w:szCs w:val="24"/>
        </w:rPr>
        <w:t>17</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"_Toc472590795" </w:instrText>
      </w:r>
      <w:r>
        <w:fldChar w:fldCharType="separate"/>
      </w:r>
      <w:r>
        <w:rPr>
          <w:rStyle w:val="49"/>
          <w:rFonts w:hint="eastAsia" w:ascii="宋体" w:hAnsi="宋体" w:cs="宋体"/>
          <w:color w:val="auto"/>
          <w:sz w:val="24"/>
          <w:szCs w:val="24"/>
        </w:rPr>
        <w:t>7．合同授予</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_Toc472590795 \h </w:instrText>
      </w:r>
      <w:r>
        <w:rPr>
          <w:rStyle w:val="49"/>
          <w:color w:val="auto"/>
        </w:rPr>
        <w:fldChar w:fldCharType="separate"/>
      </w:r>
      <w:r>
        <w:rPr>
          <w:rStyle w:val="49"/>
          <w:color w:val="auto"/>
          <w:sz w:val="24"/>
          <w:szCs w:val="24"/>
        </w:rPr>
        <w:t>17</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"_Toc472590796" </w:instrText>
      </w:r>
      <w:r>
        <w:fldChar w:fldCharType="separate"/>
      </w:r>
      <w:r>
        <w:rPr>
          <w:rStyle w:val="49"/>
          <w:rFonts w:hint="eastAsia" w:ascii="宋体" w:hAnsi="宋体" w:cs="宋体"/>
          <w:color w:val="auto"/>
          <w:sz w:val="24"/>
          <w:szCs w:val="24"/>
        </w:rPr>
        <w:t>8．重新招标</w:t>
      </w:r>
      <w:bookmarkStart w:id="1" w:name="_Hlt503174123"/>
      <w:bookmarkStart w:id="2" w:name="_Hlt503174124"/>
      <w:r>
        <w:rPr>
          <w:rStyle w:val="49"/>
          <w:rFonts w:hint="eastAsia" w:ascii="宋体" w:hAnsi="宋体" w:cs="宋体"/>
          <w:color w:val="auto"/>
          <w:sz w:val="24"/>
          <w:szCs w:val="24"/>
        </w:rPr>
        <w:t>和</w:t>
      </w:r>
      <w:bookmarkEnd w:id="1"/>
      <w:bookmarkEnd w:id="2"/>
      <w:r>
        <w:rPr>
          <w:rStyle w:val="49"/>
          <w:rFonts w:hint="eastAsia" w:ascii="宋体" w:hAnsi="宋体" w:cs="宋体"/>
          <w:color w:val="auto"/>
          <w:sz w:val="24"/>
          <w:szCs w:val="24"/>
        </w:rPr>
        <w:t>不再招标</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_Toc472590796 \h </w:instrText>
      </w:r>
      <w:r>
        <w:rPr>
          <w:rStyle w:val="49"/>
          <w:color w:val="auto"/>
        </w:rPr>
        <w:fldChar w:fldCharType="separate"/>
      </w:r>
      <w:r>
        <w:rPr>
          <w:rStyle w:val="49"/>
          <w:color w:val="auto"/>
          <w:sz w:val="24"/>
          <w:szCs w:val="24"/>
        </w:rPr>
        <w:t>18</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"_Toc472590797" </w:instrText>
      </w:r>
      <w:r>
        <w:fldChar w:fldCharType="separate"/>
      </w:r>
      <w:r>
        <w:rPr>
          <w:rStyle w:val="49"/>
          <w:rFonts w:hint="eastAsia" w:ascii="宋体" w:hAnsi="宋体" w:cs="宋体"/>
          <w:color w:val="auto"/>
          <w:sz w:val="24"/>
          <w:szCs w:val="24"/>
        </w:rPr>
        <w:t>9．纪律和监督</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_Toc472590797 \h </w:instrText>
      </w:r>
      <w:r>
        <w:rPr>
          <w:rStyle w:val="49"/>
          <w:color w:val="auto"/>
        </w:rPr>
        <w:fldChar w:fldCharType="separate"/>
      </w:r>
      <w:r>
        <w:rPr>
          <w:rStyle w:val="49"/>
          <w:color w:val="auto"/>
          <w:sz w:val="24"/>
          <w:szCs w:val="24"/>
        </w:rPr>
        <w:t>18</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"_Toc472590798" </w:instrText>
      </w:r>
      <w:r>
        <w:fldChar w:fldCharType="separate"/>
      </w:r>
      <w:r>
        <w:rPr>
          <w:rStyle w:val="49"/>
          <w:rFonts w:hint="eastAsia" w:ascii="宋体" w:hAnsi="宋体" w:cs="宋体"/>
          <w:color w:val="auto"/>
          <w:sz w:val="24"/>
          <w:szCs w:val="24"/>
        </w:rPr>
        <w:t>10、需要补充的其他内容</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_Toc472590798 \h </w:instrText>
      </w:r>
      <w:r>
        <w:rPr>
          <w:rStyle w:val="49"/>
          <w:color w:val="auto"/>
        </w:rPr>
        <w:fldChar w:fldCharType="separate"/>
      </w:r>
      <w:r>
        <w:rPr>
          <w:rStyle w:val="49"/>
          <w:color w:val="auto"/>
          <w:sz w:val="24"/>
          <w:szCs w:val="24"/>
        </w:rPr>
        <w:t>20</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"_Toc472590799" </w:instrText>
      </w:r>
      <w:r>
        <w:fldChar w:fldCharType="separate"/>
      </w:r>
      <w:r>
        <w:rPr>
          <w:rStyle w:val="49"/>
          <w:rFonts w:hint="eastAsia"/>
          <w:color w:val="auto"/>
          <w:sz w:val="24"/>
          <w:szCs w:val="24"/>
        </w:rPr>
        <w:t>第</w:t>
      </w:r>
      <w:r>
        <w:rPr>
          <w:rStyle w:val="49"/>
          <w:color w:val="auto"/>
          <w:sz w:val="24"/>
          <w:szCs w:val="24"/>
        </w:rPr>
        <w:t>3</w:t>
      </w:r>
      <w:r>
        <w:rPr>
          <w:rStyle w:val="49"/>
          <w:rFonts w:hint="eastAsia"/>
          <w:color w:val="auto"/>
          <w:sz w:val="24"/>
          <w:szCs w:val="24"/>
        </w:rPr>
        <w:t>章 评标办法</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_Toc472590799 \h </w:instrText>
      </w:r>
      <w:r>
        <w:rPr>
          <w:rStyle w:val="49"/>
          <w:color w:val="auto"/>
        </w:rPr>
        <w:fldChar w:fldCharType="separate"/>
      </w:r>
      <w:r>
        <w:rPr>
          <w:rStyle w:val="49"/>
          <w:color w:val="auto"/>
          <w:sz w:val="24"/>
          <w:szCs w:val="24"/>
        </w:rPr>
        <w:t>28</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"_Toc472590804" </w:instrText>
      </w:r>
      <w:r>
        <w:fldChar w:fldCharType="separate"/>
      </w:r>
      <w:r>
        <w:rPr>
          <w:rStyle w:val="49"/>
          <w:rFonts w:hint="eastAsia"/>
          <w:color w:val="auto"/>
          <w:sz w:val="24"/>
          <w:szCs w:val="24"/>
        </w:rPr>
        <w:t>第</w:t>
      </w:r>
      <w:r>
        <w:rPr>
          <w:rStyle w:val="49"/>
          <w:color w:val="auto"/>
          <w:sz w:val="24"/>
          <w:szCs w:val="24"/>
        </w:rPr>
        <w:t>4</w:t>
      </w:r>
      <w:r>
        <w:rPr>
          <w:rStyle w:val="49"/>
          <w:rFonts w:hint="eastAsia"/>
          <w:color w:val="auto"/>
          <w:sz w:val="24"/>
          <w:szCs w:val="24"/>
        </w:rPr>
        <w:t>章 合同条款及格式</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_Toc472590804 \h </w:instrText>
      </w:r>
      <w:r>
        <w:rPr>
          <w:rStyle w:val="49"/>
          <w:color w:val="auto"/>
        </w:rPr>
        <w:fldChar w:fldCharType="separate"/>
      </w:r>
      <w:r>
        <w:rPr>
          <w:rStyle w:val="49"/>
          <w:color w:val="auto"/>
          <w:sz w:val="24"/>
          <w:szCs w:val="24"/>
        </w:rPr>
        <w:t>37</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"_Toc472590805" </w:instrText>
      </w:r>
      <w:r>
        <w:fldChar w:fldCharType="separate"/>
      </w:r>
      <w:r>
        <w:rPr>
          <w:rStyle w:val="49"/>
          <w:rFonts w:hint="eastAsia"/>
          <w:color w:val="auto"/>
          <w:sz w:val="24"/>
          <w:szCs w:val="24"/>
        </w:rPr>
        <w:t>第</w:t>
      </w:r>
      <w:r>
        <w:rPr>
          <w:rStyle w:val="49"/>
          <w:color w:val="auto"/>
          <w:sz w:val="24"/>
          <w:szCs w:val="24"/>
        </w:rPr>
        <w:t>1</w:t>
      </w:r>
      <w:r>
        <w:rPr>
          <w:rStyle w:val="49"/>
          <w:rFonts w:hint="eastAsia"/>
          <w:color w:val="auto"/>
          <w:sz w:val="24"/>
          <w:szCs w:val="24"/>
        </w:rPr>
        <w:t>节　通用合同条款</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_Toc472590805 \h </w:instrText>
      </w:r>
      <w:r>
        <w:rPr>
          <w:rStyle w:val="49"/>
          <w:color w:val="auto"/>
        </w:rPr>
        <w:fldChar w:fldCharType="separate"/>
      </w:r>
      <w:r>
        <w:rPr>
          <w:rStyle w:val="49"/>
          <w:color w:val="auto"/>
          <w:sz w:val="24"/>
          <w:szCs w:val="24"/>
        </w:rPr>
        <w:t>37</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"_Toc472590806" </w:instrText>
      </w:r>
      <w:r>
        <w:fldChar w:fldCharType="separate"/>
      </w:r>
      <w:r>
        <w:rPr>
          <w:rStyle w:val="49"/>
          <w:rFonts w:hint="eastAsia"/>
          <w:color w:val="auto"/>
          <w:sz w:val="24"/>
          <w:szCs w:val="24"/>
        </w:rPr>
        <w:t>第</w:t>
      </w:r>
      <w:r>
        <w:rPr>
          <w:rStyle w:val="49"/>
          <w:color w:val="auto"/>
          <w:sz w:val="24"/>
          <w:szCs w:val="24"/>
        </w:rPr>
        <w:t>2</w:t>
      </w:r>
      <w:r>
        <w:rPr>
          <w:rStyle w:val="49"/>
          <w:rFonts w:hint="eastAsia"/>
          <w:color w:val="auto"/>
          <w:sz w:val="24"/>
          <w:szCs w:val="24"/>
        </w:rPr>
        <w:t>节 专用合同条款</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_Toc472590806 \h </w:instrText>
      </w:r>
      <w:r>
        <w:rPr>
          <w:rStyle w:val="49"/>
          <w:color w:val="auto"/>
        </w:rPr>
        <w:fldChar w:fldCharType="separate"/>
      </w:r>
      <w:r>
        <w:rPr>
          <w:rStyle w:val="49"/>
          <w:color w:val="auto"/>
          <w:sz w:val="24"/>
          <w:szCs w:val="24"/>
        </w:rPr>
        <w:t>90</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"_Toc472590814" </w:instrText>
      </w:r>
      <w:r>
        <w:fldChar w:fldCharType="separate"/>
      </w:r>
      <w:r>
        <w:rPr>
          <w:rStyle w:val="49"/>
          <w:rFonts w:hint="eastAsia"/>
          <w:color w:val="auto"/>
          <w:sz w:val="24"/>
          <w:szCs w:val="24"/>
        </w:rPr>
        <w:t>第</w:t>
      </w:r>
      <w:r>
        <w:rPr>
          <w:rStyle w:val="49"/>
          <w:color w:val="auto"/>
          <w:sz w:val="24"/>
          <w:szCs w:val="24"/>
        </w:rPr>
        <w:t>3</w:t>
      </w:r>
      <w:r>
        <w:rPr>
          <w:rStyle w:val="49"/>
          <w:rFonts w:hint="eastAsia"/>
          <w:color w:val="auto"/>
          <w:sz w:val="24"/>
          <w:szCs w:val="24"/>
        </w:rPr>
        <w:t>节 合同附件格式</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_Toc472590814 \h </w:instrText>
      </w:r>
      <w:r>
        <w:rPr>
          <w:rStyle w:val="49"/>
          <w:color w:val="auto"/>
        </w:rPr>
        <w:fldChar w:fldCharType="separate"/>
      </w:r>
      <w:r>
        <w:rPr>
          <w:rStyle w:val="49"/>
          <w:color w:val="auto"/>
          <w:sz w:val="24"/>
          <w:szCs w:val="24"/>
        </w:rPr>
        <w:t>98</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"_Toc472590815" </w:instrText>
      </w:r>
      <w:r>
        <w:fldChar w:fldCharType="separate"/>
      </w:r>
      <w:r>
        <w:rPr>
          <w:rStyle w:val="49"/>
          <w:rFonts w:hint="eastAsia"/>
          <w:color w:val="auto"/>
          <w:sz w:val="24"/>
          <w:szCs w:val="24"/>
        </w:rPr>
        <w:t>第</w:t>
      </w:r>
      <w:r>
        <w:rPr>
          <w:rStyle w:val="49"/>
          <w:color w:val="auto"/>
          <w:sz w:val="24"/>
          <w:szCs w:val="24"/>
        </w:rPr>
        <w:t>5</w:t>
      </w:r>
      <w:r>
        <w:rPr>
          <w:rStyle w:val="49"/>
          <w:rFonts w:hint="eastAsia"/>
          <w:color w:val="auto"/>
          <w:sz w:val="24"/>
          <w:szCs w:val="24"/>
        </w:rPr>
        <w:t>章 工程量清单</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_Toc472590815 \h </w:instrText>
      </w:r>
      <w:r>
        <w:rPr>
          <w:rStyle w:val="49"/>
          <w:color w:val="auto"/>
        </w:rPr>
        <w:fldChar w:fldCharType="separate"/>
      </w:r>
      <w:r>
        <w:rPr>
          <w:rStyle w:val="49"/>
          <w:color w:val="auto"/>
          <w:sz w:val="24"/>
          <w:szCs w:val="24"/>
        </w:rPr>
        <w:t>99</w:t>
      </w:r>
      <w:r>
        <w:rPr>
          <w:rStyle w:val="49"/>
          <w:color w:val="auto"/>
        </w:rPr>
        <w:fldChar w:fldCharType="end"/>
      </w:r>
      <w:r>
        <w:rPr>
          <w:rStyle w:val="49"/>
          <w:color w:val="auto"/>
        </w:rPr>
        <w:fldChar w:fldCharType="end"/>
      </w:r>
    </w:p>
    <w:p>
      <w:pPr>
        <w:pStyle w:val="29"/>
        <w:spacing w:line="460" w:lineRule="exact"/>
        <w:rPr>
          <w:rFonts w:ascii="Calibri" w:hAnsi="Calibri"/>
          <w:b w:val="0"/>
          <w:bCs w:val="0"/>
          <w:caps w:val="0"/>
        </w:rPr>
      </w:pPr>
      <w:r>
        <w:fldChar w:fldCharType="begin"/>
      </w:r>
      <w:r>
        <w:instrText xml:space="preserve"> HYPERLINK "file:///H:\\施工招标文件最终版\\贫困村第1标段.doc" \l "_Toc472590816" </w:instrText>
      </w:r>
      <w:r>
        <w:fldChar w:fldCharType="separate"/>
      </w:r>
      <w:r>
        <w:rPr>
          <w:rStyle w:val="49"/>
          <w:rFonts w:hint="eastAsia"/>
          <w:color w:val="auto"/>
        </w:rPr>
        <w:t>第二卷</w:t>
      </w:r>
      <w:r>
        <w:rPr>
          <w:rStyle w:val="49"/>
          <w:rFonts w:hint="eastAsia"/>
          <w:color w:val="auto"/>
        </w:rPr>
        <w:tab/>
      </w:r>
      <w:r>
        <w:rPr>
          <w:rStyle w:val="49"/>
          <w:color w:val="auto"/>
        </w:rPr>
        <w:fldChar w:fldCharType="begin"/>
      </w:r>
      <w:r>
        <w:rPr>
          <w:rStyle w:val="49"/>
          <w:rFonts w:hint="eastAsia"/>
          <w:color w:val="auto"/>
        </w:rPr>
        <w:instrText xml:space="preserve"> PAGEREF _Toc472590816 \h </w:instrText>
      </w:r>
      <w:r>
        <w:rPr>
          <w:rStyle w:val="49"/>
          <w:color w:val="auto"/>
        </w:rPr>
        <w:fldChar w:fldCharType="separate"/>
      </w:r>
      <w:r>
        <w:rPr>
          <w:rStyle w:val="49"/>
          <w:color w:val="auto"/>
        </w:rPr>
        <w:t>110</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"_Toc472590817" </w:instrText>
      </w:r>
      <w:r>
        <w:fldChar w:fldCharType="separate"/>
      </w:r>
      <w:r>
        <w:rPr>
          <w:rStyle w:val="49"/>
          <w:rFonts w:hint="eastAsia"/>
          <w:color w:val="auto"/>
          <w:sz w:val="24"/>
          <w:szCs w:val="24"/>
        </w:rPr>
        <w:t>第</w:t>
      </w:r>
      <w:r>
        <w:rPr>
          <w:rStyle w:val="49"/>
          <w:color w:val="auto"/>
          <w:sz w:val="24"/>
          <w:szCs w:val="24"/>
        </w:rPr>
        <w:t>6</w:t>
      </w:r>
      <w:r>
        <w:rPr>
          <w:rStyle w:val="49"/>
          <w:rFonts w:hint="eastAsia"/>
          <w:color w:val="auto"/>
          <w:sz w:val="24"/>
          <w:szCs w:val="24"/>
        </w:rPr>
        <w:t>章 图纸</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_Toc472590817 \h </w:instrText>
      </w:r>
      <w:r>
        <w:rPr>
          <w:rStyle w:val="49"/>
          <w:color w:val="auto"/>
        </w:rPr>
        <w:fldChar w:fldCharType="separate"/>
      </w:r>
      <w:r>
        <w:rPr>
          <w:rStyle w:val="49"/>
          <w:color w:val="auto"/>
          <w:sz w:val="24"/>
          <w:szCs w:val="24"/>
        </w:rPr>
        <w:t>110</w:t>
      </w:r>
      <w:r>
        <w:rPr>
          <w:rStyle w:val="49"/>
          <w:color w:val="auto"/>
        </w:rPr>
        <w:fldChar w:fldCharType="end"/>
      </w:r>
      <w:r>
        <w:rPr>
          <w:rStyle w:val="49"/>
          <w:color w:val="auto"/>
        </w:rPr>
        <w:fldChar w:fldCharType="end"/>
      </w:r>
    </w:p>
    <w:p>
      <w:pPr>
        <w:pStyle w:val="29"/>
        <w:spacing w:line="460" w:lineRule="exact"/>
        <w:rPr>
          <w:rFonts w:ascii="Calibri" w:hAnsi="Calibri"/>
          <w:b w:val="0"/>
          <w:bCs w:val="0"/>
          <w:caps w:val="0"/>
        </w:rPr>
      </w:pPr>
      <w:r>
        <w:fldChar w:fldCharType="begin"/>
      </w:r>
      <w:r>
        <w:instrText xml:space="preserve"> HYPERLINK "file:///H:\\施工招标文件最终版\\贫困村第1标段.doc" \l "_Toc472590818" </w:instrText>
      </w:r>
      <w:r>
        <w:fldChar w:fldCharType="separate"/>
      </w:r>
      <w:r>
        <w:rPr>
          <w:rStyle w:val="49"/>
          <w:rFonts w:hint="eastAsia"/>
          <w:color w:val="auto"/>
        </w:rPr>
        <w:t>第三卷</w:t>
      </w:r>
      <w:r>
        <w:rPr>
          <w:rStyle w:val="49"/>
          <w:rFonts w:hint="eastAsia"/>
          <w:color w:val="auto"/>
        </w:rPr>
        <w:tab/>
      </w:r>
      <w:r>
        <w:rPr>
          <w:rStyle w:val="49"/>
          <w:color w:val="auto"/>
        </w:rPr>
        <w:fldChar w:fldCharType="begin"/>
      </w:r>
      <w:r>
        <w:rPr>
          <w:rStyle w:val="49"/>
          <w:rFonts w:hint="eastAsia"/>
          <w:color w:val="auto"/>
        </w:rPr>
        <w:instrText xml:space="preserve"> PAGEREF _Toc472590818 \h </w:instrText>
      </w:r>
      <w:r>
        <w:rPr>
          <w:rStyle w:val="49"/>
          <w:color w:val="auto"/>
        </w:rPr>
        <w:fldChar w:fldCharType="separate"/>
      </w:r>
      <w:r>
        <w:rPr>
          <w:rStyle w:val="49"/>
          <w:color w:val="auto"/>
        </w:rPr>
        <w:t>111</w:t>
      </w:r>
      <w:r>
        <w:rPr>
          <w:rStyle w:val="49"/>
          <w:color w:val="auto"/>
        </w:rPr>
        <w:fldChar w:fldCharType="end"/>
      </w:r>
      <w:r>
        <w:rPr>
          <w:rStyle w:val="49"/>
          <w:color w:val="auto"/>
        </w:rPr>
        <w:fldChar w:fldCharType="end"/>
      </w:r>
    </w:p>
    <w:p>
      <w:pPr>
        <w:pStyle w:val="34"/>
        <w:spacing w:line="460" w:lineRule="exact"/>
        <w:rPr>
          <w:rFonts w:ascii="Calibri" w:hAnsi="Calibri"/>
          <w:sz w:val="24"/>
          <w:szCs w:val="24"/>
        </w:rPr>
      </w:pPr>
      <w:r>
        <w:fldChar w:fldCharType="begin"/>
      </w:r>
      <w:r>
        <w:instrText xml:space="preserve"> HYPERLINK "file:///H:\\施工招标文件最终版\\贫困村第1标段.doc" \l "_Toc472590819" </w:instrText>
      </w:r>
      <w:r>
        <w:fldChar w:fldCharType="separate"/>
      </w:r>
      <w:r>
        <w:rPr>
          <w:rStyle w:val="49"/>
          <w:rFonts w:hint="eastAsia"/>
          <w:color w:val="auto"/>
          <w:sz w:val="24"/>
          <w:szCs w:val="24"/>
        </w:rPr>
        <w:t>第</w:t>
      </w:r>
      <w:r>
        <w:rPr>
          <w:rStyle w:val="49"/>
          <w:color w:val="auto"/>
          <w:sz w:val="24"/>
          <w:szCs w:val="24"/>
        </w:rPr>
        <w:t>7</w:t>
      </w:r>
      <w:r>
        <w:rPr>
          <w:rStyle w:val="49"/>
          <w:rFonts w:hint="eastAsia"/>
          <w:color w:val="auto"/>
          <w:sz w:val="24"/>
          <w:szCs w:val="24"/>
        </w:rPr>
        <w:t>章 技术标准和要求（合同技术条款）</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_Toc472590819 \h </w:instrText>
      </w:r>
      <w:r>
        <w:rPr>
          <w:rStyle w:val="49"/>
          <w:color w:val="auto"/>
        </w:rPr>
        <w:fldChar w:fldCharType="separate"/>
      </w:r>
      <w:r>
        <w:rPr>
          <w:rStyle w:val="49"/>
          <w:color w:val="auto"/>
          <w:sz w:val="24"/>
          <w:szCs w:val="24"/>
        </w:rPr>
        <w:t>111</w:t>
      </w:r>
      <w:r>
        <w:rPr>
          <w:rStyle w:val="49"/>
          <w:color w:val="auto"/>
        </w:rPr>
        <w:fldChar w:fldCharType="end"/>
      </w:r>
      <w:r>
        <w:rPr>
          <w:rStyle w:val="49"/>
          <w:color w:val="auto"/>
        </w:rPr>
        <w:fldChar w:fldCharType="end"/>
      </w:r>
    </w:p>
    <w:p>
      <w:pPr>
        <w:pStyle w:val="29"/>
        <w:spacing w:line="460" w:lineRule="exact"/>
        <w:rPr>
          <w:rFonts w:ascii="Calibri" w:hAnsi="Calibri"/>
          <w:b w:val="0"/>
          <w:bCs w:val="0"/>
          <w:caps w:val="0"/>
        </w:rPr>
      </w:pPr>
      <w:r>
        <w:fldChar w:fldCharType="begin"/>
      </w:r>
      <w:r>
        <w:instrText xml:space="preserve"> HYPERLINK "file:///H:\\施工招标文件最终版\\贫困村第1标段.doc" \l "_Toc472590820" </w:instrText>
      </w:r>
      <w:r>
        <w:fldChar w:fldCharType="separate"/>
      </w:r>
      <w:r>
        <w:rPr>
          <w:rStyle w:val="49"/>
          <w:rFonts w:hint="eastAsia"/>
          <w:color w:val="auto"/>
        </w:rPr>
        <w:t>第四卷</w:t>
      </w:r>
      <w:r>
        <w:rPr>
          <w:rStyle w:val="49"/>
          <w:rFonts w:hint="eastAsia"/>
          <w:color w:val="auto"/>
        </w:rPr>
        <w:tab/>
      </w:r>
      <w:r>
        <w:rPr>
          <w:rStyle w:val="49"/>
          <w:color w:val="auto"/>
        </w:rPr>
        <w:fldChar w:fldCharType="begin"/>
      </w:r>
      <w:r>
        <w:rPr>
          <w:rStyle w:val="49"/>
          <w:rFonts w:hint="eastAsia"/>
          <w:color w:val="auto"/>
        </w:rPr>
        <w:instrText xml:space="preserve"> PAGEREF _Toc472590820 \h </w:instrText>
      </w:r>
      <w:r>
        <w:rPr>
          <w:rStyle w:val="49"/>
          <w:color w:val="auto"/>
        </w:rPr>
        <w:fldChar w:fldCharType="separate"/>
      </w:r>
      <w:r>
        <w:rPr>
          <w:rStyle w:val="49"/>
          <w:color w:val="auto"/>
        </w:rPr>
        <w:t>112</w:t>
      </w:r>
      <w:r>
        <w:rPr>
          <w:rStyle w:val="49"/>
          <w:color w:val="auto"/>
        </w:rPr>
        <w:fldChar w:fldCharType="end"/>
      </w:r>
      <w:r>
        <w:rPr>
          <w:rStyle w:val="49"/>
          <w:color w:val="auto"/>
        </w:rPr>
        <w:fldChar w:fldCharType="end"/>
      </w:r>
    </w:p>
    <w:p>
      <w:pPr>
        <w:pStyle w:val="34"/>
        <w:spacing w:line="460" w:lineRule="exact"/>
        <w:rPr>
          <w:rFonts w:ascii="Calibri" w:hAnsi="Calibri"/>
          <w:sz w:val="21"/>
          <w:szCs w:val="22"/>
        </w:rPr>
      </w:pPr>
      <w:r>
        <w:fldChar w:fldCharType="begin"/>
      </w:r>
      <w:r>
        <w:instrText xml:space="preserve"> HYPERLINK "file:///H:\\施工招标文件最终版\\贫困村第1标段.doc" \l "_Toc472590821" </w:instrText>
      </w:r>
      <w:r>
        <w:fldChar w:fldCharType="separate"/>
      </w:r>
      <w:r>
        <w:rPr>
          <w:rStyle w:val="49"/>
          <w:rFonts w:hint="eastAsia"/>
          <w:color w:val="auto"/>
          <w:sz w:val="24"/>
          <w:szCs w:val="24"/>
        </w:rPr>
        <w:t>第</w:t>
      </w:r>
      <w:r>
        <w:rPr>
          <w:rStyle w:val="49"/>
          <w:color w:val="auto"/>
          <w:sz w:val="24"/>
          <w:szCs w:val="24"/>
        </w:rPr>
        <w:t>8</w:t>
      </w:r>
      <w:r>
        <w:rPr>
          <w:rStyle w:val="49"/>
          <w:rFonts w:hint="eastAsia"/>
          <w:color w:val="auto"/>
          <w:sz w:val="24"/>
          <w:szCs w:val="24"/>
        </w:rPr>
        <w:t>章 投标文件格式</w:t>
      </w:r>
      <w:r>
        <w:rPr>
          <w:rStyle w:val="49"/>
          <w:rFonts w:hint="eastAsia"/>
          <w:color w:val="auto"/>
          <w:sz w:val="24"/>
          <w:szCs w:val="24"/>
        </w:rPr>
        <w:tab/>
      </w:r>
      <w:r>
        <w:rPr>
          <w:rStyle w:val="49"/>
          <w:color w:val="auto"/>
        </w:rPr>
        <w:fldChar w:fldCharType="begin"/>
      </w:r>
      <w:r>
        <w:rPr>
          <w:rStyle w:val="49"/>
          <w:rFonts w:hint="eastAsia"/>
          <w:color w:val="auto"/>
          <w:sz w:val="24"/>
          <w:szCs w:val="24"/>
        </w:rPr>
        <w:instrText xml:space="preserve"> PAGEREF _Toc472590821 \h </w:instrText>
      </w:r>
      <w:r>
        <w:rPr>
          <w:rStyle w:val="49"/>
          <w:color w:val="auto"/>
        </w:rPr>
        <w:fldChar w:fldCharType="separate"/>
      </w:r>
      <w:r>
        <w:rPr>
          <w:rStyle w:val="49"/>
          <w:color w:val="auto"/>
          <w:sz w:val="24"/>
          <w:szCs w:val="24"/>
        </w:rPr>
        <w:t>112</w:t>
      </w:r>
      <w:r>
        <w:rPr>
          <w:rStyle w:val="49"/>
          <w:color w:val="auto"/>
        </w:rPr>
        <w:fldChar w:fldCharType="end"/>
      </w:r>
      <w:r>
        <w:rPr>
          <w:rStyle w:val="49"/>
          <w:color w:val="auto"/>
        </w:rPr>
        <w:fldChar w:fldCharType="end"/>
      </w:r>
    </w:p>
    <w:p>
      <w:pPr>
        <w:spacing w:line="480" w:lineRule="exact"/>
        <w:ind w:firstLine="402"/>
        <w:rPr>
          <w:rFonts w:ascii="宋体" w:hAnsi="宋体"/>
        </w:rPr>
      </w:pPr>
      <w:r>
        <w:fldChar w:fldCharType="end"/>
      </w:r>
    </w:p>
    <w:p>
      <w:pPr>
        <w:widowControl/>
        <w:jc w:val="left"/>
        <w:rPr>
          <w:rFonts w:ascii="宋体" w:hAnsi="宋体"/>
        </w:rPr>
        <w:sectPr>
          <w:pgSz w:w="11907" w:h="16840"/>
          <w:pgMar w:top="1417" w:right="1304" w:bottom="1417" w:left="1418" w:header="964" w:footer="964" w:gutter="0"/>
          <w:pgNumType w:start="1"/>
          <w:cols w:space="720" w:num="1"/>
        </w:sectPr>
      </w:pPr>
    </w:p>
    <w:p>
      <w:pPr>
        <w:ind w:firstLine="480" w:firstLineChars="200"/>
        <w:rPr>
          <w:rFonts w:ascii="宋体" w:hAnsi="宋体"/>
          <w:sz w:val="24"/>
        </w:rPr>
      </w:pPr>
    </w:p>
    <w:p>
      <w:pPr>
        <w:ind w:firstLine="480" w:firstLineChars="200"/>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3"/>
        <w:jc w:val="center"/>
        <w:rPr>
          <w:rFonts w:ascii="黑体" w:eastAsia="黑体"/>
          <w:sz w:val="48"/>
          <w:szCs w:val="48"/>
        </w:rPr>
      </w:pPr>
      <w:bookmarkStart w:id="3" w:name="_Toc229408442"/>
      <w:bookmarkStart w:id="4" w:name="_Toc258679920"/>
      <w:bookmarkStart w:id="5" w:name="_Toc472590785"/>
      <w:bookmarkStart w:id="6" w:name="_Toc124"/>
      <w:r>
        <w:rPr>
          <w:rFonts w:hint="eastAsia" w:ascii="黑体" w:eastAsia="黑体"/>
          <w:sz w:val="48"/>
          <w:szCs w:val="48"/>
        </w:rPr>
        <w:t>第一卷</w:t>
      </w:r>
      <w:bookmarkEnd w:id="0"/>
      <w:bookmarkEnd w:id="3"/>
      <w:bookmarkEnd w:id="4"/>
      <w:bookmarkEnd w:id="5"/>
      <w:bookmarkEnd w:id="6"/>
    </w:p>
    <w:p>
      <w:pPr>
        <w:rPr>
          <w:rFonts w:ascii="宋体" w:hAnsi="宋体"/>
          <w:sz w:val="24"/>
        </w:rPr>
      </w:pPr>
      <w:bookmarkStart w:id="7" w:name="_Toc144974479"/>
      <w:bookmarkStart w:id="8" w:name="_Toc168475625"/>
      <w:bookmarkStart w:id="9" w:name="_Toc168476028"/>
    </w:p>
    <w:p>
      <w:pPr>
        <w:pStyle w:val="4"/>
        <w:jc w:val="center"/>
      </w:pPr>
      <w:r>
        <w:rPr>
          <w:b w:val="0"/>
          <w:bCs w:val="0"/>
        </w:rPr>
        <w:br w:type="page"/>
      </w:r>
      <w:bookmarkStart w:id="10" w:name="_Toc28267"/>
    </w:p>
    <w:p>
      <w:pPr/>
    </w:p>
    <w:p>
      <w:pPr/>
    </w:p>
    <w:p>
      <w:pPr/>
    </w:p>
    <w:p>
      <w:pPr/>
    </w:p>
    <w:p>
      <w:pPr/>
    </w:p>
    <w:p>
      <w:pPr/>
    </w:p>
    <w:p>
      <w:pPr/>
    </w:p>
    <w:p>
      <w:pPr/>
    </w:p>
    <w:p>
      <w:pPr/>
    </w:p>
    <w:p>
      <w:pPr/>
    </w:p>
    <w:p>
      <w:pPr>
        <w:pStyle w:val="4"/>
        <w:numPr>
          <w:ilvl w:val="0"/>
          <w:numId w:val="1"/>
        </w:numPr>
        <w:jc w:val="center"/>
        <w:rPr>
          <w:sz w:val="36"/>
          <w:szCs w:val="36"/>
        </w:rPr>
      </w:pPr>
      <w:bookmarkStart w:id="11" w:name="_Toc472590786"/>
      <w:r>
        <w:rPr>
          <w:rFonts w:hint="eastAsia"/>
          <w:sz w:val="36"/>
          <w:szCs w:val="36"/>
        </w:rPr>
        <w:t>招标公告</w:t>
      </w:r>
      <w:bookmarkEnd w:id="10"/>
      <w:bookmarkEnd w:id="11"/>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bookmarkEnd w:id="7"/>
    <w:bookmarkEnd w:id="8"/>
    <w:bookmarkEnd w:id="9"/>
    <w:p>
      <w:pPr>
        <w:widowControl/>
        <w:snapToGrid w:val="0"/>
        <w:spacing w:line="460" w:lineRule="exact"/>
        <w:jc w:val="center"/>
        <w:rPr>
          <w:rFonts w:ascii="宋体" w:hAnsi="宋体"/>
          <w:b/>
          <w:bCs/>
          <w:w w:val="80"/>
          <w:sz w:val="36"/>
          <w:szCs w:val="36"/>
        </w:rPr>
      </w:pPr>
      <w:bookmarkStart w:id="12" w:name="_Toc32391"/>
      <w:bookmarkStart w:id="13" w:name="_Toc222033832"/>
      <w:bookmarkStart w:id="14" w:name="_Toc472590787"/>
      <w:bookmarkStart w:id="15" w:name="_Toc221950007"/>
      <w:bookmarkStart w:id="16" w:name="_Toc168476045"/>
      <w:bookmarkStart w:id="17" w:name="_Toc258679923"/>
      <w:bookmarkStart w:id="18" w:name="_Toc144974495"/>
      <w:bookmarkStart w:id="19" w:name="_Toc168475642"/>
      <w:bookmarkStart w:id="20" w:name="_Toc229305341"/>
      <w:bookmarkStart w:id="21" w:name="_Toc222030983"/>
      <w:bookmarkStart w:id="22" w:name="_Toc222032650"/>
      <w:bookmarkStart w:id="23" w:name="_Toc222029481"/>
      <w:r>
        <w:rPr>
          <w:rFonts w:hint="eastAsia" w:ascii="宋体" w:hAnsi="宋体"/>
          <w:b/>
          <w:bCs/>
          <w:w w:val="80"/>
          <w:sz w:val="36"/>
          <w:szCs w:val="36"/>
          <w:u w:val="single"/>
          <w:lang w:val="en-US" w:eastAsia="zh-CN"/>
        </w:rPr>
        <w:t xml:space="preserve">          （</w:t>
      </w:r>
      <w:r>
        <w:rPr>
          <w:rFonts w:hint="eastAsia" w:ascii="宋体" w:hAnsi="宋体"/>
          <w:b/>
          <w:bCs/>
          <w:w w:val="80"/>
          <w:sz w:val="36"/>
          <w:szCs w:val="36"/>
          <w:u w:val="single"/>
        </w:rPr>
        <w:t>项目</w:t>
      </w:r>
      <w:r>
        <w:rPr>
          <w:rFonts w:hint="eastAsia" w:ascii="宋体" w:hAnsi="宋体"/>
          <w:b/>
          <w:bCs/>
          <w:w w:val="80"/>
          <w:sz w:val="36"/>
          <w:szCs w:val="36"/>
          <w:u w:val="single"/>
          <w:lang w:eastAsia="zh-CN"/>
        </w:rPr>
        <w:t>名称</w:t>
      </w:r>
      <w:r>
        <w:rPr>
          <w:rFonts w:hint="eastAsia" w:ascii="宋体" w:hAnsi="宋体"/>
          <w:b/>
          <w:bCs/>
          <w:w w:val="80"/>
          <w:sz w:val="36"/>
          <w:szCs w:val="36"/>
          <w:u w:val="single"/>
          <w:lang w:val="en-US" w:eastAsia="zh-CN"/>
        </w:rPr>
        <w:t xml:space="preserve">）               </w:t>
      </w:r>
      <w:r>
        <w:rPr>
          <w:rFonts w:hint="eastAsia" w:ascii="宋体" w:hAnsi="宋体"/>
          <w:b/>
          <w:bCs/>
          <w:w w:val="80"/>
          <w:sz w:val="36"/>
          <w:szCs w:val="36"/>
        </w:rPr>
        <w:t>招标公告</w:t>
      </w:r>
    </w:p>
    <w:p>
      <w:pPr>
        <w:widowControl/>
        <w:snapToGrid w:val="0"/>
        <w:spacing w:line="460" w:lineRule="exact"/>
        <w:jc w:val="center"/>
        <w:rPr>
          <w:rFonts w:ascii="宋体" w:hAnsi="宋体" w:cs="宋体"/>
          <w:b/>
          <w:bCs/>
          <w:kern w:val="0"/>
          <w:sz w:val="32"/>
          <w:szCs w:val="32"/>
        </w:rPr>
      </w:pPr>
    </w:p>
    <w:p>
      <w:pPr>
        <w:widowControl/>
        <w:snapToGrid w:val="0"/>
        <w:spacing w:line="460" w:lineRule="exact"/>
        <w:jc w:val="center"/>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eastAsia="zh-CN"/>
        </w:rPr>
        <w:t>招标编号：</w:t>
      </w:r>
      <w:r>
        <w:rPr>
          <w:rFonts w:hint="eastAsia" w:ascii="宋体" w:hAnsi="宋体" w:cs="宋体"/>
          <w:color w:val="auto"/>
          <w:kern w:val="0"/>
          <w:sz w:val="28"/>
          <w:szCs w:val="28"/>
          <w:lang w:val="en-US" w:eastAsia="zh-CN"/>
        </w:rPr>
        <w:t xml:space="preserve"> </w:t>
      </w:r>
    </w:p>
    <w:p>
      <w:pPr>
        <w:adjustRightInd w:val="0"/>
        <w:snapToGrid w:val="0"/>
        <w:spacing w:line="420" w:lineRule="exact"/>
        <w:rPr>
          <w:rFonts w:ascii="宋体" w:hAnsi="宋体" w:cs="宋体"/>
          <w:b/>
          <w:sz w:val="24"/>
        </w:rPr>
      </w:pPr>
      <w:r>
        <w:rPr>
          <w:rFonts w:hint="eastAsia" w:ascii="宋体" w:hAnsi="宋体" w:cs="宋体"/>
          <w:b/>
          <w:sz w:val="24"/>
        </w:rPr>
        <w:t>1、招标条件</w:t>
      </w:r>
    </w:p>
    <w:p>
      <w:pPr>
        <w:shd w:val="clear" w:color="auto" w:fill="FFFFFF"/>
        <w:adjustRightInd w:val="0"/>
        <w:snapToGrid w:val="0"/>
        <w:spacing w:line="420" w:lineRule="exact"/>
        <w:ind w:firstLine="480" w:firstLineChars="200"/>
        <w:rPr>
          <w:rFonts w:ascii="宋体" w:hAnsi="宋体"/>
          <w:sz w:val="24"/>
        </w:rPr>
      </w:pPr>
      <w:r>
        <w:rPr>
          <w:rFonts w:hint="eastAsia" w:ascii="宋体" w:hAnsi="宋体"/>
          <w:b/>
          <w:bCs/>
          <w:w w:val="80"/>
          <w:sz w:val="36"/>
          <w:szCs w:val="36"/>
          <w:u w:val="single"/>
          <w:lang w:val="en-US" w:eastAsia="zh-CN"/>
        </w:rPr>
        <w:t xml:space="preserve">                 </w:t>
      </w:r>
      <w:r>
        <w:rPr>
          <w:rFonts w:hint="eastAsia" w:ascii="宋体" w:hAnsi="宋体"/>
          <w:sz w:val="24"/>
          <w:lang w:val="en-US" w:eastAsia="zh-CN"/>
        </w:rPr>
        <w:t>（</w:t>
      </w:r>
      <w:r>
        <w:rPr>
          <w:rFonts w:hint="eastAsia" w:ascii="宋体" w:hAnsi="宋体"/>
          <w:sz w:val="24"/>
        </w:rPr>
        <w:t>项目</w:t>
      </w:r>
      <w:r>
        <w:rPr>
          <w:rFonts w:hint="eastAsia" w:ascii="宋体" w:hAnsi="宋体"/>
          <w:sz w:val="24"/>
          <w:lang w:eastAsia="zh-CN"/>
        </w:rPr>
        <w:t>名称）</w:t>
      </w:r>
      <w:r>
        <w:rPr>
          <w:rFonts w:hint="eastAsia" w:ascii="宋体" w:hAnsi="宋体"/>
          <w:sz w:val="24"/>
        </w:rPr>
        <w:t>，已由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 w:val="24"/>
          <w:szCs w:val="24"/>
          <w:highlight w:val="none"/>
        </w:rPr>
        <w:t>（项目审批、核准或备案机关名称）以</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（批文名称及编号）</w:t>
      </w:r>
      <w:r>
        <w:rPr>
          <w:rFonts w:hint="eastAsia" w:ascii="宋体" w:hAnsi="宋体"/>
          <w:sz w:val="24"/>
        </w:rPr>
        <w:t>批准建设，现委托</w:t>
      </w:r>
      <w:r>
        <w:rPr>
          <w:rFonts w:hint="eastAsia" w:ascii="宋体" w:hAnsi="宋体"/>
          <w:sz w:val="24"/>
          <w:u w:val="single"/>
          <w:lang w:val="en-US" w:eastAsia="zh-CN"/>
        </w:rPr>
        <w:t xml:space="preserve">              </w:t>
      </w:r>
      <w:r>
        <w:rPr>
          <w:rFonts w:hint="eastAsia" w:ascii="宋体" w:hAnsi="宋体"/>
          <w:sz w:val="24"/>
          <w:lang w:val="en-US" w:eastAsia="zh-CN"/>
        </w:rPr>
        <w:t>（代理机构）</w:t>
      </w:r>
      <w:r>
        <w:rPr>
          <w:rFonts w:hint="eastAsia" w:ascii="宋体" w:hAnsi="宋体"/>
          <w:sz w:val="24"/>
        </w:rPr>
        <w:t>对该项目进行公开招标。</w:t>
      </w:r>
    </w:p>
    <w:p>
      <w:pPr>
        <w:shd w:val="clear" w:color="auto" w:fill="FFFFFF"/>
        <w:adjustRightInd w:val="0"/>
        <w:snapToGrid w:val="0"/>
        <w:spacing w:line="420" w:lineRule="exact"/>
        <w:rPr>
          <w:rFonts w:ascii="宋体" w:hAnsi="宋体" w:cs="宋体"/>
          <w:kern w:val="0"/>
          <w:sz w:val="24"/>
        </w:rPr>
      </w:pPr>
      <w:r>
        <w:rPr>
          <w:rFonts w:hint="eastAsia" w:ascii="宋体" w:hAnsi="宋体" w:cs="宋体"/>
          <w:b/>
          <w:sz w:val="24"/>
        </w:rPr>
        <w:t>2、项目概况及招标范围</w:t>
      </w:r>
    </w:p>
    <w:p>
      <w:pPr>
        <w:widowControl/>
        <w:snapToGrid w:val="0"/>
        <w:spacing w:line="420" w:lineRule="exact"/>
        <w:jc w:val="left"/>
        <w:rPr>
          <w:rFonts w:ascii="宋体" w:hAnsi="宋体" w:cs="宋体"/>
          <w:bCs/>
          <w:kern w:val="0"/>
          <w:sz w:val="24"/>
        </w:rPr>
      </w:pPr>
      <w:r>
        <w:rPr>
          <w:rFonts w:hint="eastAsia" w:ascii="宋体" w:hAnsi="宋体" w:cs="宋体"/>
          <w:bCs/>
          <w:kern w:val="0"/>
          <w:sz w:val="24"/>
        </w:rPr>
        <w:t>2.1项目概况</w:t>
      </w:r>
      <w:r>
        <w:rPr>
          <w:rFonts w:hint="eastAsia" w:ascii="宋体" w:hAnsi="宋体" w:cs="宋体"/>
          <w:bCs/>
          <w:kern w:val="0"/>
          <w:sz w:val="24"/>
          <w:lang w:eastAsia="zh-CN"/>
        </w:rPr>
        <w:t>：</w:t>
      </w:r>
      <w:bookmarkStart w:id="1512" w:name="_GoBack"/>
      <w:bookmarkEnd w:id="1512"/>
    </w:p>
    <w:p>
      <w:pPr>
        <w:widowControl/>
        <w:spacing w:line="420" w:lineRule="exact"/>
        <w:jc w:val="left"/>
        <w:rPr>
          <w:rFonts w:ascii="宋体" w:hAnsi="宋体" w:cs="宋体"/>
          <w:spacing w:val="-4"/>
          <w:kern w:val="0"/>
          <w:sz w:val="24"/>
        </w:rPr>
      </w:pPr>
      <w:r>
        <w:rPr>
          <w:rFonts w:hint="eastAsia" w:ascii="宋体" w:hAnsi="宋体" w:cs="宋体"/>
          <w:spacing w:val="-4"/>
          <w:kern w:val="0"/>
          <w:sz w:val="24"/>
        </w:rPr>
        <w:t>2.2 标段划分</w:t>
      </w:r>
      <w:r>
        <w:rPr>
          <w:rFonts w:hint="eastAsia" w:ascii="宋体" w:hAnsi="宋体" w:cs="宋体"/>
          <w:spacing w:val="-4"/>
          <w:kern w:val="0"/>
          <w:sz w:val="24"/>
          <w:lang w:eastAsia="zh-CN"/>
        </w:rPr>
        <w:t>：</w:t>
      </w:r>
    </w:p>
    <w:p>
      <w:pPr>
        <w:pStyle w:val="161"/>
        <w:ind w:firstLine="0" w:firstLineChars="0"/>
        <w:rPr>
          <w:rFonts w:hint="eastAsia" w:ascii="宋体" w:hAnsi="宋体" w:cs="宋体"/>
          <w:kern w:val="0"/>
          <w:lang w:eastAsia="zh-CN"/>
        </w:rPr>
      </w:pPr>
      <w:r>
        <w:rPr>
          <w:rFonts w:hint="eastAsia"/>
        </w:rPr>
        <w:t>2.3计</w:t>
      </w:r>
      <w:r>
        <w:rPr>
          <w:rFonts w:hint="eastAsia" w:ascii="宋体" w:hAnsi="宋体" w:cs="宋体"/>
          <w:kern w:val="0"/>
        </w:rPr>
        <w:t>划工期</w:t>
      </w:r>
      <w:r>
        <w:rPr>
          <w:rFonts w:hint="eastAsia" w:ascii="宋体" w:hAnsi="宋体" w:cs="宋体"/>
          <w:kern w:val="0"/>
          <w:lang w:eastAsia="zh-CN"/>
        </w:rPr>
        <w:t>：</w:t>
      </w:r>
    </w:p>
    <w:p>
      <w:pPr>
        <w:pStyle w:val="161"/>
        <w:ind w:firstLine="0" w:firstLineChars="0"/>
        <w:rPr>
          <w:rFonts w:ascii="宋体" w:hAnsi="宋体" w:cs="宋体"/>
          <w:spacing w:val="-4"/>
          <w:kern w:val="0"/>
          <w:sz w:val="24"/>
        </w:rPr>
      </w:pPr>
      <w:r>
        <w:rPr>
          <w:rFonts w:hint="eastAsia" w:ascii="宋体" w:hAnsi="宋体" w:cs="宋体"/>
          <w:spacing w:val="-4"/>
          <w:kern w:val="0"/>
          <w:sz w:val="24"/>
        </w:rPr>
        <w:t>2.4 质量</w:t>
      </w:r>
      <w:r>
        <w:rPr>
          <w:rFonts w:hint="eastAsia" w:ascii="宋体" w:hAnsi="宋体" w:cs="宋体"/>
          <w:kern w:val="0"/>
          <w:sz w:val="24"/>
        </w:rPr>
        <w:t>标准</w:t>
      </w:r>
      <w:r>
        <w:rPr>
          <w:rFonts w:hint="eastAsia" w:ascii="宋体" w:hAnsi="宋体" w:cs="宋体"/>
          <w:spacing w:val="-4"/>
          <w:kern w:val="0"/>
          <w:sz w:val="24"/>
        </w:rPr>
        <w:t>：</w:t>
      </w:r>
    </w:p>
    <w:p>
      <w:pPr>
        <w:shd w:val="clear" w:color="auto" w:fill="FFFFFF"/>
        <w:adjustRightInd w:val="0"/>
        <w:snapToGrid w:val="0"/>
        <w:spacing w:line="420" w:lineRule="exact"/>
        <w:rPr>
          <w:rFonts w:ascii="宋体" w:hAnsi="宋体" w:cs="宋体"/>
          <w:b/>
          <w:sz w:val="24"/>
        </w:rPr>
      </w:pPr>
      <w:r>
        <w:rPr>
          <w:rFonts w:hint="eastAsia" w:ascii="宋体" w:hAnsi="宋体" w:cs="宋体"/>
          <w:b/>
          <w:sz w:val="24"/>
        </w:rPr>
        <w:t>3、</w:t>
      </w:r>
      <w:r>
        <w:rPr>
          <w:rFonts w:hint="eastAsia" w:ascii="宋体" w:hAnsi="宋体" w:cs="宋体"/>
          <w:b/>
          <w:bCs/>
          <w:kern w:val="0"/>
          <w:sz w:val="24"/>
        </w:rPr>
        <w:t>投标人资格要求</w:t>
      </w:r>
    </w:p>
    <w:p>
      <w:pPr>
        <w:spacing w:line="56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3.1 </w:t>
      </w:r>
      <w:r>
        <w:rPr>
          <w:rFonts w:hint="eastAsia" w:ascii="宋体" w:hAnsi="宋体" w:eastAsia="宋体" w:cs="宋体"/>
          <w:color w:val="auto"/>
          <w:sz w:val="24"/>
          <w:szCs w:val="24"/>
          <w:highlight w:val="none"/>
        </w:rPr>
        <w:t xml:space="preserve"> ……（资质、信誉、业绩、财务、信用及其他等）</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3.2</w:t>
      </w:r>
      <w:r>
        <w:rPr>
          <w:rFonts w:hint="eastAsia" w:ascii="宋体" w:hAnsi="宋体" w:eastAsia="宋体" w:cs="宋体"/>
          <w:color w:val="auto"/>
          <w:sz w:val="24"/>
          <w:szCs w:val="24"/>
          <w:highlight w:val="none"/>
        </w:rPr>
        <w:t xml:space="preserve"> 本次招标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（接受或不接受）联合体投标。</w:t>
      </w:r>
    </w:p>
    <w:p>
      <w:pPr>
        <w:spacing w:line="360" w:lineRule="auto"/>
        <w:ind w:firstLine="840" w:firstLineChars="4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联合体投标的，应满足以下要求：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widowControl/>
        <w:snapToGrid w:val="0"/>
        <w:spacing w:line="420" w:lineRule="exact"/>
        <w:jc w:val="left"/>
        <w:rPr>
          <w:rFonts w:hint="eastAsia" w:ascii="宋体" w:hAnsi="宋体" w:eastAsia="宋体" w:cs="宋体"/>
          <w:bCs/>
          <w:kern w:val="0"/>
          <w:sz w:val="24"/>
          <w:szCs w:val="24"/>
        </w:rPr>
      </w:pPr>
      <w:r>
        <w:rPr>
          <w:rFonts w:hint="eastAsia" w:ascii="宋体" w:hAnsi="宋体" w:eastAsia="宋体" w:cs="宋体"/>
          <w:b/>
          <w:bCs/>
          <w:color w:val="auto"/>
          <w:sz w:val="24"/>
          <w:szCs w:val="24"/>
          <w:highlight w:val="none"/>
        </w:rPr>
        <w:t xml:space="preserve">3.3 </w:t>
      </w:r>
      <w:r>
        <w:rPr>
          <w:rFonts w:hint="eastAsia" w:ascii="宋体" w:hAnsi="宋体" w:eastAsia="宋体" w:cs="宋体"/>
          <w:color w:val="auto"/>
          <w:sz w:val="24"/>
          <w:szCs w:val="24"/>
          <w:highlight w:val="none"/>
        </w:rPr>
        <w:t>各投标人均可就本招标项目上述标段中的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（具体数量）个标段投标，但最多允许中标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（具体数量）个标段（适用于分标段的招标项目）。</w:t>
      </w:r>
    </w:p>
    <w:p>
      <w:pPr>
        <w:shd w:val="clear" w:color="auto" w:fill="FFFFFF"/>
        <w:adjustRightInd w:val="0"/>
        <w:snapToGrid w:val="0"/>
        <w:spacing w:line="420" w:lineRule="exact"/>
        <w:rPr>
          <w:rFonts w:ascii="宋体" w:hAnsi="宋体" w:cs="宋体"/>
          <w:b/>
          <w:sz w:val="24"/>
        </w:rPr>
      </w:pPr>
      <w:r>
        <w:rPr>
          <w:rFonts w:hint="eastAsia" w:ascii="宋体" w:hAnsi="宋体" w:cs="宋体"/>
          <w:b/>
          <w:sz w:val="24"/>
        </w:rPr>
        <w:t>4、招标文件的获取</w:t>
      </w:r>
    </w:p>
    <w:p>
      <w:pPr>
        <w:spacing w:line="480" w:lineRule="exact"/>
        <w:ind w:firstLine="480" w:firstLineChars="200"/>
        <w:rPr>
          <w:sz w:val="24"/>
        </w:rPr>
      </w:pPr>
      <w:r>
        <w:rPr>
          <w:rFonts w:hint="eastAsia"/>
          <w:sz w:val="24"/>
        </w:rPr>
        <w:t>4.1 凡有意参加投标者，应当在商城县公共资源电子交易平台（以下简称“县电子交易平台” ）进行网员注册，并按照公告办理 CA 数字证书和电子签章，具体操作参见《商城县公共资源交易信息网企业备案入库公告》（网址：http://www.scxzfw.com/Detail/2940）。</w:t>
      </w:r>
    </w:p>
    <w:p>
      <w:pPr>
        <w:spacing w:line="480" w:lineRule="exact"/>
        <w:ind w:firstLine="480" w:firstLineChars="200"/>
        <w:rPr>
          <w:sz w:val="24"/>
        </w:rPr>
      </w:pPr>
      <w:r>
        <w:rPr>
          <w:rFonts w:hint="eastAsia"/>
          <w:sz w:val="24"/>
        </w:rPr>
        <w:t>4.2 完成网员注册后，请于</w:t>
      </w:r>
      <w:r>
        <w:rPr>
          <w:rFonts w:hint="eastAsia" w:ascii="宋体" w:hAnsi="宋体" w:eastAsia="宋体" w:cs="宋体"/>
          <w:color w:val="auto"/>
          <w:sz w:val="24"/>
          <w:szCs w:val="24"/>
          <w:highlight w:val="none"/>
          <w:u w:val="single"/>
        </w:rPr>
        <w:t xml:space="preserve">      </w:t>
      </w:r>
      <w:r>
        <w:rPr>
          <w:rFonts w:hint="eastAsia"/>
          <w:sz w:val="24"/>
        </w:rPr>
        <w:t>年</w:t>
      </w:r>
      <w:r>
        <w:rPr>
          <w:rFonts w:hint="eastAsia" w:ascii="宋体" w:hAnsi="宋体" w:eastAsia="宋体" w:cs="宋体"/>
          <w:color w:val="auto"/>
          <w:sz w:val="24"/>
          <w:szCs w:val="24"/>
          <w:highlight w:val="none"/>
          <w:u w:val="single"/>
        </w:rPr>
        <w:t xml:space="preserve">    </w:t>
      </w:r>
      <w:r>
        <w:rPr>
          <w:rFonts w:hint="eastAsia"/>
          <w:sz w:val="24"/>
        </w:rPr>
        <w:t xml:space="preserve">月 </w:t>
      </w:r>
      <w:r>
        <w:rPr>
          <w:rFonts w:hint="eastAsia" w:ascii="宋体" w:hAnsi="宋体" w:eastAsia="宋体" w:cs="宋体"/>
          <w:color w:val="auto"/>
          <w:sz w:val="24"/>
          <w:szCs w:val="24"/>
          <w:highlight w:val="none"/>
          <w:u w:val="single"/>
        </w:rPr>
        <w:t xml:space="preserve">    </w:t>
      </w:r>
      <w:r>
        <w:rPr>
          <w:rFonts w:hint="eastAsia"/>
          <w:sz w:val="24"/>
        </w:rPr>
        <w:t>日至</w:t>
      </w:r>
      <w:r>
        <w:rPr>
          <w:rFonts w:hint="eastAsia" w:ascii="宋体" w:hAnsi="宋体" w:eastAsia="宋体" w:cs="宋体"/>
          <w:color w:val="auto"/>
          <w:sz w:val="24"/>
          <w:szCs w:val="24"/>
          <w:highlight w:val="none"/>
          <w:u w:val="single"/>
        </w:rPr>
        <w:t xml:space="preserve">     </w:t>
      </w:r>
      <w:r>
        <w:rPr>
          <w:rFonts w:hint="eastAsia"/>
          <w:sz w:val="24"/>
        </w:rPr>
        <w:t>年</w:t>
      </w:r>
      <w:r>
        <w:rPr>
          <w:rFonts w:hint="eastAsia" w:ascii="宋体" w:hAnsi="宋体" w:eastAsia="宋体" w:cs="宋体"/>
          <w:color w:val="auto"/>
          <w:sz w:val="24"/>
          <w:szCs w:val="24"/>
          <w:highlight w:val="none"/>
          <w:u w:val="single"/>
        </w:rPr>
        <w:t xml:space="preserve">    </w:t>
      </w:r>
      <w:r>
        <w:rPr>
          <w:rFonts w:hint="eastAsia"/>
          <w:sz w:val="24"/>
        </w:rPr>
        <w:t xml:space="preserve">月 </w:t>
      </w:r>
      <w:r>
        <w:rPr>
          <w:rFonts w:hint="eastAsia" w:ascii="宋体" w:hAnsi="宋体" w:eastAsia="宋体" w:cs="宋体"/>
          <w:color w:val="auto"/>
          <w:sz w:val="24"/>
          <w:szCs w:val="24"/>
          <w:highlight w:val="none"/>
          <w:u w:val="single"/>
        </w:rPr>
        <w:t xml:space="preserve">    </w:t>
      </w:r>
      <w:r>
        <w:rPr>
          <w:rFonts w:hint="eastAsia"/>
          <w:sz w:val="24"/>
        </w:rPr>
        <w:t>日 23 时 59 分止（北京时间、下同） ，通过互联网使用 CA 数字证书登录“县电子交易平台” （网址：www.scxzfw.com，下同），明确所申请项目，按照提示下载招标文件。</w:t>
      </w:r>
    </w:p>
    <w:p>
      <w:pPr>
        <w:spacing w:line="480" w:lineRule="exact"/>
        <w:ind w:firstLine="480" w:firstLineChars="200"/>
        <w:rPr>
          <w:sz w:val="24"/>
        </w:rPr>
      </w:pPr>
      <w:r>
        <w:rPr>
          <w:rFonts w:hint="eastAsia"/>
          <w:sz w:val="24"/>
        </w:rPr>
        <w:t>4.3 请投标企业报名下载招标文件后，及时关注系统业务菜单（“招标文件澄清与修改” ，）内容，看是否有新的答疑澄清文件。如有请直接下载，不再另行通知。</w:t>
      </w:r>
    </w:p>
    <w:p>
      <w:pPr>
        <w:spacing w:line="480" w:lineRule="exact"/>
        <w:ind w:firstLine="480" w:firstLineChars="200"/>
        <w:rPr>
          <w:sz w:val="24"/>
        </w:rPr>
      </w:pPr>
      <w:r>
        <w:rPr>
          <w:rFonts w:hint="eastAsia"/>
          <w:sz w:val="24"/>
        </w:rPr>
        <w:t>4.4 招标文件获取费用（每套）：0 元。</w:t>
      </w:r>
    </w:p>
    <w:p>
      <w:pPr>
        <w:shd w:val="clear" w:color="auto" w:fill="FFFFFF"/>
        <w:adjustRightInd w:val="0"/>
        <w:snapToGrid w:val="0"/>
        <w:spacing w:line="420" w:lineRule="exact"/>
        <w:outlineLvl w:val="0"/>
        <w:rPr>
          <w:rFonts w:ascii="宋体" w:hAnsi="宋体" w:cs="宋体"/>
          <w:b/>
          <w:sz w:val="24"/>
        </w:rPr>
      </w:pPr>
      <w:r>
        <w:rPr>
          <w:rFonts w:hint="eastAsia" w:ascii="宋体" w:hAnsi="宋体" w:cs="宋体"/>
          <w:b/>
          <w:sz w:val="24"/>
        </w:rPr>
        <w:t>5、投标文件的递交</w:t>
      </w:r>
    </w:p>
    <w:p>
      <w:pPr>
        <w:spacing w:line="480" w:lineRule="exact"/>
        <w:ind w:firstLine="480" w:firstLineChars="200"/>
        <w:rPr>
          <w:sz w:val="24"/>
        </w:rPr>
      </w:pPr>
      <w:r>
        <w:rPr>
          <w:rFonts w:hint="eastAsia"/>
          <w:sz w:val="24"/>
        </w:rPr>
        <w:t>5.1 投标文件递交截止时间：</w:t>
      </w:r>
      <w:r>
        <w:rPr>
          <w:rFonts w:hint="eastAsia" w:ascii="宋体" w:hAnsi="宋体" w:eastAsia="宋体" w:cs="宋体"/>
          <w:color w:val="auto"/>
          <w:sz w:val="24"/>
          <w:szCs w:val="24"/>
          <w:highlight w:val="none"/>
          <w:u w:val="single"/>
        </w:rPr>
        <w:t xml:space="preserve">    </w:t>
      </w:r>
      <w:r>
        <w:rPr>
          <w:rFonts w:hint="eastAsia"/>
          <w:sz w:val="24"/>
        </w:rPr>
        <w:t>年</w:t>
      </w:r>
      <w:r>
        <w:rPr>
          <w:rFonts w:hint="eastAsia" w:ascii="宋体" w:hAnsi="宋体" w:eastAsia="宋体" w:cs="宋体"/>
          <w:color w:val="auto"/>
          <w:sz w:val="24"/>
          <w:szCs w:val="24"/>
          <w:highlight w:val="none"/>
          <w:u w:val="single"/>
        </w:rPr>
        <w:t xml:space="preserve">    </w:t>
      </w:r>
      <w:r>
        <w:rPr>
          <w:rFonts w:hint="eastAsia"/>
          <w:sz w:val="24"/>
        </w:rPr>
        <w:t>月</w:t>
      </w:r>
      <w:r>
        <w:rPr>
          <w:rFonts w:hint="eastAsia" w:ascii="宋体" w:hAnsi="宋体" w:eastAsia="宋体" w:cs="宋体"/>
          <w:color w:val="auto"/>
          <w:sz w:val="24"/>
          <w:szCs w:val="24"/>
          <w:highlight w:val="none"/>
          <w:u w:val="single"/>
        </w:rPr>
        <w:t xml:space="preserve">    </w:t>
      </w:r>
      <w:r>
        <w:rPr>
          <w:rFonts w:hint="eastAsia"/>
          <w:sz w:val="24"/>
        </w:rPr>
        <w:t xml:space="preserve">日 </w:t>
      </w:r>
      <w:r>
        <w:rPr>
          <w:rFonts w:hint="eastAsia" w:ascii="宋体" w:hAnsi="宋体" w:eastAsia="宋体" w:cs="宋体"/>
          <w:color w:val="auto"/>
          <w:sz w:val="24"/>
          <w:szCs w:val="24"/>
          <w:highlight w:val="none"/>
          <w:u w:val="single"/>
        </w:rPr>
        <w:t xml:space="preserve">    </w:t>
      </w:r>
      <w:r>
        <w:rPr>
          <w:rFonts w:hint="eastAsia"/>
          <w:sz w:val="24"/>
        </w:rPr>
        <w:t>时</w:t>
      </w:r>
      <w:r>
        <w:rPr>
          <w:rFonts w:hint="eastAsia" w:ascii="宋体" w:hAnsi="宋体" w:eastAsia="宋体" w:cs="宋体"/>
          <w:color w:val="auto"/>
          <w:sz w:val="24"/>
          <w:szCs w:val="24"/>
          <w:highlight w:val="none"/>
          <w:u w:val="single"/>
        </w:rPr>
        <w:t xml:space="preserve">    </w:t>
      </w:r>
      <w:r>
        <w:rPr>
          <w:rFonts w:hint="eastAsia"/>
          <w:sz w:val="24"/>
        </w:rPr>
        <w:t>分，</w:t>
      </w:r>
    </w:p>
    <w:p>
      <w:pPr>
        <w:spacing w:line="480" w:lineRule="exact"/>
        <w:ind w:firstLine="480" w:firstLineChars="200"/>
        <w:rPr>
          <w:sz w:val="24"/>
        </w:rPr>
      </w:pPr>
      <w:r>
        <w:rPr>
          <w:rFonts w:hint="eastAsia"/>
          <w:sz w:val="24"/>
        </w:rPr>
        <w:t>5.2 投标文件递交地点：《商城县公共资源交易网（http://www.scxzfw.com）》电子招投标平台会员系统指定位置。</w:t>
      </w:r>
    </w:p>
    <w:p>
      <w:pPr>
        <w:spacing w:line="480" w:lineRule="exact"/>
        <w:ind w:firstLine="480" w:firstLineChars="200"/>
        <w:rPr>
          <w:sz w:val="24"/>
        </w:rPr>
      </w:pPr>
      <w:r>
        <w:rPr>
          <w:rFonts w:hint="eastAsia"/>
          <w:sz w:val="24"/>
        </w:rPr>
        <w:t>5.3 网上提交：投标人应当在提交投标文件截止时间前，通过互联网使用 CA 数字证书登录 “商城县建设工程电子交易平台”，将已加密电子投标文件上传，并确定已加密投标文件保存上传成功。逾期未完成上传或未按规定加密的投标文件，招标人将拒收；</w:t>
      </w:r>
    </w:p>
    <w:p>
      <w:pPr>
        <w:spacing w:line="480" w:lineRule="exact"/>
        <w:ind w:firstLine="480" w:firstLineChars="200"/>
        <w:rPr>
          <w:sz w:val="24"/>
        </w:rPr>
      </w:pPr>
      <w:r>
        <w:rPr>
          <w:rFonts w:hint="eastAsia"/>
          <w:sz w:val="24"/>
        </w:rPr>
        <w:t>5.4 本项目采用“不见面开标”交易方式，不见面开标大厅网址为</w:t>
      </w:r>
      <w:r>
        <w:fldChar w:fldCharType="begin"/>
      </w:r>
      <w:r>
        <w:instrText xml:space="preserve"> HYPERLINK "http://zfcg.scxzfw.com/bidopen_login;JSESSIONID=64b7e36d-abe6-4083-be83-5cb5bbef7502，投标人无需寄送和递交非加密的电子投标文件，无需到现场参加开启会议，无需到达现场提交原件资料；" </w:instrText>
      </w:r>
      <w:r>
        <w:fldChar w:fldCharType="separate"/>
      </w:r>
      <w:r>
        <w:rPr>
          <w:rFonts w:hint="eastAsia"/>
          <w:sz w:val="24"/>
        </w:rPr>
        <w:t>http://gcjs.scxzfw.com/bidopen_login，投标人无需寄送和递交非加密的电子投标文件，无需到现场参加开启会议，无需到达现场提交原件资料；</w:t>
      </w:r>
      <w:r>
        <w:rPr>
          <w:rFonts w:hint="eastAsia"/>
          <w:sz w:val="24"/>
        </w:rPr>
        <w:fldChar w:fldCharType="end"/>
      </w:r>
    </w:p>
    <w:p>
      <w:pPr>
        <w:spacing w:line="480" w:lineRule="exact"/>
        <w:ind w:firstLine="480" w:firstLineChars="200"/>
        <w:rPr>
          <w:sz w:val="24"/>
        </w:rPr>
      </w:pPr>
      <w:r>
        <w:rPr>
          <w:rFonts w:hint="eastAsia"/>
          <w:sz w:val="24"/>
        </w:rPr>
        <w:t>5.5 投标人应当在截止时间前，使用投标人CA数字证书登录不见面开标大厅，在线签到并准时参加开启活动，并在规定时间内完成响应文件解密、答疑澄清等；</w:t>
      </w:r>
    </w:p>
    <w:p>
      <w:pPr>
        <w:spacing w:line="480" w:lineRule="exact"/>
        <w:ind w:firstLine="480" w:firstLineChars="200"/>
        <w:rPr>
          <w:sz w:val="24"/>
        </w:rPr>
      </w:pPr>
      <w:r>
        <w:rPr>
          <w:rFonts w:hint="eastAsia"/>
          <w:sz w:val="24"/>
        </w:rPr>
        <w:t>5.6 逾期解密或者没有准时在线参加开启活动导致的一切后果投标人自行承担；</w:t>
      </w:r>
    </w:p>
    <w:p>
      <w:pPr>
        <w:spacing w:line="480" w:lineRule="exact"/>
        <w:ind w:firstLine="480" w:firstLineChars="200"/>
        <w:rPr>
          <w:sz w:val="24"/>
        </w:rPr>
      </w:pPr>
      <w:r>
        <w:rPr>
          <w:rFonts w:hint="eastAsia"/>
          <w:sz w:val="24"/>
        </w:rPr>
        <w:t>5.7 不见面开标服务的具体事宜，请查阅商城县公共资源交易网站首页—下载中心—商城县不见面开标大厅系统操作手册；</w:t>
      </w:r>
    </w:p>
    <w:p>
      <w:pPr>
        <w:spacing w:line="480" w:lineRule="exact"/>
        <w:ind w:firstLine="480" w:firstLineChars="200"/>
        <w:rPr>
          <w:sz w:val="24"/>
        </w:rPr>
      </w:pPr>
      <w:r>
        <w:rPr>
          <w:rFonts w:hint="eastAsia"/>
          <w:sz w:val="24"/>
        </w:rPr>
        <w:t>5.8 特别提示：投标人在线签到时，应如实准确的填写授权委托人的联系电话，开启当天请务必保证电话保持畅通。</w:t>
      </w:r>
    </w:p>
    <w:p>
      <w:pPr>
        <w:spacing w:line="480" w:lineRule="exact"/>
        <w:ind w:firstLine="480" w:firstLineChars="200"/>
        <w:rPr>
          <w:sz w:val="24"/>
        </w:rPr>
      </w:pPr>
      <w:r>
        <w:rPr>
          <w:rFonts w:hint="eastAsia"/>
          <w:sz w:val="24"/>
        </w:rPr>
        <w:t>5.9 其他注意事项：投标人编制投标文件时，涉及的各类证书证件等内容，须原件扫描编制在投标文件内，评标（或评审）过程中，因扫描件不合法、不真实、不清晰、不准确、不完整、无效、错误等对交易活动所造成的一切后果，由投标人自行负责。</w:t>
      </w:r>
    </w:p>
    <w:p>
      <w:pPr>
        <w:shd w:val="clear" w:color="auto" w:fill="FFFFFF"/>
        <w:adjustRightInd w:val="0"/>
        <w:snapToGrid w:val="0"/>
        <w:spacing w:line="420" w:lineRule="exact"/>
        <w:outlineLvl w:val="0"/>
        <w:rPr>
          <w:rFonts w:ascii="宋体" w:hAnsi="宋体" w:cs="宋体"/>
          <w:b/>
          <w:sz w:val="24"/>
        </w:rPr>
      </w:pPr>
      <w:r>
        <w:rPr>
          <w:rFonts w:hint="eastAsia" w:ascii="宋体" w:hAnsi="宋体" w:cs="宋体"/>
          <w:b/>
          <w:sz w:val="24"/>
        </w:rPr>
        <w:t>6、发布公告的媒介</w:t>
      </w:r>
    </w:p>
    <w:p>
      <w:pPr>
        <w:adjustRightInd w:val="0"/>
        <w:snapToGrid w:val="0"/>
        <w:spacing w:line="420" w:lineRule="exact"/>
        <w:ind w:firstLine="240" w:firstLineChars="100"/>
        <w:rPr>
          <w:rFonts w:ascii="宋体" w:hAnsi="宋体" w:cs="宋体"/>
          <w:kern w:val="0"/>
          <w:sz w:val="24"/>
        </w:rPr>
      </w:pPr>
      <w:r>
        <w:rPr>
          <w:rFonts w:hint="eastAsia" w:ascii="宋体" w:hAnsi="宋体" w:cs="宋体"/>
          <w:kern w:val="0"/>
          <w:sz w:val="24"/>
        </w:rPr>
        <w:t>本招标公告同时在《商城县公共资源交易网》 、《信阳市公共资源交易网》、《河南省电子招标投标公共服务平台》上发布。</w:t>
      </w:r>
    </w:p>
    <w:p>
      <w:pPr>
        <w:pStyle w:val="38"/>
        <w:shd w:val="clear" w:color="auto" w:fill="FFFFFF"/>
        <w:spacing w:line="360" w:lineRule="atLeast"/>
        <w:rPr>
          <w:rFonts w:ascii="微软雅黑" w:hAnsi="微软雅黑" w:eastAsia="微软雅黑" w:cs="微软雅黑"/>
          <w:sz w:val="21"/>
          <w:szCs w:val="21"/>
        </w:rPr>
      </w:pPr>
      <w:r>
        <w:rPr>
          <w:rStyle w:val="42"/>
          <w:rFonts w:hint="eastAsia"/>
          <w:sz w:val="21"/>
          <w:szCs w:val="21"/>
          <w:shd w:val="clear" w:color="auto" w:fill="FFFFFF"/>
        </w:rPr>
        <w:t>7、其他补充事宜</w:t>
      </w:r>
    </w:p>
    <w:p>
      <w:pPr>
        <w:pStyle w:val="38"/>
        <w:shd w:val="clear" w:color="auto" w:fill="FFFFFF"/>
        <w:spacing w:line="360" w:lineRule="atLeast"/>
        <w:ind w:firstLine="420"/>
        <w:rPr>
          <w:rFonts w:ascii="微软雅黑" w:hAnsi="微软雅黑" w:eastAsia="微软雅黑" w:cs="微软雅黑"/>
        </w:rPr>
      </w:pPr>
      <w:r>
        <w:rPr>
          <w:rFonts w:hint="eastAsia"/>
          <w:shd w:val="clear" w:color="auto" w:fill="FFFFFF"/>
        </w:rPr>
        <w:t>（1）本项目采用“ 不见面开标” 交易方式，不见面开标大厅网址为http://</w:t>
      </w:r>
      <w:r>
        <w:rPr>
          <w:rFonts w:hint="eastAsia"/>
          <w:shd w:val="clear" w:color="auto" w:fill="FFFFFF"/>
          <w:lang w:eastAsia="zh-CN"/>
        </w:rPr>
        <w:t>gcjs</w:t>
      </w:r>
      <w:r>
        <w:rPr>
          <w:rFonts w:hint="eastAsia"/>
          <w:shd w:val="clear" w:color="auto" w:fill="FFFFFF"/>
        </w:rPr>
        <w:t>.scxzfw.com/bidopen_login，投标人无需寄送和递交非加密的电子投标文件，无需到现场参加开标会议，无需到达现场提交原件资料。</w:t>
      </w:r>
    </w:p>
    <w:p>
      <w:pPr>
        <w:pStyle w:val="38"/>
        <w:shd w:val="clear" w:color="auto" w:fill="FFFFFF"/>
        <w:spacing w:line="360" w:lineRule="atLeast"/>
        <w:ind w:firstLine="420"/>
        <w:rPr>
          <w:rFonts w:ascii="微软雅黑" w:hAnsi="微软雅黑" w:eastAsia="微软雅黑" w:cs="微软雅黑"/>
        </w:rPr>
      </w:pPr>
      <w:r>
        <w:rPr>
          <w:rFonts w:hint="eastAsia"/>
          <w:shd w:val="clear" w:color="auto" w:fill="FFFFFF"/>
        </w:rPr>
        <w:t>（2）投标人应当在投标截止时间前，使用投标人CA 数字证书登录不见面开标大厅，在线签到并准时参加开标活动，并在规定时间内完成响应文件解密、答疑澄清等。</w:t>
      </w:r>
    </w:p>
    <w:p>
      <w:pPr>
        <w:pStyle w:val="38"/>
        <w:shd w:val="clear" w:color="auto" w:fill="FFFFFF"/>
        <w:spacing w:line="360" w:lineRule="atLeast"/>
        <w:ind w:firstLine="420"/>
        <w:rPr>
          <w:rFonts w:ascii="微软雅黑" w:hAnsi="微软雅黑" w:eastAsia="微软雅黑" w:cs="微软雅黑"/>
        </w:rPr>
      </w:pPr>
      <w:r>
        <w:rPr>
          <w:rFonts w:hint="eastAsia"/>
          <w:shd w:val="clear" w:color="auto" w:fill="FFFFFF"/>
        </w:rPr>
        <w:t>（3）逾期解密或者没有准时在线参加开标活动导致的一切后果投标人自行承担。</w:t>
      </w:r>
    </w:p>
    <w:p>
      <w:pPr>
        <w:pStyle w:val="38"/>
        <w:shd w:val="clear" w:color="auto" w:fill="FFFFFF"/>
        <w:spacing w:line="360" w:lineRule="atLeast"/>
        <w:ind w:firstLine="420"/>
        <w:rPr>
          <w:rFonts w:ascii="微软雅黑" w:hAnsi="微软雅黑" w:eastAsia="微软雅黑" w:cs="微软雅黑"/>
        </w:rPr>
      </w:pPr>
      <w:r>
        <w:rPr>
          <w:rFonts w:hint="eastAsia"/>
          <w:shd w:val="clear" w:color="auto" w:fill="FFFFFF"/>
        </w:rPr>
        <w:t>（4）不见面开标服务的具体事宜，请查阅商城县公共资源交易中心网站首页—下载中心—商城县不见面开标大厅系统操作手册。</w:t>
      </w:r>
    </w:p>
    <w:p>
      <w:pPr>
        <w:pStyle w:val="38"/>
        <w:shd w:val="clear" w:color="auto" w:fill="FFFFFF"/>
        <w:spacing w:line="360" w:lineRule="atLeast"/>
        <w:ind w:firstLine="420"/>
        <w:rPr>
          <w:rFonts w:ascii="微软雅黑" w:hAnsi="微软雅黑" w:eastAsia="微软雅黑" w:cs="微软雅黑"/>
        </w:rPr>
      </w:pPr>
      <w:r>
        <w:rPr>
          <w:rFonts w:hint="eastAsia"/>
          <w:shd w:val="clear" w:color="auto" w:fill="FFFFFF"/>
        </w:rPr>
        <w:t>特别提示：投标人在线签到时，应如实准确的填写授权委托人的联系电话，开标当天请务必保证电话保持畅通。</w:t>
      </w:r>
    </w:p>
    <w:p>
      <w:pPr>
        <w:pStyle w:val="38"/>
        <w:spacing w:before="0" w:beforeAutospacing="0" w:after="272" w:afterAutospacing="0" w:line="435" w:lineRule="atLeast"/>
        <w:rPr>
          <w:rStyle w:val="42"/>
        </w:rPr>
      </w:pPr>
      <w:r>
        <w:rPr>
          <w:rFonts w:hint="eastAsia"/>
          <w:b/>
          <w:bCs/>
        </w:rPr>
        <w:t>8、</w:t>
      </w:r>
      <w:r>
        <w:rPr>
          <w:rStyle w:val="42"/>
          <w:rFonts w:hint="eastAsia"/>
        </w:rPr>
        <w:t>本次招标联系事项</w:t>
      </w:r>
    </w:p>
    <w:p>
      <w:pPr>
        <w:spacing w:line="480" w:lineRule="exact"/>
        <w:ind w:firstLine="480" w:firstLineChars="200"/>
        <w:rPr>
          <w:sz w:val="24"/>
        </w:rPr>
      </w:pPr>
      <w:r>
        <w:rPr>
          <w:rFonts w:hint="eastAsia"/>
          <w:sz w:val="24"/>
        </w:rPr>
        <w:t>招 标 人：</w:t>
      </w:r>
      <w:r>
        <w:rPr>
          <w:rFonts w:hint="eastAsia"/>
          <w:sz w:val="24"/>
          <w:lang w:val="en-US" w:eastAsia="zh-CN"/>
        </w:rPr>
        <w:t xml:space="preserve"> </w:t>
      </w:r>
    </w:p>
    <w:p>
      <w:pPr>
        <w:spacing w:line="480" w:lineRule="exact"/>
        <w:ind w:firstLine="480" w:firstLineChars="200"/>
        <w:rPr>
          <w:rFonts w:hint="eastAsia"/>
          <w:sz w:val="24"/>
        </w:rPr>
      </w:pPr>
      <w:r>
        <w:rPr>
          <w:rFonts w:hint="eastAsia"/>
          <w:sz w:val="24"/>
        </w:rPr>
        <w:t>联 系 人：</w:t>
      </w:r>
      <w:r>
        <w:rPr>
          <w:rFonts w:hint="eastAsia"/>
          <w:sz w:val="24"/>
          <w:lang w:val="en-US" w:eastAsia="zh-CN"/>
        </w:rPr>
        <w:t xml:space="preserve"> </w:t>
      </w:r>
      <w:r>
        <w:rPr>
          <w:rFonts w:hint="eastAsia"/>
          <w:sz w:val="24"/>
        </w:rPr>
        <w:t xml:space="preserve">    </w:t>
      </w:r>
    </w:p>
    <w:p>
      <w:pPr>
        <w:spacing w:line="480" w:lineRule="exact"/>
        <w:ind w:firstLine="480" w:firstLineChars="200"/>
        <w:rPr>
          <w:sz w:val="24"/>
        </w:rPr>
      </w:pPr>
      <w:r>
        <w:rPr>
          <w:rFonts w:hint="eastAsia"/>
          <w:sz w:val="24"/>
        </w:rPr>
        <w:t>联系电话：</w:t>
      </w:r>
      <w:r>
        <w:rPr>
          <w:rFonts w:hint="eastAsia"/>
          <w:sz w:val="24"/>
          <w:lang w:val="en-US" w:eastAsia="zh-CN"/>
        </w:rPr>
        <w:t xml:space="preserve"> </w:t>
      </w:r>
    </w:p>
    <w:p>
      <w:pPr>
        <w:spacing w:line="480" w:lineRule="exact"/>
        <w:ind w:firstLine="480" w:firstLineChars="200"/>
        <w:rPr>
          <w:sz w:val="24"/>
        </w:rPr>
      </w:pPr>
      <w:r>
        <w:rPr>
          <w:rFonts w:hint="eastAsia"/>
          <w:sz w:val="24"/>
        </w:rPr>
        <w:t>地址：</w:t>
      </w:r>
      <w:r>
        <w:rPr>
          <w:rFonts w:hint="eastAsia"/>
          <w:sz w:val="24"/>
          <w:lang w:val="en-US" w:eastAsia="zh-CN"/>
        </w:rPr>
        <w:t xml:space="preserve"> </w:t>
      </w:r>
    </w:p>
    <w:p>
      <w:pPr>
        <w:spacing w:line="480" w:lineRule="exact"/>
        <w:ind w:firstLine="480" w:firstLineChars="200"/>
        <w:rPr>
          <w:sz w:val="24"/>
        </w:rPr>
      </w:pPr>
      <w:r>
        <w:rPr>
          <w:rFonts w:hint="eastAsia"/>
          <w:sz w:val="24"/>
        </w:rPr>
        <w:t>招标代理机构：</w:t>
      </w:r>
      <w:r>
        <w:rPr>
          <w:rFonts w:hint="eastAsia"/>
          <w:sz w:val="24"/>
          <w:lang w:val="en-US" w:eastAsia="zh-CN"/>
        </w:rPr>
        <w:t xml:space="preserve"> </w:t>
      </w:r>
    </w:p>
    <w:p>
      <w:pPr>
        <w:spacing w:line="480" w:lineRule="exact"/>
        <w:ind w:firstLine="480" w:firstLineChars="200"/>
        <w:rPr>
          <w:rFonts w:hint="eastAsia"/>
          <w:sz w:val="24"/>
        </w:rPr>
      </w:pPr>
      <w:r>
        <w:rPr>
          <w:rFonts w:hint="eastAsia"/>
          <w:sz w:val="24"/>
        </w:rPr>
        <w:t>联系人：</w:t>
      </w:r>
      <w:r>
        <w:rPr>
          <w:rFonts w:hint="eastAsia"/>
          <w:sz w:val="24"/>
          <w:lang w:val="en-US" w:eastAsia="zh-CN"/>
        </w:rPr>
        <w:t xml:space="preserve"> </w:t>
      </w:r>
      <w:r>
        <w:rPr>
          <w:rFonts w:hint="eastAsia"/>
          <w:sz w:val="24"/>
        </w:rPr>
        <w:t xml:space="preserve">     </w:t>
      </w:r>
    </w:p>
    <w:p>
      <w:pPr>
        <w:spacing w:line="480" w:lineRule="exact"/>
        <w:ind w:firstLine="480" w:firstLineChars="200"/>
        <w:rPr>
          <w:sz w:val="24"/>
        </w:rPr>
      </w:pPr>
      <w:r>
        <w:rPr>
          <w:rFonts w:hint="eastAsia"/>
          <w:sz w:val="24"/>
        </w:rPr>
        <w:t>联系电话：</w:t>
      </w:r>
      <w:r>
        <w:rPr>
          <w:rFonts w:hint="eastAsia"/>
          <w:sz w:val="24"/>
          <w:lang w:val="en-US" w:eastAsia="zh-CN"/>
        </w:rPr>
        <w:t xml:space="preserve"> </w:t>
      </w:r>
    </w:p>
    <w:p>
      <w:pPr>
        <w:spacing w:line="480" w:lineRule="exact"/>
        <w:ind w:firstLine="480" w:firstLineChars="200"/>
        <w:rPr>
          <w:sz w:val="24"/>
        </w:rPr>
      </w:pPr>
      <w:r>
        <w:rPr>
          <w:rFonts w:hint="eastAsia"/>
          <w:sz w:val="24"/>
        </w:rPr>
        <w:t>地址：</w:t>
      </w:r>
      <w:r>
        <w:rPr>
          <w:rFonts w:hint="eastAsia"/>
          <w:sz w:val="24"/>
          <w:lang w:val="en-US" w:eastAsia="zh-CN"/>
        </w:rPr>
        <w:t xml:space="preserve"> </w:t>
      </w:r>
    </w:p>
    <w:p>
      <w:pPr>
        <w:pStyle w:val="4"/>
        <w:spacing w:before="0" w:after="0" w:line="500" w:lineRule="exact"/>
        <w:jc w:val="center"/>
        <w:rPr>
          <w:rFonts w:hint="eastAsia"/>
          <w:sz w:val="36"/>
          <w:szCs w:val="36"/>
        </w:rPr>
      </w:pPr>
      <w:r>
        <w:rPr>
          <w:rFonts w:hint="eastAsia" w:ascii="宋体" w:hAnsi="宋体"/>
          <w:sz w:val="24"/>
          <w:lang w:val="en-US" w:eastAsia="zh-CN"/>
        </w:rPr>
        <w:t xml:space="preserve"> </w:t>
      </w:r>
      <w:r>
        <w:rPr>
          <w:rFonts w:hint="eastAsia"/>
          <w:sz w:val="36"/>
          <w:szCs w:val="36"/>
        </w:rPr>
        <w:br w:type="page"/>
      </w:r>
    </w:p>
    <w:p>
      <w:pPr>
        <w:pStyle w:val="4"/>
        <w:spacing w:before="0" w:after="0" w:line="500" w:lineRule="exact"/>
        <w:jc w:val="center"/>
      </w:pPr>
      <w:r>
        <w:rPr>
          <w:rFonts w:hint="eastAsia"/>
          <w:sz w:val="36"/>
          <w:szCs w:val="36"/>
        </w:rPr>
        <w:t>第</w:t>
      </w:r>
      <w:r>
        <w:rPr>
          <w:sz w:val="36"/>
          <w:szCs w:val="36"/>
        </w:rPr>
        <w:t>2</w:t>
      </w:r>
      <w:r>
        <w:rPr>
          <w:rFonts w:hint="eastAsia"/>
          <w:sz w:val="36"/>
          <w:szCs w:val="36"/>
        </w:rPr>
        <w:t>章投标人须知</w:t>
      </w:r>
      <w:bookmarkEnd w:id="12"/>
      <w:bookmarkEnd w:id="13"/>
      <w:bookmarkEnd w:id="14"/>
      <w:bookmarkEnd w:id="15"/>
      <w:bookmarkEnd w:id="16"/>
      <w:bookmarkEnd w:id="17"/>
      <w:bookmarkEnd w:id="18"/>
      <w:bookmarkEnd w:id="19"/>
      <w:bookmarkEnd w:id="20"/>
      <w:bookmarkEnd w:id="21"/>
      <w:bookmarkEnd w:id="22"/>
      <w:bookmarkEnd w:id="23"/>
    </w:p>
    <w:p>
      <w:pPr>
        <w:jc w:val="center"/>
        <w:rPr>
          <w:rFonts w:ascii="宋体" w:hAnsi="宋体"/>
          <w:b/>
          <w:bCs/>
          <w:sz w:val="24"/>
        </w:rPr>
      </w:pPr>
      <w:bookmarkStart w:id="24" w:name="_Toc221950008"/>
    </w:p>
    <w:p>
      <w:pPr>
        <w:jc w:val="center"/>
        <w:rPr>
          <w:rFonts w:ascii="宋体" w:hAnsi="宋体"/>
          <w:b/>
          <w:bCs/>
          <w:sz w:val="32"/>
          <w:szCs w:val="32"/>
        </w:rPr>
      </w:pPr>
      <w:r>
        <w:rPr>
          <w:rFonts w:hint="eastAsia" w:ascii="宋体" w:hAnsi="宋体"/>
          <w:b/>
          <w:bCs/>
          <w:sz w:val="32"/>
          <w:szCs w:val="32"/>
        </w:rPr>
        <w:t>投标人须知前附表</w:t>
      </w:r>
      <w:bookmarkEnd w:id="24"/>
    </w:p>
    <w:p>
      <w:pPr>
        <w:jc w:val="center"/>
        <w:rPr>
          <w:rFonts w:ascii="宋体" w:hAnsi="宋体"/>
          <w:b/>
          <w:bCs/>
          <w:sz w:val="24"/>
        </w:rPr>
      </w:pPr>
    </w:p>
    <w:tbl>
      <w:tblPr>
        <w:tblStyle w:val="54"/>
        <w:tblW w:w="92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2409"/>
        <w:gridCol w:w="5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1"/>
              </w:rPr>
            </w:pPr>
            <w:bookmarkStart w:id="25" w:name="_Toc221950009"/>
            <w:r>
              <w:rPr>
                <w:rFonts w:hint="eastAsia" w:ascii="宋体" w:hAnsi="宋体"/>
                <w:b/>
                <w:sz w:val="24"/>
                <w:szCs w:val="21"/>
              </w:rPr>
              <w:t>条款号</w:t>
            </w:r>
            <w:bookmarkEnd w:id="25"/>
          </w:p>
        </w:tc>
        <w:tc>
          <w:tcPr>
            <w:tcW w:w="24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1"/>
              </w:rPr>
            </w:pPr>
            <w:bookmarkStart w:id="26" w:name="_Toc221950010"/>
            <w:r>
              <w:rPr>
                <w:rFonts w:hint="eastAsia" w:ascii="宋体" w:hAnsi="宋体"/>
                <w:b/>
                <w:sz w:val="24"/>
                <w:szCs w:val="21"/>
              </w:rPr>
              <w:t>条 款 名 称</w:t>
            </w:r>
            <w:bookmarkEnd w:id="26"/>
          </w:p>
        </w:tc>
        <w:tc>
          <w:tcPr>
            <w:tcW w:w="58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szCs w:val="21"/>
              </w:rPr>
            </w:pPr>
            <w:bookmarkStart w:id="27" w:name="_Toc221950011"/>
            <w:r>
              <w:rPr>
                <w:rFonts w:hint="eastAsia" w:ascii="宋体" w:hAnsi="宋体"/>
                <w:b/>
                <w:sz w:val="24"/>
                <w:szCs w:val="21"/>
              </w:rPr>
              <w:t>编  列  内  容</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28" w:name="_Toc221950012"/>
            <w:r>
              <w:rPr>
                <w:rFonts w:hint="eastAsia" w:ascii="宋体" w:hAnsi="宋体" w:cs="宋体"/>
                <w:sz w:val="22"/>
                <w:szCs w:val="22"/>
              </w:rPr>
              <w:t>1.1.2</w:t>
            </w:r>
            <w:bookmarkEnd w:id="28"/>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29" w:name="_Toc221950013"/>
            <w:r>
              <w:rPr>
                <w:rFonts w:hint="eastAsia" w:ascii="宋体" w:hAnsi="宋体" w:cs="宋体"/>
                <w:sz w:val="22"/>
                <w:szCs w:val="22"/>
              </w:rPr>
              <w:t>招标人</w:t>
            </w:r>
            <w:bookmarkEnd w:id="29"/>
          </w:p>
        </w:tc>
        <w:tc>
          <w:tcPr>
            <w:tcW w:w="5822" w:type="dxa"/>
            <w:tcBorders>
              <w:top w:val="single" w:color="auto" w:sz="4" w:space="0"/>
              <w:left w:val="single" w:color="auto" w:sz="4" w:space="0"/>
              <w:bottom w:val="single" w:color="auto" w:sz="4" w:space="0"/>
              <w:right w:val="single" w:color="auto" w:sz="4" w:space="0"/>
            </w:tcBorders>
          </w:tcPr>
          <w:p>
            <w:pPr>
              <w:spacing w:line="480" w:lineRule="exact"/>
              <w:rPr>
                <w:sz w:val="22"/>
                <w:szCs w:val="22"/>
              </w:rPr>
            </w:pPr>
            <w:r>
              <w:rPr>
                <w:rFonts w:hint="eastAsia" w:ascii="宋体" w:hAnsi="宋体" w:cs="宋体"/>
                <w:sz w:val="22"/>
                <w:szCs w:val="22"/>
              </w:rPr>
              <w:t>名称：</w:t>
            </w:r>
            <w:r>
              <w:rPr>
                <w:rFonts w:hint="eastAsia"/>
                <w:sz w:val="22"/>
                <w:szCs w:val="22"/>
                <w:lang w:val="en-US" w:eastAsia="zh-CN"/>
              </w:rPr>
              <w:t xml:space="preserve"> </w:t>
            </w:r>
          </w:p>
          <w:p>
            <w:pPr>
              <w:wordWrap w:val="0"/>
              <w:spacing w:line="400" w:lineRule="exact"/>
              <w:rPr>
                <w:rFonts w:ascii="宋体" w:hAnsi="宋体" w:cs="宋体"/>
                <w:sz w:val="22"/>
                <w:szCs w:val="22"/>
              </w:rPr>
            </w:pPr>
            <w:r>
              <w:rPr>
                <w:rFonts w:hint="eastAsia" w:ascii="宋体" w:hAnsi="宋体" w:cs="宋体"/>
                <w:sz w:val="22"/>
                <w:szCs w:val="22"/>
              </w:rPr>
              <w:t>地址：</w:t>
            </w:r>
            <w:r>
              <w:rPr>
                <w:rFonts w:hint="eastAsia" w:ascii="宋体" w:hAnsi="宋体" w:cs="宋体"/>
                <w:sz w:val="22"/>
                <w:szCs w:val="22"/>
                <w:lang w:val="en-US" w:eastAsia="zh-CN"/>
              </w:rPr>
              <w:t xml:space="preserve"> </w:t>
            </w:r>
          </w:p>
          <w:p>
            <w:pPr>
              <w:wordWrap w:val="0"/>
              <w:spacing w:line="400" w:lineRule="exact"/>
              <w:rPr>
                <w:rFonts w:ascii="宋体" w:hAnsi="宋体"/>
                <w:sz w:val="22"/>
                <w:szCs w:val="22"/>
              </w:rPr>
            </w:pPr>
            <w:r>
              <w:rPr>
                <w:rFonts w:hint="eastAsia" w:ascii="宋体" w:hAnsi="宋体" w:cs="宋体"/>
                <w:sz w:val="22"/>
                <w:szCs w:val="22"/>
              </w:rPr>
              <w:t>联系人：</w:t>
            </w:r>
            <w:r>
              <w:rPr>
                <w:rFonts w:hint="eastAsia" w:ascii="宋体" w:hAnsi="宋体" w:cs="宋体"/>
                <w:sz w:val="22"/>
                <w:szCs w:val="22"/>
                <w:lang w:val="en-US" w:eastAsia="zh-CN"/>
              </w:rPr>
              <w:t xml:space="preserve"> </w:t>
            </w:r>
          </w:p>
          <w:p>
            <w:pPr>
              <w:adjustRightInd w:val="0"/>
              <w:snapToGrid w:val="0"/>
              <w:spacing w:line="400" w:lineRule="exact"/>
              <w:rPr>
                <w:rFonts w:ascii="宋体" w:hAnsi="宋体" w:cs="宋体"/>
                <w:sz w:val="22"/>
                <w:szCs w:val="22"/>
              </w:rPr>
            </w:pPr>
            <w:r>
              <w:rPr>
                <w:rFonts w:hint="eastAsia" w:ascii="宋体" w:hAnsi="宋体" w:cs="宋体"/>
                <w:sz w:val="22"/>
                <w:szCs w:val="22"/>
              </w:rPr>
              <w:t>联系方式：</w:t>
            </w:r>
            <w:r>
              <w:rPr>
                <w:rFonts w:hint="eastAsia" w:ascii="宋体" w:hAnsi="宋体" w:cs="宋体"/>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30" w:name="_Toc221950014"/>
            <w:r>
              <w:rPr>
                <w:rFonts w:hint="eastAsia" w:ascii="宋体" w:hAnsi="宋体" w:cs="宋体"/>
                <w:sz w:val="22"/>
                <w:szCs w:val="22"/>
              </w:rPr>
              <w:t>1.1.3</w:t>
            </w:r>
            <w:bookmarkEnd w:id="30"/>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31" w:name="_Toc221950015"/>
            <w:r>
              <w:rPr>
                <w:rFonts w:hint="eastAsia" w:ascii="宋体" w:hAnsi="宋体" w:cs="宋体"/>
                <w:sz w:val="22"/>
                <w:szCs w:val="22"/>
              </w:rPr>
              <w:t>招标代理机构</w:t>
            </w:r>
            <w:bookmarkEnd w:id="31"/>
          </w:p>
        </w:tc>
        <w:tc>
          <w:tcPr>
            <w:tcW w:w="5822"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sz w:val="22"/>
                <w:szCs w:val="22"/>
              </w:rPr>
            </w:pPr>
            <w:r>
              <w:rPr>
                <w:rFonts w:hint="eastAsia" w:ascii="宋体" w:hAnsi="宋体" w:cs="宋体"/>
                <w:sz w:val="22"/>
                <w:szCs w:val="22"/>
              </w:rPr>
              <w:t>名称：</w:t>
            </w:r>
            <w:r>
              <w:rPr>
                <w:rFonts w:hint="eastAsia" w:ascii="宋体" w:hAnsi="宋体"/>
                <w:sz w:val="22"/>
                <w:szCs w:val="22"/>
                <w:lang w:val="en-US" w:eastAsia="zh-CN"/>
              </w:rPr>
              <w:t xml:space="preserve"> </w:t>
            </w:r>
          </w:p>
          <w:p>
            <w:pPr>
              <w:spacing w:line="500" w:lineRule="exact"/>
              <w:rPr>
                <w:rFonts w:ascii="宋体" w:hAnsi="宋体" w:cs="宋体"/>
                <w:sz w:val="22"/>
                <w:szCs w:val="22"/>
              </w:rPr>
            </w:pPr>
            <w:r>
              <w:rPr>
                <w:rFonts w:hint="eastAsia" w:ascii="宋体" w:hAnsi="宋体" w:cs="宋体"/>
                <w:sz w:val="22"/>
                <w:szCs w:val="22"/>
              </w:rPr>
              <w:t>地址：</w:t>
            </w:r>
            <w:r>
              <w:rPr>
                <w:rFonts w:hint="eastAsia" w:ascii="宋体" w:hAnsi="宋体"/>
                <w:sz w:val="22"/>
                <w:szCs w:val="22"/>
                <w:lang w:val="en-US" w:eastAsia="zh-CN"/>
              </w:rPr>
              <w:t xml:space="preserve"> </w:t>
            </w:r>
          </w:p>
          <w:p>
            <w:pPr>
              <w:spacing w:line="500" w:lineRule="exact"/>
              <w:rPr>
                <w:rFonts w:ascii="宋体" w:hAnsi="宋体" w:cs="宋体"/>
                <w:sz w:val="22"/>
                <w:szCs w:val="22"/>
              </w:rPr>
            </w:pPr>
            <w:r>
              <w:rPr>
                <w:rFonts w:hint="eastAsia" w:ascii="宋体" w:hAnsi="宋体" w:cs="宋体"/>
                <w:sz w:val="22"/>
                <w:szCs w:val="22"/>
              </w:rPr>
              <w:t>联系人：</w:t>
            </w:r>
            <w:r>
              <w:rPr>
                <w:rFonts w:hint="eastAsia" w:ascii="宋体" w:hAnsi="宋体"/>
                <w:sz w:val="22"/>
                <w:szCs w:val="22"/>
                <w:lang w:val="en-US" w:eastAsia="zh-CN"/>
              </w:rPr>
              <w:t xml:space="preserve"> </w:t>
            </w:r>
          </w:p>
          <w:p>
            <w:pPr>
              <w:spacing w:line="500" w:lineRule="exact"/>
              <w:rPr>
                <w:rFonts w:ascii="宋体" w:hAnsi="宋体" w:cs="宋体"/>
                <w:sz w:val="22"/>
                <w:szCs w:val="22"/>
              </w:rPr>
            </w:pPr>
            <w:r>
              <w:rPr>
                <w:rFonts w:hint="eastAsia" w:ascii="宋体" w:hAnsi="宋体" w:cs="宋体"/>
                <w:sz w:val="22"/>
                <w:szCs w:val="22"/>
              </w:rPr>
              <w:t>电话：</w:t>
            </w:r>
            <w:r>
              <w:rPr>
                <w:rFonts w:hint="eastAsia" w:ascii="宋体" w:hAnsi="宋体"/>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1.1.4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项目名称</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eastAsia="宋体" w:cs="宋体"/>
                <w:sz w:val="22"/>
                <w:szCs w:val="22"/>
                <w:lang w:eastAsia="zh-CN"/>
              </w:rPr>
            </w:pPr>
            <w:r>
              <w:rPr>
                <w:rFonts w:hint="eastAsia" w:ascii="宋体" w:hAnsi="宋体"/>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32" w:name="_Toc221950018"/>
            <w:r>
              <w:rPr>
                <w:rFonts w:hint="eastAsia" w:ascii="宋体" w:hAnsi="宋体" w:cs="宋体"/>
                <w:sz w:val="22"/>
                <w:szCs w:val="22"/>
              </w:rPr>
              <w:t>1.1.</w:t>
            </w:r>
            <w:bookmarkEnd w:id="32"/>
            <w:r>
              <w:rPr>
                <w:rFonts w:hint="eastAsia" w:ascii="宋体" w:hAnsi="宋体" w:cs="宋体"/>
                <w:sz w:val="22"/>
                <w:szCs w:val="22"/>
              </w:rPr>
              <w:t>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33" w:name="_Toc221950019"/>
            <w:r>
              <w:rPr>
                <w:rFonts w:hint="eastAsia" w:ascii="宋体" w:hAnsi="宋体" w:cs="宋体"/>
                <w:sz w:val="22"/>
                <w:szCs w:val="22"/>
              </w:rPr>
              <w:t>建设地点</w:t>
            </w:r>
            <w:bookmarkEnd w:id="33"/>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2"/>
                <w:szCs w:val="22"/>
                <w:lang w:eastAsia="zh-CN"/>
              </w:rPr>
            </w:pPr>
            <w:r>
              <w:rPr>
                <w:rFonts w:hint="eastAsia" w:ascii="宋体" w:hAnsi="宋体" w:cs="宋体"/>
                <w:bCs/>
                <w:kern w:val="0"/>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1.1.6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2"/>
                <w:szCs w:val="22"/>
                <w:lang w:val="zh-CN"/>
              </w:rPr>
            </w:pPr>
            <w:r>
              <w:rPr>
                <w:rFonts w:hint="eastAsia" w:ascii="宋体" w:hAnsi="宋体"/>
                <w:sz w:val="22"/>
                <w:szCs w:val="22"/>
                <w:lang w:val="zh-CN"/>
              </w:rPr>
              <w:t>项目管理机构</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sz w:val="22"/>
                <w:szCs w:val="22"/>
                <w:lang w:val="zh-CN" w:eastAsia="zh-CN"/>
              </w:rPr>
            </w:pPr>
            <w:r>
              <w:rPr>
                <w:rFonts w:hint="eastAsia" w:ascii="宋体" w:hAnsi="宋体"/>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1.1.7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设计人</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1.1.8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监理人</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1.1.9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代建机构</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34" w:name="_Toc221950030"/>
            <w:r>
              <w:rPr>
                <w:rFonts w:hint="eastAsia" w:ascii="宋体" w:hAnsi="宋体" w:cs="宋体"/>
                <w:sz w:val="22"/>
                <w:szCs w:val="22"/>
              </w:rPr>
              <w:t>1.2.1</w:t>
            </w:r>
            <w:bookmarkEnd w:id="34"/>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35" w:name="_Toc221950031"/>
            <w:r>
              <w:rPr>
                <w:rFonts w:hint="eastAsia" w:ascii="宋体" w:hAnsi="宋体" w:cs="宋体"/>
                <w:sz w:val="22"/>
                <w:szCs w:val="22"/>
              </w:rPr>
              <w:t>资金来源</w:t>
            </w:r>
            <w:bookmarkEnd w:id="35"/>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1.2.2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出资比例</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36" w:name="_Toc221950034"/>
            <w:r>
              <w:rPr>
                <w:rFonts w:hint="eastAsia" w:ascii="宋体" w:hAnsi="宋体" w:cs="宋体"/>
                <w:sz w:val="22"/>
                <w:szCs w:val="22"/>
              </w:rPr>
              <w:t>1.2.</w:t>
            </w:r>
            <w:bookmarkEnd w:id="36"/>
            <w:r>
              <w:rPr>
                <w:rFonts w:hint="eastAsia" w:ascii="宋体" w:hAnsi="宋体" w:cs="宋体"/>
                <w:sz w:val="22"/>
                <w:szCs w:val="22"/>
              </w:rPr>
              <w:t>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37" w:name="_Toc221950035"/>
            <w:r>
              <w:rPr>
                <w:rFonts w:hint="eastAsia" w:ascii="宋体" w:hAnsi="宋体" w:cs="宋体"/>
                <w:sz w:val="22"/>
                <w:szCs w:val="22"/>
              </w:rPr>
              <w:t>资金落实情况</w:t>
            </w:r>
            <w:bookmarkEnd w:id="37"/>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38" w:name="_Toc221950036"/>
            <w:r>
              <w:rPr>
                <w:rFonts w:hint="eastAsia" w:ascii="宋体" w:hAnsi="宋体" w:cs="宋体"/>
                <w:sz w:val="22"/>
                <w:szCs w:val="22"/>
              </w:rPr>
              <w:t>1.3.1</w:t>
            </w:r>
            <w:bookmarkEnd w:id="38"/>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39" w:name="_Toc221950037"/>
            <w:r>
              <w:rPr>
                <w:rFonts w:hint="eastAsia" w:ascii="宋体" w:hAnsi="宋体" w:cs="宋体"/>
                <w:sz w:val="22"/>
                <w:szCs w:val="22"/>
              </w:rPr>
              <w:t>招标范围</w:t>
            </w:r>
            <w:bookmarkEnd w:id="39"/>
          </w:p>
        </w:tc>
        <w:tc>
          <w:tcPr>
            <w:tcW w:w="5822" w:type="dxa"/>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jc w:val="lef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40" w:name="_Toc221950038"/>
            <w:r>
              <w:rPr>
                <w:rFonts w:hint="eastAsia" w:ascii="宋体" w:hAnsi="宋体" w:cs="宋体"/>
                <w:sz w:val="22"/>
                <w:szCs w:val="22"/>
              </w:rPr>
              <w:t>1.3.2</w:t>
            </w:r>
            <w:bookmarkEnd w:id="40"/>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41" w:name="_Toc221950039"/>
            <w:r>
              <w:rPr>
                <w:rFonts w:hint="eastAsia" w:ascii="宋体" w:hAnsi="宋体" w:cs="宋体"/>
                <w:sz w:val="22"/>
                <w:szCs w:val="22"/>
              </w:rPr>
              <w:t>计划工期</w:t>
            </w:r>
            <w:bookmarkEnd w:id="41"/>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b/>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42" w:name="_Toc221950043"/>
            <w:r>
              <w:rPr>
                <w:rFonts w:hint="eastAsia" w:ascii="宋体" w:hAnsi="宋体" w:cs="宋体"/>
                <w:sz w:val="22"/>
                <w:szCs w:val="22"/>
              </w:rPr>
              <w:t>1.3.3</w:t>
            </w:r>
            <w:bookmarkEnd w:id="42"/>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43" w:name="_Toc221950044"/>
            <w:r>
              <w:rPr>
                <w:rFonts w:hint="eastAsia" w:ascii="宋体" w:hAnsi="宋体" w:cs="宋体"/>
                <w:sz w:val="22"/>
                <w:szCs w:val="22"/>
              </w:rPr>
              <w:t>质量</w:t>
            </w:r>
            <w:bookmarkEnd w:id="43"/>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2"/>
                <w:szCs w:val="22"/>
                <w:lang w:eastAsia="zh-CN"/>
              </w:rPr>
            </w:pPr>
            <w:r>
              <w:rPr>
                <w:rFonts w:hint="eastAsia" w:ascii="宋体" w:hAnsi="宋体" w:cs="宋体"/>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44" w:name="_Toc221950045"/>
            <w:r>
              <w:rPr>
                <w:rFonts w:hint="eastAsia" w:ascii="宋体" w:hAnsi="宋体" w:cs="宋体"/>
                <w:sz w:val="22"/>
                <w:szCs w:val="22"/>
              </w:rPr>
              <w:t>1.4</w:t>
            </w:r>
            <w:bookmarkEnd w:id="44"/>
            <w:r>
              <w:rPr>
                <w:rFonts w:hint="eastAsia" w:ascii="宋体" w:hAnsi="宋体" w:cs="宋体"/>
                <w:sz w:val="22"/>
                <w:szCs w:val="22"/>
              </w:rPr>
              <w:t>．1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45" w:name="_Toc221950046"/>
            <w:r>
              <w:rPr>
                <w:rFonts w:hint="eastAsia" w:ascii="宋体" w:hAnsi="宋体" w:cs="宋体"/>
                <w:sz w:val="22"/>
                <w:szCs w:val="22"/>
              </w:rPr>
              <w:t>投标人资格</w:t>
            </w:r>
            <w:bookmarkEnd w:id="45"/>
            <w:r>
              <w:rPr>
                <w:rFonts w:hint="eastAsia" w:ascii="宋体" w:hAnsi="宋体" w:cs="宋体"/>
                <w:sz w:val="22"/>
                <w:szCs w:val="22"/>
              </w:rPr>
              <w:t>要求</w:t>
            </w:r>
          </w:p>
        </w:tc>
        <w:tc>
          <w:tcPr>
            <w:tcW w:w="5822"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left"/>
              <w:rPr>
                <w:rFonts w:ascii="宋体" w:hAnsi="宋体" w:cs="宋体"/>
                <w:spacing w:val="-4"/>
                <w:kern w:val="0"/>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1.4.2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w w:val="90"/>
                <w:sz w:val="22"/>
                <w:szCs w:val="22"/>
              </w:rPr>
            </w:pPr>
            <w:r>
              <w:rPr>
                <w:rFonts w:hint="eastAsia" w:ascii="宋体" w:hAnsi="宋体" w:cs="宋体"/>
                <w:sz w:val="22"/>
                <w:szCs w:val="22"/>
              </w:rPr>
              <w:t>是否接受联合体投标</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踏勘现场</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kern w:val="0"/>
                <w:sz w:val="22"/>
                <w:szCs w:val="22"/>
              </w:rPr>
              <w:t>招标人不组织踏勘现场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1.10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投标预备会</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1.10.3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投标截止时间</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eastAsia="宋体" w:cs="宋体"/>
                <w:color w:val="auto"/>
                <w:sz w:val="24"/>
                <w:szCs w:val="24"/>
                <w:highlight w:val="none"/>
                <w:u w:val="single"/>
              </w:rPr>
              <w:t xml:space="preserve">    </w:t>
            </w:r>
            <w:r>
              <w:rPr>
                <w:rFonts w:hint="eastAsia" w:ascii="宋体" w:hAnsi="宋体" w:cs="宋体"/>
                <w:sz w:val="22"/>
                <w:szCs w:val="22"/>
              </w:rPr>
              <w:t>年</w:t>
            </w:r>
            <w:r>
              <w:rPr>
                <w:rFonts w:hint="eastAsia" w:ascii="宋体" w:hAnsi="宋体" w:eastAsia="宋体" w:cs="宋体"/>
                <w:color w:val="auto"/>
                <w:sz w:val="24"/>
                <w:szCs w:val="24"/>
                <w:highlight w:val="none"/>
                <w:u w:val="single"/>
              </w:rPr>
              <w:t xml:space="preserve">    </w:t>
            </w:r>
            <w:r>
              <w:rPr>
                <w:rFonts w:hint="eastAsia" w:ascii="宋体" w:hAnsi="宋体" w:cs="宋体"/>
                <w:sz w:val="22"/>
                <w:szCs w:val="22"/>
              </w:rPr>
              <w:t xml:space="preserve"> 月</w:t>
            </w:r>
            <w:r>
              <w:rPr>
                <w:rFonts w:hint="eastAsia" w:ascii="宋体" w:hAnsi="宋体" w:eastAsia="宋体" w:cs="宋体"/>
                <w:color w:val="auto"/>
                <w:sz w:val="24"/>
                <w:szCs w:val="24"/>
                <w:highlight w:val="none"/>
                <w:u w:val="single"/>
              </w:rPr>
              <w:t xml:space="preserve">    </w:t>
            </w:r>
            <w:r>
              <w:rPr>
                <w:rFonts w:hint="eastAsia" w:ascii="宋体" w:hAnsi="宋体" w:cs="宋体"/>
                <w:sz w:val="22"/>
                <w:szCs w:val="22"/>
              </w:rPr>
              <w:t>日</w:t>
            </w:r>
            <w:r>
              <w:rPr>
                <w:rFonts w:hint="eastAsia" w:ascii="宋体" w:hAnsi="宋体" w:eastAsia="宋体" w:cs="宋体"/>
                <w:color w:val="auto"/>
                <w:sz w:val="24"/>
                <w:szCs w:val="24"/>
                <w:highlight w:val="none"/>
                <w:u w:val="single"/>
              </w:rPr>
              <w:t xml:space="preserve">    </w:t>
            </w:r>
            <w:r>
              <w:rPr>
                <w:rFonts w:hint="eastAsia" w:ascii="宋体" w:hAnsi="宋体" w:cs="宋体"/>
                <w:sz w:val="22"/>
                <w:szCs w:val="22"/>
              </w:rPr>
              <w:t xml:space="preserve"> 时</w:t>
            </w:r>
            <w:r>
              <w:rPr>
                <w:rFonts w:hint="eastAsia" w:ascii="宋体" w:hAnsi="宋体" w:eastAsia="宋体" w:cs="宋体"/>
                <w:color w:val="auto"/>
                <w:sz w:val="24"/>
                <w:szCs w:val="24"/>
                <w:highlight w:val="none"/>
                <w:u w:val="single"/>
              </w:rPr>
              <w:t xml:space="preserve">    </w:t>
            </w:r>
            <w:r>
              <w:rPr>
                <w:rFonts w:hint="eastAsia" w:ascii="宋体" w:hAnsi="宋体" w:cs="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46" w:name="_Toc221950053"/>
            <w:r>
              <w:rPr>
                <w:rFonts w:hint="eastAsia" w:ascii="宋体" w:hAnsi="宋体" w:cs="宋体"/>
                <w:sz w:val="22"/>
                <w:szCs w:val="22"/>
              </w:rPr>
              <w:t>1.11</w:t>
            </w:r>
            <w:bookmarkEnd w:id="46"/>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47" w:name="_Toc221950054"/>
            <w:r>
              <w:rPr>
                <w:rFonts w:hint="eastAsia" w:ascii="宋体" w:hAnsi="宋体" w:cs="宋体"/>
                <w:sz w:val="22"/>
                <w:szCs w:val="22"/>
              </w:rPr>
              <w:t>分包</w:t>
            </w:r>
            <w:bookmarkEnd w:id="47"/>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1.12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偏离</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细微偏离需说明理由，否则招标人不予接受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exac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2.2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招标文件的澄清</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澄清或者修改的内容可能影响投标文件编制的，招标人应当在投标截止时间至少15日前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2.3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招标文件的答疑</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递交投标文件截止之日10天前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48" w:name="_Toc221950062"/>
            <w:r>
              <w:rPr>
                <w:rFonts w:hint="eastAsia" w:ascii="宋体" w:hAnsi="宋体" w:cs="宋体"/>
                <w:sz w:val="22"/>
                <w:szCs w:val="22"/>
              </w:rPr>
              <w:t>3.3.1</w:t>
            </w:r>
            <w:bookmarkEnd w:id="48"/>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49" w:name="_Toc221950063"/>
            <w:r>
              <w:rPr>
                <w:rFonts w:hint="eastAsia" w:ascii="宋体" w:hAnsi="宋体" w:cs="宋体"/>
                <w:sz w:val="22"/>
                <w:szCs w:val="22"/>
              </w:rPr>
              <w:t>投标有效期</w:t>
            </w:r>
            <w:bookmarkEnd w:id="49"/>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自投标截止时间起</w:t>
            </w:r>
            <w:r>
              <w:rPr>
                <w:rFonts w:hint="eastAsia" w:ascii="宋体" w:hAnsi="宋体" w:cs="宋体"/>
                <w:sz w:val="22"/>
                <w:szCs w:val="22"/>
                <w:u w:val="single"/>
              </w:rPr>
              <w:t xml:space="preserve">  90 </w:t>
            </w:r>
            <w:r>
              <w:rPr>
                <w:rFonts w:hint="eastAsia" w:ascii="宋体" w:hAnsi="宋体" w:cs="宋体"/>
                <w:sz w:val="22"/>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5"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50" w:name="_Toc221950064"/>
            <w:r>
              <w:rPr>
                <w:rFonts w:hint="eastAsia" w:ascii="宋体" w:hAnsi="宋体" w:cs="宋体"/>
                <w:sz w:val="22"/>
                <w:szCs w:val="22"/>
              </w:rPr>
              <w:t>3.4.1</w:t>
            </w:r>
            <w:bookmarkEnd w:id="50"/>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51" w:name="_Toc221950065"/>
            <w:r>
              <w:rPr>
                <w:rFonts w:hint="eastAsia" w:ascii="宋体" w:hAnsi="宋体" w:cs="宋体"/>
                <w:sz w:val="22"/>
                <w:szCs w:val="22"/>
              </w:rPr>
              <w:t>投标保证金</w:t>
            </w:r>
            <w:bookmarkEnd w:id="51"/>
          </w:p>
        </w:tc>
        <w:tc>
          <w:tcPr>
            <w:tcW w:w="582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wordWrap w:val="0"/>
              <w:spacing w:before="150" w:after="150" w:line="360" w:lineRule="exact"/>
              <w:jc w:val="left"/>
              <w:rPr>
                <w:sz w:val="22"/>
                <w:szCs w:val="22"/>
              </w:rPr>
            </w:pPr>
            <w:r>
              <w:rPr>
                <w:rFonts w:hint="eastAsia"/>
                <w:sz w:val="22"/>
                <w:szCs w:val="22"/>
              </w:rPr>
              <w:t>投标保证金金额：</w:t>
            </w:r>
            <w:r>
              <w:rPr>
                <w:rFonts w:hint="eastAsia"/>
                <w:sz w:val="22"/>
                <w:szCs w:val="22"/>
                <w:lang w:val="en-US" w:eastAsia="zh-CN"/>
              </w:rPr>
              <w:t xml:space="preserve"> </w:t>
            </w:r>
          </w:p>
          <w:p>
            <w:pPr>
              <w:pStyle w:val="56"/>
              <w:rPr>
                <w:sz w:val="22"/>
                <w:szCs w:val="22"/>
              </w:rPr>
            </w:pPr>
            <w:r>
              <w:rPr>
                <w:rFonts w:hint="eastAsia"/>
                <w:sz w:val="22"/>
                <w:szCs w:val="22"/>
              </w:rPr>
              <w:t>投标保证金的交纳形式：</w:t>
            </w:r>
          </w:p>
          <w:p>
            <w:pPr>
              <w:pStyle w:val="56"/>
              <w:rPr>
                <w:sz w:val="22"/>
                <w:szCs w:val="22"/>
              </w:rPr>
            </w:pPr>
            <w:r>
              <w:rPr>
                <w:rFonts w:hint="eastAsia"/>
                <w:sz w:val="22"/>
                <w:szCs w:val="22"/>
              </w:rPr>
              <w:t xml:space="preserve">缴纳方式：1.点击“商城县公共资源交易信息网 (www.scxzfw.com)”上的“登录”按钮进入“建设工程项目交易平台”，进入该平台后找到对应的项目公告，在公告下方点击招标文件“下载”跳转至缴费页面，进行技术服务费、招标文件费、保证金进行缴费。点击保证金“缴费”按钮后生成订单并提交，生成“保证金缴纳说明单”点击“打印”，投标保证金必须是基本账户缴纳，支付匹配成功后打印保证金收讫证明，并附于投标文件中 。具体操作方式从“商城县公共资源交易信息网”，“下载中心”-“投标人操作说明”中获取。缴纳时间：投标人必须在2021年   月     日    时  分（北京时间）前将投标保证金从投标人基本账户汇至或转至“保证金缴纳说明单”中的账户。        </w:t>
            </w:r>
          </w:p>
          <w:p>
            <w:pPr>
              <w:pStyle w:val="56"/>
              <w:rPr>
                <w:sz w:val="22"/>
                <w:szCs w:val="22"/>
              </w:rPr>
            </w:pPr>
            <w:r>
              <w:rPr>
                <w:rFonts w:hint="eastAsia"/>
                <w:sz w:val="22"/>
                <w:szCs w:val="22"/>
              </w:rPr>
              <w:t>    办理退还投标保证金时只需提供退款通知函，系统方可进行退款。（不见面开标时系统则自动退还）</w:t>
            </w:r>
          </w:p>
          <w:p>
            <w:pPr>
              <w:pStyle w:val="56"/>
              <w:rPr>
                <w:sz w:val="22"/>
                <w:szCs w:val="22"/>
              </w:rPr>
            </w:pPr>
            <w:r>
              <w:rPr>
                <w:rFonts w:hint="eastAsia"/>
                <w:sz w:val="22"/>
                <w:szCs w:val="22"/>
              </w:rPr>
              <w:t>特别提示：投标保证金收款将以投标人办理企业注册所填基本账户信息为准， 若投标人汇款账户与企业注册时的基本账户信息不相符，其汇款将匹配失败，由此造成投标保证金递交失败的责任由投标人自行承担。</w:t>
            </w:r>
          </w:p>
          <w:p>
            <w:pPr>
              <w:pStyle w:val="56"/>
              <w:rPr>
                <w:rFonts w:ascii="宋体" w:hAnsi="宋体"/>
                <w:sz w:val="22"/>
                <w:szCs w:val="22"/>
              </w:rPr>
            </w:pPr>
            <w:r>
              <w:rPr>
                <w:rFonts w:hint="eastAsia"/>
                <w:sz w:val="22"/>
                <w:szCs w:val="22"/>
              </w:rPr>
              <w:t>投标保证金采用电子保函方式缴纳形式，投标人需登录商城县建设工程系统，点击待缴纳的保证金待办，或者点击业务管理→费用管理，支付方式选择电子保函，下单后跳转到电子保函平台，完成缴纳；制作投标文件时须提供保函书及保函合同、担保机构营业执照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3.7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投标文件的编制</w:t>
            </w:r>
          </w:p>
        </w:tc>
        <w:tc>
          <w:tcPr>
            <w:tcW w:w="5822" w:type="dxa"/>
            <w:tcBorders>
              <w:top w:val="single" w:color="auto" w:sz="4" w:space="0"/>
              <w:left w:val="single" w:color="auto" w:sz="4" w:space="0"/>
              <w:bottom w:val="single" w:color="auto" w:sz="4" w:space="0"/>
              <w:right w:val="single" w:color="auto" w:sz="4" w:space="0"/>
            </w:tcBorders>
          </w:tcPr>
          <w:p>
            <w:pPr>
              <w:spacing w:line="460" w:lineRule="exact"/>
              <w:rPr>
                <w:sz w:val="22"/>
                <w:szCs w:val="22"/>
                <w:highlight w:val="yellow"/>
              </w:rPr>
            </w:pPr>
            <w:r>
              <w:rPr>
                <w:rFonts w:hint="eastAsia"/>
                <w:sz w:val="22"/>
                <w:szCs w:val="22"/>
              </w:rPr>
              <w:t>投标人应当在提交投标文件截止时间前，通过互联网使用 CA 数字证书登录 “商城县建设工程电子交易平台”，将已加密电子投标文件上传，并确定已加密投标文件保存上传成功。逾期未完成上传或未按规定加密的投标文件，招标人将拒收。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sz w:val="22"/>
                <w:szCs w:val="22"/>
              </w:rPr>
            </w:pPr>
            <w:r>
              <w:rPr>
                <w:rFonts w:ascii="宋体" w:hAnsi="宋体"/>
                <w:sz w:val="22"/>
                <w:szCs w:val="22"/>
              </w:rPr>
              <w:t>3.7.3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szCs w:val="22"/>
              </w:rPr>
            </w:pPr>
            <w:r>
              <w:rPr>
                <w:rFonts w:hint="eastAsia" w:ascii="宋体" w:hAnsi="宋体"/>
                <w:sz w:val="22"/>
                <w:szCs w:val="22"/>
              </w:rPr>
              <w:t>投标文件签字盖章</w:t>
            </w:r>
          </w:p>
        </w:tc>
        <w:tc>
          <w:tcPr>
            <w:tcW w:w="5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按招标文件的要求签字盖章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52" w:name="_Toc221950071"/>
            <w:r>
              <w:rPr>
                <w:rFonts w:hint="eastAsia" w:ascii="宋体" w:hAnsi="宋体" w:cs="宋体"/>
                <w:sz w:val="22"/>
                <w:szCs w:val="22"/>
              </w:rPr>
              <w:t>5.1</w:t>
            </w:r>
            <w:bookmarkEnd w:id="52"/>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53" w:name="_Toc221950072"/>
            <w:r>
              <w:rPr>
                <w:rFonts w:hint="eastAsia" w:ascii="宋体" w:hAnsi="宋体" w:cs="宋体"/>
                <w:sz w:val="22"/>
                <w:szCs w:val="22"/>
              </w:rPr>
              <w:t>开标时间和地点</w:t>
            </w:r>
            <w:bookmarkEnd w:id="53"/>
          </w:p>
        </w:tc>
        <w:tc>
          <w:tcPr>
            <w:tcW w:w="582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2"/>
                <w:szCs w:val="22"/>
              </w:rPr>
            </w:pPr>
            <w:r>
              <w:rPr>
                <w:rFonts w:hint="eastAsia" w:ascii="宋体" w:hAnsi="宋体"/>
                <w:sz w:val="22"/>
                <w:szCs w:val="22"/>
              </w:rPr>
              <w:t>开标时间：同投标截止时间</w:t>
            </w:r>
          </w:p>
          <w:p>
            <w:pPr>
              <w:spacing w:line="400" w:lineRule="exact"/>
              <w:rPr>
                <w:rFonts w:ascii="宋体" w:hAnsi="宋体" w:cs="宋体"/>
                <w:sz w:val="22"/>
                <w:szCs w:val="22"/>
              </w:rPr>
            </w:pPr>
            <w:r>
              <w:rPr>
                <w:rFonts w:hint="eastAsia" w:ascii="宋体" w:hAnsi="宋体"/>
                <w:sz w:val="22"/>
                <w:szCs w:val="22"/>
              </w:rPr>
              <w:t>开标地点：</w:t>
            </w:r>
            <w:r>
              <w:rPr>
                <w:rFonts w:hint="eastAsia"/>
                <w:sz w:val="22"/>
                <w:szCs w:val="22"/>
              </w:rPr>
              <w:t>商城县公共资源交易中心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54" w:name="_Toc221950075"/>
            <w:r>
              <w:rPr>
                <w:rFonts w:hint="eastAsia" w:ascii="宋体" w:hAnsi="宋体" w:cs="宋体"/>
                <w:sz w:val="22"/>
                <w:szCs w:val="22"/>
              </w:rPr>
              <w:t>6.1.1</w:t>
            </w:r>
            <w:bookmarkEnd w:id="54"/>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55" w:name="_Toc221950076"/>
            <w:r>
              <w:rPr>
                <w:rFonts w:hint="eastAsia" w:ascii="宋体" w:hAnsi="宋体" w:cs="宋体"/>
                <w:sz w:val="22"/>
                <w:szCs w:val="22"/>
              </w:rPr>
              <w:t>评标委员会的组建</w:t>
            </w:r>
            <w:bookmarkEnd w:id="55"/>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评标委员会构成：由招标人代表</w:t>
            </w:r>
            <w:r>
              <w:rPr>
                <w:rFonts w:hint="eastAsia" w:ascii="宋体" w:hAnsi="宋体" w:eastAsia="宋体" w:cs="宋体"/>
                <w:color w:val="auto"/>
                <w:sz w:val="24"/>
                <w:szCs w:val="24"/>
                <w:highlight w:val="none"/>
                <w:u w:val="single"/>
              </w:rPr>
              <w:t xml:space="preserve">    </w:t>
            </w:r>
            <w:r>
              <w:rPr>
                <w:rFonts w:hint="eastAsia" w:ascii="宋体" w:hAnsi="宋体" w:cs="宋体"/>
                <w:sz w:val="22"/>
                <w:szCs w:val="22"/>
              </w:rPr>
              <w:t>人和有关技术、经济等方面的专家</w:t>
            </w:r>
            <w:r>
              <w:rPr>
                <w:rFonts w:hint="eastAsia" w:ascii="宋体" w:hAnsi="宋体" w:eastAsia="宋体" w:cs="宋体"/>
                <w:color w:val="auto"/>
                <w:sz w:val="24"/>
                <w:szCs w:val="24"/>
                <w:highlight w:val="none"/>
                <w:u w:val="single"/>
              </w:rPr>
              <w:t xml:space="preserve">    </w:t>
            </w:r>
            <w:r>
              <w:rPr>
                <w:rFonts w:hint="eastAsia" w:ascii="宋体" w:hAnsi="宋体" w:cs="宋体"/>
                <w:sz w:val="22"/>
                <w:szCs w:val="22"/>
              </w:rPr>
              <w:t>人组成；</w:t>
            </w:r>
          </w:p>
          <w:p>
            <w:pPr>
              <w:spacing w:line="400" w:lineRule="exact"/>
              <w:rPr>
                <w:rFonts w:ascii="宋体" w:hAnsi="宋体" w:cs="宋体"/>
                <w:sz w:val="22"/>
                <w:szCs w:val="22"/>
              </w:rPr>
            </w:pPr>
            <w:r>
              <w:rPr>
                <w:rFonts w:hint="eastAsia" w:ascii="宋体" w:hAnsi="宋体" w:cs="宋体"/>
                <w:sz w:val="22"/>
                <w:szCs w:val="22"/>
              </w:rPr>
              <w:t>评标专家确定方式：由招标人从河南省综合评标专家库中随机抽取。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56" w:name="_Toc221950079"/>
            <w:r>
              <w:rPr>
                <w:rFonts w:hint="eastAsia" w:ascii="宋体" w:hAnsi="宋体" w:cs="宋体"/>
                <w:sz w:val="22"/>
                <w:szCs w:val="22"/>
              </w:rPr>
              <w:t>7.3.1</w:t>
            </w:r>
            <w:bookmarkEnd w:id="56"/>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bookmarkStart w:id="57" w:name="_Toc221950080"/>
            <w:r>
              <w:rPr>
                <w:rFonts w:hint="eastAsia" w:ascii="宋体" w:hAnsi="宋体" w:cs="宋体"/>
                <w:sz w:val="22"/>
                <w:szCs w:val="22"/>
              </w:rPr>
              <w:t>履约</w:t>
            </w:r>
            <w:bookmarkEnd w:id="57"/>
            <w:r>
              <w:rPr>
                <w:rFonts w:hint="eastAsia" w:ascii="宋体" w:hAnsi="宋体" w:cs="宋体"/>
                <w:sz w:val="22"/>
                <w:szCs w:val="22"/>
              </w:rPr>
              <w:t>保证金</w:t>
            </w:r>
          </w:p>
          <w:p>
            <w:pPr>
              <w:spacing w:line="500" w:lineRule="exact"/>
              <w:rPr>
                <w:rFonts w:ascii="宋体" w:hAnsi="宋体" w:cs="宋体"/>
                <w:sz w:val="22"/>
                <w:szCs w:val="22"/>
              </w:rPr>
            </w:pPr>
            <w:r>
              <w:rPr>
                <w:rFonts w:hint="eastAsia" w:ascii="宋体" w:hAnsi="宋体" w:cs="宋体"/>
                <w:sz w:val="22"/>
                <w:szCs w:val="22"/>
              </w:rPr>
              <w:t>及农民工工资保障金</w:t>
            </w:r>
          </w:p>
        </w:tc>
        <w:tc>
          <w:tcPr>
            <w:tcW w:w="5822" w:type="dxa"/>
            <w:tcBorders>
              <w:top w:val="single" w:color="auto" w:sz="4" w:space="0"/>
              <w:left w:val="single" w:color="auto" w:sz="4" w:space="0"/>
              <w:bottom w:val="single" w:color="auto" w:sz="4" w:space="0"/>
              <w:right w:val="single" w:color="auto" w:sz="4" w:space="0"/>
            </w:tcBorders>
            <w:vAlign w:val="center"/>
          </w:tcPr>
          <w:p>
            <w:pPr>
              <w:spacing w:line="400" w:lineRule="exact"/>
              <w:rPr>
                <w:sz w:val="22"/>
                <w:szCs w:val="22"/>
              </w:rPr>
            </w:pPr>
            <w:r>
              <w:rPr>
                <w:rFonts w:hint="eastAsia"/>
                <w:sz w:val="22"/>
                <w:szCs w:val="22"/>
              </w:rPr>
              <w:t>履约保证金的形式：</w:t>
            </w:r>
            <w:r>
              <w:rPr>
                <w:rFonts w:hint="eastAsia"/>
                <w:sz w:val="22"/>
                <w:szCs w:val="22"/>
                <w:lang w:val="en-US" w:eastAsia="zh-CN"/>
              </w:rPr>
              <w:t xml:space="preserve"> </w:t>
            </w:r>
          </w:p>
          <w:p>
            <w:pPr>
              <w:spacing w:line="400" w:lineRule="exact"/>
              <w:rPr>
                <w:sz w:val="22"/>
                <w:szCs w:val="22"/>
              </w:rPr>
            </w:pPr>
            <w:r>
              <w:rPr>
                <w:rFonts w:hint="eastAsia"/>
                <w:sz w:val="22"/>
                <w:szCs w:val="22"/>
              </w:rPr>
              <w:t>履约保证金金额：</w:t>
            </w:r>
            <w:r>
              <w:rPr>
                <w:rFonts w:hint="eastAsia"/>
                <w:sz w:val="22"/>
                <w:szCs w:val="22"/>
                <w:lang w:val="en-US" w:eastAsia="zh-CN"/>
              </w:rPr>
              <w:t xml:space="preserve"> </w:t>
            </w:r>
          </w:p>
          <w:p>
            <w:pPr>
              <w:pStyle w:val="56"/>
              <w:rPr>
                <w:sz w:val="22"/>
                <w:szCs w:val="22"/>
              </w:rPr>
            </w:pPr>
            <w:r>
              <w:rPr>
                <w:rFonts w:hint="eastAsia" w:ascii="宋体" w:hAnsi="宋体"/>
                <w:sz w:val="22"/>
                <w:szCs w:val="22"/>
              </w:rPr>
              <w:t>农民工工资保障金:</w:t>
            </w:r>
            <w:r>
              <w:rPr>
                <w:rFonts w:hint="eastAsia"/>
                <w:sz w:val="22"/>
                <w:szCs w:val="22"/>
                <w:lang w:val="en-US" w:eastAsia="zh-CN"/>
              </w:rPr>
              <w:t xml:space="preserve"> </w:t>
            </w:r>
            <w:r>
              <w:rPr>
                <w:rFonts w:hint="eastAsia"/>
                <w:sz w:val="22"/>
                <w:szCs w:val="22"/>
              </w:rPr>
              <w:tab/>
            </w:r>
          </w:p>
          <w:p>
            <w:pPr>
              <w:pStyle w:val="56"/>
              <w:rPr>
                <w:sz w:val="22"/>
                <w:szCs w:val="22"/>
              </w:rPr>
            </w:pPr>
            <w:r>
              <w:rPr>
                <w:rFonts w:hint="eastAsia" w:ascii="宋体" w:hAnsi="宋体"/>
                <w:sz w:val="22"/>
                <w:szCs w:val="22"/>
              </w:rPr>
              <w:t>在签订合同前交付，待工程竣工且验收合格并经财政部门审定核准后退还。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exac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需要补充的其他内容</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84" w:firstLineChars="22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exac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10.1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2"/>
                <w:szCs w:val="22"/>
              </w:rPr>
            </w:pPr>
            <w:r>
              <w:rPr>
                <w:rFonts w:hint="eastAsia" w:ascii="宋体" w:hAnsi="宋体" w:cs="宋体"/>
                <w:sz w:val="22"/>
                <w:szCs w:val="22"/>
              </w:rPr>
              <w:t>类似项目</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2"/>
                <w:szCs w:val="22"/>
                <w:lang w:eastAsia="zh-CN"/>
              </w:rPr>
            </w:pPr>
            <w:r>
              <w:rPr>
                <w:rFonts w:hint="eastAsia"/>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10.2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最高投标限价</w:t>
            </w:r>
          </w:p>
        </w:tc>
        <w:tc>
          <w:tcPr>
            <w:tcW w:w="58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bCs/>
                <w:sz w:val="22"/>
                <w:szCs w:val="22"/>
              </w:rPr>
            </w:pPr>
            <w:r>
              <w:rPr>
                <w:rFonts w:hint="eastAsia" w:ascii="宋体" w:hAnsi="宋体" w:cs="宋体"/>
                <w:bCs/>
                <w:sz w:val="22"/>
                <w:szCs w:val="22"/>
              </w:rPr>
              <w:t>大写：</w:t>
            </w:r>
            <w:r>
              <w:rPr>
                <w:rFonts w:hint="eastAsia" w:ascii="宋体" w:hAnsi="宋体" w:cs="宋体"/>
                <w:bCs/>
                <w:sz w:val="22"/>
                <w:szCs w:val="22"/>
                <w:lang w:val="en-US" w:eastAsia="zh-CN"/>
              </w:rPr>
              <w:t xml:space="preserve"> </w:t>
            </w:r>
          </w:p>
          <w:p>
            <w:pPr>
              <w:spacing w:line="500" w:lineRule="exact"/>
              <w:rPr>
                <w:rFonts w:ascii="宋体" w:hAnsi="宋体" w:cs="宋体"/>
                <w:sz w:val="22"/>
                <w:szCs w:val="22"/>
              </w:rPr>
            </w:pPr>
            <w:r>
              <w:rPr>
                <w:rFonts w:hint="eastAsia" w:ascii="宋体" w:hAnsi="宋体" w:cs="宋体"/>
                <w:bCs/>
                <w:sz w:val="22"/>
                <w:szCs w:val="22"/>
              </w:rPr>
              <w:t>小写：</w:t>
            </w:r>
            <w:r>
              <w:rPr>
                <w:rFonts w:hint="eastAsia" w:ascii="宋体" w:hAnsi="宋体" w:cs="宋体"/>
                <w:bCs/>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2"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ascii="宋体" w:hAnsi="宋体" w:cs="宋体"/>
                <w:sz w:val="22"/>
                <w:szCs w:val="22"/>
              </w:rPr>
              <w:t>10.3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r>
              <w:rPr>
                <w:rFonts w:hint="eastAsia"/>
                <w:sz w:val="22"/>
                <w:szCs w:val="22"/>
              </w:rPr>
              <w:t>招标代理服务费</w:t>
            </w:r>
          </w:p>
        </w:tc>
        <w:tc>
          <w:tcPr>
            <w:tcW w:w="5822"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sz w:val="22"/>
                <w:szCs w:val="22"/>
              </w:rPr>
            </w:pPr>
            <w:r>
              <w:rPr>
                <w:rFonts w:hint="eastAsia"/>
                <w:sz w:val="22"/>
                <w:szCs w:val="22"/>
              </w:rPr>
              <w:t>招标代理服务费：</w:t>
            </w:r>
          </w:p>
          <w:p>
            <w:pPr>
              <w:spacing w:line="420" w:lineRule="exact"/>
              <w:jc w:val="left"/>
              <w:rPr>
                <w:sz w:val="22"/>
                <w:szCs w:val="22"/>
              </w:rPr>
            </w:pPr>
            <w:r>
              <w:rPr>
                <w:rFonts w:hint="eastAsia"/>
                <w:sz w:val="22"/>
                <w:szCs w:val="22"/>
              </w:rPr>
              <w:t>代理费的收费标准：</w:t>
            </w:r>
          </w:p>
          <w:p>
            <w:pPr>
              <w:spacing w:line="420" w:lineRule="exact"/>
              <w:jc w:val="left"/>
              <w:rPr>
                <w:sz w:val="22"/>
                <w:szCs w:val="22"/>
              </w:rPr>
            </w:pPr>
            <w:r>
              <w:rPr>
                <w:rFonts w:hint="eastAsia"/>
                <w:sz w:val="22"/>
                <w:szCs w:val="22"/>
              </w:rPr>
              <w:t>代理费缴纳账户如下：</w:t>
            </w:r>
          </w:p>
          <w:p>
            <w:pPr>
              <w:spacing w:line="420" w:lineRule="exact"/>
              <w:jc w:val="left"/>
              <w:rPr>
                <w:sz w:val="22"/>
                <w:szCs w:val="22"/>
              </w:rPr>
            </w:pPr>
            <w:r>
              <w:rPr>
                <w:rFonts w:hint="eastAsia"/>
                <w:sz w:val="22"/>
                <w:szCs w:val="22"/>
              </w:rPr>
              <w:t>公司名称:</w:t>
            </w:r>
            <w:r>
              <w:rPr>
                <w:rFonts w:hint="eastAsia"/>
                <w:sz w:val="22"/>
                <w:szCs w:val="22"/>
                <w:lang w:val="en-US" w:eastAsia="zh-CN"/>
              </w:rPr>
              <w:t xml:space="preserve"> </w:t>
            </w:r>
          </w:p>
          <w:p>
            <w:pPr>
              <w:spacing w:line="420" w:lineRule="exact"/>
              <w:jc w:val="left"/>
              <w:rPr>
                <w:sz w:val="22"/>
                <w:szCs w:val="22"/>
              </w:rPr>
            </w:pPr>
            <w:r>
              <w:rPr>
                <w:rFonts w:hint="eastAsia"/>
                <w:sz w:val="22"/>
                <w:szCs w:val="22"/>
              </w:rPr>
              <w:t>开户行:</w:t>
            </w:r>
            <w:r>
              <w:rPr>
                <w:rFonts w:hint="eastAsia"/>
                <w:sz w:val="22"/>
                <w:szCs w:val="22"/>
                <w:lang w:val="en-US" w:eastAsia="zh-CN"/>
              </w:rPr>
              <w:t xml:space="preserve"> </w:t>
            </w:r>
          </w:p>
          <w:p>
            <w:pPr>
              <w:spacing w:line="420" w:lineRule="exact"/>
              <w:jc w:val="left"/>
              <w:rPr>
                <w:sz w:val="22"/>
                <w:szCs w:val="22"/>
              </w:rPr>
            </w:pPr>
            <w:r>
              <w:rPr>
                <w:rFonts w:hint="eastAsia"/>
                <w:sz w:val="22"/>
                <w:szCs w:val="22"/>
              </w:rPr>
              <w:t>账号:</w:t>
            </w:r>
            <w:r>
              <w:rPr>
                <w:rFonts w:hint="eastAsia"/>
                <w:sz w:val="22"/>
                <w:szCs w:val="22"/>
                <w:lang w:val="en-US" w:eastAsia="zh-CN"/>
              </w:rPr>
              <w:t xml:space="preserve"> </w:t>
            </w:r>
          </w:p>
          <w:p>
            <w:pPr>
              <w:spacing w:line="420" w:lineRule="exact"/>
              <w:jc w:val="left"/>
              <w:rPr>
                <w:sz w:val="22"/>
                <w:szCs w:val="22"/>
              </w:rPr>
            </w:pPr>
            <w:r>
              <w:rPr>
                <w:rFonts w:hint="eastAsia"/>
                <w:sz w:val="22"/>
                <w:szCs w:val="22"/>
              </w:rPr>
              <w:t>地址:</w:t>
            </w:r>
            <w:r>
              <w:rPr>
                <w:rFonts w:hint="eastAsia"/>
                <w:sz w:val="22"/>
                <w:szCs w:val="22"/>
                <w:lang w:val="en-US" w:eastAsia="zh-CN"/>
              </w:rPr>
              <w:t xml:space="preserve"> </w:t>
            </w:r>
            <w:r>
              <w:rPr>
                <w:rFonts w:hint="eastAsia"/>
                <w:sz w:val="22"/>
                <w:szCs w:val="22"/>
              </w:rPr>
              <w:t>;</w:t>
            </w:r>
          </w:p>
          <w:p>
            <w:pPr>
              <w:spacing w:line="420" w:lineRule="exact"/>
              <w:jc w:val="left"/>
              <w:rPr>
                <w:sz w:val="22"/>
                <w:szCs w:val="22"/>
              </w:rPr>
            </w:pPr>
            <w:r>
              <w:rPr>
                <w:rFonts w:hint="eastAsia"/>
                <w:sz w:val="22"/>
                <w:szCs w:val="22"/>
              </w:rPr>
              <w:t>税号:;</w:t>
            </w:r>
          </w:p>
          <w:p>
            <w:pPr>
              <w:spacing w:line="420" w:lineRule="exact"/>
              <w:jc w:val="left"/>
              <w:rPr>
                <w:rFonts w:ascii="宋体" w:hAnsi="宋体" w:cs="宋体"/>
                <w:sz w:val="22"/>
                <w:szCs w:val="22"/>
              </w:rPr>
            </w:pPr>
            <w:r>
              <w:rPr>
                <w:rFonts w:hint="eastAsia"/>
                <w:sz w:val="22"/>
                <w:szCs w:val="22"/>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2"/>
                <w:szCs w:val="22"/>
              </w:rPr>
            </w:pPr>
            <w:bookmarkStart w:id="58" w:name="_Toc16681"/>
            <w:bookmarkStart w:id="59" w:name="_Toc168476047"/>
            <w:bookmarkStart w:id="60" w:name="_Toc222032651"/>
            <w:bookmarkStart w:id="61" w:name="_Toc221950083"/>
            <w:bookmarkStart w:id="62" w:name="_Toc168475644"/>
            <w:bookmarkStart w:id="63" w:name="_Toc144974497"/>
            <w:bookmarkStart w:id="64" w:name="_Toc222030984"/>
            <w:bookmarkStart w:id="65" w:name="_Toc222033833"/>
            <w:bookmarkStart w:id="66" w:name="_Toc229305342"/>
            <w:bookmarkStart w:id="67" w:name="_Toc472590788"/>
            <w:bookmarkStart w:id="68" w:name="_Toc258679924"/>
            <w:bookmarkStart w:id="69" w:name="_Toc222029482"/>
            <w:r>
              <w:rPr>
                <w:rFonts w:hint="eastAsia" w:ascii="宋体" w:hAnsi="宋体" w:cs="宋体"/>
                <w:sz w:val="22"/>
                <w:szCs w:val="22"/>
              </w:rPr>
              <w:t>10.4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2"/>
                <w:szCs w:val="22"/>
              </w:rPr>
            </w:pPr>
            <w:r>
              <w:rPr>
                <w:rFonts w:hint="eastAsia"/>
                <w:sz w:val="22"/>
                <w:szCs w:val="22"/>
              </w:rPr>
              <w:t>付款方式</w:t>
            </w:r>
          </w:p>
        </w:tc>
        <w:tc>
          <w:tcPr>
            <w:tcW w:w="5822"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sz w:val="22"/>
                <w:szCs w:val="22"/>
              </w:rPr>
            </w:pPr>
            <w:r>
              <w:rPr>
                <w:rFonts w:hint="eastAsia" w:ascii="宋体" w:hAnsi="宋体" w:cs="宋体"/>
                <w:sz w:val="22"/>
                <w:szCs w:val="22"/>
              </w:rPr>
              <w:t>工程预付款及工程进度付款。</w:t>
            </w:r>
          </w:p>
          <w:p>
            <w:pPr>
              <w:pStyle w:val="56"/>
              <w:rPr>
                <w:sz w:val="22"/>
                <w:szCs w:val="22"/>
              </w:rPr>
            </w:pPr>
            <w:r>
              <w:rPr>
                <w:rFonts w:hint="eastAsia" w:ascii="宋体" w:hAnsi="宋体"/>
                <w:sz w:val="22"/>
                <w:szCs w:val="22"/>
              </w:rPr>
              <w:t>进场人员及机械设备数量、性能满足工程施工需要，经监理机构审核通过，且提供同等金额的预付款保函后，支付合同价</w:t>
            </w:r>
            <w:r>
              <w:rPr>
                <w:rFonts w:hint="eastAsia" w:ascii="宋体" w:hAnsi="宋体"/>
                <w:sz w:val="22"/>
                <w:szCs w:val="22"/>
                <w:u w:val="single"/>
                <w:lang w:val="en-US" w:eastAsia="zh-CN"/>
              </w:rPr>
              <w:t xml:space="preserve">     </w:t>
            </w:r>
            <w:r>
              <w:rPr>
                <w:rFonts w:hint="eastAsia" w:ascii="宋体" w:hAnsi="宋体"/>
                <w:sz w:val="22"/>
                <w:szCs w:val="22"/>
              </w:rPr>
              <w:t>的预付款。</w:t>
            </w:r>
          </w:p>
        </w:tc>
      </w:tr>
    </w:tbl>
    <w:p>
      <w:pPr>
        <w:pStyle w:val="4"/>
        <w:spacing w:before="0" w:after="0" w:line="500" w:lineRule="exact"/>
        <w:rPr>
          <w:rFonts w:ascii="宋体" w:hAnsi="宋体" w:eastAsia="宋体" w:cs="宋体"/>
          <w:sz w:val="24"/>
          <w:szCs w:val="24"/>
        </w:rPr>
      </w:pPr>
      <w:r>
        <w:rPr>
          <w:rFonts w:hint="eastAsia" w:ascii="宋体" w:hAnsi="宋体" w:eastAsia="宋体" w:cs="宋体"/>
          <w:sz w:val="24"/>
          <w:szCs w:val="24"/>
        </w:rPr>
        <w:t>1. 总则</w:t>
      </w:r>
      <w:bookmarkEnd w:id="58"/>
      <w:bookmarkEnd w:id="59"/>
      <w:bookmarkEnd w:id="60"/>
      <w:bookmarkEnd w:id="61"/>
      <w:bookmarkEnd w:id="62"/>
      <w:bookmarkEnd w:id="63"/>
      <w:bookmarkEnd w:id="64"/>
      <w:bookmarkEnd w:id="65"/>
      <w:bookmarkEnd w:id="66"/>
      <w:bookmarkEnd w:id="67"/>
      <w:bookmarkEnd w:id="68"/>
      <w:bookmarkEnd w:id="69"/>
      <w:bookmarkStart w:id="70" w:name="_Toc221950086"/>
    </w:p>
    <w:p>
      <w:pPr>
        <w:spacing w:line="500" w:lineRule="exact"/>
        <w:ind w:firstLine="480" w:firstLineChars="200"/>
        <w:rPr>
          <w:rFonts w:ascii="宋体" w:hAnsi="宋体" w:cs="宋体"/>
          <w:sz w:val="24"/>
        </w:rPr>
      </w:pPr>
      <w:r>
        <w:rPr>
          <w:rFonts w:hint="eastAsia" w:ascii="宋体" w:hAnsi="宋体" w:cs="宋体"/>
          <w:sz w:val="24"/>
        </w:rPr>
        <w:t>1.1  项目概况</w:t>
      </w:r>
    </w:p>
    <w:p>
      <w:pPr>
        <w:spacing w:line="500" w:lineRule="exact"/>
        <w:ind w:firstLine="470" w:firstLineChars="196"/>
        <w:rPr>
          <w:rFonts w:ascii="宋体" w:hAnsi="宋体" w:cs="宋体"/>
          <w:sz w:val="24"/>
        </w:rPr>
      </w:pPr>
      <w:r>
        <w:rPr>
          <w:rFonts w:hint="eastAsia" w:ascii="宋体" w:hAnsi="宋体" w:cs="宋体"/>
          <w:sz w:val="24"/>
        </w:rPr>
        <w:t>1.1.1  根据《中华人民共和国招标投标法》 等有关法律、法规和规章的规定，本招标项目已具备招标条件，现对本项目施工进行招标。</w:t>
      </w:r>
    </w:p>
    <w:p>
      <w:pPr>
        <w:spacing w:line="500" w:lineRule="exact"/>
        <w:ind w:firstLine="470" w:firstLineChars="196"/>
        <w:rPr>
          <w:rFonts w:ascii="宋体" w:hAnsi="宋体" w:cs="宋体"/>
          <w:sz w:val="24"/>
        </w:rPr>
      </w:pPr>
      <w:r>
        <w:rPr>
          <w:rFonts w:hint="eastAsia" w:ascii="宋体" w:hAnsi="宋体" w:cs="宋体"/>
          <w:sz w:val="24"/>
        </w:rPr>
        <w:t>1.1.2  本招标项目招标人：见投标人须知前附表。</w:t>
      </w:r>
    </w:p>
    <w:p>
      <w:pPr>
        <w:spacing w:line="500" w:lineRule="exact"/>
        <w:ind w:firstLine="470" w:firstLineChars="196"/>
        <w:rPr>
          <w:rFonts w:ascii="宋体" w:hAnsi="宋体" w:cs="宋体"/>
          <w:sz w:val="24"/>
        </w:rPr>
      </w:pPr>
      <w:r>
        <w:rPr>
          <w:rFonts w:hint="eastAsia" w:ascii="宋体" w:hAnsi="宋体" w:cs="宋体"/>
          <w:sz w:val="24"/>
        </w:rPr>
        <w:t>1.1.3  本项目招标代理机构：见投标人须知前附表。</w:t>
      </w:r>
    </w:p>
    <w:p>
      <w:pPr>
        <w:spacing w:line="500" w:lineRule="exact"/>
        <w:ind w:firstLine="470" w:firstLineChars="196"/>
        <w:rPr>
          <w:rFonts w:ascii="宋体" w:hAnsi="宋体" w:cs="宋体"/>
          <w:sz w:val="24"/>
        </w:rPr>
      </w:pPr>
      <w:r>
        <w:rPr>
          <w:rFonts w:hint="eastAsia" w:ascii="宋体" w:hAnsi="宋体" w:cs="宋体"/>
          <w:sz w:val="24"/>
        </w:rPr>
        <w:t xml:space="preserve"> 1.1.4  本招标项目名称：见投标人须知前附表。</w:t>
      </w:r>
    </w:p>
    <w:p>
      <w:pPr>
        <w:spacing w:line="500" w:lineRule="exact"/>
        <w:ind w:firstLine="470" w:firstLineChars="196"/>
        <w:rPr>
          <w:rFonts w:ascii="宋体" w:hAnsi="宋体" w:cs="宋体"/>
          <w:b/>
          <w:sz w:val="24"/>
        </w:rPr>
      </w:pPr>
      <w:r>
        <w:rPr>
          <w:rFonts w:hint="eastAsia" w:ascii="宋体" w:hAnsi="宋体" w:cs="宋体"/>
          <w:sz w:val="24"/>
        </w:rPr>
        <w:t>1.1.5  本项目建设地点：见投标人须知前附表。</w:t>
      </w:r>
    </w:p>
    <w:p>
      <w:pPr>
        <w:spacing w:line="500" w:lineRule="exact"/>
        <w:ind w:firstLine="472" w:firstLineChars="196"/>
        <w:rPr>
          <w:rFonts w:ascii="宋体" w:hAnsi="宋体" w:cs="宋体"/>
          <w:b/>
          <w:sz w:val="24"/>
        </w:rPr>
      </w:pPr>
      <w:r>
        <w:rPr>
          <w:rFonts w:hint="eastAsia" w:ascii="宋体" w:hAnsi="宋体" w:cs="宋体"/>
          <w:b/>
          <w:sz w:val="24"/>
        </w:rPr>
        <w:t>1.2 资金来源和落实情况</w:t>
      </w:r>
    </w:p>
    <w:p>
      <w:pPr>
        <w:spacing w:line="500" w:lineRule="exact"/>
        <w:ind w:firstLine="470" w:firstLineChars="196"/>
        <w:rPr>
          <w:rFonts w:ascii="宋体" w:hAnsi="宋体" w:cs="宋体"/>
          <w:sz w:val="24"/>
        </w:rPr>
      </w:pPr>
      <w:r>
        <w:rPr>
          <w:rFonts w:hint="eastAsia" w:ascii="宋体" w:hAnsi="宋体" w:cs="宋体"/>
          <w:sz w:val="24"/>
        </w:rPr>
        <w:t>1.2.1 本招标项目的资金来源：见投标人须知前附表。</w:t>
      </w:r>
    </w:p>
    <w:p>
      <w:pPr>
        <w:spacing w:line="500" w:lineRule="exact"/>
        <w:ind w:firstLine="470" w:firstLineChars="196"/>
        <w:rPr>
          <w:rFonts w:ascii="宋体" w:hAnsi="宋体" w:cs="宋体"/>
          <w:sz w:val="24"/>
        </w:rPr>
      </w:pPr>
      <w:r>
        <w:rPr>
          <w:rFonts w:hint="eastAsia" w:ascii="宋体" w:hAnsi="宋体" w:cs="宋体"/>
          <w:sz w:val="24"/>
        </w:rPr>
        <w:t>1.2.2本招标项目的资金落实情况：见投标人须知前附表。</w:t>
      </w:r>
    </w:p>
    <w:p>
      <w:pPr>
        <w:spacing w:line="500" w:lineRule="exact"/>
        <w:ind w:firstLine="472" w:firstLineChars="196"/>
        <w:rPr>
          <w:rFonts w:ascii="宋体" w:hAnsi="宋体" w:cs="宋体"/>
          <w:b/>
          <w:sz w:val="24"/>
        </w:rPr>
      </w:pPr>
      <w:r>
        <w:rPr>
          <w:rFonts w:hint="eastAsia" w:ascii="宋体" w:hAnsi="宋体" w:cs="宋体"/>
          <w:b/>
          <w:sz w:val="24"/>
        </w:rPr>
        <w:t>1.3 招标范围、计划工期和质量要求</w:t>
      </w:r>
    </w:p>
    <w:p>
      <w:pPr>
        <w:spacing w:line="500" w:lineRule="exact"/>
        <w:ind w:firstLine="470" w:firstLineChars="196"/>
        <w:rPr>
          <w:rFonts w:ascii="宋体" w:hAnsi="宋体" w:cs="宋体"/>
          <w:sz w:val="24"/>
        </w:rPr>
      </w:pPr>
      <w:r>
        <w:rPr>
          <w:rFonts w:hint="eastAsia" w:ascii="宋体" w:hAnsi="宋体" w:cs="宋体"/>
          <w:sz w:val="24"/>
        </w:rPr>
        <w:t>1.3.1 本次招标范围：见投标人须知前附表。</w:t>
      </w:r>
    </w:p>
    <w:p>
      <w:pPr>
        <w:spacing w:line="500" w:lineRule="exact"/>
        <w:ind w:firstLine="470" w:firstLineChars="196"/>
        <w:rPr>
          <w:rFonts w:ascii="宋体" w:hAnsi="宋体" w:cs="宋体"/>
          <w:sz w:val="24"/>
        </w:rPr>
      </w:pPr>
      <w:r>
        <w:rPr>
          <w:rFonts w:hint="eastAsia" w:ascii="宋体" w:hAnsi="宋体" w:cs="宋体"/>
          <w:sz w:val="24"/>
        </w:rPr>
        <w:t>1.3.2 本标段的计划工期：见投标人须知前附表。</w:t>
      </w:r>
    </w:p>
    <w:p>
      <w:pPr>
        <w:spacing w:line="500" w:lineRule="exact"/>
        <w:ind w:firstLine="480" w:firstLineChars="200"/>
        <w:rPr>
          <w:rFonts w:ascii="宋体" w:hAnsi="宋体" w:cs="宋体"/>
          <w:sz w:val="24"/>
        </w:rPr>
      </w:pPr>
      <w:r>
        <w:rPr>
          <w:rFonts w:hint="eastAsia" w:ascii="宋体" w:hAnsi="宋体" w:cs="宋体"/>
          <w:sz w:val="24"/>
        </w:rPr>
        <w:t>1.3.3 本标段的质量要求：见投标人须知前附表。</w:t>
      </w:r>
    </w:p>
    <w:p>
      <w:pPr>
        <w:spacing w:line="500" w:lineRule="exact"/>
        <w:ind w:firstLine="472" w:firstLineChars="196"/>
        <w:rPr>
          <w:rFonts w:ascii="宋体" w:hAnsi="宋体" w:cs="宋体"/>
          <w:b/>
          <w:sz w:val="24"/>
        </w:rPr>
      </w:pPr>
      <w:r>
        <w:rPr>
          <w:rFonts w:hint="eastAsia" w:ascii="宋体" w:hAnsi="宋体" w:cs="宋体"/>
          <w:b/>
          <w:sz w:val="24"/>
        </w:rPr>
        <w:t>1.4 投标人资格要求</w:t>
      </w:r>
    </w:p>
    <w:p>
      <w:pPr>
        <w:spacing w:line="500" w:lineRule="exact"/>
        <w:ind w:firstLine="470" w:firstLineChars="196"/>
        <w:rPr>
          <w:rFonts w:ascii="宋体" w:hAnsi="宋体" w:cs="宋体"/>
          <w:sz w:val="24"/>
        </w:rPr>
      </w:pPr>
      <w:r>
        <w:rPr>
          <w:rFonts w:hint="eastAsia" w:ascii="宋体" w:hAnsi="宋体" w:cs="宋体"/>
          <w:sz w:val="24"/>
        </w:rPr>
        <w:t>见投标人须知前附表。</w:t>
      </w:r>
    </w:p>
    <w:bookmarkEnd w:id="70"/>
    <w:p>
      <w:pPr>
        <w:spacing w:line="500" w:lineRule="exact"/>
        <w:ind w:firstLine="472" w:firstLineChars="196"/>
        <w:rPr>
          <w:rFonts w:ascii="宋体" w:hAnsi="宋体" w:cs="宋体"/>
          <w:b/>
          <w:sz w:val="24"/>
        </w:rPr>
      </w:pPr>
      <w:bookmarkStart w:id="71" w:name="_Toc221950256"/>
      <w:bookmarkStart w:id="72" w:name="_Toc144974548"/>
      <w:bookmarkStart w:id="73" w:name="_Toc168475696"/>
      <w:bookmarkStart w:id="74" w:name="_Toc168476099"/>
      <w:r>
        <w:rPr>
          <w:rFonts w:hint="eastAsia" w:ascii="宋体" w:hAnsi="宋体" w:cs="宋体"/>
          <w:b/>
          <w:sz w:val="24"/>
        </w:rPr>
        <w:t>1.5 费用承担</w:t>
      </w:r>
    </w:p>
    <w:p>
      <w:pPr>
        <w:spacing w:line="500" w:lineRule="exact"/>
        <w:ind w:firstLine="470" w:firstLineChars="196"/>
        <w:rPr>
          <w:rFonts w:ascii="宋体" w:hAnsi="宋体" w:cs="宋体"/>
          <w:sz w:val="24"/>
        </w:rPr>
      </w:pPr>
      <w:r>
        <w:rPr>
          <w:rFonts w:hint="eastAsia" w:ascii="宋体" w:hAnsi="宋体" w:cs="宋体"/>
          <w:sz w:val="24"/>
        </w:rPr>
        <w:t>投标人准备和参加投标活动发生的费用自理。</w:t>
      </w:r>
    </w:p>
    <w:p>
      <w:pPr>
        <w:spacing w:line="500" w:lineRule="exact"/>
        <w:ind w:firstLine="472" w:firstLineChars="196"/>
        <w:rPr>
          <w:rFonts w:ascii="宋体" w:hAnsi="宋体" w:cs="宋体"/>
          <w:b/>
          <w:sz w:val="24"/>
        </w:rPr>
      </w:pPr>
      <w:r>
        <w:rPr>
          <w:rFonts w:hint="eastAsia" w:ascii="宋体" w:hAnsi="宋体" w:cs="宋体"/>
          <w:b/>
          <w:sz w:val="24"/>
        </w:rPr>
        <w:t>1.6 保密</w:t>
      </w:r>
    </w:p>
    <w:p>
      <w:pPr>
        <w:spacing w:line="500" w:lineRule="exact"/>
        <w:ind w:firstLine="470" w:firstLineChars="196"/>
        <w:rPr>
          <w:rFonts w:ascii="宋体" w:hAnsi="宋体" w:cs="宋体"/>
          <w:sz w:val="24"/>
        </w:rPr>
      </w:pPr>
      <w:r>
        <w:rPr>
          <w:rFonts w:hint="eastAsia" w:ascii="宋体" w:hAnsi="宋体" w:cs="宋体"/>
          <w:sz w:val="24"/>
        </w:rPr>
        <w:t>参与招标投标活动的各方应对招标文件和投标文件中的商业和技术等秘密保密，违者应对由此造成的后果承担法律责任。</w:t>
      </w:r>
    </w:p>
    <w:p>
      <w:pPr>
        <w:spacing w:line="500" w:lineRule="exact"/>
        <w:ind w:firstLine="472" w:firstLineChars="196"/>
        <w:rPr>
          <w:rFonts w:ascii="宋体" w:hAnsi="宋体" w:cs="宋体"/>
          <w:b/>
          <w:sz w:val="24"/>
        </w:rPr>
      </w:pPr>
      <w:r>
        <w:rPr>
          <w:rFonts w:hint="eastAsia" w:ascii="宋体" w:hAnsi="宋体" w:cs="宋体"/>
          <w:b/>
          <w:sz w:val="24"/>
        </w:rPr>
        <w:t>1.7 语言文字</w:t>
      </w:r>
    </w:p>
    <w:p>
      <w:pPr>
        <w:spacing w:line="500" w:lineRule="exact"/>
        <w:ind w:firstLine="470" w:firstLineChars="196"/>
        <w:rPr>
          <w:rFonts w:ascii="宋体" w:hAnsi="宋体" w:cs="宋体"/>
          <w:sz w:val="24"/>
        </w:rPr>
      </w:pPr>
      <w:r>
        <w:rPr>
          <w:rFonts w:hint="eastAsia" w:ascii="宋体" w:hAnsi="宋体" w:cs="宋体"/>
          <w:sz w:val="24"/>
        </w:rPr>
        <w:t>除专用术语外，与招标投标有关的语言均使用中文。必要时专用术语应附有中文注释。</w:t>
      </w:r>
    </w:p>
    <w:p>
      <w:pPr>
        <w:spacing w:line="500" w:lineRule="exact"/>
        <w:ind w:firstLine="472" w:firstLineChars="196"/>
        <w:rPr>
          <w:rFonts w:ascii="宋体" w:hAnsi="宋体" w:cs="宋体"/>
          <w:b/>
          <w:sz w:val="24"/>
        </w:rPr>
      </w:pPr>
      <w:r>
        <w:rPr>
          <w:rFonts w:hint="eastAsia" w:ascii="宋体" w:hAnsi="宋体" w:cs="宋体"/>
          <w:b/>
          <w:sz w:val="24"/>
        </w:rPr>
        <w:t>1.8 计量单位</w:t>
      </w:r>
    </w:p>
    <w:p>
      <w:pPr>
        <w:spacing w:line="500" w:lineRule="exact"/>
        <w:ind w:firstLine="470" w:firstLineChars="196"/>
        <w:rPr>
          <w:rFonts w:ascii="宋体" w:hAnsi="宋体" w:cs="宋体"/>
          <w:sz w:val="24"/>
        </w:rPr>
      </w:pPr>
      <w:r>
        <w:rPr>
          <w:rFonts w:hint="eastAsia" w:ascii="宋体" w:hAnsi="宋体" w:cs="宋体"/>
          <w:sz w:val="24"/>
        </w:rPr>
        <w:t>所有计量均采用中华人民共和国法定计量单位。</w:t>
      </w:r>
    </w:p>
    <w:p>
      <w:pPr>
        <w:spacing w:line="500" w:lineRule="exact"/>
        <w:ind w:firstLine="472" w:firstLineChars="196"/>
        <w:rPr>
          <w:rFonts w:ascii="宋体" w:hAnsi="宋体" w:cs="宋体"/>
          <w:b/>
          <w:sz w:val="24"/>
        </w:rPr>
      </w:pPr>
      <w:r>
        <w:rPr>
          <w:rFonts w:hint="eastAsia" w:ascii="宋体" w:hAnsi="宋体" w:cs="宋体"/>
          <w:b/>
          <w:sz w:val="24"/>
        </w:rPr>
        <w:t>1.9 踏勘现场</w:t>
      </w:r>
    </w:p>
    <w:p>
      <w:pPr>
        <w:spacing w:line="500" w:lineRule="exact"/>
        <w:ind w:firstLine="470" w:firstLineChars="196"/>
        <w:rPr>
          <w:rFonts w:ascii="宋体" w:hAnsi="宋体" w:cs="宋体"/>
          <w:sz w:val="24"/>
        </w:rPr>
      </w:pPr>
      <w:r>
        <w:rPr>
          <w:rFonts w:hint="eastAsia" w:ascii="宋体" w:hAnsi="宋体" w:cs="宋体"/>
          <w:sz w:val="24"/>
        </w:rPr>
        <w:t>招标人不组织踏勘现场。</w:t>
      </w:r>
    </w:p>
    <w:p>
      <w:pPr>
        <w:spacing w:line="500" w:lineRule="exact"/>
        <w:ind w:firstLine="472" w:firstLineChars="196"/>
        <w:rPr>
          <w:rFonts w:ascii="宋体" w:hAnsi="宋体" w:cs="宋体"/>
          <w:b/>
          <w:sz w:val="24"/>
        </w:rPr>
      </w:pPr>
      <w:r>
        <w:rPr>
          <w:rFonts w:hint="eastAsia" w:ascii="宋体" w:hAnsi="宋体" w:cs="宋体"/>
          <w:b/>
          <w:sz w:val="24"/>
        </w:rPr>
        <w:t>1.10 投标预备会</w:t>
      </w:r>
    </w:p>
    <w:p>
      <w:pPr>
        <w:spacing w:line="500" w:lineRule="exact"/>
        <w:ind w:firstLine="470" w:firstLineChars="196"/>
        <w:rPr>
          <w:rFonts w:ascii="宋体" w:hAnsi="宋体" w:cs="宋体"/>
          <w:b/>
          <w:sz w:val="24"/>
        </w:rPr>
      </w:pPr>
      <w:r>
        <w:rPr>
          <w:rFonts w:hint="eastAsia" w:ascii="宋体" w:hAnsi="宋体" w:cs="宋体"/>
          <w:sz w:val="24"/>
        </w:rPr>
        <w:t xml:space="preserve">不召开预备会 </w:t>
      </w:r>
    </w:p>
    <w:p>
      <w:pPr>
        <w:pStyle w:val="137"/>
        <w:spacing w:line="500" w:lineRule="exact"/>
        <w:ind w:firstLine="472" w:firstLineChars="196"/>
        <w:outlineLvl w:val="0"/>
        <w:rPr>
          <w:rFonts w:hAnsi="宋体" w:eastAsia="宋体"/>
          <w:szCs w:val="24"/>
        </w:rPr>
      </w:pPr>
      <w:bookmarkStart w:id="75" w:name="_Toc321694035"/>
      <w:bookmarkStart w:id="76" w:name="_Toc19547"/>
      <w:bookmarkStart w:id="77" w:name="_Toc26831"/>
      <w:bookmarkStart w:id="78" w:name="_Toc31356"/>
      <w:bookmarkStart w:id="79" w:name="_Toc472590789"/>
      <w:bookmarkStart w:id="80" w:name="_Toc24144"/>
      <w:bookmarkStart w:id="81" w:name="_Toc5"/>
      <w:r>
        <w:rPr>
          <w:rFonts w:hint="eastAsia" w:hAnsi="宋体" w:eastAsia="宋体"/>
          <w:b/>
          <w:szCs w:val="24"/>
        </w:rPr>
        <w:t>1.12  偏离</w:t>
      </w:r>
      <w:bookmarkEnd w:id="75"/>
      <w:bookmarkEnd w:id="76"/>
      <w:bookmarkEnd w:id="77"/>
      <w:bookmarkEnd w:id="78"/>
      <w:bookmarkEnd w:id="79"/>
      <w:bookmarkEnd w:id="80"/>
      <w:bookmarkEnd w:id="81"/>
    </w:p>
    <w:p>
      <w:pPr>
        <w:spacing w:line="500" w:lineRule="exact"/>
        <w:ind w:firstLine="470" w:firstLineChars="196"/>
        <w:rPr>
          <w:rFonts w:ascii="宋体" w:hAnsi="宋体" w:cs="宋体"/>
          <w:sz w:val="24"/>
        </w:rPr>
      </w:pPr>
      <w:r>
        <w:rPr>
          <w:rFonts w:hint="eastAsia" w:ascii="宋体" w:hAnsi="宋体" w:cs="宋体"/>
          <w:sz w:val="24"/>
        </w:rPr>
        <w:t>投标文件不允许偏离招标文件的实质性要求和条件。投标文件偏离招标文件的非实质性要求和条件的，其处理方式见投标人须知前附表。</w:t>
      </w:r>
    </w:p>
    <w:p>
      <w:pPr>
        <w:pStyle w:val="4"/>
        <w:spacing w:before="0" w:after="0" w:line="500" w:lineRule="exact"/>
        <w:rPr>
          <w:rFonts w:ascii="宋体" w:hAnsi="宋体" w:eastAsia="宋体" w:cs="宋体"/>
          <w:sz w:val="24"/>
          <w:szCs w:val="24"/>
        </w:rPr>
      </w:pPr>
      <w:bookmarkStart w:id="82" w:name="_Toc24038"/>
      <w:bookmarkStart w:id="83" w:name="_Toc184635072"/>
      <w:bookmarkStart w:id="84" w:name="_Toc258679925"/>
      <w:bookmarkStart w:id="85" w:name="_Toc472590790"/>
      <w:r>
        <w:rPr>
          <w:rFonts w:hint="eastAsia" w:ascii="宋体" w:hAnsi="宋体" w:eastAsia="宋体" w:cs="宋体"/>
          <w:sz w:val="24"/>
          <w:szCs w:val="24"/>
        </w:rPr>
        <w:t>2．招标文件</w:t>
      </w:r>
      <w:bookmarkEnd w:id="82"/>
      <w:bookmarkEnd w:id="83"/>
      <w:bookmarkEnd w:id="84"/>
      <w:bookmarkEnd w:id="85"/>
    </w:p>
    <w:p>
      <w:pPr>
        <w:spacing w:line="500" w:lineRule="exact"/>
        <w:ind w:firstLine="482" w:firstLineChars="200"/>
        <w:rPr>
          <w:rFonts w:ascii="宋体" w:hAnsi="宋体" w:cs="宋体"/>
          <w:b/>
          <w:sz w:val="24"/>
        </w:rPr>
      </w:pPr>
      <w:r>
        <w:rPr>
          <w:rFonts w:hint="eastAsia" w:ascii="宋体" w:hAnsi="宋体" w:cs="宋体"/>
          <w:b/>
          <w:sz w:val="24"/>
        </w:rPr>
        <w:t>2.1 招标文件的组成</w:t>
      </w:r>
    </w:p>
    <w:p>
      <w:pPr>
        <w:spacing w:line="500" w:lineRule="exact"/>
        <w:ind w:firstLine="480" w:firstLineChars="200"/>
        <w:rPr>
          <w:rFonts w:ascii="宋体" w:hAnsi="宋体" w:cs="宋体"/>
          <w:sz w:val="24"/>
        </w:rPr>
      </w:pPr>
      <w:r>
        <w:rPr>
          <w:rFonts w:hint="eastAsia" w:ascii="宋体" w:hAnsi="宋体" w:cs="宋体"/>
          <w:sz w:val="24"/>
        </w:rPr>
        <w:t>本招标文件包括：</w:t>
      </w:r>
    </w:p>
    <w:p>
      <w:pPr>
        <w:widowControl/>
        <w:spacing w:line="500" w:lineRule="exact"/>
        <w:ind w:firstLine="480" w:firstLineChars="200"/>
        <w:jc w:val="left"/>
        <w:rPr>
          <w:rFonts w:ascii="宋体" w:hAnsi="宋体" w:cs="宋体"/>
          <w:sz w:val="24"/>
        </w:rPr>
      </w:pPr>
      <w:r>
        <w:rPr>
          <w:rFonts w:hint="eastAsia" w:ascii="宋体" w:hAnsi="宋体" w:cs="宋体"/>
          <w:sz w:val="24"/>
        </w:rPr>
        <w:t>(1）招标公告；</w:t>
      </w:r>
    </w:p>
    <w:p>
      <w:pPr>
        <w:widowControl/>
        <w:spacing w:line="500" w:lineRule="exact"/>
        <w:ind w:firstLine="480" w:firstLineChars="200"/>
        <w:jc w:val="left"/>
        <w:rPr>
          <w:rFonts w:ascii="宋体" w:hAnsi="宋体" w:cs="宋体"/>
          <w:sz w:val="24"/>
        </w:rPr>
      </w:pPr>
      <w:r>
        <w:rPr>
          <w:rFonts w:hint="eastAsia" w:ascii="宋体" w:hAnsi="宋体" w:cs="宋体"/>
          <w:sz w:val="24"/>
        </w:rPr>
        <w:t>(2）投标人须知；</w:t>
      </w:r>
    </w:p>
    <w:p>
      <w:pPr>
        <w:widowControl/>
        <w:spacing w:line="500" w:lineRule="exact"/>
        <w:ind w:firstLine="480" w:firstLineChars="200"/>
        <w:jc w:val="left"/>
        <w:rPr>
          <w:rFonts w:ascii="宋体" w:hAnsi="宋体" w:cs="宋体"/>
          <w:sz w:val="24"/>
        </w:rPr>
      </w:pPr>
      <w:r>
        <w:rPr>
          <w:rFonts w:hint="eastAsia" w:ascii="宋体" w:hAnsi="宋体" w:cs="宋体"/>
          <w:sz w:val="24"/>
        </w:rPr>
        <w:t>(3）评标办法；</w:t>
      </w:r>
    </w:p>
    <w:p>
      <w:pPr>
        <w:widowControl/>
        <w:spacing w:line="500" w:lineRule="exact"/>
        <w:ind w:firstLine="480" w:firstLineChars="200"/>
        <w:jc w:val="left"/>
        <w:rPr>
          <w:rFonts w:ascii="宋体" w:hAnsi="宋体" w:cs="宋体"/>
          <w:sz w:val="24"/>
        </w:rPr>
      </w:pPr>
      <w:r>
        <w:rPr>
          <w:rFonts w:hint="eastAsia" w:ascii="宋体" w:hAnsi="宋体" w:cs="宋体"/>
          <w:sz w:val="24"/>
        </w:rPr>
        <w:t>(4）合同条款及格式；</w:t>
      </w:r>
    </w:p>
    <w:p>
      <w:pPr>
        <w:widowControl/>
        <w:spacing w:line="500" w:lineRule="exact"/>
        <w:ind w:firstLine="480" w:firstLineChars="200"/>
        <w:jc w:val="left"/>
        <w:rPr>
          <w:rFonts w:ascii="宋体" w:hAnsi="宋体" w:cs="宋体"/>
          <w:sz w:val="24"/>
        </w:rPr>
      </w:pPr>
      <w:r>
        <w:rPr>
          <w:rFonts w:hint="eastAsia" w:ascii="宋体" w:hAnsi="宋体" w:cs="宋体"/>
          <w:sz w:val="24"/>
        </w:rPr>
        <w:t>(5）工程量清单；</w:t>
      </w:r>
    </w:p>
    <w:p>
      <w:pPr>
        <w:widowControl/>
        <w:spacing w:line="500" w:lineRule="exact"/>
        <w:ind w:firstLine="480" w:firstLineChars="200"/>
        <w:jc w:val="left"/>
        <w:rPr>
          <w:rFonts w:ascii="宋体" w:hAnsi="宋体" w:cs="宋体"/>
          <w:sz w:val="24"/>
        </w:rPr>
      </w:pPr>
      <w:r>
        <w:rPr>
          <w:rFonts w:hint="eastAsia" w:ascii="宋体" w:hAnsi="宋体" w:cs="宋体"/>
          <w:sz w:val="24"/>
        </w:rPr>
        <w:t>(6）图纸；</w:t>
      </w:r>
    </w:p>
    <w:p>
      <w:pPr>
        <w:widowControl/>
        <w:spacing w:line="500" w:lineRule="exact"/>
        <w:ind w:firstLine="480" w:firstLineChars="200"/>
        <w:jc w:val="left"/>
        <w:rPr>
          <w:rFonts w:ascii="宋体" w:hAnsi="宋体" w:cs="宋体"/>
          <w:sz w:val="24"/>
        </w:rPr>
      </w:pPr>
      <w:r>
        <w:rPr>
          <w:rFonts w:hint="eastAsia" w:ascii="宋体" w:hAnsi="宋体" w:cs="宋体"/>
          <w:sz w:val="24"/>
        </w:rPr>
        <w:t>(7）技术标准和要求；</w:t>
      </w:r>
    </w:p>
    <w:p>
      <w:pPr>
        <w:widowControl/>
        <w:spacing w:line="500" w:lineRule="exact"/>
        <w:ind w:firstLine="480" w:firstLineChars="200"/>
        <w:jc w:val="left"/>
        <w:rPr>
          <w:rFonts w:ascii="宋体" w:hAnsi="宋体" w:cs="宋体"/>
          <w:sz w:val="24"/>
        </w:rPr>
      </w:pPr>
      <w:r>
        <w:rPr>
          <w:rFonts w:hint="eastAsia" w:ascii="宋体" w:hAnsi="宋体" w:cs="宋体"/>
          <w:sz w:val="24"/>
        </w:rPr>
        <w:t>(8）投标文件格式；</w:t>
      </w:r>
    </w:p>
    <w:p>
      <w:pPr>
        <w:widowControl/>
        <w:spacing w:line="500" w:lineRule="exact"/>
        <w:ind w:firstLine="480" w:firstLineChars="200"/>
        <w:jc w:val="left"/>
        <w:rPr>
          <w:rFonts w:ascii="宋体" w:hAnsi="宋体" w:cs="宋体"/>
          <w:sz w:val="24"/>
        </w:rPr>
      </w:pPr>
      <w:r>
        <w:rPr>
          <w:rFonts w:hint="eastAsia" w:ascii="宋体" w:hAnsi="宋体" w:cs="宋体"/>
          <w:sz w:val="24"/>
        </w:rPr>
        <w:t>(9）投标人须知前附表规定的其他材料。</w:t>
      </w:r>
    </w:p>
    <w:p>
      <w:pPr>
        <w:spacing w:line="500" w:lineRule="exact"/>
        <w:ind w:firstLine="480" w:firstLineChars="200"/>
        <w:rPr>
          <w:rFonts w:ascii="宋体" w:hAnsi="宋体" w:cs="宋体"/>
          <w:sz w:val="24"/>
        </w:rPr>
      </w:pPr>
      <w:r>
        <w:rPr>
          <w:rFonts w:hint="eastAsia" w:ascii="宋体" w:hAnsi="宋体" w:cs="宋体"/>
          <w:sz w:val="24"/>
        </w:rPr>
        <w:t>根据本章第1.10 款、第2.2 款和第2.3 款对招标文件所作的澄清、修改，构成招标文件的组成部分。</w:t>
      </w:r>
    </w:p>
    <w:p>
      <w:pPr>
        <w:spacing w:line="500" w:lineRule="exact"/>
        <w:ind w:firstLine="482" w:firstLineChars="200"/>
        <w:rPr>
          <w:rFonts w:ascii="宋体" w:hAnsi="宋体" w:cs="宋体"/>
          <w:b/>
          <w:sz w:val="24"/>
        </w:rPr>
      </w:pPr>
      <w:bookmarkStart w:id="86" w:name="_Toc184635073"/>
      <w:bookmarkStart w:id="87" w:name="_Toc1904"/>
      <w:bookmarkStart w:id="88" w:name="_Toc258679926"/>
      <w:r>
        <w:rPr>
          <w:rFonts w:hint="eastAsia" w:ascii="宋体" w:hAnsi="宋体" w:cs="宋体"/>
          <w:b/>
          <w:sz w:val="24"/>
        </w:rPr>
        <w:t>2.2 招标文件的澄清</w:t>
      </w:r>
    </w:p>
    <w:p>
      <w:pPr>
        <w:spacing w:line="360" w:lineRule="auto"/>
        <w:ind w:firstLine="480" w:firstLineChars="200"/>
        <w:rPr>
          <w:rFonts w:ascii="宋体" w:hAnsi="宋体"/>
          <w:bCs/>
          <w:sz w:val="24"/>
        </w:rPr>
      </w:pPr>
      <w:r>
        <w:rPr>
          <w:rFonts w:hint="eastAsia" w:ascii="宋体" w:hAnsi="宋体"/>
          <w:bCs/>
          <w:sz w:val="24"/>
        </w:rPr>
        <w:t>招标人可以对已发出的招标文件进行必要的澄清或者修改。澄清或者修改的内容可能影响投标文件编制的，招标人在投标截止时间至少15日前澄清或者修改的内容在发布招标公告的同一网上公布。</w:t>
      </w:r>
    </w:p>
    <w:p>
      <w:pPr>
        <w:spacing w:line="500" w:lineRule="exact"/>
        <w:ind w:firstLine="482" w:firstLineChars="200"/>
        <w:rPr>
          <w:rFonts w:ascii="宋体" w:hAnsi="宋体" w:cs="宋体"/>
          <w:b/>
          <w:sz w:val="24"/>
        </w:rPr>
      </w:pPr>
      <w:r>
        <w:rPr>
          <w:rFonts w:hint="eastAsia" w:ascii="宋体" w:hAnsi="宋体" w:cs="宋体"/>
          <w:b/>
          <w:sz w:val="24"/>
        </w:rPr>
        <w:t>2.3 招标文件的答疑</w:t>
      </w:r>
    </w:p>
    <w:p>
      <w:pPr>
        <w:spacing w:line="360" w:lineRule="auto"/>
        <w:ind w:firstLine="480" w:firstLineChars="200"/>
        <w:rPr>
          <w:sz w:val="24"/>
        </w:rPr>
      </w:pPr>
      <w:r>
        <w:rPr>
          <w:rFonts w:hint="eastAsia"/>
          <w:sz w:val="24"/>
        </w:rPr>
        <w:t>潜在投标人或者其他利害关系人对招标文件有异议的，应当在投标截止时间</w:t>
      </w:r>
      <w:r>
        <w:rPr>
          <w:sz w:val="24"/>
        </w:rPr>
        <w:t>10</w:t>
      </w:r>
      <w:r>
        <w:rPr>
          <w:rFonts w:hint="eastAsia"/>
          <w:sz w:val="24"/>
        </w:rPr>
        <w:t>日前提出。招标人应自收到异议之日起</w:t>
      </w:r>
      <w:r>
        <w:rPr>
          <w:sz w:val="24"/>
        </w:rPr>
        <w:t>3</w:t>
      </w:r>
      <w:r>
        <w:rPr>
          <w:rFonts w:hint="eastAsia"/>
          <w:sz w:val="24"/>
        </w:rPr>
        <w:t>日内作出答复；作出答复前，应当暂停招标投标活动。答复内容在发布招标公告的同一网上公布。</w:t>
      </w:r>
    </w:p>
    <w:p>
      <w:pPr>
        <w:pStyle w:val="4"/>
        <w:spacing w:before="0" w:after="0" w:line="500" w:lineRule="exact"/>
        <w:rPr>
          <w:rFonts w:ascii="宋体" w:hAnsi="宋体" w:eastAsia="宋体" w:cs="宋体"/>
          <w:sz w:val="24"/>
          <w:szCs w:val="24"/>
        </w:rPr>
      </w:pPr>
      <w:bookmarkStart w:id="89" w:name="_Toc472590791"/>
      <w:r>
        <w:rPr>
          <w:rFonts w:hint="eastAsia" w:ascii="宋体" w:hAnsi="宋体" w:eastAsia="宋体" w:cs="宋体"/>
          <w:sz w:val="24"/>
          <w:szCs w:val="24"/>
        </w:rPr>
        <w:t>3．投标文件</w:t>
      </w:r>
      <w:bookmarkEnd w:id="86"/>
      <w:bookmarkEnd w:id="87"/>
      <w:bookmarkEnd w:id="88"/>
      <w:bookmarkEnd w:id="89"/>
    </w:p>
    <w:p>
      <w:pPr>
        <w:spacing w:line="500" w:lineRule="exact"/>
        <w:ind w:firstLine="361" w:firstLineChars="150"/>
        <w:rPr>
          <w:rFonts w:ascii="宋体" w:hAnsi="宋体" w:cs="宋体"/>
          <w:b/>
          <w:sz w:val="24"/>
        </w:rPr>
      </w:pPr>
      <w:r>
        <w:rPr>
          <w:rFonts w:hint="eastAsia" w:ascii="宋体" w:hAnsi="宋体" w:cs="宋体"/>
          <w:b/>
          <w:sz w:val="24"/>
        </w:rPr>
        <w:t>3.1 投标文件的组成</w:t>
      </w:r>
    </w:p>
    <w:p>
      <w:pPr>
        <w:spacing w:line="500" w:lineRule="exact"/>
        <w:ind w:firstLine="480" w:firstLineChars="200"/>
        <w:rPr>
          <w:rFonts w:ascii="宋体" w:hAnsi="宋体" w:cs="宋体"/>
          <w:sz w:val="24"/>
        </w:rPr>
      </w:pPr>
      <w:r>
        <w:rPr>
          <w:rFonts w:hint="eastAsia" w:ascii="宋体" w:hAnsi="宋体" w:cs="宋体"/>
          <w:sz w:val="24"/>
        </w:rPr>
        <w:t>3.1.1 投标文件应包括下列内容：</w:t>
      </w:r>
    </w:p>
    <w:p>
      <w:pPr>
        <w:spacing w:line="500" w:lineRule="exact"/>
        <w:ind w:firstLine="480" w:firstLineChars="200"/>
        <w:rPr>
          <w:rFonts w:ascii="宋体" w:hAnsi="宋体" w:cs="宋体"/>
          <w:sz w:val="24"/>
        </w:rPr>
      </w:pPr>
      <w:r>
        <w:rPr>
          <w:rFonts w:hint="eastAsia" w:ascii="宋体" w:hAnsi="宋体" w:cs="宋体"/>
          <w:sz w:val="24"/>
        </w:rPr>
        <w:t>(l）投标函及投标函附录；</w:t>
      </w:r>
    </w:p>
    <w:p>
      <w:pPr>
        <w:spacing w:line="500" w:lineRule="exact"/>
        <w:ind w:firstLine="480" w:firstLineChars="200"/>
        <w:rPr>
          <w:rFonts w:ascii="宋体" w:hAnsi="宋体" w:cs="宋体"/>
          <w:sz w:val="24"/>
        </w:rPr>
      </w:pPr>
      <w:r>
        <w:rPr>
          <w:rFonts w:hint="eastAsia" w:ascii="宋体" w:hAnsi="宋体" w:cs="宋体"/>
          <w:sz w:val="24"/>
        </w:rPr>
        <w:t>(2）法定代表人身份证明或附有法定代表人身份证明的授权委托书；</w:t>
      </w:r>
    </w:p>
    <w:p>
      <w:pPr>
        <w:spacing w:line="500" w:lineRule="exact"/>
        <w:ind w:firstLine="360" w:firstLineChars="150"/>
        <w:rPr>
          <w:rFonts w:ascii="宋体" w:hAnsi="宋体" w:cs="宋体"/>
          <w:sz w:val="24"/>
        </w:rPr>
      </w:pPr>
      <w:r>
        <w:rPr>
          <w:rFonts w:hint="eastAsia" w:ascii="宋体" w:hAnsi="宋体" w:cs="宋体"/>
          <w:sz w:val="24"/>
        </w:rPr>
        <w:t xml:space="preserve"> (3）投标保证金；</w:t>
      </w:r>
    </w:p>
    <w:p>
      <w:pPr>
        <w:spacing w:line="500" w:lineRule="exact"/>
        <w:ind w:firstLine="480" w:firstLineChars="200"/>
        <w:rPr>
          <w:rFonts w:ascii="宋体" w:hAnsi="宋体" w:cs="宋体"/>
          <w:sz w:val="24"/>
        </w:rPr>
      </w:pPr>
      <w:r>
        <w:rPr>
          <w:rFonts w:hint="eastAsia" w:ascii="宋体" w:hAnsi="宋体" w:cs="宋体"/>
          <w:sz w:val="24"/>
        </w:rPr>
        <w:t>(4）已标价工程量清单</w:t>
      </w:r>
    </w:p>
    <w:p>
      <w:pPr>
        <w:spacing w:line="500" w:lineRule="exact"/>
        <w:ind w:firstLine="480" w:firstLineChars="200"/>
        <w:rPr>
          <w:rFonts w:ascii="宋体" w:hAnsi="宋体" w:cs="宋体"/>
          <w:sz w:val="24"/>
        </w:rPr>
      </w:pPr>
      <w:r>
        <w:rPr>
          <w:rFonts w:hint="eastAsia" w:ascii="宋体" w:hAnsi="宋体" w:cs="宋体"/>
          <w:sz w:val="24"/>
        </w:rPr>
        <w:t>(5）施工组织设计；</w:t>
      </w:r>
    </w:p>
    <w:p>
      <w:pPr>
        <w:spacing w:line="500" w:lineRule="exact"/>
        <w:ind w:firstLine="480" w:firstLineChars="200"/>
        <w:rPr>
          <w:rFonts w:ascii="宋体" w:hAnsi="宋体" w:cs="宋体"/>
          <w:sz w:val="24"/>
        </w:rPr>
      </w:pPr>
      <w:r>
        <w:rPr>
          <w:rFonts w:hint="eastAsia" w:ascii="宋体" w:hAnsi="宋体" w:cs="宋体"/>
          <w:sz w:val="24"/>
        </w:rPr>
        <w:t>(6）项目管理机构；</w:t>
      </w:r>
    </w:p>
    <w:p>
      <w:pPr>
        <w:spacing w:line="500" w:lineRule="exact"/>
        <w:ind w:firstLine="480" w:firstLineChars="200"/>
        <w:rPr>
          <w:rFonts w:ascii="宋体" w:hAnsi="宋体" w:cs="宋体"/>
          <w:sz w:val="24"/>
        </w:rPr>
      </w:pPr>
      <w:r>
        <w:rPr>
          <w:rFonts w:hint="eastAsia" w:ascii="宋体" w:hAnsi="宋体" w:cs="宋体"/>
          <w:sz w:val="24"/>
        </w:rPr>
        <w:t>(7）资格审查资料；</w:t>
      </w:r>
    </w:p>
    <w:p>
      <w:pPr>
        <w:tabs>
          <w:tab w:val="left" w:pos="1080"/>
        </w:tabs>
        <w:spacing w:line="500" w:lineRule="exact"/>
        <w:ind w:firstLine="480" w:firstLineChars="200"/>
        <w:jc w:val="left"/>
        <w:rPr>
          <w:rFonts w:ascii="宋体" w:hAnsi="宋体" w:cs="宋体"/>
          <w:sz w:val="24"/>
        </w:rPr>
      </w:pPr>
      <w:r>
        <w:rPr>
          <w:rFonts w:hint="eastAsia" w:ascii="宋体" w:hAnsi="宋体" w:cs="宋体"/>
          <w:sz w:val="24"/>
        </w:rPr>
        <w:t>（8）其他材料。</w:t>
      </w:r>
    </w:p>
    <w:p>
      <w:pPr>
        <w:spacing w:line="500" w:lineRule="exact"/>
        <w:ind w:firstLine="482" w:firstLineChars="200"/>
        <w:rPr>
          <w:rFonts w:ascii="宋体" w:hAnsi="宋体" w:cs="宋体"/>
          <w:b/>
          <w:sz w:val="24"/>
        </w:rPr>
      </w:pPr>
      <w:r>
        <w:rPr>
          <w:rFonts w:hint="eastAsia" w:ascii="宋体" w:hAnsi="宋体" w:cs="宋体"/>
          <w:b/>
          <w:sz w:val="24"/>
        </w:rPr>
        <w:t>3.2 投标报价</w:t>
      </w:r>
    </w:p>
    <w:p>
      <w:pPr>
        <w:spacing w:line="500" w:lineRule="exact"/>
        <w:ind w:firstLine="480" w:firstLineChars="200"/>
        <w:rPr>
          <w:rFonts w:ascii="宋体" w:hAnsi="宋体" w:cs="宋体"/>
          <w:sz w:val="24"/>
        </w:rPr>
      </w:pPr>
      <w:r>
        <w:rPr>
          <w:rFonts w:hint="eastAsia" w:ascii="宋体" w:hAnsi="宋体" w:cs="宋体"/>
          <w:sz w:val="24"/>
        </w:rPr>
        <w:t>3.2.1 投标人应按第五章“工程量清单”的要求填写相应表格。</w:t>
      </w:r>
    </w:p>
    <w:p>
      <w:pPr>
        <w:spacing w:line="500" w:lineRule="exact"/>
        <w:ind w:firstLine="480" w:firstLineChars="200"/>
        <w:rPr>
          <w:rFonts w:ascii="宋体" w:hAnsi="宋体" w:cs="宋体"/>
          <w:sz w:val="24"/>
        </w:rPr>
      </w:pPr>
      <w:r>
        <w:rPr>
          <w:rFonts w:hint="eastAsia" w:ascii="宋体" w:hAnsi="宋体" w:cs="宋体"/>
          <w:sz w:val="24"/>
        </w:rPr>
        <w:t>3.2.2 投标人在投标截止时间前修改投标函中的投标总报价，应同时修改第五章“工程量清单”中的相应报价。此修改须符合本章第4.3 款的有关要求。</w:t>
      </w:r>
    </w:p>
    <w:p>
      <w:pPr>
        <w:spacing w:line="500" w:lineRule="exact"/>
        <w:ind w:firstLine="482" w:firstLineChars="200"/>
        <w:rPr>
          <w:rFonts w:ascii="宋体" w:hAnsi="宋体" w:cs="宋体"/>
          <w:b/>
          <w:sz w:val="24"/>
        </w:rPr>
      </w:pPr>
      <w:r>
        <w:rPr>
          <w:rFonts w:hint="eastAsia" w:ascii="宋体" w:hAnsi="宋体" w:cs="宋体"/>
          <w:b/>
          <w:sz w:val="24"/>
        </w:rPr>
        <w:t>3.3 投标有效期</w:t>
      </w:r>
    </w:p>
    <w:p>
      <w:pPr>
        <w:spacing w:line="500" w:lineRule="exact"/>
        <w:ind w:firstLine="480" w:firstLineChars="200"/>
        <w:rPr>
          <w:rFonts w:ascii="宋体" w:hAnsi="宋体" w:cs="宋体"/>
          <w:sz w:val="24"/>
        </w:rPr>
      </w:pPr>
      <w:r>
        <w:rPr>
          <w:rFonts w:hint="eastAsia" w:ascii="宋体" w:hAnsi="宋体" w:cs="宋体"/>
          <w:sz w:val="24"/>
        </w:rPr>
        <w:t>3.3.1 在投标人须知前附表规定的投标有效期内，投标人不得要求撤销或修改其投标文件。</w:t>
      </w:r>
    </w:p>
    <w:p>
      <w:pPr>
        <w:spacing w:line="500" w:lineRule="exact"/>
        <w:ind w:firstLine="480" w:firstLineChars="200"/>
        <w:rPr>
          <w:rFonts w:ascii="宋体" w:hAnsi="宋体" w:cs="宋体"/>
          <w:sz w:val="24"/>
        </w:rPr>
      </w:pPr>
      <w:r>
        <w:rPr>
          <w:rFonts w:hint="eastAsia" w:ascii="宋体" w:hAnsi="宋体" w:cs="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500" w:lineRule="exact"/>
        <w:ind w:firstLine="482" w:firstLineChars="200"/>
        <w:rPr>
          <w:rFonts w:ascii="宋体" w:hAnsi="宋体" w:cs="宋体"/>
          <w:b/>
          <w:sz w:val="24"/>
        </w:rPr>
      </w:pPr>
      <w:r>
        <w:rPr>
          <w:rFonts w:hint="eastAsia" w:ascii="宋体" w:hAnsi="宋体" w:cs="宋体"/>
          <w:b/>
          <w:sz w:val="24"/>
        </w:rPr>
        <w:t>3.4 投标保证金</w:t>
      </w:r>
    </w:p>
    <w:p>
      <w:pPr>
        <w:spacing w:line="500" w:lineRule="exact"/>
        <w:ind w:firstLine="480" w:firstLineChars="200"/>
        <w:rPr>
          <w:rFonts w:ascii="宋体" w:hAnsi="宋体" w:cs="宋体"/>
          <w:sz w:val="24"/>
        </w:rPr>
      </w:pPr>
      <w:r>
        <w:rPr>
          <w:rFonts w:hint="eastAsia" w:ascii="宋体" w:hAnsi="宋体" w:cs="宋体"/>
          <w:sz w:val="24"/>
        </w:rPr>
        <w:t>3.4.1 投标人在递交投标文件的同时，应按投标人须知前附表规定的金额、担保形式和第八章“投标文件格式”规定的投标保证金格式递交投标保证金，并作为其投标文件的组成部分。</w:t>
      </w:r>
    </w:p>
    <w:p>
      <w:pPr>
        <w:spacing w:line="500" w:lineRule="exact"/>
        <w:ind w:firstLine="480" w:firstLineChars="200"/>
        <w:rPr>
          <w:rFonts w:ascii="宋体" w:hAnsi="宋体" w:cs="宋体"/>
          <w:sz w:val="24"/>
        </w:rPr>
      </w:pPr>
      <w:r>
        <w:rPr>
          <w:rFonts w:hint="eastAsia" w:ascii="宋体" w:hAnsi="宋体" w:cs="宋体"/>
          <w:sz w:val="24"/>
        </w:rPr>
        <w:t>3.4.2 投标人不按本章第3.4.1 项要求提交投标保证金的，其投标文件作废标处理。</w:t>
      </w:r>
    </w:p>
    <w:p>
      <w:pPr>
        <w:spacing w:line="500" w:lineRule="exact"/>
        <w:ind w:firstLine="240" w:firstLineChars="100"/>
        <w:rPr>
          <w:sz w:val="24"/>
        </w:rPr>
      </w:pPr>
      <w:r>
        <w:rPr>
          <w:rFonts w:hint="eastAsia" w:ascii="宋体" w:hAnsi="宋体" w:cs="宋体"/>
          <w:sz w:val="24"/>
        </w:rPr>
        <w:t xml:space="preserve">3.4.3   </w:t>
      </w:r>
      <w:r>
        <w:rPr>
          <w:rFonts w:hint="eastAsia"/>
          <w:sz w:val="24"/>
        </w:rPr>
        <w:t>合同签订后</w:t>
      </w:r>
      <w:r>
        <w:rPr>
          <w:sz w:val="24"/>
        </w:rPr>
        <w:t>5</w:t>
      </w:r>
      <w:r>
        <w:rPr>
          <w:rFonts w:hint="eastAsia"/>
          <w:sz w:val="24"/>
        </w:rPr>
        <w:t>个工作日内向中标单位退还保证金。</w:t>
      </w:r>
    </w:p>
    <w:p>
      <w:pPr>
        <w:spacing w:line="500" w:lineRule="exact"/>
        <w:ind w:firstLine="480" w:firstLineChars="200"/>
        <w:rPr>
          <w:rFonts w:ascii="宋体" w:hAnsi="宋体" w:cs="宋体"/>
          <w:sz w:val="24"/>
        </w:rPr>
      </w:pPr>
      <w:r>
        <w:rPr>
          <w:rFonts w:hint="eastAsia" w:ascii="宋体" w:hAnsi="宋体" w:cs="宋体"/>
          <w:sz w:val="24"/>
        </w:rPr>
        <w:t>3.4.4 有下列情形之一的，投标保证金将不予退还：</w:t>
      </w:r>
    </w:p>
    <w:p>
      <w:pPr>
        <w:spacing w:line="500" w:lineRule="exact"/>
        <w:ind w:firstLine="480" w:firstLineChars="200"/>
        <w:rPr>
          <w:rFonts w:ascii="宋体" w:hAnsi="宋体" w:cs="宋体"/>
          <w:bCs/>
          <w:sz w:val="24"/>
        </w:rPr>
      </w:pPr>
      <w:r>
        <w:rPr>
          <w:rFonts w:hint="eastAsia" w:ascii="宋体" w:hAnsi="宋体" w:cs="宋体"/>
          <w:bCs/>
          <w:sz w:val="24"/>
        </w:rPr>
        <w:t>（1）投标人在规定的投标有效期内撤销或修改其投标文件；</w:t>
      </w:r>
    </w:p>
    <w:p>
      <w:pPr>
        <w:spacing w:line="500" w:lineRule="exact"/>
        <w:ind w:firstLine="480" w:firstLineChars="200"/>
        <w:rPr>
          <w:rFonts w:ascii="宋体" w:hAnsi="宋体" w:cs="宋体"/>
          <w:bCs/>
          <w:sz w:val="24"/>
        </w:rPr>
      </w:pPr>
      <w:r>
        <w:rPr>
          <w:rFonts w:hint="eastAsia" w:ascii="宋体" w:hAnsi="宋体" w:cs="宋体"/>
          <w:bCs/>
          <w:sz w:val="24"/>
        </w:rPr>
        <w:t>（2）中标人在收到中标通知书后，无正当理由拒签合同协议书或未按招标文件规定提交履约保证金。</w:t>
      </w:r>
    </w:p>
    <w:p>
      <w:pPr>
        <w:spacing w:line="500" w:lineRule="exact"/>
        <w:ind w:firstLine="482" w:firstLineChars="200"/>
        <w:rPr>
          <w:rFonts w:ascii="宋体" w:hAnsi="宋体" w:cs="宋体"/>
          <w:b/>
          <w:sz w:val="24"/>
        </w:rPr>
      </w:pPr>
      <w:r>
        <w:rPr>
          <w:rFonts w:hint="eastAsia" w:ascii="宋体" w:hAnsi="宋体" w:cs="宋体"/>
          <w:b/>
          <w:sz w:val="24"/>
        </w:rPr>
        <w:t>3.5 资格审查资料</w:t>
      </w:r>
    </w:p>
    <w:p>
      <w:pPr>
        <w:widowControl/>
        <w:snapToGrid w:val="0"/>
        <w:spacing w:line="480" w:lineRule="exact"/>
        <w:ind w:firstLine="464" w:firstLineChars="200"/>
        <w:jc w:val="left"/>
        <w:rPr>
          <w:rFonts w:ascii="宋体" w:hAnsi="宋体" w:cs="宋体"/>
          <w:spacing w:val="-4"/>
          <w:kern w:val="0"/>
          <w:sz w:val="24"/>
        </w:rPr>
      </w:pPr>
      <w:r>
        <w:rPr>
          <w:rFonts w:hint="eastAsia" w:ascii="宋体" w:hAnsi="宋体" w:cs="宋体"/>
          <w:spacing w:val="-4"/>
          <w:kern w:val="0"/>
          <w:sz w:val="24"/>
        </w:rPr>
        <w:t>（1）具备独立法人资格及有效的企业法人营业执照；</w:t>
      </w:r>
    </w:p>
    <w:p>
      <w:pPr>
        <w:widowControl/>
        <w:snapToGrid w:val="0"/>
        <w:spacing w:line="480" w:lineRule="exact"/>
        <w:ind w:firstLine="464" w:firstLineChars="200"/>
        <w:jc w:val="left"/>
        <w:rPr>
          <w:rFonts w:ascii="宋体" w:hAnsi="宋体" w:cs="宋体"/>
          <w:spacing w:val="-4"/>
          <w:kern w:val="0"/>
          <w:sz w:val="24"/>
        </w:rPr>
      </w:pPr>
      <w:r>
        <w:rPr>
          <w:rFonts w:hint="eastAsia" w:ascii="宋体" w:hAnsi="宋体" w:cs="宋体"/>
          <w:spacing w:val="-4"/>
          <w:kern w:val="0"/>
          <w:sz w:val="24"/>
        </w:rPr>
        <w:t>（2）具有水利工程施工总承包叁级及以上资质，并具有有效的安全生产许可证；</w:t>
      </w:r>
    </w:p>
    <w:p>
      <w:pPr>
        <w:widowControl/>
        <w:snapToGrid w:val="0"/>
        <w:spacing w:line="480" w:lineRule="exact"/>
        <w:ind w:firstLine="464" w:firstLineChars="200"/>
        <w:jc w:val="left"/>
        <w:rPr>
          <w:rFonts w:ascii="宋体" w:hAnsi="宋体" w:cs="宋体"/>
          <w:spacing w:val="-4"/>
          <w:kern w:val="0"/>
          <w:sz w:val="24"/>
        </w:rPr>
      </w:pPr>
      <w:r>
        <w:rPr>
          <w:rFonts w:hint="eastAsia" w:ascii="宋体" w:hAnsi="宋体" w:cs="宋体"/>
          <w:spacing w:val="-4"/>
          <w:kern w:val="0"/>
          <w:sz w:val="24"/>
        </w:rPr>
        <w:t>（3）拟任项目经理须具备水利水电工程专业注册建造师二级及以上资格，具备有效的安全生产考核合格证书；不得有在建工程（出具无在建承诺书），若所承担的合同工程已完工或变更手续齐全以及其他符合规定情形的，应将相应证明材料附入投标文件，可视为无在建工程，开标后提供的任何材料，一律不再认可。</w:t>
      </w:r>
    </w:p>
    <w:p>
      <w:pPr>
        <w:widowControl/>
        <w:snapToGrid w:val="0"/>
        <w:spacing w:line="480" w:lineRule="exact"/>
        <w:ind w:firstLine="464" w:firstLineChars="200"/>
        <w:jc w:val="left"/>
        <w:rPr>
          <w:rFonts w:ascii="宋体" w:hAnsi="宋体" w:cs="宋体"/>
          <w:spacing w:val="-4"/>
          <w:kern w:val="0"/>
          <w:sz w:val="24"/>
        </w:rPr>
      </w:pPr>
      <w:r>
        <w:rPr>
          <w:rFonts w:hint="eastAsia" w:ascii="宋体" w:hAnsi="宋体" w:cs="宋体"/>
          <w:spacing w:val="-4"/>
          <w:kern w:val="0"/>
          <w:sz w:val="24"/>
        </w:rPr>
        <w:t>（4）企业2018年10月1日以来的河道治理、水库新建及除险加固、灌区改造及水系连通工程（日期以合同签订日期为准，并提供中标通知书）；</w:t>
      </w:r>
    </w:p>
    <w:p>
      <w:pPr>
        <w:widowControl/>
        <w:snapToGrid w:val="0"/>
        <w:spacing w:line="480" w:lineRule="exact"/>
        <w:ind w:firstLine="464" w:firstLineChars="200"/>
        <w:jc w:val="left"/>
        <w:rPr>
          <w:rFonts w:ascii="宋体" w:hAnsi="宋体" w:cs="宋体"/>
          <w:spacing w:val="-4"/>
          <w:kern w:val="0"/>
          <w:sz w:val="24"/>
        </w:rPr>
      </w:pPr>
      <w:r>
        <w:rPr>
          <w:rFonts w:hint="eastAsia" w:ascii="宋体" w:hAnsi="宋体" w:cs="宋体"/>
          <w:spacing w:val="-4"/>
          <w:kern w:val="0"/>
          <w:sz w:val="24"/>
        </w:rPr>
        <w:t>（5）投标人应提供2018年、2019年、2020年经独立审计机构出具的财务审计报告。</w:t>
      </w:r>
    </w:p>
    <w:p>
      <w:pPr>
        <w:pStyle w:val="56"/>
        <w:ind w:firstLine="464" w:firstLineChars="200"/>
      </w:pPr>
      <w:r>
        <w:rPr>
          <w:rFonts w:hint="eastAsia" w:ascii="宋体" w:hAnsi="宋体"/>
          <w:spacing w:val="-4"/>
          <w:kern w:val="0"/>
          <w:sz w:val="24"/>
          <w:szCs w:val="24"/>
        </w:rPr>
        <w:t>（6）投标人、委托人及其主要执（从）业人员须在“水利建设市场监管平台”进行信息公开（提供网页截图）；</w:t>
      </w:r>
    </w:p>
    <w:p>
      <w:pPr>
        <w:widowControl/>
        <w:snapToGrid w:val="0"/>
        <w:spacing w:line="480" w:lineRule="exact"/>
        <w:ind w:firstLine="464" w:firstLineChars="200"/>
        <w:jc w:val="left"/>
        <w:rPr>
          <w:rFonts w:ascii="宋体" w:hAnsi="宋体" w:cs="宋体"/>
          <w:spacing w:val="-4"/>
          <w:kern w:val="0"/>
          <w:sz w:val="24"/>
        </w:rPr>
      </w:pPr>
      <w:r>
        <w:rPr>
          <w:rFonts w:hint="eastAsia" w:ascii="宋体" w:hAnsi="宋体" w:cs="宋体"/>
          <w:spacing w:val="-4"/>
          <w:kern w:val="0"/>
          <w:sz w:val="24"/>
        </w:rPr>
        <w:t>（7）委托代理人提供身份证及劳动合同、2021年1月以来任意三个月社保证明。</w:t>
      </w:r>
    </w:p>
    <w:p>
      <w:pPr>
        <w:widowControl/>
        <w:snapToGrid w:val="0"/>
        <w:spacing w:line="480" w:lineRule="exact"/>
        <w:ind w:firstLine="464" w:firstLineChars="200"/>
        <w:jc w:val="left"/>
        <w:rPr>
          <w:rFonts w:ascii="宋体" w:hAnsi="宋体" w:cs="宋体"/>
          <w:spacing w:val="-4"/>
          <w:kern w:val="0"/>
          <w:sz w:val="24"/>
          <w:highlight w:val="yellow"/>
        </w:rPr>
      </w:pPr>
      <w:r>
        <w:rPr>
          <w:rFonts w:hint="eastAsia" w:ascii="宋体" w:hAnsi="宋体" w:cs="宋体"/>
          <w:spacing w:val="-4"/>
          <w:kern w:val="0"/>
          <w:sz w:val="24"/>
        </w:rPr>
        <w:t>（8）对列入失信被执行人、重大税收违法案件当事人名单的投标人，拒绝参与本项目投标；【查询渠道：“信用中国”网站（www.creditchina.gov.cn）（提供发布公告日期以后的网页截图，并加盖公章）；</w:t>
      </w:r>
    </w:p>
    <w:p>
      <w:pPr>
        <w:pStyle w:val="142"/>
        <w:snapToGrid w:val="0"/>
        <w:spacing w:before="0" w:beforeAutospacing="0" w:after="0" w:afterAutospacing="0" w:line="500" w:lineRule="exact"/>
        <w:ind w:firstLine="361" w:firstLineChars="150"/>
        <w:rPr>
          <w:b/>
        </w:rPr>
      </w:pPr>
      <w:r>
        <w:rPr>
          <w:rFonts w:hint="eastAsia"/>
          <w:b/>
        </w:rPr>
        <w:t>3.6 备选投标方案</w:t>
      </w:r>
    </w:p>
    <w:p>
      <w:pPr>
        <w:spacing w:line="500" w:lineRule="exact"/>
        <w:ind w:firstLine="480" w:firstLineChars="200"/>
        <w:rPr>
          <w:rFonts w:ascii="宋体" w:hAnsi="宋体" w:cs="宋体"/>
          <w:sz w:val="24"/>
        </w:rPr>
      </w:pPr>
      <w:r>
        <w:rPr>
          <w:rFonts w:hint="eastAsia" w:ascii="宋体" w:hAnsi="宋体" w:cs="宋体"/>
          <w:sz w:val="24"/>
        </w:rPr>
        <w:t>招标人不接受备选投标方案。</w:t>
      </w:r>
    </w:p>
    <w:p>
      <w:pPr>
        <w:spacing w:line="500" w:lineRule="exact"/>
        <w:ind w:firstLine="482" w:firstLineChars="200"/>
        <w:rPr>
          <w:rFonts w:ascii="宋体" w:hAnsi="宋体" w:cs="宋体"/>
          <w:b/>
          <w:sz w:val="24"/>
        </w:rPr>
      </w:pPr>
      <w:r>
        <w:rPr>
          <w:rFonts w:hint="eastAsia" w:ascii="宋体" w:hAnsi="宋体" w:cs="宋体"/>
          <w:b/>
          <w:sz w:val="24"/>
        </w:rPr>
        <w:t>3.7 投标文件的编制</w:t>
      </w:r>
    </w:p>
    <w:p>
      <w:pPr>
        <w:spacing w:line="500" w:lineRule="exact"/>
        <w:ind w:firstLine="480" w:firstLineChars="200"/>
        <w:rPr>
          <w:rFonts w:ascii="宋体" w:hAnsi="宋体" w:cs="宋体"/>
          <w:sz w:val="24"/>
        </w:rPr>
      </w:pPr>
      <w:r>
        <w:rPr>
          <w:rFonts w:hint="eastAsia" w:ascii="宋体" w:hAnsi="宋体" w:cs="宋体"/>
          <w:sz w:val="24"/>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500" w:lineRule="exact"/>
        <w:ind w:firstLine="480" w:firstLineChars="200"/>
        <w:rPr>
          <w:rFonts w:ascii="宋体" w:hAnsi="宋体" w:cs="宋体"/>
          <w:sz w:val="24"/>
        </w:rPr>
      </w:pPr>
      <w:r>
        <w:rPr>
          <w:rFonts w:hint="eastAsia" w:ascii="宋体" w:hAnsi="宋体" w:cs="宋体"/>
          <w:sz w:val="24"/>
        </w:rPr>
        <w:t>3.7.2 投标文件应当对招标文件有关工期、投标有效期、质量要求、技术标准和要求、招标范围等实质性内容作出响应。</w:t>
      </w:r>
    </w:p>
    <w:p>
      <w:pPr>
        <w:spacing w:line="500" w:lineRule="exact"/>
        <w:ind w:firstLine="480" w:firstLineChars="200"/>
        <w:rPr>
          <w:rFonts w:ascii="宋体" w:hAnsi="宋体" w:cs="宋体"/>
          <w:sz w:val="24"/>
        </w:rPr>
      </w:pPr>
      <w:r>
        <w:rPr>
          <w:rFonts w:hint="eastAsia" w:ascii="宋体" w:hAnsi="宋体" w:cs="宋体"/>
          <w:sz w:val="24"/>
        </w:rPr>
        <w:t xml:space="preserve">3.7.3  </w:t>
      </w:r>
      <w:r>
        <w:rPr>
          <w:rFonts w:hint="eastAsia" w:ascii="宋体" w:hAnsi="宋体"/>
          <w:sz w:val="24"/>
        </w:rPr>
        <w:t xml:space="preserve"> 电子投标文件：（1）所有要求投标人电子签章处都须加盖投标人的 CA 印章。（2）所有要求法定代表人电子签章处都须加盖投标人法定代表人的CA 印章。</w:t>
      </w:r>
    </w:p>
    <w:p>
      <w:pPr>
        <w:pStyle w:val="4"/>
        <w:spacing w:before="0" w:after="0" w:line="500" w:lineRule="exact"/>
        <w:rPr>
          <w:rFonts w:ascii="宋体" w:hAnsi="宋体" w:eastAsia="宋体" w:cs="宋体"/>
          <w:sz w:val="24"/>
          <w:szCs w:val="24"/>
        </w:rPr>
      </w:pPr>
      <w:bookmarkStart w:id="90" w:name="_Toc258679927"/>
      <w:bookmarkStart w:id="91" w:name="_Toc184635074"/>
      <w:bookmarkStart w:id="92" w:name="_Toc472590792"/>
      <w:bookmarkStart w:id="93" w:name="_Toc18851"/>
      <w:r>
        <w:rPr>
          <w:rFonts w:hint="eastAsia" w:ascii="宋体" w:hAnsi="宋体" w:eastAsia="宋体" w:cs="宋体"/>
          <w:sz w:val="24"/>
          <w:szCs w:val="24"/>
        </w:rPr>
        <w:t>4．投标</w:t>
      </w:r>
      <w:bookmarkEnd w:id="90"/>
      <w:bookmarkEnd w:id="91"/>
      <w:bookmarkEnd w:id="92"/>
      <w:bookmarkEnd w:id="93"/>
    </w:p>
    <w:p>
      <w:pPr>
        <w:spacing w:line="500" w:lineRule="exact"/>
        <w:ind w:firstLine="482" w:firstLineChars="200"/>
        <w:rPr>
          <w:rFonts w:ascii="宋体" w:hAnsi="宋体" w:cs="宋体"/>
          <w:b/>
          <w:sz w:val="24"/>
        </w:rPr>
      </w:pPr>
      <w:r>
        <w:rPr>
          <w:rFonts w:hint="eastAsia" w:ascii="宋体" w:hAnsi="宋体" w:cs="宋体"/>
          <w:b/>
          <w:sz w:val="24"/>
        </w:rPr>
        <w:t>4.1 投标文件的递交</w:t>
      </w:r>
    </w:p>
    <w:p>
      <w:pPr>
        <w:spacing w:line="480" w:lineRule="exact"/>
        <w:ind w:firstLine="480" w:firstLineChars="200"/>
        <w:rPr>
          <w:sz w:val="24"/>
        </w:rPr>
      </w:pPr>
      <w:r>
        <w:rPr>
          <w:rFonts w:hint="eastAsia"/>
          <w:sz w:val="24"/>
        </w:rPr>
        <w:t>1、投标文件递交截止时间：</w:t>
      </w:r>
      <w:r>
        <w:rPr>
          <w:rFonts w:hint="eastAsia"/>
          <w:sz w:val="24"/>
          <w:u w:val="single"/>
        </w:rPr>
        <w:t xml:space="preserve"> </w:t>
      </w:r>
      <w:r>
        <w:rPr>
          <w:rFonts w:hint="eastAsia"/>
          <w:sz w:val="24"/>
          <w:u w:val="single"/>
          <w:lang w:val="en-US" w:eastAsia="zh-CN"/>
        </w:rPr>
        <w:t xml:space="preserve">    </w:t>
      </w:r>
      <w:r>
        <w:rPr>
          <w:rFonts w:hint="eastAsia"/>
          <w:sz w:val="24"/>
        </w:rPr>
        <w:t>年</w:t>
      </w:r>
      <w:r>
        <w:rPr>
          <w:rFonts w:hint="eastAsia"/>
          <w:sz w:val="24"/>
          <w:u w:val="single"/>
        </w:rPr>
        <w:t xml:space="preserve"> </w:t>
      </w:r>
      <w:r>
        <w:rPr>
          <w:rFonts w:hint="eastAsia"/>
          <w:sz w:val="24"/>
          <w:u w:val="single"/>
          <w:lang w:val="en-US" w:eastAsia="zh-CN"/>
        </w:rPr>
        <w:t xml:space="preserve">    </w:t>
      </w:r>
      <w:r>
        <w:rPr>
          <w:rFonts w:hint="eastAsia"/>
          <w:sz w:val="24"/>
        </w:rPr>
        <w:t xml:space="preserve"> 月 </w:t>
      </w:r>
      <w:r>
        <w:rPr>
          <w:rFonts w:hint="eastAsia"/>
          <w:sz w:val="24"/>
          <w:u w:val="single"/>
        </w:rPr>
        <w:t xml:space="preserve"> </w:t>
      </w:r>
      <w:r>
        <w:rPr>
          <w:rFonts w:hint="eastAsia"/>
          <w:sz w:val="24"/>
          <w:u w:val="single"/>
          <w:lang w:val="en-US" w:eastAsia="zh-CN"/>
        </w:rPr>
        <w:t xml:space="preserve">    </w:t>
      </w:r>
      <w:r>
        <w:rPr>
          <w:rFonts w:hint="eastAsia"/>
          <w:sz w:val="24"/>
        </w:rPr>
        <w:t>日</w:t>
      </w:r>
      <w:r>
        <w:rPr>
          <w:rFonts w:hint="eastAsia"/>
          <w:sz w:val="24"/>
          <w:u w:val="single"/>
        </w:rPr>
        <w:t xml:space="preserve"> </w:t>
      </w:r>
      <w:r>
        <w:rPr>
          <w:rFonts w:hint="eastAsia"/>
          <w:sz w:val="24"/>
          <w:u w:val="single"/>
          <w:lang w:val="en-US" w:eastAsia="zh-CN"/>
        </w:rPr>
        <w:t xml:space="preserve">    </w:t>
      </w:r>
      <w:r>
        <w:rPr>
          <w:rFonts w:hint="eastAsia"/>
          <w:sz w:val="24"/>
        </w:rPr>
        <w:t xml:space="preserve">时 </w:t>
      </w:r>
      <w:r>
        <w:rPr>
          <w:rFonts w:hint="eastAsia"/>
          <w:sz w:val="24"/>
          <w:u w:val="single"/>
        </w:rPr>
        <w:t xml:space="preserve"> </w:t>
      </w:r>
      <w:r>
        <w:rPr>
          <w:rFonts w:hint="eastAsia"/>
          <w:sz w:val="24"/>
          <w:u w:val="single"/>
          <w:lang w:val="en-US" w:eastAsia="zh-CN"/>
        </w:rPr>
        <w:t xml:space="preserve">    </w:t>
      </w:r>
      <w:r>
        <w:rPr>
          <w:rFonts w:hint="eastAsia"/>
          <w:sz w:val="24"/>
        </w:rPr>
        <w:t>分，</w:t>
      </w:r>
    </w:p>
    <w:p>
      <w:pPr>
        <w:spacing w:line="480" w:lineRule="exact"/>
        <w:ind w:firstLine="480" w:firstLineChars="200"/>
        <w:rPr>
          <w:sz w:val="24"/>
        </w:rPr>
      </w:pPr>
      <w:r>
        <w:rPr>
          <w:rFonts w:hint="eastAsia"/>
          <w:sz w:val="24"/>
        </w:rPr>
        <w:t>2、投标文件递交地点：《商城县公共资源交易网（http://www.scxzfw.com）》电子招投标平台会员系统指定位置。</w:t>
      </w:r>
    </w:p>
    <w:p>
      <w:pPr>
        <w:spacing w:line="480" w:lineRule="exact"/>
        <w:ind w:firstLine="480" w:firstLineChars="200"/>
        <w:rPr>
          <w:sz w:val="24"/>
        </w:rPr>
      </w:pPr>
      <w:r>
        <w:rPr>
          <w:rFonts w:hint="eastAsia"/>
          <w:sz w:val="24"/>
        </w:rPr>
        <w:t>3、网上提交：投标人应当在提交投标文件截止时间前，通过互联网使用 CA 数字证书登录 “商城县建设工程电子交易平台”，将已加密电子投标文件上传，并确定已加密投标文件保存上传成功。逾期未完成上传或未按规定加密的投标文件，招标人将拒收；</w:t>
      </w:r>
    </w:p>
    <w:p>
      <w:pPr>
        <w:spacing w:line="480" w:lineRule="exact"/>
        <w:ind w:firstLine="480" w:firstLineChars="200"/>
        <w:rPr>
          <w:sz w:val="24"/>
        </w:rPr>
      </w:pPr>
      <w:r>
        <w:rPr>
          <w:rFonts w:hint="eastAsia"/>
          <w:sz w:val="24"/>
        </w:rPr>
        <w:t>4、本项目采用“不见面开标”交易方式，不见面开标大厅网址为</w:t>
      </w:r>
      <w:r>
        <w:fldChar w:fldCharType="begin"/>
      </w:r>
      <w:r>
        <w:instrText xml:space="preserve"> HYPERLINK "http://zfcg.scxzfw.com/bidopen_login;JSESSIONID=64b7e36d-abe6-4083-be83-5cb5bbef7502，投标人无需寄送和递交非加密的电子投标文件，无需到现场参加开启会议，无需到达现场提交原件资料；" </w:instrText>
      </w:r>
      <w:r>
        <w:fldChar w:fldCharType="separate"/>
      </w:r>
      <w:r>
        <w:rPr>
          <w:rFonts w:hint="eastAsia"/>
          <w:sz w:val="24"/>
        </w:rPr>
        <w:t>http://gcjs.scxzfw.com/bidopen_login，投标人无需寄送和递交非加密的电子投标文件，无需到现场参加开启会议，无需到达现场提交原件资料；</w:t>
      </w:r>
      <w:r>
        <w:rPr>
          <w:rFonts w:hint="eastAsia"/>
          <w:sz w:val="24"/>
        </w:rPr>
        <w:fldChar w:fldCharType="end"/>
      </w:r>
    </w:p>
    <w:p>
      <w:pPr>
        <w:spacing w:line="480" w:lineRule="exact"/>
        <w:ind w:firstLine="480" w:firstLineChars="200"/>
        <w:rPr>
          <w:sz w:val="24"/>
        </w:rPr>
      </w:pPr>
      <w:r>
        <w:rPr>
          <w:rFonts w:hint="eastAsia"/>
          <w:sz w:val="24"/>
        </w:rPr>
        <w:t>5、投标人应当在截止时间前，使用投标人CA数字证书登录不见面开标大厅，在线签到并准时参加开启活动，并在规定时间内完成响应文件解密、答疑澄清等；</w:t>
      </w:r>
    </w:p>
    <w:p>
      <w:pPr>
        <w:spacing w:line="480" w:lineRule="exact"/>
        <w:ind w:firstLine="480" w:firstLineChars="200"/>
        <w:rPr>
          <w:sz w:val="24"/>
        </w:rPr>
      </w:pPr>
      <w:r>
        <w:rPr>
          <w:rFonts w:hint="eastAsia"/>
          <w:sz w:val="24"/>
        </w:rPr>
        <w:t>6、逾期解密或者没有准时在线参加开启活动导致的一切后果投标人自行承担；</w:t>
      </w:r>
    </w:p>
    <w:p>
      <w:pPr>
        <w:spacing w:line="480" w:lineRule="exact"/>
        <w:ind w:firstLine="480" w:firstLineChars="200"/>
        <w:rPr>
          <w:sz w:val="24"/>
        </w:rPr>
      </w:pPr>
      <w:r>
        <w:rPr>
          <w:rFonts w:hint="eastAsia"/>
          <w:sz w:val="24"/>
        </w:rPr>
        <w:t>7、不见面开标服务的具体事宜，请查阅商城县公共资源交易网站首页—下载中心—商城县不见面开标大厅系统操作手册；</w:t>
      </w:r>
    </w:p>
    <w:p>
      <w:pPr>
        <w:spacing w:line="480" w:lineRule="exact"/>
        <w:ind w:firstLine="480" w:firstLineChars="200"/>
        <w:rPr>
          <w:sz w:val="24"/>
        </w:rPr>
      </w:pPr>
      <w:r>
        <w:rPr>
          <w:rFonts w:hint="eastAsia"/>
          <w:sz w:val="24"/>
        </w:rPr>
        <w:t>8、特别提示：投标人在线签到时，应如实准确的填写授权委托人的联系电话，开启当天请务必保证电话保持畅通。</w:t>
      </w:r>
    </w:p>
    <w:p>
      <w:pPr>
        <w:spacing w:line="480" w:lineRule="exact"/>
        <w:ind w:firstLine="480" w:firstLineChars="200"/>
        <w:rPr>
          <w:sz w:val="24"/>
        </w:rPr>
      </w:pPr>
      <w:r>
        <w:rPr>
          <w:rFonts w:hint="eastAsia"/>
          <w:sz w:val="24"/>
        </w:rPr>
        <w:t>9、其他注意事项：投标人编制投标文件时，涉及的各类证书证件等内容，须原件扫描编制在投标文件内，评标（或评审）过程中，因扫描件不合法、不真实、不清晰、不准确、不完整、无效、错误等对交易活动所造成的一切后果，由投标人自行负责。</w:t>
      </w:r>
    </w:p>
    <w:p>
      <w:pPr>
        <w:spacing w:line="500" w:lineRule="exact"/>
        <w:ind w:firstLine="482" w:firstLineChars="200"/>
        <w:rPr>
          <w:rFonts w:ascii="宋体" w:hAnsi="宋体" w:cs="宋体"/>
          <w:b/>
          <w:sz w:val="24"/>
        </w:rPr>
      </w:pPr>
      <w:r>
        <w:rPr>
          <w:rFonts w:hint="eastAsia" w:ascii="宋体" w:hAnsi="宋体" w:cs="宋体"/>
          <w:b/>
          <w:sz w:val="24"/>
        </w:rPr>
        <w:t>4.2 投标文件的修改与撤回</w:t>
      </w:r>
    </w:p>
    <w:p>
      <w:pPr>
        <w:spacing w:line="500" w:lineRule="exact"/>
        <w:ind w:firstLine="480" w:firstLineChars="200"/>
        <w:rPr>
          <w:rFonts w:ascii="宋体" w:hAnsi="宋体" w:cs="宋体"/>
          <w:sz w:val="24"/>
        </w:rPr>
      </w:pPr>
      <w:r>
        <w:rPr>
          <w:rFonts w:hint="eastAsia" w:ascii="宋体" w:hAnsi="宋体" w:cs="宋体"/>
          <w:sz w:val="24"/>
        </w:rPr>
        <w:t>4.2.1 在投标人须知前附表规定的投标截止时间前，投标人可以修改或撤回已递交的投标文件，最终投标文件以投标截止时间前完成上传至电子交易系统最后一份投标文件为准。</w:t>
      </w:r>
    </w:p>
    <w:p>
      <w:pPr>
        <w:pStyle w:val="4"/>
        <w:spacing w:before="0" w:after="0" w:line="500" w:lineRule="exact"/>
        <w:rPr>
          <w:rFonts w:ascii="宋体" w:hAnsi="宋体" w:eastAsia="宋体" w:cs="宋体"/>
          <w:sz w:val="24"/>
          <w:szCs w:val="24"/>
        </w:rPr>
      </w:pPr>
      <w:bookmarkStart w:id="94" w:name="_Toc472590793"/>
      <w:bookmarkStart w:id="95" w:name="_Toc24454"/>
      <w:bookmarkStart w:id="96" w:name="_Toc258679928"/>
      <w:bookmarkStart w:id="97" w:name="_Toc184635075"/>
      <w:r>
        <w:rPr>
          <w:rFonts w:hint="eastAsia" w:ascii="宋体" w:hAnsi="宋体" w:eastAsia="宋体" w:cs="宋体"/>
          <w:sz w:val="24"/>
          <w:szCs w:val="24"/>
        </w:rPr>
        <w:t>5．开标</w:t>
      </w:r>
      <w:bookmarkEnd w:id="94"/>
      <w:bookmarkEnd w:id="95"/>
      <w:bookmarkEnd w:id="96"/>
      <w:bookmarkEnd w:id="97"/>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bookmarkStart w:id="98" w:name="_Toc258679929"/>
      <w:bookmarkStart w:id="99" w:name="_Toc184635076"/>
      <w:r>
        <w:rPr>
          <w:rFonts w:hint="eastAsia" w:ascii="宋体" w:hAnsi="宋体" w:cs="宋体"/>
          <w:sz w:val="24"/>
        </w:rPr>
        <w:t>招标人在投标截止时间（开标时间），投标人的法定代表人或其委托代理人用 CA密匙准时参加开标会，进行投标文件的解密。</w:t>
      </w:r>
    </w:p>
    <w:p>
      <w:pPr>
        <w:pStyle w:val="4"/>
        <w:pageBreakBefore w:val="0"/>
        <w:widowControl w:val="0"/>
        <w:kinsoku/>
        <w:wordWrap/>
        <w:overflowPunct/>
        <w:topLinePunct w:val="0"/>
        <w:autoSpaceDE/>
        <w:autoSpaceDN/>
        <w:bidi w:val="0"/>
        <w:adjustRightInd/>
        <w:snapToGrid/>
        <w:spacing w:before="0" w:after="0" w:line="520" w:lineRule="exact"/>
        <w:textAlignment w:val="auto"/>
        <w:rPr>
          <w:rFonts w:ascii="宋体" w:hAnsi="宋体" w:eastAsia="宋体" w:cs="宋体"/>
          <w:sz w:val="24"/>
          <w:szCs w:val="24"/>
        </w:rPr>
      </w:pPr>
      <w:bookmarkStart w:id="100" w:name="_Toc32155"/>
      <w:bookmarkStart w:id="101" w:name="_Toc472590794"/>
      <w:r>
        <w:rPr>
          <w:rFonts w:hint="eastAsia" w:ascii="宋体" w:hAnsi="宋体" w:eastAsia="宋体" w:cs="宋体"/>
          <w:sz w:val="24"/>
          <w:szCs w:val="24"/>
        </w:rPr>
        <w:t>6．评标</w:t>
      </w:r>
      <w:bookmarkEnd w:id="98"/>
      <w:bookmarkEnd w:id="99"/>
      <w:bookmarkEnd w:id="100"/>
      <w:bookmarkEnd w:id="101"/>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ascii="宋体" w:hAnsi="宋体" w:cs="宋体"/>
          <w:b/>
          <w:sz w:val="24"/>
        </w:rPr>
      </w:pPr>
      <w:r>
        <w:rPr>
          <w:rFonts w:hint="eastAsia" w:ascii="宋体" w:hAnsi="宋体" w:cs="宋体"/>
          <w:b/>
          <w:sz w:val="24"/>
        </w:rPr>
        <w:t>6.1 评标委员会</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6.1.1 评标由招标人依法组建的评标委员会负责。评标委员会由招标人代表、有关技术、经济等方面的专家组成。评标委员会成员人数以及技术、经济等方面专家的确定方式见投标人须知前附表。</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6.1.2 评标委员会成员有下列情形之一的，应当回避：</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(1）招标人或投标人的主要负责人的近亲属；</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(2）项目主管部门或者行政监督部门的人员：</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(3）与投标人有经济利益关系，可能影响对投标公正评审的；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(4）曾因在招标、评标以及其他与招标投标有关活动中从事违法行为而受过行政处罚或刑事处罚的。</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ascii="宋体" w:hAnsi="宋体" w:cs="宋体"/>
          <w:b/>
          <w:sz w:val="24"/>
        </w:rPr>
      </w:pPr>
      <w:r>
        <w:rPr>
          <w:rFonts w:hint="eastAsia" w:ascii="宋体" w:hAnsi="宋体" w:cs="宋体"/>
          <w:b/>
          <w:sz w:val="24"/>
        </w:rPr>
        <w:t>6.2 评标原则</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评标活动遵循公平、公正、科学和择优的原则。</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ascii="宋体" w:hAnsi="宋体" w:cs="宋体"/>
          <w:b/>
          <w:sz w:val="24"/>
        </w:rPr>
      </w:pPr>
      <w:r>
        <w:rPr>
          <w:rFonts w:hint="eastAsia" w:ascii="宋体" w:hAnsi="宋体" w:cs="宋体"/>
          <w:b/>
          <w:sz w:val="24"/>
        </w:rPr>
        <w:t>6.3 评标</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评标委员会按照第3章“评标办法”规定的方法、评审因素、标准和程序对投标文件进行评审。第3章“评标办法”没有规定的方法、评审因素和标准，不作为评标依据。</w:t>
      </w:r>
    </w:p>
    <w:p>
      <w:pPr>
        <w:pStyle w:val="4"/>
        <w:pageBreakBefore w:val="0"/>
        <w:widowControl w:val="0"/>
        <w:kinsoku/>
        <w:wordWrap/>
        <w:overflowPunct/>
        <w:topLinePunct w:val="0"/>
        <w:autoSpaceDE/>
        <w:autoSpaceDN/>
        <w:bidi w:val="0"/>
        <w:adjustRightInd/>
        <w:snapToGrid/>
        <w:spacing w:before="0" w:after="0" w:line="520" w:lineRule="exact"/>
        <w:textAlignment w:val="auto"/>
        <w:rPr>
          <w:rFonts w:ascii="宋体" w:hAnsi="宋体" w:eastAsia="宋体" w:cs="宋体"/>
          <w:sz w:val="24"/>
          <w:szCs w:val="24"/>
        </w:rPr>
      </w:pPr>
      <w:bookmarkStart w:id="102" w:name="_Toc184635077"/>
      <w:bookmarkStart w:id="103" w:name="_Toc258679930"/>
      <w:bookmarkStart w:id="104" w:name="_Toc472590795"/>
      <w:bookmarkStart w:id="105" w:name="_Toc25747"/>
      <w:r>
        <w:rPr>
          <w:rFonts w:hint="eastAsia" w:ascii="宋体" w:hAnsi="宋体" w:eastAsia="宋体" w:cs="宋体"/>
          <w:sz w:val="24"/>
          <w:szCs w:val="24"/>
        </w:rPr>
        <w:t>7．合同授予</w:t>
      </w:r>
      <w:bookmarkEnd w:id="102"/>
      <w:bookmarkEnd w:id="103"/>
      <w:bookmarkEnd w:id="104"/>
      <w:bookmarkEnd w:id="105"/>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ascii="宋体" w:hAnsi="宋体" w:cs="宋体"/>
          <w:b/>
          <w:sz w:val="24"/>
        </w:rPr>
      </w:pPr>
      <w:r>
        <w:rPr>
          <w:rFonts w:hint="eastAsia" w:ascii="宋体" w:hAnsi="宋体" w:cs="宋体"/>
          <w:b/>
          <w:sz w:val="24"/>
        </w:rPr>
        <w:t>7.1 定标方式</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评标委员会推荐1-3名中标候选人，并标明推荐顺序。招标人依据评标委员会推荐的中标候选人确定中标人。</w:t>
      </w:r>
    </w:p>
    <w:p>
      <w:pPr>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宋体" w:hAnsi="宋体" w:cs="宋体"/>
          <w:sz w:val="24"/>
        </w:rPr>
      </w:pPr>
      <w:r>
        <w:rPr>
          <w:rFonts w:hint="eastAsia" w:ascii="宋体" w:hAnsi="宋体" w:cs="宋体"/>
          <w:sz w:val="24"/>
        </w:rPr>
        <w:t>招标人将对评审结果进行公示，公示媒体为发布招标公告的同一媒体，公示期为3</w:t>
      </w:r>
      <w:r>
        <w:rPr>
          <w:rFonts w:hint="eastAsia" w:ascii="宋体" w:hAnsi="宋体" w:cs="宋体"/>
          <w:sz w:val="24"/>
          <w:lang w:eastAsia="zh-CN"/>
        </w:rPr>
        <w:t>天</w:t>
      </w:r>
      <w:r>
        <w:rPr>
          <w:rFonts w:hint="eastAsia" w:ascii="宋体" w:hAnsi="宋体" w:cs="宋体"/>
          <w:sz w:val="24"/>
        </w:rPr>
        <w:t>。</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ascii="宋体" w:hAnsi="宋体" w:cs="宋体"/>
          <w:b/>
          <w:sz w:val="24"/>
        </w:rPr>
      </w:pPr>
      <w:r>
        <w:rPr>
          <w:rFonts w:hint="eastAsia" w:ascii="宋体" w:hAnsi="宋体" w:cs="宋体"/>
          <w:b/>
          <w:sz w:val="24"/>
        </w:rPr>
        <w:t>7.2 中标通知</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在本章第3.3 款规定的投标有效期内，招标人以书面形式向中标人发出中标通知书，同时将中标结果通知未中标的投标人。</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ascii="宋体" w:hAnsi="宋体" w:cs="宋体"/>
          <w:b/>
          <w:sz w:val="24"/>
        </w:rPr>
      </w:pPr>
      <w:r>
        <w:rPr>
          <w:rFonts w:hint="eastAsia" w:ascii="宋体" w:hAnsi="宋体" w:cs="宋体"/>
          <w:b/>
          <w:sz w:val="24"/>
        </w:rPr>
        <w:t>7.3 履约保证金</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7.3.1  在签订合同前，中标人应向招标人提交履约保证金，履约保证金额为中标合同金额的</w:t>
      </w:r>
      <w:r>
        <w:rPr>
          <w:rFonts w:hint="eastAsia" w:ascii="宋体" w:hAnsi="宋体" w:cs="宋体"/>
          <w:sz w:val="24"/>
          <w:lang w:val="en-US" w:eastAsia="zh-CN"/>
        </w:rPr>
        <w:t>10</w:t>
      </w:r>
      <w:r>
        <w:rPr>
          <w:rFonts w:hint="eastAsia" w:ascii="宋体" w:hAnsi="宋体" w:cs="宋体"/>
          <w:sz w:val="24"/>
        </w:rPr>
        <w:t>% 。</w:t>
      </w:r>
    </w:p>
    <w:p>
      <w:pPr>
        <w:spacing w:line="500" w:lineRule="exact"/>
        <w:ind w:firstLine="480" w:firstLineChars="200"/>
        <w:rPr>
          <w:rFonts w:ascii="宋体" w:hAnsi="宋体" w:cs="宋体"/>
          <w:sz w:val="24"/>
        </w:rPr>
      </w:pPr>
      <w:r>
        <w:rPr>
          <w:rFonts w:hint="eastAsia" w:ascii="宋体" w:hAnsi="宋体" w:cs="宋体"/>
          <w:sz w:val="24"/>
        </w:rPr>
        <w:t>7.3.2  中标人不能按本章第7.3.1项要求提交履约保证金的，视为放弃中标，其投标保证金不予退还，给招标人造成的损失超过投标保证金数额的，中标人还应当对超过部分予以赔偿。</w:t>
      </w:r>
    </w:p>
    <w:p>
      <w:pPr>
        <w:spacing w:line="500" w:lineRule="exact"/>
        <w:ind w:firstLine="482" w:firstLineChars="200"/>
        <w:rPr>
          <w:rFonts w:ascii="宋体" w:hAnsi="宋体" w:cs="宋体"/>
          <w:b/>
          <w:sz w:val="24"/>
        </w:rPr>
      </w:pPr>
      <w:r>
        <w:rPr>
          <w:rFonts w:hint="eastAsia" w:ascii="宋体" w:hAnsi="宋体" w:cs="宋体"/>
          <w:b/>
          <w:sz w:val="24"/>
        </w:rPr>
        <w:t>7.4 签订合同</w:t>
      </w:r>
    </w:p>
    <w:p>
      <w:pPr>
        <w:spacing w:line="500" w:lineRule="exact"/>
        <w:ind w:firstLine="480" w:firstLineChars="200"/>
        <w:rPr>
          <w:rFonts w:ascii="宋体" w:hAnsi="宋体" w:cs="宋体"/>
          <w:sz w:val="24"/>
        </w:rPr>
      </w:pPr>
      <w:r>
        <w:rPr>
          <w:rFonts w:hint="eastAsia" w:ascii="宋体" w:hAnsi="宋体" w:cs="宋体"/>
          <w:sz w:val="24"/>
        </w:rPr>
        <w:t>7.4.1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500" w:lineRule="exact"/>
        <w:ind w:firstLine="480" w:firstLineChars="200"/>
        <w:rPr>
          <w:rFonts w:ascii="宋体" w:hAnsi="宋体" w:cs="宋体"/>
          <w:sz w:val="24"/>
        </w:rPr>
      </w:pPr>
      <w:r>
        <w:rPr>
          <w:rFonts w:hint="eastAsia" w:ascii="宋体" w:hAnsi="宋体" w:cs="宋体"/>
          <w:sz w:val="24"/>
        </w:rPr>
        <w:t>7.4.2 发出中标通知书后，招标人无正当理由拒签合同的，招标人向中标人退还投标保证金，并按投标保证金双倍的金额补偿投标人损失。</w:t>
      </w:r>
    </w:p>
    <w:p>
      <w:pPr>
        <w:pStyle w:val="4"/>
        <w:spacing w:before="0" w:after="0" w:line="500" w:lineRule="exact"/>
        <w:rPr>
          <w:rFonts w:ascii="宋体" w:hAnsi="宋体" w:eastAsia="宋体" w:cs="宋体"/>
          <w:sz w:val="24"/>
          <w:szCs w:val="24"/>
        </w:rPr>
      </w:pPr>
      <w:bookmarkStart w:id="106" w:name="_Toc258679931"/>
      <w:bookmarkStart w:id="107" w:name="_Toc472590796"/>
      <w:bookmarkStart w:id="108" w:name="_Toc184635078"/>
      <w:bookmarkStart w:id="109" w:name="_Toc2738"/>
      <w:r>
        <w:rPr>
          <w:rFonts w:hint="eastAsia" w:ascii="宋体" w:hAnsi="宋体" w:eastAsia="宋体" w:cs="宋体"/>
          <w:sz w:val="24"/>
          <w:szCs w:val="24"/>
        </w:rPr>
        <w:t>8．重新招标和不再招标</w:t>
      </w:r>
      <w:bookmarkEnd w:id="106"/>
      <w:bookmarkEnd w:id="107"/>
      <w:bookmarkEnd w:id="108"/>
      <w:bookmarkEnd w:id="109"/>
    </w:p>
    <w:p>
      <w:pPr>
        <w:spacing w:line="500" w:lineRule="exact"/>
        <w:ind w:firstLine="482" w:firstLineChars="200"/>
        <w:rPr>
          <w:rFonts w:ascii="宋体" w:hAnsi="宋体" w:cs="宋体"/>
          <w:b/>
          <w:sz w:val="24"/>
        </w:rPr>
      </w:pPr>
      <w:r>
        <w:rPr>
          <w:rFonts w:hint="eastAsia" w:ascii="宋体" w:hAnsi="宋体" w:cs="宋体"/>
          <w:b/>
          <w:sz w:val="24"/>
        </w:rPr>
        <w:t>8.1 重新招标</w:t>
      </w:r>
    </w:p>
    <w:p>
      <w:pPr>
        <w:spacing w:line="500" w:lineRule="exact"/>
        <w:ind w:firstLine="480" w:firstLineChars="200"/>
        <w:rPr>
          <w:rFonts w:ascii="宋体" w:hAnsi="宋体" w:cs="宋体"/>
          <w:sz w:val="24"/>
        </w:rPr>
      </w:pPr>
      <w:r>
        <w:rPr>
          <w:rFonts w:hint="eastAsia" w:ascii="宋体" w:hAnsi="宋体" w:cs="宋体"/>
          <w:sz w:val="24"/>
        </w:rPr>
        <w:t>有下列情形之一的，招标人将重新招标：</w:t>
      </w:r>
    </w:p>
    <w:p>
      <w:pPr>
        <w:spacing w:line="500" w:lineRule="exact"/>
        <w:ind w:firstLine="480" w:firstLineChars="200"/>
        <w:rPr>
          <w:rFonts w:ascii="宋体" w:hAnsi="宋体" w:cs="宋体"/>
          <w:sz w:val="24"/>
        </w:rPr>
      </w:pPr>
      <w:r>
        <w:rPr>
          <w:rFonts w:hint="eastAsia" w:ascii="宋体" w:hAnsi="宋体" w:cs="宋体"/>
          <w:sz w:val="24"/>
        </w:rPr>
        <w:t>（1）投标截止时间止，投标人少于3 个的；</w:t>
      </w:r>
    </w:p>
    <w:p>
      <w:pPr>
        <w:spacing w:line="500" w:lineRule="exact"/>
        <w:ind w:firstLine="480" w:firstLineChars="200"/>
        <w:rPr>
          <w:rFonts w:ascii="宋体" w:hAnsi="宋体" w:cs="宋体"/>
          <w:sz w:val="24"/>
        </w:rPr>
      </w:pPr>
      <w:r>
        <w:rPr>
          <w:rFonts w:hint="eastAsia" w:ascii="宋体" w:hAnsi="宋体" w:cs="宋体"/>
          <w:sz w:val="24"/>
        </w:rPr>
        <w:t>（2）经评标委员会评审后否决所有投标人的；否则，评标委员会应评出中标候选人，不再进行重新招标。</w:t>
      </w:r>
    </w:p>
    <w:p>
      <w:pPr>
        <w:spacing w:line="500" w:lineRule="exact"/>
        <w:ind w:firstLine="480" w:firstLineChars="200"/>
        <w:rPr>
          <w:rFonts w:ascii="宋体" w:hAnsi="宋体" w:cs="宋体"/>
          <w:sz w:val="24"/>
        </w:rPr>
      </w:pPr>
      <w:r>
        <w:rPr>
          <w:rFonts w:hint="eastAsia" w:ascii="宋体" w:hAnsi="宋体" w:cs="宋体"/>
          <w:sz w:val="24"/>
        </w:rPr>
        <w:t>（3）同意延长投标有效期的投标人少于3个的；</w:t>
      </w:r>
    </w:p>
    <w:p>
      <w:pPr>
        <w:spacing w:line="500" w:lineRule="exact"/>
        <w:ind w:firstLine="480" w:firstLineChars="200"/>
        <w:rPr>
          <w:rFonts w:ascii="宋体" w:hAnsi="宋体" w:cs="宋体"/>
          <w:sz w:val="24"/>
        </w:rPr>
      </w:pPr>
      <w:r>
        <w:rPr>
          <w:rFonts w:hint="eastAsia" w:ascii="宋体" w:hAnsi="宋体" w:cs="宋体"/>
          <w:sz w:val="24"/>
        </w:rPr>
        <w:t>（4）中标候选人均未与招标人签订合同的。</w:t>
      </w:r>
    </w:p>
    <w:p>
      <w:pPr>
        <w:spacing w:line="500" w:lineRule="exact"/>
        <w:ind w:firstLine="482" w:firstLineChars="200"/>
        <w:rPr>
          <w:rFonts w:ascii="宋体" w:hAnsi="宋体" w:cs="宋体"/>
          <w:b/>
          <w:sz w:val="24"/>
        </w:rPr>
      </w:pPr>
      <w:r>
        <w:rPr>
          <w:rFonts w:hint="eastAsia" w:ascii="宋体" w:hAnsi="宋体" w:cs="宋体"/>
          <w:b/>
          <w:sz w:val="24"/>
        </w:rPr>
        <w:t>8.2 不再招标</w:t>
      </w:r>
    </w:p>
    <w:p>
      <w:pPr>
        <w:spacing w:line="500" w:lineRule="exact"/>
        <w:ind w:firstLine="480" w:firstLineChars="200"/>
        <w:rPr>
          <w:rFonts w:ascii="宋体" w:hAnsi="宋体" w:cs="宋体"/>
          <w:sz w:val="24"/>
        </w:rPr>
      </w:pPr>
      <w:r>
        <w:rPr>
          <w:rFonts w:hint="eastAsia" w:ascii="宋体" w:hAnsi="宋体" w:cs="宋体"/>
          <w:sz w:val="24"/>
        </w:rPr>
        <w:t>重新招标后，仍出现本章第8.1条规定情形之一的，属于必须审批的水利工程建设项目，经行政监督部门批准后不再进行招标。</w:t>
      </w:r>
    </w:p>
    <w:p>
      <w:pPr>
        <w:pStyle w:val="4"/>
        <w:spacing w:before="0" w:after="0" w:line="500" w:lineRule="exact"/>
        <w:rPr>
          <w:rFonts w:ascii="宋体" w:hAnsi="宋体" w:eastAsia="宋体" w:cs="宋体"/>
          <w:sz w:val="24"/>
          <w:szCs w:val="24"/>
        </w:rPr>
      </w:pPr>
      <w:bookmarkStart w:id="110" w:name="_Toc258679932"/>
      <w:bookmarkStart w:id="111" w:name="_Toc184635079"/>
      <w:bookmarkStart w:id="112" w:name="_Toc27436"/>
      <w:bookmarkStart w:id="113" w:name="_Toc472590797"/>
      <w:r>
        <w:rPr>
          <w:rFonts w:hint="eastAsia" w:ascii="宋体" w:hAnsi="宋体" w:eastAsia="宋体" w:cs="宋体"/>
          <w:sz w:val="24"/>
          <w:szCs w:val="24"/>
        </w:rPr>
        <w:t>9．纪律和监督</w:t>
      </w:r>
      <w:bookmarkEnd w:id="110"/>
      <w:bookmarkEnd w:id="111"/>
      <w:bookmarkEnd w:id="112"/>
      <w:bookmarkEnd w:id="113"/>
    </w:p>
    <w:p>
      <w:pPr>
        <w:spacing w:line="500" w:lineRule="exact"/>
        <w:ind w:firstLine="482" w:firstLineChars="200"/>
        <w:rPr>
          <w:rFonts w:ascii="宋体" w:hAnsi="宋体" w:cs="宋体"/>
          <w:b/>
          <w:sz w:val="24"/>
        </w:rPr>
      </w:pPr>
      <w:r>
        <w:rPr>
          <w:rFonts w:hint="eastAsia" w:ascii="宋体" w:hAnsi="宋体" w:cs="宋体"/>
          <w:b/>
          <w:sz w:val="24"/>
        </w:rPr>
        <w:t>9.1 对招标人的纪律要求</w:t>
      </w:r>
    </w:p>
    <w:p>
      <w:pPr>
        <w:spacing w:line="500" w:lineRule="exact"/>
        <w:ind w:firstLine="480" w:firstLineChars="200"/>
        <w:rPr>
          <w:rFonts w:ascii="宋体" w:hAnsi="宋体" w:cs="宋体"/>
          <w:sz w:val="24"/>
        </w:rPr>
      </w:pPr>
      <w:r>
        <w:rPr>
          <w:rFonts w:hint="eastAsia" w:ascii="宋体" w:hAnsi="宋体" w:cs="宋体"/>
          <w:sz w:val="24"/>
        </w:rPr>
        <w:t>招标人不得泄漏招标投标活动中应当保密的情况和资料，不得与投标人串通损害国家利益、社会公共利益或者他人合法权益。</w:t>
      </w:r>
    </w:p>
    <w:p>
      <w:pPr>
        <w:spacing w:line="500" w:lineRule="exact"/>
        <w:ind w:firstLine="480" w:firstLineChars="200"/>
        <w:rPr>
          <w:rFonts w:ascii="宋体" w:hAnsi="宋体" w:cs="宋体"/>
          <w:sz w:val="24"/>
        </w:rPr>
      </w:pPr>
      <w:r>
        <w:rPr>
          <w:rFonts w:hint="eastAsia" w:ascii="宋体" w:hAnsi="宋体" w:cs="宋体"/>
          <w:sz w:val="24"/>
        </w:rPr>
        <w:t>下列行为均属招标人与投标人串通投标：</w:t>
      </w:r>
    </w:p>
    <w:p>
      <w:pPr>
        <w:spacing w:line="500" w:lineRule="exact"/>
        <w:ind w:firstLine="480" w:firstLineChars="200"/>
        <w:rPr>
          <w:rFonts w:ascii="宋体" w:hAnsi="宋体" w:cs="宋体"/>
          <w:sz w:val="24"/>
        </w:rPr>
      </w:pPr>
      <w:bookmarkStart w:id="114" w:name="_Toc221950230"/>
      <w:r>
        <w:rPr>
          <w:rFonts w:hint="eastAsia" w:ascii="宋体" w:hAnsi="宋体" w:cs="宋体"/>
          <w:sz w:val="24"/>
        </w:rPr>
        <w:t>（1）招标人在开标前开启投标文件，并将投标情况告知其他投标人，或者协助投标人撤换投标文件，更改报价；</w:t>
      </w:r>
      <w:bookmarkEnd w:id="114"/>
    </w:p>
    <w:p>
      <w:pPr>
        <w:spacing w:line="500" w:lineRule="exact"/>
        <w:ind w:firstLine="480" w:firstLineChars="200"/>
        <w:rPr>
          <w:rFonts w:ascii="宋体" w:hAnsi="宋体" w:cs="宋体"/>
          <w:sz w:val="24"/>
        </w:rPr>
      </w:pPr>
      <w:bookmarkStart w:id="115" w:name="_Toc221950232"/>
      <w:r>
        <w:rPr>
          <w:rFonts w:hint="eastAsia" w:ascii="宋体" w:hAnsi="宋体" w:cs="宋体"/>
          <w:sz w:val="24"/>
        </w:rPr>
        <w:t>（2）招标人与投标人商定，投标时压低或抬高标价，中标后再给投标人或招标人额外补偿；</w:t>
      </w:r>
      <w:bookmarkEnd w:id="115"/>
    </w:p>
    <w:p>
      <w:pPr>
        <w:spacing w:line="500" w:lineRule="exact"/>
        <w:ind w:firstLine="480" w:firstLineChars="200"/>
        <w:rPr>
          <w:rFonts w:ascii="宋体" w:hAnsi="宋体" w:cs="宋体"/>
          <w:sz w:val="24"/>
        </w:rPr>
      </w:pPr>
      <w:bookmarkStart w:id="116" w:name="_Toc221950233"/>
      <w:r>
        <w:rPr>
          <w:rFonts w:hint="eastAsia" w:ascii="宋体" w:hAnsi="宋体" w:cs="宋体"/>
          <w:sz w:val="24"/>
        </w:rPr>
        <w:t>（3）招标人预先内定中标人；</w:t>
      </w:r>
      <w:bookmarkEnd w:id="116"/>
    </w:p>
    <w:p>
      <w:pPr>
        <w:spacing w:line="500" w:lineRule="exact"/>
        <w:ind w:firstLine="480" w:firstLineChars="200"/>
        <w:rPr>
          <w:rFonts w:ascii="宋体" w:hAnsi="宋体" w:cs="宋体"/>
          <w:sz w:val="24"/>
        </w:rPr>
      </w:pPr>
      <w:bookmarkStart w:id="117" w:name="_Toc221950234"/>
      <w:r>
        <w:rPr>
          <w:rFonts w:hint="eastAsia" w:ascii="宋体" w:hAnsi="宋体" w:cs="宋体"/>
          <w:sz w:val="24"/>
        </w:rPr>
        <w:t>（4）其他串通投标行为。</w:t>
      </w:r>
      <w:bookmarkEnd w:id="117"/>
    </w:p>
    <w:p>
      <w:pPr>
        <w:spacing w:line="500" w:lineRule="exact"/>
        <w:ind w:firstLine="361" w:firstLineChars="150"/>
        <w:rPr>
          <w:rFonts w:ascii="宋体" w:hAnsi="宋体" w:cs="宋体"/>
          <w:b/>
          <w:sz w:val="24"/>
        </w:rPr>
      </w:pPr>
      <w:r>
        <w:rPr>
          <w:rFonts w:hint="eastAsia" w:ascii="宋体" w:hAnsi="宋体" w:cs="宋体"/>
          <w:b/>
          <w:sz w:val="24"/>
        </w:rPr>
        <w:t>9.2 对投标人的纪律要求</w:t>
      </w:r>
    </w:p>
    <w:p>
      <w:pPr>
        <w:spacing w:line="500" w:lineRule="exact"/>
        <w:ind w:firstLine="480" w:firstLineChars="200"/>
        <w:rPr>
          <w:rFonts w:ascii="宋体" w:hAnsi="宋体" w:cs="宋体"/>
          <w:sz w:val="24"/>
        </w:rPr>
      </w:pPr>
      <w:r>
        <w:rPr>
          <w:rFonts w:hint="eastAsia" w:ascii="宋体"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500" w:lineRule="exact"/>
        <w:ind w:firstLine="480" w:firstLineChars="200"/>
        <w:rPr>
          <w:rFonts w:ascii="宋体" w:hAnsi="宋体" w:cs="宋体"/>
          <w:sz w:val="24"/>
        </w:rPr>
      </w:pPr>
      <w:r>
        <w:rPr>
          <w:rFonts w:hint="eastAsia" w:ascii="宋体" w:hAnsi="宋体" w:cs="宋体"/>
          <w:sz w:val="24"/>
        </w:rPr>
        <w:t>9.2</w:t>
      </w:r>
      <w:bookmarkStart w:id="118" w:name="_Toc221950237"/>
      <w:r>
        <w:rPr>
          <w:rFonts w:hint="eastAsia" w:ascii="宋体" w:hAnsi="宋体" w:cs="宋体"/>
          <w:sz w:val="24"/>
        </w:rPr>
        <w:t>.1下列行为均属以他人名义投标：</w:t>
      </w:r>
    </w:p>
    <w:p>
      <w:pPr>
        <w:spacing w:line="500" w:lineRule="exact"/>
        <w:ind w:firstLine="480" w:firstLineChars="200"/>
        <w:rPr>
          <w:rFonts w:ascii="宋体" w:hAnsi="宋体" w:cs="宋体"/>
          <w:sz w:val="24"/>
        </w:rPr>
      </w:pPr>
      <w:r>
        <w:rPr>
          <w:rFonts w:hint="eastAsia" w:ascii="宋体" w:hAnsi="宋体" w:cs="宋体"/>
          <w:sz w:val="24"/>
        </w:rPr>
        <w:t>（1）投标人挂靠其他施工单位；</w:t>
      </w:r>
    </w:p>
    <w:p>
      <w:pPr>
        <w:spacing w:line="500" w:lineRule="exact"/>
        <w:ind w:firstLine="480" w:firstLineChars="200"/>
        <w:rPr>
          <w:rFonts w:ascii="宋体" w:hAnsi="宋体" w:cs="宋体"/>
          <w:sz w:val="24"/>
        </w:rPr>
      </w:pPr>
      <w:r>
        <w:rPr>
          <w:rFonts w:hint="eastAsia" w:ascii="宋体" w:hAnsi="宋体" w:cs="宋体"/>
          <w:sz w:val="24"/>
        </w:rPr>
        <w:t>（2）投标人从其他施工单位通过转让或租借的方式获取资格或资质证书；</w:t>
      </w:r>
    </w:p>
    <w:p>
      <w:pPr>
        <w:spacing w:line="500" w:lineRule="exact"/>
        <w:ind w:firstLine="480" w:firstLineChars="200"/>
        <w:rPr>
          <w:rFonts w:ascii="宋体" w:hAnsi="宋体" w:cs="宋体"/>
          <w:sz w:val="24"/>
        </w:rPr>
      </w:pPr>
      <w:r>
        <w:rPr>
          <w:rFonts w:hint="eastAsia" w:ascii="宋体" w:hAnsi="宋体" w:cs="宋体"/>
          <w:sz w:val="24"/>
        </w:rPr>
        <w:t>（3）由其他单位及法定代表人在自己编制的投标文件上加盖印章和签字的行为。</w:t>
      </w:r>
      <w:bookmarkEnd w:id="118"/>
    </w:p>
    <w:p>
      <w:pPr>
        <w:spacing w:line="500" w:lineRule="exact"/>
        <w:ind w:firstLine="480" w:firstLineChars="200"/>
        <w:rPr>
          <w:rFonts w:ascii="宋体" w:hAnsi="宋体" w:cs="宋体"/>
          <w:sz w:val="24"/>
        </w:rPr>
      </w:pPr>
      <w:bookmarkStart w:id="119" w:name="_Toc221950238"/>
      <w:r>
        <w:rPr>
          <w:rFonts w:hint="eastAsia" w:ascii="宋体" w:hAnsi="宋体" w:cs="宋体"/>
          <w:sz w:val="24"/>
        </w:rPr>
        <w:t>9.2.2下列行为，视为允许他人以本单位名义承揽工程：</w:t>
      </w:r>
      <w:bookmarkEnd w:id="119"/>
    </w:p>
    <w:p>
      <w:pPr>
        <w:spacing w:line="500" w:lineRule="exact"/>
        <w:ind w:firstLine="480" w:firstLineChars="200"/>
        <w:rPr>
          <w:rFonts w:ascii="宋体" w:hAnsi="宋体" w:cs="宋体"/>
          <w:sz w:val="24"/>
        </w:rPr>
      </w:pPr>
      <w:bookmarkStart w:id="120" w:name="_Toc221950239"/>
      <w:r>
        <w:rPr>
          <w:rFonts w:hint="eastAsia" w:ascii="宋体" w:hAnsi="宋体" w:cs="宋体"/>
          <w:sz w:val="24"/>
        </w:rPr>
        <w:t>（1）投标人的法定代表人的委托代理人不是投标人本单位人员；</w:t>
      </w:r>
      <w:bookmarkEnd w:id="120"/>
    </w:p>
    <w:p>
      <w:pPr>
        <w:spacing w:line="500" w:lineRule="exact"/>
        <w:ind w:firstLine="480" w:firstLineChars="200"/>
        <w:rPr>
          <w:rFonts w:ascii="宋体" w:hAnsi="宋体" w:cs="宋体"/>
          <w:sz w:val="24"/>
        </w:rPr>
      </w:pPr>
      <w:bookmarkStart w:id="121" w:name="_Toc221950240"/>
      <w:r>
        <w:rPr>
          <w:rFonts w:hint="eastAsia" w:ascii="宋体" w:hAnsi="宋体" w:cs="宋体"/>
          <w:sz w:val="24"/>
        </w:rPr>
        <w:t>（2）投标人拟在施工现场所设项目管理机构的项目负责人、技术负责人、财务负责人、质量管理人员、安全管理人员不是本单位人员。</w:t>
      </w:r>
      <w:bookmarkEnd w:id="121"/>
    </w:p>
    <w:p>
      <w:pPr>
        <w:spacing w:line="500" w:lineRule="exact"/>
        <w:ind w:firstLine="480" w:firstLineChars="200"/>
        <w:rPr>
          <w:rFonts w:ascii="宋体" w:hAnsi="宋体" w:cs="宋体"/>
          <w:sz w:val="24"/>
        </w:rPr>
      </w:pPr>
      <w:bookmarkStart w:id="122" w:name="_Toc221950241"/>
      <w:r>
        <w:rPr>
          <w:rFonts w:hint="eastAsia" w:ascii="宋体" w:hAnsi="宋体" w:cs="宋体"/>
          <w:sz w:val="24"/>
        </w:rPr>
        <w:t>投标人本单位人员，必须同时满足以下条件：</w:t>
      </w:r>
      <w:bookmarkEnd w:id="122"/>
    </w:p>
    <w:p>
      <w:pPr>
        <w:spacing w:line="500" w:lineRule="exact"/>
        <w:ind w:firstLine="480" w:firstLineChars="200"/>
        <w:rPr>
          <w:rFonts w:ascii="宋体" w:hAnsi="宋体" w:cs="宋体"/>
          <w:sz w:val="24"/>
        </w:rPr>
      </w:pPr>
      <w:bookmarkStart w:id="123" w:name="_Toc221950242"/>
      <w:r>
        <w:rPr>
          <w:rFonts w:hint="eastAsia" w:ascii="宋体" w:hAnsi="宋体" w:cs="宋体"/>
          <w:sz w:val="24"/>
        </w:rPr>
        <w:t>（1）聘任合同必须由投标人单位与之签订；</w:t>
      </w:r>
      <w:bookmarkEnd w:id="123"/>
    </w:p>
    <w:p>
      <w:pPr>
        <w:spacing w:line="500" w:lineRule="exact"/>
        <w:ind w:firstLine="480" w:firstLineChars="200"/>
        <w:rPr>
          <w:rFonts w:ascii="宋体" w:hAnsi="宋体" w:cs="宋体"/>
          <w:sz w:val="24"/>
        </w:rPr>
      </w:pPr>
      <w:bookmarkStart w:id="124" w:name="_Toc221950243"/>
      <w:r>
        <w:rPr>
          <w:rFonts w:hint="eastAsia" w:ascii="宋体" w:hAnsi="宋体" w:cs="宋体"/>
          <w:sz w:val="24"/>
        </w:rPr>
        <w:t>（2）与投标人单位有合法的工资关系；</w:t>
      </w:r>
      <w:bookmarkEnd w:id="124"/>
    </w:p>
    <w:p>
      <w:pPr>
        <w:spacing w:line="500" w:lineRule="exact"/>
        <w:ind w:firstLine="480" w:firstLineChars="200"/>
        <w:rPr>
          <w:rFonts w:ascii="宋体" w:hAnsi="宋体" w:cs="宋体"/>
          <w:sz w:val="24"/>
        </w:rPr>
      </w:pPr>
      <w:bookmarkStart w:id="125" w:name="_Toc221950244"/>
      <w:r>
        <w:rPr>
          <w:rFonts w:hint="eastAsia" w:ascii="宋体" w:hAnsi="宋体" w:cs="宋体"/>
          <w:sz w:val="24"/>
        </w:rPr>
        <w:t>（3）投标人单位为其办理社会保险关系，或具有其他有效证明其为本单位人员身份的文件。</w:t>
      </w:r>
      <w:bookmarkEnd w:id="125"/>
    </w:p>
    <w:p>
      <w:pPr>
        <w:spacing w:line="500" w:lineRule="exact"/>
        <w:ind w:firstLine="480" w:firstLineChars="200"/>
        <w:rPr>
          <w:rFonts w:ascii="宋体" w:hAnsi="宋体" w:cs="宋体"/>
          <w:sz w:val="24"/>
        </w:rPr>
      </w:pPr>
      <w:bookmarkStart w:id="126" w:name="_Toc221950245"/>
      <w:r>
        <w:rPr>
          <w:rFonts w:hint="eastAsia" w:ascii="宋体" w:hAnsi="宋体" w:cs="宋体"/>
          <w:sz w:val="24"/>
        </w:rPr>
        <w:t>9.2.3下列行为均属投标人串通投标报价：</w:t>
      </w:r>
      <w:bookmarkEnd w:id="126"/>
    </w:p>
    <w:p>
      <w:pPr>
        <w:spacing w:line="500" w:lineRule="exact"/>
        <w:ind w:firstLine="480" w:firstLineChars="200"/>
        <w:rPr>
          <w:rFonts w:ascii="宋体" w:hAnsi="宋体" w:cs="宋体"/>
          <w:sz w:val="24"/>
        </w:rPr>
      </w:pPr>
      <w:bookmarkStart w:id="127" w:name="_Toc221950246"/>
      <w:r>
        <w:rPr>
          <w:rFonts w:hint="eastAsia" w:ascii="宋体" w:hAnsi="宋体" w:cs="宋体"/>
          <w:sz w:val="24"/>
        </w:rPr>
        <w:t>（1）投标人之间相互约定抬高或压低投标报价；</w:t>
      </w:r>
      <w:bookmarkEnd w:id="127"/>
    </w:p>
    <w:p>
      <w:pPr>
        <w:spacing w:line="500" w:lineRule="exact"/>
        <w:ind w:firstLine="480" w:firstLineChars="200"/>
        <w:rPr>
          <w:rFonts w:ascii="宋体" w:hAnsi="宋体" w:cs="宋体"/>
          <w:sz w:val="24"/>
        </w:rPr>
      </w:pPr>
      <w:bookmarkStart w:id="128" w:name="_Toc221950247"/>
      <w:r>
        <w:rPr>
          <w:rFonts w:hint="eastAsia" w:ascii="宋体" w:hAnsi="宋体" w:cs="宋体"/>
          <w:sz w:val="24"/>
        </w:rPr>
        <w:t>（2）投标人之间相互约定，在招标项目中分别以高、中、低价位报价；</w:t>
      </w:r>
      <w:bookmarkEnd w:id="128"/>
    </w:p>
    <w:p>
      <w:pPr>
        <w:spacing w:line="500" w:lineRule="exact"/>
        <w:ind w:firstLine="480" w:firstLineChars="200"/>
        <w:rPr>
          <w:rFonts w:ascii="宋体" w:hAnsi="宋体" w:cs="宋体"/>
          <w:sz w:val="24"/>
        </w:rPr>
      </w:pPr>
      <w:bookmarkStart w:id="129" w:name="_Toc221950248"/>
      <w:r>
        <w:rPr>
          <w:rFonts w:hint="eastAsia" w:ascii="宋体" w:hAnsi="宋体" w:cs="宋体"/>
          <w:sz w:val="24"/>
        </w:rPr>
        <w:t>（3）投标人之间先进行内部总价，内定中标人，然后再参加投标；</w:t>
      </w:r>
      <w:bookmarkEnd w:id="129"/>
    </w:p>
    <w:p>
      <w:pPr>
        <w:spacing w:line="500" w:lineRule="exact"/>
        <w:ind w:firstLine="480" w:firstLineChars="200"/>
        <w:rPr>
          <w:rFonts w:ascii="宋体" w:hAnsi="宋体" w:cs="宋体"/>
          <w:sz w:val="24"/>
        </w:rPr>
      </w:pPr>
      <w:bookmarkStart w:id="130" w:name="_Toc221950249"/>
      <w:r>
        <w:rPr>
          <w:rFonts w:hint="eastAsia" w:ascii="宋体" w:hAnsi="宋体" w:cs="宋体"/>
          <w:sz w:val="24"/>
        </w:rPr>
        <w:t>（4）投标人之间其他串通投标报价的行为</w:t>
      </w:r>
      <w:bookmarkEnd w:id="130"/>
      <w:r>
        <w:rPr>
          <w:rFonts w:hint="eastAsia" w:ascii="宋体" w:hAnsi="宋体" w:cs="宋体"/>
          <w:sz w:val="24"/>
        </w:rPr>
        <w:t>。</w:t>
      </w:r>
    </w:p>
    <w:p>
      <w:pPr>
        <w:spacing w:line="460" w:lineRule="exact"/>
        <w:ind w:firstLine="482" w:firstLineChars="200"/>
        <w:rPr>
          <w:rFonts w:ascii="宋体" w:hAnsi="宋体" w:cs="宋体"/>
          <w:b/>
          <w:sz w:val="24"/>
        </w:rPr>
      </w:pPr>
      <w:r>
        <w:rPr>
          <w:rFonts w:hint="eastAsia" w:ascii="宋体" w:hAnsi="宋体" w:cs="宋体"/>
          <w:b/>
          <w:sz w:val="24"/>
        </w:rPr>
        <w:t>9.3 对评标委员会成员的纪律要求</w:t>
      </w:r>
    </w:p>
    <w:p>
      <w:pPr>
        <w:spacing w:line="460" w:lineRule="exact"/>
        <w:ind w:firstLine="480" w:firstLineChars="200"/>
        <w:rPr>
          <w:rFonts w:ascii="宋体" w:hAnsi="宋体" w:cs="宋体"/>
          <w:sz w:val="24"/>
        </w:rPr>
      </w:pPr>
      <w:r>
        <w:rPr>
          <w:rFonts w:hint="eastAsia" w:ascii="宋体"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3章“评标办法”没有规定的评审因素和标准进行评标。</w:t>
      </w:r>
    </w:p>
    <w:p>
      <w:pPr>
        <w:spacing w:line="460" w:lineRule="exact"/>
        <w:ind w:firstLine="361" w:firstLineChars="150"/>
        <w:rPr>
          <w:rFonts w:ascii="宋体" w:hAnsi="宋体" w:cs="宋体"/>
          <w:b/>
          <w:sz w:val="24"/>
        </w:rPr>
      </w:pPr>
      <w:r>
        <w:rPr>
          <w:rFonts w:hint="eastAsia" w:ascii="宋体" w:hAnsi="宋体" w:cs="宋体"/>
          <w:b/>
          <w:sz w:val="24"/>
        </w:rPr>
        <w:t>9.4 对与评标活动有关的工作人员的纪律要求</w:t>
      </w:r>
    </w:p>
    <w:p>
      <w:pPr>
        <w:spacing w:line="460" w:lineRule="exact"/>
        <w:ind w:firstLine="480" w:firstLineChars="200"/>
        <w:rPr>
          <w:rFonts w:ascii="宋体" w:hAnsi="宋体" w:cs="宋体"/>
          <w:sz w:val="24"/>
        </w:rPr>
      </w:pPr>
      <w:r>
        <w:rPr>
          <w:rFonts w:hint="eastAsia" w:ascii="宋体"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60" w:lineRule="exact"/>
        <w:ind w:firstLine="482" w:firstLineChars="200"/>
        <w:rPr>
          <w:rFonts w:ascii="宋体" w:hAnsi="宋体" w:cs="宋体"/>
          <w:b/>
          <w:sz w:val="24"/>
        </w:rPr>
      </w:pPr>
      <w:r>
        <w:rPr>
          <w:rFonts w:hint="eastAsia" w:ascii="宋体" w:hAnsi="宋体" w:cs="宋体"/>
          <w:b/>
          <w:sz w:val="24"/>
        </w:rPr>
        <w:t>9.5 投诉</w:t>
      </w:r>
    </w:p>
    <w:p>
      <w:pPr>
        <w:spacing w:line="460" w:lineRule="exact"/>
        <w:ind w:firstLine="480" w:firstLineChars="200"/>
        <w:rPr>
          <w:rFonts w:ascii="宋体" w:hAnsi="宋体" w:cs="宋体"/>
          <w:sz w:val="24"/>
        </w:rPr>
      </w:pPr>
      <w:r>
        <w:rPr>
          <w:rFonts w:hint="eastAsia" w:ascii="宋体" w:hAnsi="宋体" w:cs="宋体"/>
          <w:sz w:val="24"/>
        </w:rPr>
        <w:t>投标人和其他利害关系人认为本次招标活动违反法律、法规和规章规定的，有权向有关行政监督部门投诉。</w:t>
      </w:r>
    </w:p>
    <w:p>
      <w:pPr>
        <w:pStyle w:val="4"/>
        <w:spacing w:before="0" w:after="0" w:line="460" w:lineRule="exact"/>
        <w:rPr>
          <w:rFonts w:ascii="宋体" w:hAnsi="宋体" w:eastAsia="宋体" w:cs="宋体"/>
          <w:sz w:val="24"/>
          <w:szCs w:val="24"/>
        </w:rPr>
      </w:pPr>
      <w:bookmarkStart w:id="131" w:name="_Toc258679933"/>
      <w:bookmarkStart w:id="132" w:name="_Toc472590798"/>
      <w:bookmarkStart w:id="133" w:name="_Toc184635080"/>
      <w:bookmarkStart w:id="134" w:name="_Toc25962"/>
      <w:r>
        <w:rPr>
          <w:rFonts w:hint="eastAsia" w:ascii="宋体" w:hAnsi="宋体" w:eastAsia="宋体" w:cs="宋体"/>
          <w:sz w:val="24"/>
          <w:szCs w:val="24"/>
        </w:rPr>
        <w:t>10、需要补充的其他内容</w:t>
      </w:r>
      <w:bookmarkEnd w:id="131"/>
      <w:bookmarkEnd w:id="132"/>
      <w:bookmarkEnd w:id="133"/>
      <w:bookmarkEnd w:id="134"/>
    </w:p>
    <w:p>
      <w:pPr>
        <w:spacing w:line="460" w:lineRule="exact"/>
        <w:ind w:firstLine="482" w:firstLineChars="200"/>
        <w:rPr>
          <w:rFonts w:ascii="宋体" w:hAnsi="宋体" w:cs="宋体"/>
          <w:b/>
          <w:sz w:val="24"/>
        </w:rPr>
      </w:pPr>
      <w:r>
        <w:rPr>
          <w:rFonts w:hint="eastAsia" w:ascii="宋体" w:hAnsi="宋体" w:cs="宋体"/>
          <w:b/>
          <w:sz w:val="24"/>
        </w:rPr>
        <w:t>10.1  类似项目</w:t>
      </w:r>
    </w:p>
    <w:p>
      <w:pPr>
        <w:spacing w:line="460" w:lineRule="exact"/>
        <w:ind w:firstLine="480" w:firstLineChars="200"/>
        <w:rPr>
          <w:rFonts w:ascii="宋体" w:hAnsi="宋体" w:cs="宋体"/>
          <w:sz w:val="24"/>
        </w:rPr>
      </w:pPr>
      <w:r>
        <w:rPr>
          <w:rFonts w:hint="eastAsia" w:ascii="宋体" w:hAnsi="宋体" w:cs="宋体"/>
          <w:sz w:val="24"/>
        </w:rPr>
        <w:t>类似项目的含义见投标人须知前附表。</w:t>
      </w:r>
    </w:p>
    <w:p>
      <w:pPr>
        <w:spacing w:line="500" w:lineRule="exact"/>
        <w:ind w:firstLine="482" w:firstLineChars="200"/>
        <w:rPr>
          <w:rFonts w:ascii="宋体" w:hAnsi="宋体" w:cs="宋体"/>
          <w:b/>
          <w:sz w:val="24"/>
        </w:rPr>
      </w:pPr>
      <w:r>
        <w:rPr>
          <w:rFonts w:hint="eastAsia" w:ascii="宋体" w:hAnsi="宋体" w:cs="宋体"/>
          <w:b/>
          <w:sz w:val="24"/>
        </w:rPr>
        <w:t>10.2最高投标限价见投标人须知前附表。</w:t>
      </w:r>
    </w:p>
    <w:p>
      <w:pPr>
        <w:spacing w:line="460" w:lineRule="exact"/>
        <w:ind w:firstLine="482" w:firstLineChars="200"/>
        <w:rPr>
          <w:rFonts w:ascii="宋体" w:hAnsi="宋体" w:cs="宋体"/>
          <w:b/>
          <w:sz w:val="24"/>
        </w:rPr>
      </w:pPr>
      <w:r>
        <w:rPr>
          <w:rFonts w:hint="eastAsia" w:ascii="宋体" w:hAnsi="宋体" w:cs="宋体"/>
          <w:b/>
          <w:sz w:val="24"/>
        </w:rPr>
        <w:t>10.3 招标代理服务费</w:t>
      </w:r>
    </w:p>
    <w:p>
      <w:pPr>
        <w:spacing w:line="460" w:lineRule="exact"/>
        <w:ind w:firstLine="480" w:firstLineChars="200"/>
        <w:rPr>
          <w:rFonts w:ascii="宋体" w:hAnsi="宋体" w:cs="宋体"/>
          <w:sz w:val="24"/>
        </w:rPr>
      </w:pPr>
      <w:r>
        <w:rPr>
          <w:rFonts w:hint="eastAsia" w:ascii="宋体" w:hAnsi="宋体" w:cs="宋体"/>
          <w:sz w:val="24"/>
        </w:rPr>
        <w:t>招标代理服务费由中标人支付，收费标准参考下表，按差额定率累进法计算。</w:t>
      </w:r>
    </w:p>
    <w:p>
      <w:pPr>
        <w:pStyle w:val="56"/>
      </w:pPr>
    </w:p>
    <w:tbl>
      <w:tblPr>
        <w:tblStyle w:val="54"/>
        <w:tblW w:w="63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33"/>
        <w:gridCol w:w="29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7" w:hRule="atLeast"/>
          <w:jc w:val="center"/>
        </w:trPr>
        <w:tc>
          <w:tcPr>
            <w:tcW w:w="3333" w:type="dxa"/>
            <w:tcBorders>
              <w:top w:val="single" w:color="auto" w:sz="12" w:space="0"/>
              <w:left w:val="single" w:color="auto" w:sz="12" w:space="0"/>
              <w:bottom w:val="single" w:color="auto" w:sz="6" w:space="0"/>
              <w:right w:val="single" w:color="auto" w:sz="6" w:space="0"/>
            </w:tcBorders>
            <w:vAlign w:val="center"/>
          </w:tcPr>
          <w:p>
            <w:pPr>
              <w:adjustRightInd w:val="0"/>
              <w:snapToGrid w:val="0"/>
              <w:jc w:val="center"/>
              <w:rPr>
                <w:sz w:val="24"/>
              </w:rPr>
            </w:pPr>
            <w:r>
              <w:rPr>
                <w:rFonts w:hint="eastAsia"/>
                <w:sz w:val="24"/>
              </w:rPr>
              <w:t>中标金额（万元）</w:t>
            </w:r>
          </w:p>
        </w:tc>
        <w:tc>
          <w:tcPr>
            <w:tcW w:w="2972" w:type="dxa"/>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sz w:val="24"/>
              </w:rPr>
            </w:pPr>
            <w:r>
              <w:rPr>
                <w:rFonts w:hint="eastAsia"/>
                <w:sz w:val="24"/>
              </w:rPr>
              <w:t>工程招标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5" w:hRule="atLeast"/>
          <w:jc w:val="center"/>
        </w:trPr>
        <w:tc>
          <w:tcPr>
            <w:tcW w:w="3333" w:type="dxa"/>
            <w:tcBorders>
              <w:top w:val="single" w:color="auto" w:sz="6" w:space="0"/>
              <w:left w:val="single" w:color="auto" w:sz="12" w:space="0"/>
              <w:bottom w:val="single" w:color="auto" w:sz="6" w:space="0"/>
              <w:right w:val="single" w:color="auto" w:sz="6" w:space="0"/>
            </w:tcBorders>
            <w:vAlign w:val="center"/>
          </w:tcPr>
          <w:p>
            <w:pPr>
              <w:adjustRightInd w:val="0"/>
              <w:snapToGrid w:val="0"/>
              <w:rPr>
                <w:sz w:val="24"/>
              </w:rPr>
            </w:pPr>
            <w:r>
              <w:rPr>
                <w:sz w:val="24"/>
              </w:rPr>
              <w:t>100</w:t>
            </w:r>
            <w:r>
              <w:rPr>
                <w:rFonts w:hint="eastAsia"/>
                <w:sz w:val="24"/>
              </w:rPr>
              <w:t>以下</w:t>
            </w:r>
          </w:p>
        </w:tc>
        <w:tc>
          <w:tcPr>
            <w:tcW w:w="2972"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sz w:val="24"/>
              </w:rPr>
            </w:pPr>
            <w:r>
              <w:rPr>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4" w:hRule="atLeast"/>
          <w:jc w:val="center"/>
        </w:trPr>
        <w:tc>
          <w:tcPr>
            <w:tcW w:w="3333" w:type="dxa"/>
            <w:tcBorders>
              <w:top w:val="single" w:color="auto" w:sz="6" w:space="0"/>
              <w:left w:val="single" w:color="auto" w:sz="12" w:space="0"/>
              <w:bottom w:val="single" w:color="auto" w:sz="6" w:space="0"/>
              <w:right w:val="single" w:color="auto" w:sz="6" w:space="0"/>
            </w:tcBorders>
            <w:vAlign w:val="center"/>
          </w:tcPr>
          <w:p>
            <w:pPr>
              <w:adjustRightInd w:val="0"/>
              <w:snapToGrid w:val="0"/>
              <w:rPr>
                <w:sz w:val="24"/>
              </w:rPr>
            </w:pPr>
            <w:r>
              <w:rPr>
                <w:sz w:val="24"/>
              </w:rPr>
              <w:t>100-500</w:t>
            </w:r>
          </w:p>
        </w:tc>
        <w:tc>
          <w:tcPr>
            <w:tcW w:w="2972"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sz w:val="24"/>
              </w:rPr>
            </w:pPr>
            <w:r>
              <w:rPr>
                <w:sz w:val="24"/>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4" w:hRule="atLeast"/>
          <w:jc w:val="center"/>
        </w:trPr>
        <w:tc>
          <w:tcPr>
            <w:tcW w:w="3333" w:type="dxa"/>
            <w:tcBorders>
              <w:top w:val="single" w:color="auto" w:sz="6" w:space="0"/>
              <w:left w:val="single" w:color="auto" w:sz="12" w:space="0"/>
              <w:bottom w:val="single" w:color="auto" w:sz="6" w:space="0"/>
              <w:right w:val="single" w:color="auto" w:sz="6" w:space="0"/>
            </w:tcBorders>
            <w:vAlign w:val="center"/>
          </w:tcPr>
          <w:p>
            <w:pPr>
              <w:adjustRightInd w:val="0"/>
              <w:snapToGrid w:val="0"/>
              <w:rPr>
                <w:sz w:val="24"/>
              </w:rPr>
            </w:pPr>
            <w:r>
              <w:rPr>
                <w:sz w:val="24"/>
              </w:rPr>
              <w:t>500-1000</w:t>
            </w:r>
          </w:p>
        </w:tc>
        <w:tc>
          <w:tcPr>
            <w:tcW w:w="2972"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sz w:val="24"/>
              </w:rPr>
            </w:pPr>
            <w:r>
              <w:rPr>
                <w:sz w:val="24"/>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4" w:hRule="atLeast"/>
          <w:jc w:val="center"/>
        </w:trPr>
        <w:tc>
          <w:tcPr>
            <w:tcW w:w="3333" w:type="dxa"/>
            <w:tcBorders>
              <w:top w:val="single" w:color="auto" w:sz="6" w:space="0"/>
              <w:left w:val="single" w:color="auto" w:sz="12" w:space="0"/>
              <w:bottom w:val="single" w:color="auto" w:sz="6" w:space="0"/>
              <w:right w:val="single" w:color="auto" w:sz="6" w:space="0"/>
            </w:tcBorders>
            <w:vAlign w:val="center"/>
          </w:tcPr>
          <w:p>
            <w:pPr>
              <w:adjustRightInd w:val="0"/>
              <w:snapToGrid w:val="0"/>
              <w:rPr>
                <w:sz w:val="24"/>
              </w:rPr>
            </w:pPr>
            <w:r>
              <w:rPr>
                <w:sz w:val="24"/>
              </w:rPr>
              <w:t>1000-5000</w:t>
            </w:r>
          </w:p>
        </w:tc>
        <w:tc>
          <w:tcPr>
            <w:tcW w:w="2972"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sz w:val="24"/>
              </w:rPr>
            </w:pPr>
            <w:r>
              <w:rPr>
                <w:sz w:val="24"/>
              </w:rPr>
              <w:t>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4" w:hRule="atLeast"/>
          <w:jc w:val="center"/>
        </w:trPr>
        <w:tc>
          <w:tcPr>
            <w:tcW w:w="3333" w:type="dxa"/>
            <w:tcBorders>
              <w:top w:val="single" w:color="auto" w:sz="6" w:space="0"/>
              <w:left w:val="single" w:color="auto" w:sz="12" w:space="0"/>
              <w:bottom w:val="single" w:color="auto" w:sz="12" w:space="0"/>
              <w:right w:val="single" w:color="auto" w:sz="6" w:space="0"/>
            </w:tcBorders>
            <w:vAlign w:val="center"/>
          </w:tcPr>
          <w:p>
            <w:pPr>
              <w:adjustRightInd w:val="0"/>
              <w:snapToGrid w:val="0"/>
              <w:rPr>
                <w:sz w:val="24"/>
              </w:rPr>
            </w:pPr>
            <w:r>
              <w:rPr>
                <w:sz w:val="24"/>
              </w:rPr>
              <w:t>5000-10000</w:t>
            </w:r>
          </w:p>
        </w:tc>
        <w:tc>
          <w:tcPr>
            <w:tcW w:w="2972" w:type="dxa"/>
            <w:tcBorders>
              <w:top w:val="single" w:color="auto" w:sz="6" w:space="0"/>
              <w:left w:val="single" w:color="auto" w:sz="6" w:space="0"/>
              <w:bottom w:val="single" w:color="auto" w:sz="12" w:space="0"/>
              <w:right w:val="single" w:color="auto" w:sz="12" w:space="0"/>
            </w:tcBorders>
            <w:vAlign w:val="center"/>
          </w:tcPr>
          <w:p>
            <w:pPr>
              <w:adjustRightInd w:val="0"/>
              <w:snapToGrid w:val="0"/>
              <w:jc w:val="center"/>
              <w:rPr>
                <w:sz w:val="24"/>
              </w:rPr>
            </w:pPr>
            <w:r>
              <w:rPr>
                <w:sz w:val="24"/>
              </w:rPr>
              <w:t>0.2%</w:t>
            </w:r>
          </w:p>
        </w:tc>
      </w:tr>
    </w:tbl>
    <w:p>
      <w:pPr>
        <w:spacing w:line="520" w:lineRule="exact"/>
        <w:ind w:firstLine="360" w:firstLineChars="150"/>
        <w:rPr>
          <w:rFonts w:ascii="宋体" w:hAnsi="宋体"/>
          <w:sz w:val="24"/>
        </w:rPr>
      </w:pPr>
    </w:p>
    <w:p>
      <w:pPr/>
      <w:bookmarkStart w:id="135" w:name="_Toc258679937"/>
      <w:bookmarkStart w:id="136" w:name="_Toc259437507"/>
      <w:bookmarkStart w:id="137" w:name="_Toc258760741"/>
    </w:p>
    <w:p>
      <w:pPr/>
    </w:p>
    <w:p>
      <w:pPr/>
    </w:p>
    <w:p>
      <w:pPr/>
      <w:r>
        <w:rPr>
          <w:rFonts w:hint="eastAsia"/>
        </w:rPr>
        <w:t>附件一：</w:t>
      </w:r>
      <w:bookmarkEnd w:id="71"/>
      <w:bookmarkEnd w:id="135"/>
      <w:bookmarkEnd w:id="136"/>
      <w:bookmarkEnd w:id="137"/>
    </w:p>
    <w:p>
      <w:pPr>
        <w:spacing w:line="360" w:lineRule="auto"/>
        <w:rPr>
          <w:rFonts w:ascii="宋体" w:hAnsi="宋体"/>
          <w:sz w:val="24"/>
        </w:rPr>
      </w:pPr>
    </w:p>
    <w:p>
      <w:pPr>
        <w:spacing w:line="360" w:lineRule="auto"/>
        <w:jc w:val="center"/>
        <w:rPr>
          <w:rFonts w:ascii="宋体" w:hAnsi="宋体"/>
          <w:b/>
          <w:sz w:val="24"/>
        </w:rPr>
      </w:pPr>
      <w:bookmarkStart w:id="138" w:name="_Toc221950257"/>
      <w:r>
        <w:rPr>
          <w:rFonts w:hint="eastAsia" w:ascii="宋体" w:hAnsi="宋体"/>
          <w:b/>
          <w:sz w:val="24"/>
        </w:rPr>
        <w:t>招标文件澄清</w:t>
      </w:r>
      <w:bookmarkEnd w:id="138"/>
      <w:r>
        <w:rPr>
          <w:rFonts w:hint="eastAsia" w:ascii="宋体" w:hAnsi="宋体"/>
          <w:b/>
          <w:sz w:val="24"/>
        </w:rPr>
        <w:t>申请函</w:t>
      </w:r>
    </w:p>
    <w:p>
      <w:pPr>
        <w:spacing w:line="360" w:lineRule="auto"/>
        <w:ind w:firstLine="4296" w:firstLineChars="1783"/>
        <w:rPr>
          <w:rFonts w:ascii="宋体" w:hAnsi="宋体"/>
          <w:b/>
          <w:sz w:val="24"/>
        </w:rPr>
      </w:pPr>
      <w:r>
        <w:rPr>
          <w:rFonts w:hint="eastAsia" w:ascii="宋体" w:hAnsi="宋体"/>
          <w:b/>
          <w:sz w:val="24"/>
        </w:rPr>
        <w:t>编号：</w:t>
      </w:r>
    </w:p>
    <w:p>
      <w:pPr>
        <w:spacing w:line="360" w:lineRule="auto"/>
        <w:ind w:firstLine="480" w:firstLineChars="200"/>
        <w:rPr>
          <w:rFonts w:ascii="宋体" w:hAnsi="宋体"/>
          <w:sz w:val="24"/>
          <w:u w:val="single"/>
        </w:rPr>
      </w:pPr>
      <w:bookmarkStart w:id="139" w:name="_Toc221950258"/>
      <w:r>
        <w:rPr>
          <w:rFonts w:hint="eastAsia" w:ascii="宋体" w:hAnsi="宋体"/>
          <w:sz w:val="24"/>
        </w:rPr>
        <w:t xml:space="preserve">致： </w:t>
      </w:r>
      <w:r>
        <w:rPr>
          <w:rFonts w:hint="eastAsia" w:ascii="宋体" w:hAnsi="宋体"/>
          <w:sz w:val="24"/>
          <w:u w:val="single"/>
        </w:rPr>
        <w:t>（招标人名称）</w:t>
      </w:r>
      <w:bookmarkEnd w:id="139"/>
    </w:p>
    <w:p>
      <w:pPr>
        <w:spacing w:line="360" w:lineRule="auto"/>
        <w:ind w:firstLine="960" w:firstLineChars="400"/>
        <w:rPr>
          <w:rFonts w:ascii="宋体" w:hAnsi="宋体"/>
          <w:sz w:val="24"/>
        </w:rPr>
      </w:pPr>
      <w:bookmarkStart w:id="140" w:name="_Toc221950259"/>
      <w:r>
        <w:rPr>
          <w:rFonts w:hint="eastAsia" w:ascii="宋体" w:hAnsi="宋体"/>
          <w:sz w:val="24"/>
        </w:rPr>
        <w:t>经过仔细阅读  （项目名称</w:t>
      </w:r>
      <w:r>
        <w:rPr>
          <w:rFonts w:hint="eastAsia" w:ascii="宋体" w:hAnsi="宋体"/>
          <w:sz w:val="24"/>
          <w:u w:val="single"/>
        </w:rPr>
        <w:t xml:space="preserve">）        </w:t>
      </w:r>
      <w:r>
        <w:rPr>
          <w:rFonts w:hint="eastAsia" w:ascii="宋体" w:hAnsi="宋体"/>
          <w:sz w:val="24"/>
        </w:rPr>
        <w:t>（标段名称）招标文件后，我方申请对以下问题予以澄清：</w:t>
      </w:r>
      <w:bookmarkEnd w:id="140"/>
    </w:p>
    <w:p>
      <w:pPr>
        <w:spacing w:line="360" w:lineRule="auto"/>
        <w:ind w:firstLine="600" w:firstLineChars="250"/>
        <w:rPr>
          <w:rFonts w:ascii="宋体" w:hAnsi="宋体"/>
          <w:sz w:val="24"/>
        </w:rPr>
      </w:pPr>
      <w:bookmarkStart w:id="141" w:name="_Toc221950260"/>
      <w:r>
        <w:rPr>
          <w:rFonts w:hint="eastAsia" w:ascii="宋体" w:hAnsi="宋体"/>
          <w:sz w:val="24"/>
        </w:rPr>
        <w:t>1、………</w:t>
      </w:r>
      <w:bookmarkEnd w:id="141"/>
    </w:p>
    <w:p>
      <w:pPr>
        <w:spacing w:line="360" w:lineRule="auto"/>
        <w:ind w:firstLine="600" w:firstLineChars="250"/>
        <w:rPr>
          <w:rFonts w:ascii="宋体" w:hAnsi="宋体"/>
          <w:sz w:val="24"/>
        </w:rPr>
      </w:pPr>
      <w:bookmarkStart w:id="142" w:name="_Toc221950261"/>
      <w:r>
        <w:rPr>
          <w:rFonts w:hint="eastAsia" w:ascii="宋体" w:hAnsi="宋体"/>
          <w:sz w:val="24"/>
        </w:rPr>
        <w:t>2、………</w:t>
      </w:r>
      <w:bookmarkEnd w:id="142"/>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bookmarkStart w:id="143" w:name="_Toc221950262"/>
      <w:r>
        <w:rPr>
          <w:rFonts w:hint="eastAsia" w:ascii="宋体" w:hAnsi="宋体"/>
          <w:sz w:val="24"/>
        </w:rPr>
        <w:t>投标人：（盖单位章）</w:t>
      </w:r>
      <w:bookmarkEnd w:id="143"/>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r>
        <w:rPr>
          <w:rFonts w:hint="eastAsia" w:ascii="宋体" w:hAnsi="宋体"/>
          <w:sz w:val="24"/>
        </w:rPr>
        <w:t>年     月    日</w:t>
      </w: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rPr>
          <w:rFonts w:ascii="宋体" w:hAnsi="宋体" w:cs="宋体"/>
          <w:sz w:val="24"/>
        </w:rPr>
      </w:pPr>
      <w:bookmarkStart w:id="144" w:name="_Toc221950264"/>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w:t>
      </w:r>
      <w:bookmarkEnd w:id="144"/>
      <w:r>
        <w:rPr>
          <w:rFonts w:hint="eastAsia" w:ascii="宋体" w:hAnsi="宋体" w:cs="宋体"/>
          <w:sz w:val="24"/>
        </w:rPr>
        <w:t>投标人要求招标人澄清招标文件有关问题时，适用于本格式。</w:t>
      </w:r>
    </w:p>
    <w:p>
      <w:pPr>
        <w:spacing w:line="360" w:lineRule="auto"/>
        <w:ind w:firstLine="2760" w:firstLineChars="1150"/>
        <w:rPr>
          <w:rFonts w:ascii="宋体" w:hAnsi="宋体"/>
          <w:sz w:val="24"/>
        </w:rPr>
      </w:pPr>
    </w:p>
    <w:p>
      <w:pPr/>
      <w:bookmarkStart w:id="145" w:name="_Toc258760742"/>
      <w:bookmarkStart w:id="146" w:name="_Toc221950265"/>
      <w:bookmarkStart w:id="147" w:name="_Toc259437508"/>
      <w:bookmarkStart w:id="148" w:name="_Toc258679938"/>
    </w:p>
    <w:p>
      <w:pPr/>
    </w:p>
    <w:p>
      <w:pPr/>
    </w:p>
    <w:p>
      <w:pPr>
        <w:rPr>
          <w:rFonts w:hint="eastAsia"/>
        </w:rPr>
      </w:pPr>
      <w:r>
        <w:rPr>
          <w:rFonts w:hint="eastAsia"/>
        </w:rPr>
        <w:br w:type="page"/>
      </w:r>
    </w:p>
    <w:p>
      <w:pPr/>
      <w:r>
        <w:rPr>
          <w:rFonts w:hint="eastAsia"/>
        </w:rPr>
        <w:t>附件二：</w:t>
      </w:r>
      <w:bookmarkEnd w:id="145"/>
      <w:bookmarkEnd w:id="146"/>
      <w:bookmarkEnd w:id="147"/>
      <w:bookmarkEnd w:id="148"/>
    </w:p>
    <w:p>
      <w:pPr>
        <w:spacing w:line="360" w:lineRule="auto"/>
        <w:rPr>
          <w:rFonts w:ascii="宋体" w:hAnsi="宋体"/>
          <w:sz w:val="24"/>
        </w:rPr>
      </w:pPr>
    </w:p>
    <w:p>
      <w:pPr>
        <w:spacing w:line="360" w:lineRule="auto"/>
        <w:jc w:val="center"/>
        <w:rPr>
          <w:rFonts w:ascii="宋体" w:hAnsi="宋体"/>
          <w:b/>
          <w:sz w:val="24"/>
        </w:rPr>
      </w:pPr>
      <w:bookmarkStart w:id="149" w:name="_Toc221950266"/>
      <w:r>
        <w:rPr>
          <w:rFonts w:hint="eastAsia" w:ascii="宋体" w:hAnsi="宋体"/>
          <w:b/>
          <w:sz w:val="24"/>
        </w:rPr>
        <w:t>招标文件澄清通知</w:t>
      </w:r>
      <w:bookmarkEnd w:id="149"/>
    </w:p>
    <w:p>
      <w:pPr>
        <w:spacing w:line="360" w:lineRule="auto"/>
        <w:ind w:firstLine="3840" w:firstLineChars="1600"/>
        <w:rPr>
          <w:rFonts w:ascii="宋体" w:hAnsi="宋体"/>
          <w:sz w:val="24"/>
        </w:rPr>
      </w:pPr>
      <w:bookmarkStart w:id="150" w:name="_Toc221950267"/>
      <w:r>
        <w:rPr>
          <w:rFonts w:hint="eastAsia" w:ascii="宋体" w:hAnsi="宋体"/>
          <w:sz w:val="24"/>
        </w:rPr>
        <w:t>编号：</w:t>
      </w:r>
      <w:bookmarkEnd w:id="150"/>
    </w:p>
    <w:p>
      <w:pPr>
        <w:spacing w:line="360" w:lineRule="auto"/>
        <w:ind w:firstLine="600" w:firstLineChars="250"/>
        <w:rPr>
          <w:rFonts w:ascii="宋体" w:hAnsi="宋体"/>
          <w:sz w:val="24"/>
          <w:u w:val="single"/>
        </w:rPr>
      </w:pPr>
      <w:bookmarkStart w:id="151" w:name="_Toc221950268"/>
      <w:r>
        <w:rPr>
          <w:rFonts w:hint="eastAsia" w:ascii="宋体" w:hAnsi="宋体"/>
          <w:sz w:val="24"/>
        </w:rPr>
        <w:t xml:space="preserve">致：  </w:t>
      </w:r>
      <w:r>
        <w:rPr>
          <w:rFonts w:hint="eastAsia" w:ascii="宋体" w:hAnsi="宋体"/>
          <w:sz w:val="24"/>
          <w:u w:val="single"/>
        </w:rPr>
        <w:t>（投标人名称）</w:t>
      </w:r>
      <w:bookmarkEnd w:id="151"/>
    </w:p>
    <w:p>
      <w:pPr>
        <w:spacing w:line="360" w:lineRule="auto"/>
        <w:ind w:firstLine="600" w:firstLineChars="250"/>
        <w:rPr>
          <w:rFonts w:ascii="宋体" w:hAnsi="宋体"/>
          <w:sz w:val="24"/>
        </w:rPr>
      </w:pPr>
      <w:bookmarkStart w:id="152" w:name="_Toc221950269"/>
      <w:r>
        <w:rPr>
          <w:rFonts w:hint="eastAsia" w:ascii="宋体" w:hAnsi="宋体"/>
          <w:sz w:val="24"/>
        </w:rPr>
        <w:t>经研究，对 （项目名称</w:t>
      </w:r>
      <w:r>
        <w:rPr>
          <w:rFonts w:hint="eastAsia" w:ascii="宋体" w:hAnsi="宋体"/>
          <w:sz w:val="24"/>
          <w:u w:val="single"/>
        </w:rPr>
        <w:t xml:space="preserve">）         </w:t>
      </w:r>
      <w:r>
        <w:rPr>
          <w:rFonts w:hint="eastAsia" w:ascii="宋体" w:hAnsi="宋体"/>
          <w:sz w:val="24"/>
        </w:rPr>
        <w:t>（ 标段名称）招标文件，作如下澄清：</w:t>
      </w:r>
      <w:bookmarkEnd w:id="152"/>
    </w:p>
    <w:p>
      <w:pPr>
        <w:spacing w:line="360" w:lineRule="auto"/>
        <w:ind w:firstLine="600" w:firstLineChars="250"/>
        <w:rPr>
          <w:rFonts w:ascii="宋体" w:hAnsi="宋体"/>
          <w:sz w:val="24"/>
        </w:rPr>
      </w:pPr>
      <w:bookmarkStart w:id="153" w:name="_Toc221950270"/>
      <w:r>
        <w:rPr>
          <w:rFonts w:hint="eastAsia" w:ascii="宋体" w:hAnsi="宋体"/>
          <w:sz w:val="24"/>
        </w:rPr>
        <w:t>1、………</w:t>
      </w:r>
      <w:bookmarkEnd w:id="153"/>
    </w:p>
    <w:p>
      <w:pPr>
        <w:spacing w:line="360" w:lineRule="auto"/>
        <w:ind w:firstLine="600" w:firstLineChars="250"/>
        <w:rPr>
          <w:rFonts w:ascii="宋体" w:hAnsi="宋体"/>
          <w:sz w:val="24"/>
        </w:rPr>
      </w:pPr>
      <w:bookmarkStart w:id="154" w:name="_Toc221950271"/>
      <w:r>
        <w:rPr>
          <w:rFonts w:hint="eastAsia" w:ascii="宋体" w:hAnsi="宋体"/>
          <w:sz w:val="24"/>
        </w:rPr>
        <w:t>2、………</w:t>
      </w:r>
      <w:bookmarkEnd w:id="154"/>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rPr>
          <w:rFonts w:ascii="宋体" w:hAnsi="宋体"/>
          <w:sz w:val="24"/>
        </w:rPr>
      </w:pPr>
      <w:bookmarkStart w:id="155" w:name="_Toc221950272"/>
      <w:r>
        <w:rPr>
          <w:rFonts w:hint="eastAsia" w:ascii="宋体" w:hAnsi="宋体"/>
          <w:sz w:val="24"/>
        </w:rPr>
        <w:t>请收到本通知后以书面形式按招标文件2章附件四格式在年月日前回复确认，同时采用传真方式发至 。</w:t>
      </w:r>
    </w:p>
    <w:bookmarkEnd w:id="155"/>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u w:val="single"/>
        </w:rPr>
      </w:pPr>
      <w:bookmarkStart w:id="156" w:name="_Toc221950273"/>
      <w:r>
        <w:rPr>
          <w:rFonts w:hint="eastAsia" w:ascii="宋体" w:hAnsi="宋体"/>
          <w:sz w:val="24"/>
        </w:rPr>
        <w:t>招标人：（盖单位章）</w:t>
      </w:r>
      <w:bookmarkEnd w:id="156"/>
    </w:p>
    <w:p>
      <w:pPr>
        <w:spacing w:line="360" w:lineRule="auto"/>
        <w:ind w:firstLine="2880" w:firstLineChars="1200"/>
        <w:rPr>
          <w:rFonts w:ascii="宋体" w:hAnsi="宋体"/>
          <w:sz w:val="24"/>
        </w:rPr>
      </w:pPr>
      <w:bookmarkStart w:id="157" w:name="_Toc221950274"/>
    </w:p>
    <w:p>
      <w:pPr>
        <w:spacing w:line="360" w:lineRule="auto"/>
        <w:ind w:firstLine="2880" w:firstLineChars="1200"/>
        <w:rPr>
          <w:rFonts w:ascii="宋体" w:hAnsi="宋体"/>
          <w:sz w:val="24"/>
        </w:rPr>
      </w:pPr>
      <w:r>
        <w:rPr>
          <w:rFonts w:hint="eastAsia" w:ascii="宋体" w:hAnsi="宋体"/>
          <w:sz w:val="24"/>
        </w:rPr>
        <w:t>年     月     日</w:t>
      </w:r>
    </w:p>
    <w:bookmarkEnd w:id="157"/>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rPr>
          <w:rFonts w:ascii="宋体" w:hAnsi="宋体"/>
          <w:sz w:val="24"/>
        </w:rPr>
      </w:pPr>
      <w:bookmarkStart w:id="158" w:name="_Toc221950275"/>
    </w:p>
    <w:p>
      <w:pPr>
        <w:spacing w:line="360" w:lineRule="auto"/>
        <w:rPr>
          <w:rFonts w:ascii="宋体" w:hAnsi="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w:t>
      </w:r>
      <w:bookmarkEnd w:id="158"/>
      <w:r>
        <w:rPr>
          <w:rFonts w:hint="eastAsia" w:ascii="宋体" w:hAnsi="宋体" w:cs="宋体"/>
          <w:sz w:val="24"/>
        </w:rPr>
        <w:t>招标人对招标文件有关问题澄清时，适用于本格式。招标人可根据需要将附件二与附件三内容合并发出。</w:t>
      </w:r>
    </w:p>
    <w:p>
      <w:pPr>
        <w:spacing w:line="360" w:lineRule="auto"/>
        <w:rPr>
          <w:rFonts w:ascii="宋体" w:hAnsi="宋体"/>
          <w:sz w:val="24"/>
          <w:u w:val="single"/>
        </w:rPr>
      </w:pPr>
      <w:r>
        <w:rPr>
          <w:rFonts w:hint="eastAsia" w:ascii="宋体" w:hAnsi="宋体" w:cs="宋体"/>
          <w:sz w:val="24"/>
        </w:rPr>
        <w:br w:type="page"/>
      </w:r>
    </w:p>
    <w:p>
      <w:pPr/>
      <w:bookmarkStart w:id="159" w:name="_Toc258760743"/>
      <w:bookmarkStart w:id="160" w:name="_Toc258679939"/>
      <w:bookmarkStart w:id="161" w:name="_Toc259437509"/>
      <w:bookmarkStart w:id="162" w:name="_Toc221950276"/>
    </w:p>
    <w:p>
      <w:pPr/>
    </w:p>
    <w:p>
      <w:pPr/>
      <w:r>
        <w:rPr>
          <w:rFonts w:hint="eastAsia"/>
        </w:rPr>
        <w:t>附件三：</w:t>
      </w:r>
      <w:bookmarkEnd w:id="159"/>
      <w:bookmarkEnd w:id="160"/>
      <w:bookmarkEnd w:id="161"/>
      <w:bookmarkEnd w:id="162"/>
    </w:p>
    <w:p>
      <w:pPr>
        <w:spacing w:line="360" w:lineRule="auto"/>
        <w:rPr>
          <w:rFonts w:ascii="宋体" w:hAnsi="宋体"/>
          <w:sz w:val="24"/>
        </w:rPr>
      </w:pPr>
    </w:p>
    <w:p>
      <w:pPr>
        <w:spacing w:line="360" w:lineRule="auto"/>
        <w:jc w:val="center"/>
        <w:rPr>
          <w:rFonts w:ascii="宋体" w:hAnsi="宋体"/>
          <w:b/>
          <w:sz w:val="24"/>
        </w:rPr>
      </w:pPr>
      <w:bookmarkStart w:id="163" w:name="_Toc221950277"/>
      <w:r>
        <w:rPr>
          <w:rFonts w:hint="eastAsia" w:ascii="宋体" w:hAnsi="宋体"/>
          <w:b/>
          <w:sz w:val="24"/>
        </w:rPr>
        <w:t>招标文件修改通知</w:t>
      </w:r>
      <w:bookmarkEnd w:id="163"/>
    </w:p>
    <w:p>
      <w:pPr>
        <w:spacing w:line="360" w:lineRule="auto"/>
        <w:ind w:firstLine="3840" w:firstLineChars="1600"/>
        <w:rPr>
          <w:rFonts w:ascii="宋体" w:hAnsi="宋体"/>
          <w:sz w:val="24"/>
        </w:rPr>
      </w:pPr>
      <w:bookmarkStart w:id="164" w:name="_Toc221950278"/>
      <w:r>
        <w:rPr>
          <w:rFonts w:hint="eastAsia" w:ascii="宋体" w:hAnsi="宋体"/>
          <w:sz w:val="24"/>
        </w:rPr>
        <w:t>编号：</w:t>
      </w:r>
      <w:bookmarkEnd w:id="164"/>
    </w:p>
    <w:p>
      <w:pPr>
        <w:spacing w:line="360" w:lineRule="auto"/>
        <w:ind w:firstLine="600" w:firstLineChars="250"/>
        <w:rPr>
          <w:rFonts w:ascii="宋体" w:hAnsi="宋体"/>
          <w:sz w:val="24"/>
          <w:u w:val="single"/>
        </w:rPr>
      </w:pPr>
      <w:bookmarkStart w:id="165" w:name="_Toc221950279"/>
      <w:r>
        <w:rPr>
          <w:rFonts w:hint="eastAsia" w:ascii="宋体" w:hAnsi="宋体"/>
          <w:sz w:val="24"/>
        </w:rPr>
        <w:t xml:space="preserve">致： </w:t>
      </w:r>
      <w:r>
        <w:rPr>
          <w:rFonts w:hint="eastAsia" w:ascii="宋体" w:hAnsi="宋体"/>
          <w:sz w:val="24"/>
          <w:u w:val="single"/>
        </w:rPr>
        <w:t>（投标人名称）</w:t>
      </w:r>
      <w:bookmarkEnd w:id="165"/>
    </w:p>
    <w:p>
      <w:pPr>
        <w:spacing w:line="360" w:lineRule="auto"/>
        <w:ind w:firstLine="600" w:firstLineChars="250"/>
        <w:rPr>
          <w:rFonts w:ascii="宋体" w:hAnsi="宋体"/>
          <w:sz w:val="24"/>
        </w:rPr>
      </w:pPr>
      <w:bookmarkStart w:id="166" w:name="_Toc221950280"/>
      <w:r>
        <w:rPr>
          <w:rFonts w:hint="eastAsia" w:ascii="宋体" w:hAnsi="宋体"/>
          <w:sz w:val="24"/>
        </w:rPr>
        <w:t>经研究，对  （项目名称</w:t>
      </w:r>
      <w:r>
        <w:rPr>
          <w:rFonts w:hint="eastAsia" w:ascii="宋体" w:hAnsi="宋体"/>
          <w:sz w:val="24"/>
          <w:u w:val="single"/>
        </w:rPr>
        <w:t xml:space="preserve">）       </w:t>
      </w:r>
      <w:r>
        <w:rPr>
          <w:rFonts w:hint="eastAsia" w:ascii="宋体" w:hAnsi="宋体"/>
          <w:sz w:val="24"/>
        </w:rPr>
        <w:t>（ 标段名称 ）招标文件，作如下修改：</w:t>
      </w:r>
      <w:bookmarkEnd w:id="166"/>
    </w:p>
    <w:p>
      <w:pPr>
        <w:spacing w:line="360" w:lineRule="auto"/>
        <w:ind w:firstLine="600" w:firstLineChars="250"/>
        <w:rPr>
          <w:rFonts w:ascii="宋体" w:hAnsi="宋体"/>
          <w:sz w:val="24"/>
        </w:rPr>
      </w:pPr>
      <w:bookmarkStart w:id="167" w:name="_Toc221950281"/>
      <w:r>
        <w:rPr>
          <w:rFonts w:hint="eastAsia" w:ascii="宋体" w:hAnsi="宋体"/>
          <w:sz w:val="24"/>
        </w:rPr>
        <w:t>1、………</w:t>
      </w:r>
      <w:bookmarkEnd w:id="167"/>
    </w:p>
    <w:p>
      <w:pPr>
        <w:spacing w:line="360" w:lineRule="auto"/>
        <w:ind w:firstLine="600" w:firstLineChars="250"/>
        <w:rPr>
          <w:rFonts w:ascii="宋体" w:hAnsi="宋体"/>
          <w:sz w:val="24"/>
        </w:rPr>
      </w:pPr>
      <w:bookmarkStart w:id="168" w:name="_Toc221950282"/>
      <w:r>
        <w:rPr>
          <w:rFonts w:hint="eastAsia" w:ascii="宋体" w:hAnsi="宋体"/>
          <w:sz w:val="24"/>
        </w:rPr>
        <w:t>2、………</w:t>
      </w:r>
      <w:bookmarkEnd w:id="168"/>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480" w:firstLineChars="200"/>
        <w:rPr>
          <w:rFonts w:ascii="宋体" w:hAnsi="宋体"/>
          <w:sz w:val="24"/>
        </w:rPr>
      </w:pPr>
      <w:r>
        <w:rPr>
          <w:rFonts w:hint="eastAsia" w:ascii="宋体" w:hAnsi="宋体"/>
          <w:sz w:val="24"/>
        </w:rPr>
        <w:t>请收到本通知后以书面形式按招标文件2章附件四格式在年月日前回复确认，同时采用传真方式发至 。</w:t>
      </w: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3960" w:firstLineChars="1650"/>
        <w:rPr>
          <w:rFonts w:ascii="宋体" w:hAnsi="宋体"/>
          <w:sz w:val="24"/>
        </w:rPr>
      </w:pPr>
      <w:bookmarkStart w:id="169" w:name="_Toc221950284"/>
      <w:r>
        <w:rPr>
          <w:rFonts w:hint="eastAsia" w:ascii="宋体" w:hAnsi="宋体"/>
          <w:sz w:val="24"/>
        </w:rPr>
        <w:t>招标人：（盖单位章）</w:t>
      </w:r>
      <w:bookmarkEnd w:id="169"/>
    </w:p>
    <w:p>
      <w:pPr>
        <w:spacing w:line="360" w:lineRule="auto"/>
        <w:ind w:firstLine="2760" w:firstLineChars="1150"/>
        <w:rPr>
          <w:rFonts w:ascii="宋体" w:hAnsi="宋体"/>
          <w:sz w:val="24"/>
        </w:rPr>
      </w:pPr>
    </w:p>
    <w:p>
      <w:pPr>
        <w:spacing w:line="360" w:lineRule="auto"/>
        <w:ind w:firstLine="4080" w:firstLineChars="1700"/>
        <w:rPr>
          <w:rFonts w:ascii="宋体" w:hAnsi="宋体"/>
          <w:sz w:val="24"/>
        </w:rPr>
      </w:pPr>
      <w:r>
        <w:rPr>
          <w:rFonts w:hint="eastAsia" w:ascii="宋体" w:hAnsi="宋体"/>
          <w:sz w:val="24"/>
        </w:rPr>
        <w:t>年    月    日</w:t>
      </w:r>
    </w:p>
    <w:p>
      <w:pPr>
        <w:spacing w:line="360" w:lineRule="auto"/>
        <w:rPr>
          <w:rFonts w:ascii="宋体" w:hAnsi="宋体" w:cs="宋体"/>
          <w:sz w:val="24"/>
        </w:rPr>
      </w:pPr>
      <w:bookmarkStart w:id="170" w:name="_Toc221950286"/>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sz w:val="24"/>
        </w:rPr>
      </w:pPr>
      <w:r>
        <w:rPr>
          <w:rFonts w:hint="eastAsia" w:ascii="宋体" w:hAnsi="宋体" w:cs="宋体"/>
          <w:sz w:val="24"/>
        </w:rPr>
        <w:t>注:招标人对招标文件修改时，适用于本格式</w:t>
      </w:r>
      <w:r>
        <w:rPr>
          <w:rFonts w:hint="eastAsia" w:ascii="宋体" w:hAnsi="宋体"/>
          <w:sz w:val="24"/>
        </w:rPr>
        <w:t>。</w:t>
      </w:r>
      <w:bookmarkEnd w:id="170"/>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bookmarkStart w:id="171" w:name="_Toc258679940"/>
      <w:bookmarkStart w:id="172" w:name="_Toc221950288"/>
      <w:bookmarkStart w:id="173" w:name="_Toc258760744"/>
      <w:bookmarkStart w:id="174" w:name="_Toc259437510"/>
      <w:r>
        <w:rPr>
          <w:rFonts w:hint="eastAsia"/>
        </w:rPr>
        <w:t>附件四：</w:t>
      </w:r>
      <w:bookmarkEnd w:id="171"/>
      <w:bookmarkEnd w:id="172"/>
      <w:bookmarkEnd w:id="173"/>
      <w:bookmarkEnd w:id="174"/>
    </w:p>
    <w:p>
      <w:pPr>
        <w:spacing w:line="360" w:lineRule="auto"/>
        <w:rPr>
          <w:rFonts w:ascii="宋体" w:hAnsi="宋体"/>
          <w:sz w:val="24"/>
        </w:rPr>
      </w:pPr>
    </w:p>
    <w:p>
      <w:pPr>
        <w:spacing w:line="360" w:lineRule="auto"/>
        <w:ind w:firstLine="236" w:firstLineChars="98"/>
        <w:jc w:val="center"/>
        <w:rPr>
          <w:rFonts w:ascii="宋体" w:hAnsi="宋体"/>
          <w:b/>
          <w:sz w:val="24"/>
        </w:rPr>
      </w:pPr>
      <w:bookmarkStart w:id="175" w:name="_Toc221950289"/>
      <w:r>
        <w:rPr>
          <w:rFonts w:hint="eastAsia" w:ascii="宋体" w:hAnsi="宋体"/>
          <w:b/>
          <w:sz w:val="24"/>
        </w:rPr>
        <w:t>招标文件澄清通知、修改通知确认函</w:t>
      </w:r>
      <w:bookmarkEnd w:id="175"/>
    </w:p>
    <w:p>
      <w:pPr>
        <w:spacing w:line="360" w:lineRule="auto"/>
        <w:ind w:firstLine="3840" w:firstLineChars="1600"/>
        <w:rPr>
          <w:rFonts w:ascii="宋体" w:hAnsi="宋体"/>
          <w:sz w:val="24"/>
        </w:rPr>
      </w:pPr>
    </w:p>
    <w:p>
      <w:pPr>
        <w:spacing w:line="360" w:lineRule="auto"/>
        <w:ind w:firstLine="600" w:firstLineChars="250"/>
        <w:rPr>
          <w:rFonts w:ascii="宋体" w:hAnsi="宋体"/>
          <w:sz w:val="24"/>
          <w:u w:val="single"/>
        </w:rPr>
      </w:pPr>
      <w:bookmarkStart w:id="176" w:name="_Toc221950290"/>
      <w:r>
        <w:rPr>
          <w:rFonts w:hint="eastAsia" w:ascii="宋体" w:hAnsi="宋体"/>
          <w:sz w:val="24"/>
        </w:rPr>
        <w:t>致：</w:t>
      </w:r>
      <w:r>
        <w:rPr>
          <w:rFonts w:hint="eastAsia" w:ascii="宋体" w:hAnsi="宋体"/>
          <w:sz w:val="24"/>
          <w:u w:val="single"/>
        </w:rPr>
        <w:t>（招标人名称）</w:t>
      </w:r>
      <w:bookmarkEnd w:id="176"/>
    </w:p>
    <w:p>
      <w:pPr>
        <w:spacing w:line="360" w:lineRule="auto"/>
        <w:ind w:firstLine="600" w:firstLineChars="250"/>
        <w:rPr>
          <w:rFonts w:ascii="宋体" w:hAnsi="宋体"/>
          <w:sz w:val="24"/>
        </w:rPr>
      </w:pPr>
      <w:bookmarkStart w:id="177" w:name="_Toc221950291"/>
      <w:r>
        <w:rPr>
          <w:rFonts w:hint="eastAsia" w:ascii="宋体" w:hAnsi="宋体"/>
          <w:sz w:val="24"/>
        </w:rPr>
        <w:t>你方年月日发送的（项目名称）（标段名称）招标文件问题（澄清通知/修改通知），我方已于年月日收到，通知的主要内容如下：</w:t>
      </w:r>
    </w:p>
    <w:p>
      <w:pPr>
        <w:spacing w:line="360" w:lineRule="auto"/>
        <w:ind w:firstLine="480" w:firstLineChars="200"/>
        <w:rPr>
          <w:rFonts w:ascii="宋体" w:hAnsi="宋体"/>
          <w:sz w:val="24"/>
        </w:rPr>
      </w:pPr>
      <w:r>
        <w:rPr>
          <w:rFonts w:hint="eastAsia" w:ascii="宋体" w:hAnsi="宋体"/>
          <w:sz w:val="24"/>
        </w:rPr>
        <w:t>年月日，（文件名称及编号），共（页码总数）      （条款总数）；</w:t>
      </w:r>
    </w:p>
    <w:p>
      <w:pPr>
        <w:spacing w:line="360" w:lineRule="auto"/>
        <w:ind w:firstLine="1320" w:firstLineChars="550"/>
        <w:rPr>
          <w:rFonts w:ascii="宋体" w:hAnsi="宋体"/>
          <w:sz w:val="24"/>
        </w:rPr>
      </w:pPr>
    </w:p>
    <w:p>
      <w:pPr>
        <w:spacing w:line="360" w:lineRule="auto"/>
        <w:ind w:firstLine="1320" w:firstLineChars="550"/>
        <w:rPr>
          <w:rFonts w:ascii="宋体" w:hAnsi="宋体"/>
          <w:sz w:val="24"/>
        </w:rPr>
      </w:pPr>
      <w:r>
        <w:rPr>
          <w:rFonts w:hint="eastAsia" w:ascii="宋体" w:hAnsi="宋体"/>
          <w:sz w:val="24"/>
        </w:rPr>
        <w:t>特此确认。</w:t>
      </w:r>
    </w:p>
    <w:p>
      <w:pPr>
        <w:spacing w:line="360" w:lineRule="auto"/>
        <w:ind w:firstLine="1320" w:firstLineChars="550"/>
        <w:rPr>
          <w:rFonts w:ascii="宋体" w:hAnsi="宋体"/>
          <w:sz w:val="24"/>
        </w:rPr>
      </w:pPr>
    </w:p>
    <w:bookmarkEnd w:id="177"/>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2760" w:firstLineChars="1150"/>
        <w:rPr>
          <w:rFonts w:ascii="宋体" w:hAnsi="宋体"/>
          <w:sz w:val="24"/>
        </w:rPr>
      </w:pPr>
    </w:p>
    <w:p>
      <w:pPr>
        <w:spacing w:line="360" w:lineRule="auto"/>
        <w:ind w:firstLine="3960" w:firstLineChars="1650"/>
        <w:rPr>
          <w:rFonts w:ascii="宋体" w:hAnsi="宋体"/>
          <w:sz w:val="24"/>
          <w:u w:val="single"/>
        </w:rPr>
      </w:pPr>
      <w:bookmarkStart w:id="178" w:name="_Toc221950295"/>
      <w:r>
        <w:rPr>
          <w:rFonts w:hint="eastAsia" w:ascii="宋体" w:hAnsi="宋体"/>
          <w:sz w:val="24"/>
        </w:rPr>
        <w:t>投标人：（盖单位章）</w:t>
      </w:r>
      <w:bookmarkEnd w:id="178"/>
    </w:p>
    <w:p>
      <w:pPr>
        <w:spacing w:line="360" w:lineRule="auto"/>
        <w:ind w:firstLine="2760" w:firstLineChars="1150"/>
        <w:rPr>
          <w:rFonts w:ascii="宋体" w:hAnsi="宋体"/>
          <w:sz w:val="24"/>
        </w:rPr>
      </w:pPr>
    </w:p>
    <w:p>
      <w:pPr>
        <w:spacing w:line="360" w:lineRule="auto"/>
        <w:ind w:firstLine="4080" w:firstLineChars="1700"/>
        <w:rPr>
          <w:rFonts w:ascii="宋体" w:hAnsi="宋体"/>
          <w:sz w:val="24"/>
        </w:rPr>
      </w:pPr>
      <w:r>
        <w:rPr>
          <w:rFonts w:hint="eastAsia" w:ascii="宋体" w:hAnsi="宋体"/>
          <w:sz w:val="24"/>
        </w:rPr>
        <w:t>年    月   日</w:t>
      </w:r>
      <w:bookmarkStart w:id="179" w:name="_Toc221950296"/>
    </w:p>
    <w:bookmarkEnd w:id="179"/>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bookmarkStart w:id="180" w:name="_Toc221950297"/>
      <w:r>
        <w:rPr>
          <w:rFonts w:hint="eastAsia" w:ascii="宋体" w:hAnsi="宋体"/>
          <w:sz w:val="24"/>
        </w:rPr>
        <w:t>注：收到招标文件澄清通知或修改通知后，投标人向招标人发出的确认</w:t>
      </w:r>
      <w:bookmarkEnd w:id="180"/>
      <w:r>
        <w:rPr>
          <w:rFonts w:hint="eastAsia" w:ascii="宋体" w:hAnsi="宋体"/>
          <w:sz w:val="24"/>
        </w:rPr>
        <w:t>函时，适用于本格式。</w:t>
      </w:r>
    </w:p>
    <w:p>
      <w:pPr>
        <w:spacing w:line="360" w:lineRule="auto"/>
        <w:ind w:firstLine="2760" w:firstLineChars="1150"/>
        <w:rPr>
          <w:rFonts w:ascii="宋体" w:hAnsi="宋体"/>
          <w:sz w:val="24"/>
        </w:rPr>
      </w:pPr>
    </w:p>
    <w:p>
      <w:pPr/>
      <w:bookmarkStart w:id="181" w:name="_Toc258679941"/>
      <w:bookmarkStart w:id="182" w:name="_Toc258760745"/>
      <w:bookmarkStart w:id="183" w:name="_Toc259437511"/>
      <w:bookmarkStart w:id="184" w:name="_Toc221950298"/>
    </w:p>
    <w:p>
      <w:pPr>
        <w:pStyle w:val="56"/>
      </w:pPr>
    </w:p>
    <w:p>
      <w:pPr>
        <w:pStyle w:val="56"/>
      </w:pPr>
    </w:p>
    <w:p>
      <w:pPr>
        <w:pStyle w:val="56"/>
      </w:pPr>
    </w:p>
    <w:p>
      <w:pPr>
        <w:pStyle w:val="56"/>
      </w:pPr>
    </w:p>
    <w:p>
      <w:pPr>
        <w:pStyle w:val="56"/>
      </w:pPr>
    </w:p>
    <w:p>
      <w:pPr>
        <w:pStyle w:val="56"/>
      </w:pPr>
    </w:p>
    <w:p>
      <w:pPr/>
    </w:p>
    <w:p>
      <w:pPr/>
      <w:r>
        <w:rPr>
          <w:rFonts w:hint="eastAsia"/>
        </w:rPr>
        <w:t>附件五：</w:t>
      </w:r>
      <w:bookmarkEnd w:id="72"/>
      <w:bookmarkEnd w:id="73"/>
      <w:bookmarkEnd w:id="74"/>
      <w:bookmarkEnd w:id="181"/>
      <w:bookmarkEnd w:id="182"/>
      <w:bookmarkEnd w:id="183"/>
      <w:bookmarkEnd w:id="184"/>
    </w:p>
    <w:p>
      <w:pPr>
        <w:jc w:val="center"/>
      </w:pPr>
      <w:bookmarkStart w:id="185" w:name="_Toc221950299"/>
      <w:r>
        <w:rPr>
          <w:rFonts w:hint="eastAsia" w:ascii="宋体" w:hAnsi="宋体"/>
          <w:b/>
          <w:sz w:val="24"/>
        </w:rPr>
        <w:t>开 标 记 录 表</w:t>
      </w:r>
      <w:bookmarkEnd w:id="185"/>
    </w:p>
    <w:p>
      <w:pPr>
        <w:spacing w:line="400" w:lineRule="exact"/>
        <w:rPr>
          <w:rFonts w:ascii="宋体" w:hAnsi="宋体"/>
          <w:sz w:val="24"/>
        </w:rPr>
      </w:pPr>
      <w:r>
        <w:rPr>
          <w:rFonts w:hint="eastAsia" w:ascii="宋体" w:hAnsi="宋体"/>
          <w:sz w:val="24"/>
        </w:rPr>
        <w:t>（项目名称）（标段名称）</w:t>
      </w:r>
    </w:p>
    <w:p>
      <w:pPr>
        <w:spacing w:line="400" w:lineRule="exact"/>
        <w:jc w:val="right"/>
        <w:rPr>
          <w:rFonts w:ascii="宋体" w:hAnsi="宋体"/>
          <w:sz w:val="24"/>
        </w:rPr>
      </w:pPr>
      <w:bookmarkStart w:id="186" w:name="_Toc221950300"/>
      <w:r>
        <w:rPr>
          <w:rFonts w:hint="eastAsia" w:ascii="宋体" w:hAnsi="宋体"/>
          <w:sz w:val="24"/>
        </w:rPr>
        <w:t>开标时间：年月日时分</w:t>
      </w:r>
      <w:bookmarkEnd w:id="186"/>
    </w:p>
    <w:tbl>
      <w:tblPr>
        <w:tblStyle w:val="54"/>
        <w:tblW w:w="10075" w:type="dxa"/>
        <w:tblInd w:w="-252" w:type="dxa"/>
        <w:tblLayout w:type="fixed"/>
        <w:tblCellMar>
          <w:top w:w="0" w:type="dxa"/>
          <w:left w:w="108" w:type="dxa"/>
          <w:bottom w:w="0" w:type="dxa"/>
          <w:right w:w="108" w:type="dxa"/>
        </w:tblCellMar>
      </w:tblPr>
      <w:tblGrid>
        <w:gridCol w:w="721"/>
        <w:gridCol w:w="1078"/>
        <w:gridCol w:w="830"/>
        <w:gridCol w:w="1568"/>
        <w:gridCol w:w="1286"/>
        <w:gridCol w:w="1134"/>
        <w:gridCol w:w="854"/>
        <w:gridCol w:w="786"/>
        <w:gridCol w:w="1818"/>
      </w:tblGrid>
      <w:tr>
        <w:tblPrEx>
          <w:tblLayout w:type="fixed"/>
          <w:tblCellMar>
            <w:top w:w="0" w:type="dxa"/>
            <w:left w:w="108" w:type="dxa"/>
            <w:bottom w:w="0" w:type="dxa"/>
            <w:right w:w="108" w:type="dxa"/>
          </w:tblCellMar>
        </w:tblPrEx>
        <w:trPr>
          <w:trHeight w:val="1024" w:hRule="atLeast"/>
        </w:trPr>
        <w:tc>
          <w:tcPr>
            <w:tcW w:w="7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bookmarkStart w:id="187" w:name="_Toc221950301"/>
            <w:r>
              <w:rPr>
                <w:rFonts w:hint="eastAsia" w:ascii="宋体" w:hAnsi="宋体"/>
                <w:szCs w:val="21"/>
              </w:rPr>
              <w:t>序号</w:t>
            </w:r>
            <w:bookmarkEnd w:id="187"/>
          </w:p>
        </w:tc>
        <w:tc>
          <w:tcPr>
            <w:tcW w:w="10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bookmarkStart w:id="188" w:name="_Toc221950302"/>
            <w:r>
              <w:rPr>
                <w:rFonts w:hint="eastAsia" w:ascii="宋体" w:hAnsi="宋体"/>
                <w:szCs w:val="21"/>
              </w:rPr>
              <w:t>投标人</w:t>
            </w:r>
            <w:bookmarkEnd w:id="188"/>
          </w:p>
        </w:tc>
        <w:tc>
          <w:tcPr>
            <w:tcW w:w="8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bookmarkStart w:id="189" w:name="_Toc221950303"/>
            <w:r>
              <w:rPr>
                <w:rFonts w:hint="eastAsia" w:ascii="宋体" w:hAnsi="宋体"/>
                <w:szCs w:val="21"/>
              </w:rPr>
              <w:t>密封</w:t>
            </w:r>
          </w:p>
          <w:p>
            <w:pPr>
              <w:spacing w:line="300" w:lineRule="exact"/>
              <w:jc w:val="center"/>
              <w:rPr>
                <w:rFonts w:ascii="宋体" w:hAnsi="宋体"/>
                <w:szCs w:val="21"/>
              </w:rPr>
            </w:pPr>
            <w:r>
              <w:rPr>
                <w:rFonts w:hint="eastAsia" w:ascii="宋体" w:hAnsi="宋体"/>
                <w:szCs w:val="21"/>
              </w:rPr>
              <w:t>情况</w:t>
            </w:r>
            <w:bookmarkEnd w:id="189"/>
          </w:p>
        </w:tc>
        <w:tc>
          <w:tcPr>
            <w:tcW w:w="15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bookmarkStart w:id="190" w:name="_Toc221950304"/>
            <w:r>
              <w:rPr>
                <w:rFonts w:hint="eastAsia" w:ascii="宋体" w:hAnsi="宋体"/>
                <w:szCs w:val="21"/>
              </w:rPr>
              <w:t>投标</w:t>
            </w:r>
          </w:p>
          <w:p>
            <w:pPr>
              <w:spacing w:line="300" w:lineRule="exact"/>
              <w:jc w:val="center"/>
              <w:rPr>
                <w:rFonts w:ascii="宋体" w:hAnsi="宋体"/>
                <w:szCs w:val="21"/>
              </w:rPr>
            </w:pPr>
            <w:r>
              <w:rPr>
                <w:rFonts w:hint="eastAsia" w:ascii="宋体" w:hAnsi="宋体"/>
                <w:szCs w:val="21"/>
              </w:rPr>
              <w:t>保证金</w:t>
            </w:r>
            <w:bookmarkEnd w:id="190"/>
          </w:p>
        </w:tc>
        <w:tc>
          <w:tcPr>
            <w:tcW w:w="12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bookmarkStart w:id="191" w:name="_Toc221950305"/>
            <w:r>
              <w:rPr>
                <w:rFonts w:hint="eastAsia" w:ascii="宋体" w:hAnsi="宋体"/>
                <w:szCs w:val="21"/>
              </w:rPr>
              <w:t>投标报价</w:t>
            </w:r>
          </w:p>
          <w:p>
            <w:pPr>
              <w:spacing w:line="300" w:lineRule="exact"/>
              <w:jc w:val="center"/>
              <w:rPr>
                <w:rFonts w:ascii="宋体" w:hAnsi="宋体"/>
                <w:szCs w:val="21"/>
              </w:rPr>
            </w:pPr>
            <w:r>
              <w:rPr>
                <w:rFonts w:hint="eastAsia" w:ascii="宋体" w:hAnsi="宋体"/>
                <w:szCs w:val="21"/>
              </w:rPr>
              <w:t>（元）</w:t>
            </w:r>
            <w:bookmarkEnd w:id="191"/>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bookmarkStart w:id="192" w:name="_Toc221950306"/>
            <w:r>
              <w:rPr>
                <w:rFonts w:hint="eastAsia" w:ascii="宋体" w:hAnsi="宋体"/>
                <w:szCs w:val="21"/>
              </w:rPr>
              <w:t>质量</w:t>
            </w:r>
          </w:p>
          <w:p>
            <w:pPr>
              <w:spacing w:line="300" w:lineRule="exact"/>
              <w:jc w:val="center"/>
              <w:rPr>
                <w:rFonts w:ascii="宋体" w:hAnsi="宋体"/>
                <w:szCs w:val="21"/>
              </w:rPr>
            </w:pPr>
            <w:r>
              <w:rPr>
                <w:rFonts w:hint="eastAsia" w:ascii="宋体" w:hAnsi="宋体"/>
                <w:szCs w:val="21"/>
              </w:rPr>
              <w:t>目标</w:t>
            </w:r>
            <w:bookmarkEnd w:id="192"/>
          </w:p>
        </w:tc>
        <w:tc>
          <w:tcPr>
            <w:tcW w:w="8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bookmarkStart w:id="193" w:name="_Toc221950307"/>
            <w:r>
              <w:rPr>
                <w:rFonts w:hint="eastAsia" w:ascii="宋体" w:hAnsi="宋体"/>
                <w:szCs w:val="21"/>
              </w:rPr>
              <w:t>工期</w:t>
            </w:r>
            <w:bookmarkEnd w:id="193"/>
          </w:p>
        </w:tc>
        <w:tc>
          <w:tcPr>
            <w:tcW w:w="7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bookmarkStart w:id="194" w:name="_Toc221950308"/>
            <w:r>
              <w:rPr>
                <w:rFonts w:hint="eastAsia" w:ascii="宋体" w:hAnsi="宋体"/>
                <w:szCs w:val="21"/>
              </w:rPr>
              <w:t>备注</w:t>
            </w:r>
            <w:bookmarkEnd w:id="194"/>
          </w:p>
        </w:tc>
        <w:tc>
          <w:tcPr>
            <w:tcW w:w="18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bookmarkStart w:id="195" w:name="_Toc221950309"/>
            <w:r>
              <w:rPr>
                <w:rFonts w:hint="eastAsia" w:ascii="宋体" w:hAnsi="宋体"/>
                <w:szCs w:val="21"/>
              </w:rPr>
              <w:t>投标人法定代表人或其委托代理人签名</w:t>
            </w:r>
            <w:bookmarkEnd w:id="195"/>
          </w:p>
        </w:tc>
      </w:tr>
      <w:tr>
        <w:tblPrEx>
          <w:tblLayout w:type="fixed"/>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56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2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8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56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2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8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56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2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8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56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2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8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56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2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8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56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2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8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56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2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8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56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2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8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56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2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8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c>
          <w:tcPr>
            <w:tcW w:w="7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3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56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2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8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c>
          <w:tcPr>
            <w:tcW w:w="262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7446"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bl>
    <w:p>
      <w:pPr>
        <w:spacing w:line="400" w:lineRule="exact"/>
        <w:ind w:firstLine="4515" w:firstLineChars="2150"/>
        <w:rPr>
          <w:rFonts w:ascii="宋体" w:hAnsi="宋体"/>
          <w:szCs w:val="21"/>
        </w:rPr>
      </w:pPr>
      <w:r>
        <w:rPr>
          <w:rFonts w:hint="eastAsia" w:ascii="宋体" w:hAnsi="宋体"/>
          <w:szCs w:val="21"/>
        </w:rPr>
        <w:t>开标结束时间：年月日时分</w:t>
      </w:r>
    </w:p>
    <w:p>
      <w:pPr>
        <w:spacing w:line="620" w:lineRule="exact"/>
        <w:rPr>
          <w:rFonts w:ascii="宋体" w:hAnsi="宋体"/>
          <w:szCs w:val="21"/>
        </w:rPr>
      </w:pPr>
    </w:p>
    <w:p>
      <w:pPr>
        <w:spacing w:line="400" w:lineRule="exact"/>
        <w:rPr>
          <w:rFonts w:ascii="宋体" w:hAnsi="宋体"/>
          <w:sz w:val="24"/>
        </w:rPr>
      </w:pPr>
      <w:r>
        <w:rPr>
          <w:rFonts w:hint="eastAsia" w:ascii="宋体" w:hAnsi="宋体"/>
          <w:szCs w:val="21"/>
        </w:rPr>
        <w:br w:type="page"/>
      </w:r>
    </w:p>
    <w:p>
      <w:pPr>
        <w:pStyle w:val="56"/>
      </w:pPr>
      <w:bookmarkStart w:id="196" w:name="_Toc259437512"/>
      <w:bookmarkStart w:id="197" w:name="_Toc221950335"/>
      <w:bookmarkStart w:id="198" w:name="_Toc258760746"/>
      <w:bookmarkStart w:id="199" w:name="_Toc144974551"/>
      <w:bookmarkStart w:id="200" w:name="_Toc258679942"/>
      <w:bookmarkStart w:id="201" w:name="_Toc168475699"/>
      <w:bookmarkStart w:id="202" w:name="_Toc168476102"/>
    </w:p>
    <w:p>
      <w:pPr/>
    </w:p>
    <w:p>
      <w:pPr/>
      <w:r>
        <w:rPr>
          <w:rFonts w:hint="eastAsia"/>
        </w:rPr>
        <w:t>附件六：</w:t>
      </w:r>
      <w:bookmarkEnd w:id="196"/>
      <w:bookmarkEnd w:id="197"/>
      <w:bookmarkEnd w:id="198"/>
      <w:bookmarkEnd w:id="199"/>
      <w:bookmarkEnd w:id="200"/>
      <w:bookmarkEnd w:id="201"/>
      <w:bookmarkEnd w:id="202"/>
    </w:p>
    <w:p>
      <w:pPr>
        <w:spacing w:line="400" w:lineRule="exact"/>
        <w:rPr>
          <w:rFonts w:ascii="宋体" w:hAnsi="宋体"/>
          <w:sz w:val="24"/>
        </w:rPr>
      </w:pPr>
    </w:p>
    <w:p>
      <w:pPr>
        <w:spacing w:line="400" w:lineRule="exact"/>
        <w:jc w:val="center"/>
        <w:rPr>
          <w:rFonts w:ascii="宋体" w:hAnsi="宋体"/>
          <w:b/>
          <w:sz w:val="24"/>
        </w:rPr>
      </w:pPr>
      <w:bookmarkStart w:id="203" w:name="_Toc221950336"/>
      <w:r>
        <w:rPr>
          <w:rFonts w:hint="eastAsia" w:ascii="宋体" w:hAnsi="宋体"/>
          <w:b/>
          <w:sz w:val="24"/>
        </w:rPr>
        <w:t>中标通知书</w:t>
      </w:r>
      <w:bookmarkEnd w:id="203"/>
    </w:p>
    <w:p>
      <w:pPr>
        <w:spacing w:line="400" w:lineRule="exact"/>
        <w:jc w:val="center"/>
        <w:rPr>
          <w:rFonts w:ascii="宋体" w:hAnsi="宋体"/>
          <w:sz w:val="24"/>
        </w:rPr>
      </w:pPr>
      <w:r>
        <w:rPr>
          <w:rFonts w:hint="eastAsia" w:ascii="宋体" w:hAnsi="宋体"/>
          <w:sz w:val="24"/>
        </w:rPr>
        <w:t>编号：</w:t>
      </w:r>
    </w:p>
    <w:p>
      <w:pPr>
        <w:spacing w:line="400" w:lineRule="exact"/>
        <w:rPr>
          <w:rFonts w:ascii="宋体" w:hAnsi="宋体"/>
          <w:sz w:val="24"/>
        </w:rPr>
      </w:pPr>
    </w:p>
    <w:p>
      <w:pPr>
        <w:spacing w:line="440" w:lineRule="exact"/>
        <w:rPr>
          <w:rFonts w:ascii="宋体" w:hAnsi="宋体"/>
          <w:sz w:val="24"/>
        </w:rPr>
      </w:pPr>
      <w:bookmarkStart w:id="204" w:name="_Toc221950337"/>
      <w:r>
        <w:rPr>
          <w:rFonts w:hint="eastAsia" w:ascii="宋体" w:hAnsi="宋体"/>
          <w:sz w:val="24"/>
        </w:rPr>
        <w:t>（中标人名称）：</w:t>
      </w:r>
      <w:bookmarkEnd w:id="204"/>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　　</w:t>
      </w:r>
      <w:bookmarkStart w:id="205" w:name="_Toc221950338"/>
      <w:r>
        <w:rPr>
          <w:rFonts w:hint="eastAsia" w:ascii="宋体" w:hAnsi="宋体"/>
          <w:sz w:val="24"/>
        </w:rPr>
        <w:t>你方于（投标日期）所递交的（项目名称）</w:t>
      </w:r>
      <w:r>
        <w:rPr>
          <w:rFonts w:hint="eastAsia" w:ascii="宋体" w:hAnsi="宋体"/>
          <w:sz w:val="24"/>
          <w:u w:val="single"/>
        </w:rPr>
        <w:t xml:space="preserve">      （</w:t>
      </w:r>
      <w:r>
        <w:rPr>
          <w:rFonts w:hint="eastAsia" w:ascii="宋体" w:hAnsi="宋体"/>
          <w:sz w:val="24"/>
        </w:rPr>
        <w:t>标段名称）投标文件已被我方接受，被确定为中标人。</w:t>
      </w:r>
      <w:bookmarkEnd w:id="205"/>
    </w:p>
    <w:p>
      <w:pPr>
        <w:spacing w:line="440" w:lineRule="exact"/>
        <w:rPr>
          <w:rFonts w:ascii="宋体" w:hAnsi="宋体"/>
          <w:sz w:val="24"/>
        </w:rPr>
      </w:pPr>
      <w:r>
        <w:rPr>
          <w:rFonts w:hint="eastAsia" w:ascii="宋体" w:hAnsi="宋体"/>
          <w:sz w:val="24"/>
        </w:rPr>
        <w:t>　　</w:t>
      </w:r>
      <w:bookmarkStart w:id="206" w:name="_Toc221950339"/>
      <w:r>
        <w:rPr>
          <w:rFonts w:hint="eastAsia" w:ascii="宋体" w:hAnsi="宋体"/>
          <w:sz w:val="24"/>
        </w:rPr>
        <w:t>中标价：元。</w:t>
      </w:r>
      <w:bookmarkEnd w:id="206"/>
    </w:p>
    <w:p>
      <w:pPr>
        <w:spacing w:line="440" w:lineRule="exact"/>
        <w:rPr>
          <w:rFonts w:ascii="宋体" w:hAnsi="宋体"/>
          <w:sz w:val="24"/>
        </w:rPr>
      </w:pPr>
      <w:r>
        <w:rPr>
          <w:rFonts w:hint="eastAsia" w:ascii="宋体" w:hAnsi="宋体"/>
          <w:sz w:val="24"/>
        </w:rPr>
        <w:t>　　</w:t>
      </w:r>
      <w:bookmarkStart w:id="207" w:name="_Toc221950340"/>
      <w:r>
        <w:rPr>
          <w:rFonts w:hint="eastAsia" w:ascii="宋体" w:hAnsi="宋体"/>
          <w:sz w:val="24"/>
        </w:rPr>
        <w:t>工期：日历天。</w:t>
      </w:r>
      <w:bookmarkEnd w:id="207"/>
    </w:p>
    <w:p>
      <w:pPr>
        <w:spacing w:line="440" w:lineRule="exact"/>
        <w:rPr>
          <w:rFonts w:ascii="宋体" w:hAnsi="宋体"/>
          <w:sz w:val="24"/>
        </w:rPr>
      </w:pPr>
      <w:r>
        <w:rPr>
          <w:rFonts w:hint="eastAsia" w:ascii="宋体" w:hAnsi="宋体"/>
          <w:sz w:val="24"/>
        </w:rPr>
        <w:t xml:space="preserve">　  </w:t>
      </w:r>
      <w:bookmarkStart w:id="208" w:name="_Toc221950341"/>
      <w:r>
        <w:rPr>
          <w:rFonts w:hint="eastAsia" w:ascii="宋体" w:hAnsi="宋体"/>
          <w:sz w:val="24"/>
        </w:rPr>
        <w:t>工程质量：符合标准。</w:t>
      </w:r>
      <w:bookmarkEnd w:id="208"/>
    </w:p>
    <w:p>
      <w:pPr>
        <w:spacing w:line="440" w:lineRule="exact"/>
        <w:rPr>
          <w:rFonts w:ascii="宋体" w:hAnsi="宋体"/>
          <w:sz w:val="24"/>
        </w:rPr>
      </w:pPr>
      <w:r>
        <w:rPr>
          <w:rFonts w:hint="eastAsia" w:ascii="宋体" w:hAnsi="宋体"/>
          <w:sz w:val="24"/>
        </w:rPr>
        <w:t>　　</w:t>
      </w:r>
      <w:bookmarkStart w:id="209" w:name="_Toc221950342"/>
      <w:r>
        <w:rPr>
          <w:rFonts w:hint="eastAsia" w:ascii="宋体" w:hAnsi="宋体"/>
          <w:sz w:val="24"/>
        </w:rPr>
        <w:t>项目经理：（姓名）。</w:t>
      </w:r>
      <w:bookmarkEnd w:id="209"/>
    </w:p>
    <w:p>
      <w:pPr>
        <w:spacing w:line="440" w:lineRule="exact"/>
        <w:rPr>
          <w:rFonts w:ascii="宋体" w:hAnsi="宋体"/>
          <w:sz w:val="24"/>
        </w:rPr>
      </w:pPr>
      <w:r>
        <w:rPr>
          <w:rFonts w:hint="eastAsia" w:ascii="宋体" w:hAnsi="宋体"/>
          <w:sz w:val="24"/>
        </w:rPr>
        <w:t>　　</w:t>
      </w:r>
      <w:bookmarkStart w:id="210" w:name="_Toc221950343"/>
      <w:r>
        <w:rPr>
          <w:rFonts w:hint="eastAsia" w:ascii="宋体" w:hAnsi="宋体"/>
          <w:sz w:val="24"/>
        </w:rPr>
        <w:t>请你方在接到本通知书后的日内到（指定地点）与我方签订施工承包合同，在此之前按招标文件第2章“投标人须知”第7.3款规定向我方提交履约保证金。</w:t>
      </w:r>
      <w:bookmarkEnd w:id="210"/>
    </w:p>
    <w:p>
      <w:pPr>
        <w:spacing w:line="440" w:lineRule="exact"/>
        <w:rPr>
          <w:rFonts w:ascii="宋体" w:hAnsi="宋体"/>
          <w:sz w:val="24"/>
        </w:rPr>
      </w:pPr>
      <w:r>
        <w:rPr>
          <w:rFonts w:hint="eastAsia" w:ascii="宋体" w:hAnsi="宋体"/>
          <w:sz w:val="24"/>
        </w:rPr>
        <w:t>　　</w:t>
      </w:r>
      <w:bookmarkStart w:id="211" w:name="_Toc221950344"/>
      <w:r>
        <w:rPr>
          <w:rFonts w:hint="eastAsia" w:ascii="宋体" w:hAnsi="宋体"/>
          <w:sz w:val="24"/>
        </w:rPr>
        <w:t>特此通知。</w:t>
      </w:r>
      <w:bookmarkEnd w:id="211"/>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540" w:lineRule="exact"/>
        <w:ind w:firstLine="3700" w:firstLineChars="1542"/>
        <w:rPr>
          <w:rFonts w:ascii="宋体" w:hAnsi="宋体"/>
          <w:sz w:val="24"/>
        </w:rPr>
      </w:pPr>
      <w:bookmarkStart w:id="212" w:name="_Toc221950345"/>
      <w:r>
        <w:rPr>
          <w:rFonts w:hint="eastAsia" w:ascii="宋体" w:hAnsi="宋体"/>
          <w:sz w:val="24"/>
        </w:rPr>
        <w:t>招标人：（盖单位章）</w:t>
      </w:r>
      <w:bookmarkEnd w:id="212"/>
    </w:p>
    <w:p>
      <w:pPr>
        <w:spacing w:line="540" w:lineRule="exact"/>
        <w:ind w:firstLine="3700" w:firstLineChars="1542"/>
        <w:rPr>
          <w:rFonts w:ascii="宋体" w:hAnsi="宋体"/>
          <w:sz w:val="24"/>
        </w:rPr>
      </w:pPr>
      <w:bookmarkStart w:id="213" w:name="_Toc221950346"/>
      <w:r>
        <w:rPr>
          <w:rFonts w:hint="eastAsia" w:ascii="宋体" w:hAnsi="宋体"/>
          <w:sz w:val="24"/>
        </w:rPr>
        <w:t>法定代表人：（签字）</w:t>
      </w:r>
      <w:bookmarkEnd w:id="213"/>
    </w:p>
    <w:p>
      <w:pPr>
        <w:spacing w:line="400" w:lineRule="exact"/>
        <w:ind w:firstLine="3720" w:firstLineChars="1550"/>
        <w:rPr>
          <w:rFonts w:ascii="宋体" w:hAnsi="宋体"/>
          <w:sz w:val="24"/>
        </w:rPr>
      </w:pPr>
      <w:r>
        <w:rPr>
          <w:rFonts w:hint="eastAsia" w:ascii="宋体" w:hAnsi="宋体"/>
          <w:sz w:val="24"/>
        </w:rPr>
        <w:t>年    月    日</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pStyle w:val="56"/>
        <w:rPr>
          <w:rFonts w:ascii="宋体" w:hAnsi="宋体"/>
          <w:sz w:val="24"/>
        </w:rPr>
      </w:pPr>
    </w:p>
    <w:p>
      <w:pPr>
        <w:pStyle w:val="56"/>
        <w:rPr>
          <w:rFonts w:ascii="宋体" w:hAnsi="宋体"/>
          <w:sz w:val="24"/>
        </w:rPr>
      </w:pPr>
    </w:p>
    <w:p>
      <w:pPr/>
      <w:bookmarkStart w:id="214" w:name="_Toc168476103"/>
      <w:bookmarkStart w:id="215" w:name="_Toc144974552"/>
      <w:bookmarkStart w:id="216" w:name="_Toc258679943"/>
      <w:bookmarkStart w:id="217" w:name="_Toc258760747"/>
      <w:bookmarkStart w:id="218" w:name="_Toc221950348"/>
      <w:bookmarkStart w:id="219" w:name="_Toc259437513"/>
      <w:bookmarkStart w:id="220" w:name="_Toc168475700"/>
    </w:p>
    <w:p>
      <w:pPr/>
      <w:r>
        <w:rPr>
          <w:rFonts w:hint="eastAsia"/>
        </w:rPr>
        <w:t>附件七：</w:t>
      </w:r>
      <w:bookmarkEnd w:id="214"/>
      <w:bookmarkEnd w:id="215"/>
      <w:bookmarkEnd w:id="216"/>
      <w:bookmarkEnd w:id="217"/>
      <w:bookmarkEnd w:id="218"/>
      <w:bookmarkEnd w:id="219"/>
      <w:bookmarkEnd w:id="220"/>
    </w:p>
    <w:p>
      <w:pPr>
        <w:spacing w:line="400" w:lineRule="exact"/>
        <w:rPr>
          <w:rFonts w:ascii="宋体" w:hAnsi="宋体"/>
          <w:sz w:val="24"/>
        </w:rPr>
      </w:pPr>
    </w:p>
    <w:p>
      <w:pPr>
        <w:spacing w:line="400" w:lineRule="exact"/>
        <w:jc w:val="center"/>
        <w:rPr>
          <w:rFonts w:ascii="宋体" w:hAnsi="宋体"/>
          <w:b/>
          <w:sz w:val="24"/>
        </w:rPr>
      </w:pPr>
      <w:bookmarkStart w:id="221" w:name="_Toc221950349"/>
      <w:r>
        <w:rPr>
          <w:rFonts w:hint="eastAsia" w:ascii="宋体" w:hAnsi="宋体"/>
          <w:b/>
          <w:sz w:val="24"/>
        </w:rPr>
        <w:t>中标结果通知书</w:t>
      </w:r>
      <w:bookmarkEnd w:id="221"/>
    </w:p>
    <w:p>
      <w:pPr>
        <w:spacing w:line="400" w:lineRule="exact"/>
        <w:jc w:val="center"/>
        <w:rPr>
          <w:rFonts w:ascii="宋体" w:hAnsi="宋体"/>
          <w:sz w:val="24"/>
        </w:rPr>
      </w:pPr>
      <w:r>
        <w:rPr>
          <w:rFonts w:hint="eastAsia" w:ascii="宋体" w:hAnsi="宋体"/>
          <w:sz w:val="24"/>
        </w:rPr>
        <w:t>编号：</w:t>
      </w:r>
    </w:p>
    <w:p>
      <w:pPr>
        <w:spacing w:line="400" w:lineRule="exact"/>
        <w:rPr>
          <w:rFonts w:ascii="宋体" w:hAnsi="宋体"/>
          <w:sz w:val="24"/>
        </w:rPr>
      </w:pPr>
    </w:p>
    <w:p>
      <w:pPr>
        <w:spacing w:line="440" w:lineRule="exact"/>
        <w:rPr>
          <w:rFonts w:ascii="宋体" w:hAnsi="宋体"/>
          <w:sz w:val="24"/>
        </w:rPr>
      </w:pPr>
      <w:bookmarkStart w:id="222" w:name="_Toc221950350"/>
      <w:r>
        <w:rPr>
          <w:rFonts w:hint="eastAsia" w:ascii="宋体" w:hAnsi="宋体"/>
          <w:sz w:val="24"/>
        </w:rPr>
        <w:t>（未中标人名称）：</w:t>
      </w:r>
      <w:bookmarkEnd w:id="222"/>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　　</w:t>
      </w:r>
      <w:bookmarkStart w:id="223" w:name="_Toc221950351"/>
      <w:r>
        <w:rPr>
          <w:rFonts w:hint="eastAsia" w:ascii="宋体" w:hAnsi="宋体"/>
          <w:sz w:val="24"/>
        </w:rPr>
        <w:t>我方已接受 （中标人名称）于（投标日期）所递交的（项目名称）</w:t>
      </w:r>
      <w:r>
        <w:rPr>
          <w:rFonts w:hint="eastAsia" w:ascii="宋体" w:hAnsi="宋体"/>
          <w:sz w:val="24"/>
          <w:u w:val="single"/>
        </w:rPr>
        <w:t xml:space="preserve">         （</w:t>
      </w:r>
      <w:r>
        <w:rPr>
          <w:rFonts w:hint="eastAsia" w:ascii="宋体" w:hAnsi="宋体"/>
          <w:sz w:val="24"/>
        </w:rPr>
        <w:t>标段名称）投标文件，确定 （中标人名称）为中标人。</w:t>
      </w:r>
      <w:bookmarkEnd w:id="223"/>
    </w:p>
    <w:p>
      <w:pPr>
        <w:spacing w:line="440" w:lineRule="exact"/>
        <w:rPr>
          <w:rFonts w:ascii="宋体" w:hAnsi="宋体"/>
          <w:sz w:val="24"/>
        </w:rPr>
      </w:pPr>
      <w:r>
        <w:rPr>
          <w:rFonts w:hint="eastAsia" w:ascii="宋体" w:hAnsi="宋体"/>
          <w:sz w:val="24"/>
        </w:rPr>
        <w:t>　　</w:t>
      </w:r>
    </w:p>
    <w:p>
      <w:pPr>
        <w:spacing w:line="440" w:lineRule="exact"/>
        <w:rPr>
          <w:rFonts w:ascii="宋体" w:hAnsi="宋体"/>
          <w:sz w:val="24"/>
        </w:rPr>
      </w:pPr>
      <w:r>
        <w:rPr>
          <w:rFonts w:hint="eastAsia" w:ascii="宋体" w:hAnsi="宋体"/>
          <w:sz w:val="24"/>
        </w:rPr>
        <w:t>　　</w:t>
      </w:r>
      <w:bookmarkStart w:id="224" w:name="_Toc221950352"/>
      <w:r>
        <w:rPr>
          <w:rFonts w:hint="eastAsia" w:ascii="宋体" w:hAnsi="宋体"/>
          <w:sz w:val="24"/>
        </w:rPr>
        <w:t>感谢你单位对我方工作的大力支持！</w:t>
      </w:r>
      <w:bookmarkEnd w:id="224"/>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ind w:firstLine="3000" w:firstLineChars="1250"/>
        <w:rPr>
          <w:rFonts w:ascii="宋体" w:hAnsi="宋体"/>
          <w:sz w:val="24"/>
        </w:rPr>
      </w:pPr>
      <w:bookmarkStart w:id="225" w:name="_Toc221950353"/>
      <w:r>
        <w:rPr>
          <w:rFonts w:hint="eastAsia" w:ascii="宋体" w:hAnsi="宋体"/>
          <w:sz w:val="24"/>
        </w:rPr>
        <w:t>招标人：（盖单位章）</w:t>
      </w:r>
      <w:bookmarkEnd w:id="225"/>
    </w:p>
    <w:p>
      <w:pPr>
        <w:spacing w:line="440" w:lineRule="exact"/>
        <w:rPr>
          <w:rFonts w:ascii="宋体" w:hAnsi="宋体"/>
          <w:sz w:val="24"/>
        </w:rPr>
      </w:pPr>
    </w:p>
    <w:p>
      <w:pPr>
        <w:spacing w:line="440" w:lineRule="exact"/>
        <w:ind w:firstLine="2880" w:firstLineChars="1200"/>
        <w:rPr>
          <w:rFonts w:ascii="宋体" w:hAnsi="宋体"/>
          <w:sz w:val="24"/>
        </w:rPr>
      </w:pPr>
      <w:bookmarkStart w:id="226" w:name="_Toc221950354"/>
      <w:r>
        <w:rPr>
          <w:rFonts w:hint="eastAsia" w:ascii="宋体" w:hAnsi="宋体"/>
          <w:sz w:val="24"/>
        </w:rPr>
        <w:t>法定代表人：（签字）</w:t>
      </w:r>
      <w:bookmarkEnd w:id="226"/>
    </w:p>
    <w:p>
      <w:pPr>
        <w:spacing w:line="440" w:lineRule="exact"/>
        <w:rPr>
          <w:rFonts w:ascii="宋体" w:hAnsi="宋体"/>
          <w:sz w:val="24"/>
        </w:rPr>
      </w:pPr>
    </w:p>
    <w:p>
      <w:pPr>
        <w:spacing w:line="440" w:lineRule="exact"/>
        <w:ind w:firstLine="3120" w:firstLineChars="1300"/>
        <w:rPr>
          <w:rFonts w:ascii="宋体" w:hAnsi="宋体"/>
          <w:sz w:val="24"/>
        </w:rPr>
      </w:pPr>
      <w:bookmarkStart w:id="227" w:name="_Toc221950355"/>
      <w:r>
        <w:rPr>
          <w:rFonts w:hint="eastAsia" w:ascii="宋体" w:hAnsi="宋体"/>
          <w:sz w:val="24"/>
        </w:rPr>
        <w:t>年  月   日</w:t>
      </w:r>
      <w:bookmarkEnd w:id="227"/>
    </w:p>
    <w:p>
      <w:pPr>
        <w:pStyle w:val="4"/>
        <w:spacing w:line="380" w:lineRule="exact"/>
        <w:jc w:val="center"/>
      </w:pPr>
      <w:r>
        <w:rPr>
          <w:b w:val="0"/>
          <w:bCs w:val="0"/>
        </w:rPr>
        <w:br w:type="page"/>
      </w:r>
      <w:bookmarkStart w:id="228" w:name="_Toc229305355"/>
      <w:bookmarkStart w:id="229" w:name="_Toc222029495"/>
      <w:bookmarkStart w:id="230" w:name="_Toc258679944"/>
      <w:bookmarkStart w:id="231" w:name="_Toc472590799"/>
      <w:bookmarkStart w:id="232" w:name="_Toc222032664"/>
      <w:bookmarkStart w:id="233" w:name="_Toc221950443"/>
      <w:bookmarkStart w:id="234" w:name="_Toc222033846"/>
      <w:bookmarkStart w:id="235" w:name="_Toc1623"/>
      <w:bookmarkStart w:id="236" w:name="_Toc222030997"/>
      <w:bookmarkStart w:id="237" w:name="_Toc144974565"/>
      <w:bookmarkStart w:id="238" w:name="_Toc168475713"/>
      <w:bookmarkStart w:id="239" w:name="_Toc168476116"/>
      <w:r>
        <w:rPr>
          <w:rFonts w:hint="eastAsia"/>
        </w:rPr>
        <w:t>第</w:t>
      </w:r>
      <w:r>
        <w:t>3</w:t>
      </w:r>
      <w:r>
        <w:rPr>
          <w:rFonts w:hint="eastAsia"/>
        </w:rPr>
        <w:t>章评标办法</w:t>
      </w:r>
      <w:bookmarkEnd w:id="228"/>
      <w:bookmarkEnd w:id="229"/>
      <w:bookmarkEnd w:id="230"/>
      <w:bookmarkEnd w:id="231"/>
      <w:bookmarkEnd w:id="232"/>
      <w:bookmarkEnd w:id="233"/>
      <w:bookmarkEnd w:id="234"/>
      <w:bookmarkEnd w:id="235"/>
      <w:bookmarkEnd w:id="236"/>
      <w:bookmarkEnd w:id="237"/>
      <w:bookmarkEnd w:id="238"/>
      <w:bookmarkEnd w:id="239"/>
      <w:bookmarkStart w:id="240" w:name="_Toc221950468"/>
      <w:bookmarkStart w:id="241" w:name="_Toc222033848"/>
      <w:bookmarkStart w:id="242" w:name="_Toc222029497"/>
      <w:bookmarkStart w:id="243" w:name="_Toc229408489"/>
      <w:bookmarkStart w:id="244" w:name="_Toc168476118"/>
      <w:bookmarkStart w:id="245" w:name="_Toc144974567"/>
      <w:bookmarkStart w:id="246" w:name="_Toc222030999"/>
      <w:bookmarkStart w:id="247" w:name="_Toc222032666"/>
      <w:bookmarkStart w:id="248" w:name="_Toc229305357"/>
      <w:bookmarkStart w:id="249" w:name="_Toc258679945"/>
      <w:bookmarkStart w:id="250" w:name="_Toc168475715"/>
    </w:p>
    <w:bookmarkEnd w:id="240"/>
    <w:bookmarkEnd w:id="241"/>
    <w:bookmarkEnd w:id="242"/>
    <w:bookmarkEnd w:id="243"/>
    <w:bookmarkEnd w:id="244"/>
    <w:bookmarkEnd w:id="245"/>
    <w:bookmarkEnd w:id="246"/>
    <w:bookmarkEnd w:id="247"/>
    <w:bookmarkEnd w:id="248"/>
    <w:bookmarkEnd w:id="249"/>
    <w:bookmarkEnd w:id="250"/>
    <w:p>
      <w:pPr>
        <w:spacing w:before="100" w:beforeAutospacing="1" w:after="100" w:afterAutospacing="1" w:line="500" w:lineRule="exact"/>
        <w:jc w:val="center"/>
        <w:rPr>
          <w:rFonts w:ascii="黑体" w:hAnsi="黑体"/>
          <w:b/>
          <w:sz w:val="28"/>
          <w:szCs w:val="28"/>
        </w:rPr>
      </w:pPr>
      <w:bookmarkStart w:id="251" w:name="_Toc152042376"/>
      <w:bookmarkStart w:id="252" w:name="_Toc152045599"/>
      <w:bookmarkStart w:id="253" w:name="_Toc144974566"/>
      <w:r>
        <w:rPr>
          <w:rFonts w:hint="eastAsia" w:ascii="黑体" w:hAnsi="黑体"/>
          <w:b/>
          <w:sz w:val="28"/>
          <w:szCs w:val="28"/>
        </w:rPr>
        <w:t xml:space="preserve"> 评标办法前附表</w:t>
      </w:r>
      <w:bookmarkEnd w:id="251"/>
      <w:bookmarkEnd w:id="252"/>
      <w:bookmarkEnd w:id="253"/>
    </w:p>
    <w:tbl>
      <w:tblPr>
        <w:tblStyle w:val="54"/>
        <w:tblW w:w="92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4"/>
        <w:gridCol w:w="2002"/>
        <w:gridCol w:w="368"/>
        <w:gridCol w:w="94"/>
        <w:gridCol w:w="50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sz w:val="24"/>
              </w:rPr>
            </w:pPr>
            <w:bookmarkStart w:id="254" w:name="_Toc221950445"/>
            <w:r>
              <w:rPr>
                <w:rFonts w:hint="eastAsia" w:ascii="宋体" w:hAnsi="宋体"/>
                <w:b/>
                <w:sz w:val="24"/>
              </w:rPr>
              <w:t>条款号</w:t>
            </w:r>
            <w:bookmarkEnd w:id="254"/>
          </w:p>
        </w:tc>
        <w:tc>
          <w:tcPr>
            <w:tcW w:w="237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sz w:val="24"/>
              </w:rPr>
            </w:pPr>
            <w:bookmarkStart w:id="255" w:name="_Toc221950446"/>
            <w:r>
              <w:rPr>
                <w:rFonts w:hint="eastAsia" w:ascii="宋体" w:hAnsi="宋体"/>
                <w:b/>
                <w:sz w:val="24"/>
              </w:rPr>
              <w:t>评审因素</w:t>
            </w:r>
            <w:bookmarkEnd w:id="255"/>
          </w:p>
        </w:tc>
        <w:tc>
          <w:tcPr>
            <w:tcW w:w="514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sz w:val="24"/>
              </w:rPr>
            </w:pPr>
            <w:bookmarkStart w:id="256" w:name="_Toc221950447"/>
            <w:r>
              <w:rPr>
                <w:rFonts w:hint="eastAsia" w:ascii="宋体" w:hAnsi="宋体"/>
                <w:b/>
                <w:sz w:val="24"/>
              </w:rPr>
              <w:t>评审标准</w:t>
            </w:r>
            <w:bookmarkEnd w:id="25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sz w:val="24"/>
              </w:rPr>
            </w:pPr>
            <w:bookmarkStart w:id="257" w:name="_Toc221950449"/>
            <w:bookmarkStart w:id="258" w:name="_Toc221950448"/>
            <w:r>
              <w:rPr>
                <w:rFonts w:hint="eastAsia" w:ascii="宋体" w:hAnsi="宋体"/>
                <w:sz w:val="24"/>
              </w:rPr>
              <w:t>2.1.1</w:t>
            </w:r>
            <w:bookmarkEnd w:id="257"/>
          </w:p>
        </w:tc>
        <w:tc>
          <w:tcPr>
            <w:tcW w:w="751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sz w:val="24"/>
              </w:rPr>
            </w:pPr>
            <w:r>
              <w:rPr>
                <w:rFonts w:hint="eastAsia" w:ascii="宋体" w:hAnsi="宋体"/>
                <w:sz w:val="24"/>
              </w:rPr>
              <w:t>形式评审标准</w:t>
            </w:r>
          </w:p>
          <w:bookmarkEnd w:id="258"/>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2.1.1（1）</w:t>
            </w:r>
          </w:p>
        </w:tc>
        <w:tc>
          <w:tcPr>
            <w:tcW w:w="246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sz w:val="24"/>
              </w:rPr>
              <w:t>投标人名称</w:t>
            </w:r>
          </w:p>
        </w:tc>
        <w:tc>
          <w:tcPr>
            <w:tcW w:w="504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sz w:val="24"/>
              </w:rPr>
              <w:t>投标人名称与营业执照、资质证书、安全生产许可证一致；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2.1.1（2）</w:t>
            </w:r>
          </w:p>
        </w:tc>
        <w:tc>
          <w:tcPr>
            <w:tcW w:w="246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sz w:val="24"/>
              </w:rPr>
              <w:t>投标文件签字盖章</w:t>
            </w:r>
          </w:p>
        </w:tc>
        <w:tc>
          <w:tcPr>
            <w:tcW w:w="504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sz w:val="24"/>
              </w:rPr>
            </w:pPr>
            <w:r>
              <w:rPr>
                <w:rFonts w:hint="eastAsia" w:ascii="宋体" w:hAnsi="宋体"/>
                <w:sz w:val="24"/>
              </w:rPr>
              <w:t>按招标文件的要求签章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4"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2.1.1（3）</w:t>
            </w:r>
          </w:p>
        </w:tc>
        <w:tc>
          <w:tcPr>
            <w:tcW w:w="246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sz w:val="24"/>
              </w:rPr>
              <w:t>投标文件格式</w:t>
            </w:r>
          </w:p>
        </w:tc>
        <w:tc>
          <w:tcPr>
            <w:tcW w:w="504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sz w:val="24"/>
              </w:rPr>
              <w:t>投标文件格式符合第8章投标文件格式的要求。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5"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2.1.1（4）</w:t>
            </w:r>
          </w:p>
        </w:tc>
        <w:tc>
          <w:tcPr>
            <w:tcW w:w="246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sz w:val="24"/>
              </w:rPr>
              <w:t>投标报价</w:t>
            </w:r>
          </w:p>
        </w:tc>
        <w:tc>
          <w:tcPr>
            <w:tcW w:w="504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sz w:val="24"/>
              </w:rPr>
              <w:t>只能有一个报价；且未高于最高投标限价。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5"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2.1.2</w:t>
            </w:r>
          </w:p>
        </w:tc>
        <w:tc>
          <w:tcPr>
            <w:tcW w:w="751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资格评审标准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72" w:firstLineChars="30"/>
              <w:jc w:val="center"/>
              <w:rPr>
                <w:rFonts w:ascii="宋体" w:hAnsi="宋体"/>
                <w:b/>
                <w:sz w:val="24"/>
              </w:rPr>
            </w:pPr>
            <w:r>
              <w:rPr>
                <w:rFonts w:hint="eastAsia" w:ascii="宋体" w:hAnsi="宋体"/>
                <w:sz w:val="24"/>
              </w:rPr>
              <w:t>2.1.2（1）</w:t>
            </w:r>
          </w:p>
        </w:tc>
        <w:tc>
          <w:tcPr>
            <w:tcW w:w="200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 w:val="24"/>
              </w:rPr>
            </w:pPr>
            <w:r>
              <w:rPr>
                <w:rFonts w:hint="eastAsia" w:ascii="宋体" w:hAnsi="宋体"/>
                <w:sz w:val="24"/>
              </w:rPr>
              <w:t>营业执照</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420" w:lineRule="exact"/>
              <w:jc w:val="left"/>
              <w:rPr>
                <w:rFonts w:hint="eastAsia" w:ascii="宋体" w:hAnsi="宋体" w:eastAsia="宋体"/>
                <w:sz w:val="24"/>
                <w:lang w:eastAsia="zh-CN"/>
              </w:rPr>
            </w:pPr>
            <w:r>
              <w:rPr>
                <w:rFonts w:hint="eastAsia" w:ascii="宋体" w:hAnsi="宋体"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72" w:firstLineChars="30"/>
              <w:jc w:val="center"/>
              <w:rPr>
                <w:rFonts w:ascii="宋体" w:hAnsi="宋体"/>
                <w:sz w:val="24"/>
              </w:rPr>
            </w:pPr>
            <w:r>
              <w:rPr>
                <w:rFonts w:hint="eastAsia" w:ascii="宋体" w:hAnsi="宋体"/>
                <w:sz w:val="24"/>
              </w:rPr>
              <w:t>2.1.2（2）</w:t>
            </w:r>
          </w:p>
        </w:tc>
        <w:tc>
          <w:tcPr>
            <w:tcW w:w="20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sz w:val="24"/>
              </w:rPr>
              <w:t>资质等级</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pStyle w:val="142"/>
              <w:snapToGrid w:val="0"/>
              <w:spacing w:before="0" w:beforeAutospacing="0" w:after="0" w:afterAutospacing="0" w:line="500" w:lineRule="exact"/>
              <w:rPr>
                <w:rFonts w:hint="eastAsia" w:eastAsia="宋体"/>
                <w:lang w:val="zh-CN"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72" w:firstLineChars="30"/>
              <w:jc w:val="center"/>
              <w:rPr>
                <w:rFonts w:ascii="宋体" w:hAnsi="宋体"/>
                <w:sz w:val="24"/>
              </w:rPr>
            </w:pPr>
            <w:r>
              <w:rPr>
                <w:rFonts w:hint="eastAsia" w:ascii="宋体" w:hAnsi="宋体"/>
                <w:sz w:val="24"/>
              </w:rPr>
              <w:t>2.1.2（3）</w:t>
            </w:r>
          </w:p>
        </w:tc>
        <w:tc>
          <w:tcPr>
            <w:tcW w:w="20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sz w:val="24"/>
              </w:rPr>
            </w:pPr>
            <w:r>
              <w:rPr>
                <w:rFonts w:hint="eastAsia" w:ascii="宋体" w:hAnsi="宋体" w:cs="宋体"/>
                <w:sz w:val="24"/>
                <w:lang w:val="zh-CN"/>
              </w:rPr>
              <w:t>安全生产许可证</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pStyle w:val="142"/>
              <w:snapToGrid w:val="0"/>
              <w:spacing w:before="0" w:beforeAutospacing="0" w:after="0" w:afterAutospacing="0" w:line="500" w:lineRule="exact"/>
              <w:rPr>
                <w:rFonts w:hint="eastAsia" w:eastAsia="宋体"/>
                <w:lang w:val="zh-CN"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72" w:firstLineChars="30"/>
              <w:jc w:val="center"/>
              <w:rPr>
                <w:rFonts w:ascii="宋体" w:hAnsi="宋体"/>
                <w:sz w:val="24"/>
              </w:rPr>
            </w:pPr>
            <w:r>
              <w:rPr>
                <w:rFonts w:hint="eastAsia" w:ascii="宋体" w:hAnsi="宋体"/>
                <w:sz w:val="24"/>
              </w:rPr>
              <w:t>2.1.2（4）</w:t>
            </w:r>
          </w:p>
        </w:tc>
        <w:tc>
          <w:tcPr>
            <w:tcW w:w="2002"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line="420" w:lineRule="exact"/>
              <w:jc w:val="center"/>
              <w:rPr>
                <w:rFonts w:ascii="宋体" w:hAnsi="宋体" w:cs="宋体"/>
                <w:kern w:val="0"/>
                <w:sz w:val="24"/>
              </w:rPr>
            </w:pPr>
            <w:r>
              <w:rPr>
                <w:rFonts w:hint="eastAsia" w:ascii="宋体" w:hAnsi="宋体" w:cs="宋体"/>
                <w:kern w:val="0"/>
                <w:sz w:val="24"/>
              </w:rPr>
              <w:t>拟任项目经理</w:t>
            </w:r>
          </w:p>
          <w:p>
            <w:pPr>
              <w:shd w:val="clear" w:color="auto" w:fill="FFFFFF"/>
              <w:adjustRightInd w:val="0"/>
              <w:snapToGrid w:val="0"/>
              <w:spacing w:line="420" w:lineRule="exact"/>
              <w:jc w:val="center"/>
              <w:rPr>
                <w:rFonts w:ascii="宋体" w:hAnsi="宋体"/>
                <w:sz w:val="24"/>
              </w:rPr>
            </w:pPr>
            <w:r>
              <w:rPr>
                <w:rFonts w:hint="eastAsia" w:ascii="宋体" w:hAnsi="宋体" w:cs="宋体"/>
                <w:kern w:val="0"/>
                <w:sz w:val="24"/>
              </w:rPr>
              <w:t>资格</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line="420" w:lineRule="exact"/>
              <w:rPr>
                <w:rFonts w:hint="eastAsia" w:eastAsia="宋体"/>
                <w:lang w:val="zh-CN" w:eastAsia="zh-CN"/>
              </w:rPr>
            </w:pPr>
            <w:r>
              <w:rPr>
                <w:rFonts w:hint="eastAsia" w:ascii="宋体" w:hAnsi="宋体" w:cs="宋体"/>
                <w:spacing w:val="-4"/>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72" w:firstLineChars="30"/>
              <w:jc w:val="center"/>
              <w:rPr>
                <w:rFonts w:ascii="宋体" w:hAnsi="宋体"/>
                <w:sz w:val="24"/>
              </w:rPr>
            </w:pPr>
            <w:r>
              <w:rPr>
                <w:rFonts w:hint="eastAsia" w:ascii="宋体" w:hAnsi="宋体"/>
                <w:sz w:val="24"/>
              </w:rPr>
              <w:t>2.1.2（5）</w:t>
            </w:r>
          </w:p>
        </w:tc>
        <w:tc>
          <w:tcPr>
            <w:tcW w:w="200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kern w:val="0"/>
                <w:sz w:val="24"/>
              </w:rPr>
            </w:pPr>
            <w:r>
              <w:rPr>
                <w:rFonts w:hint="eastAsia" w:ascii="宋体" w:hAnsi="宋体" w:cs="宋体"/>
                <w:kern w:val="0"/>
                <w:sz w:val="24"/>
              </w:rPr>
              <w:t>类似工程施工经验</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line="320" w:lineRule="exact"/>
              <w:rPr>
                <w:rFonts w:hint="eastAsia" w:eastAsia="宋体"/>
                <w:lang w:eastAsia="zh-CN"/>
              </w:rPr>
            </w:pPr>
            <w:r>
              <w:rPr>
                <w:rFonts w:hint="eastAsia" w:ascii="宋体" w:hAnsi="宋体" w:cs="宋体"/>
                <w:spacing w:val="-4"/>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72" w:firstLineChars="30"/>
              <w:jc w:val="center"/>
              <w:rPr>
                <w:rFonts w:ascii="宋体" w:hAnsi="宋体"/>
                <w:sz w:val="24"/>
              </w:rPr>
            </w:pPr>
            <w:r>
              <w:rPr>
                <w:rFonts w:hint="eastAsia" w:ascii="宋体" w:hAnsi="宋体"/>
                <w:sz w:val="24"/>
              </w:rPr>
              <w:t>2.1.2（6）</w:t>
            </w:r>
          </w:p>
        </w:tc>
        <w:tc>
          <w:tcPr>
            <w:tcW w:w="200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kern w:val="0"/>
                <w:sz w:val="24"/>
              </w:rPr>
            </w:pPr>
            <w:r>
              <w:rPr>
                <w:rFonts w:hint="eastAsia" w:ascii="宋体" w:hAnsi="宋体" w:cs="宋体"/>
                <w:spacing w:val="-4"/>
                <w:kern w:val="0"/>
                <w:sz w:val="24"/>
              </w:rPr>
              <w:t>财务审计报告</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line="320" w:lineRule="exact"/>
              <w:rPr>
                <w:rFonts w:hint="eastAsia" w:ascii="宋体" w:hAnsi="宋体" w:eastAsia="宋体" w:cs="宋体"/>
                <w:spacing w:val="-4"/>
                <w:kern w:val="0"/>
                <w:sz w:val="24"/>
                <w:lang w:eastAsia="zh-CN"/>
              </w:rPr>
            </w:pPr>
            <w:r>
              <w:rPr>
                <w:rFonts w:hint="eastAsia" w:ascii="宋体" w:hAnsi="宋体" w:cs="宋体"/>
                <w:spacing w:val="-4"/>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88"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320" w:lineRule="exact"/>
              <w:ind w:firstLine="72" w:firstLineChars="30"/>
              <w:jc w:val="center"/>
              <w:rPr>
                <w:rFonts w:ascii="宋体" w:hAnsi="宋体"/>
                <w:sz w:val="24"/>
              </w:rPr>
            </w:pPr>
            <w:r>
              <w:rPr>
                <w:rFonts w:hint="eastAsia" w:ascii="宋体" w:hAnsi="宋体"/>
                <w:sz w:val="24"/>
              </w:rPr>
              <w:t>2.1.2（7）</w:t>
            </w:r>
          </w:p>
        </w:tc>
        <w:tc>
          <w:tcPr>
            <w:tcW w:w="2002" w:type="dxa"/>
            <w:tcBorders>
              <w:top w:val="single" w:color="auto" w:sz="4" w:space="0"/>
              <w:left w:val="single" w:color="auto" w:sz="4" w:space="0"/>
              <w:bottom w:val="single" w:color="auto" w:sz="4" w:space="0"/>
              <w:right w:val="single" w:color="auto" w:sz="4" w:space="0"/>
            </w:tcBorders>
            <w:vAlign w:val="center"/>
          </w:tcPr>
          <w:p>
            <w:pPr>
              <w:pStyle w:val="56"/>
              <w:rPr>
                <w:rFonts w:ascii="宋体" w:hAnsi="宋体"/>
                <w:spacing w:val="-4"/>
                <w:kern w:val="0"/>
                <w:sz w:val="24"/>
                <w:szCs w:val="24"/>
              </w:rPr>
            </w:pPr>
            <w:r>
              <w:rPr>
                <w:rFonts w:hint="eastAsia" w:ascii="宋体" w:hAnsi="宋体"/>
                <w:spacing w:val="-4"/>
                <w:kern w:val="0"/>
                <w:sz w:val="24"/>
                <w:szCs w:val="24"/>
              </w:rPr>
              <w:t>水利建设市场监管平台”进行信息公开（提供网页截图）；</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pStyle w:val="56"/>
              <w:rPr>
                <w:rFonts w:ascii="宋体" w:hAnsi="宋体"/>
                <w:spacing w:val="-4"/>
                <w:kern w:val="0"/>
                <w:sz w:val="24"/>
                <w:szCs w:val="24"/>
              </w:rPr>
            </w:pPr>
            <w:r>
              <w:rPr>
                <w:rFonts w:hint="eastAsia" w:ascii="宋体" w:hAnsi="宋体"/>
                <w:spacing w:val="-4"/>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15"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72" w:firstLineChars="30"/>
              <w:jc w:val="center"/>
              <w:rPr>
                <w:rFonts w:ascii="宋体" w:hAnsi="宋体"/>
                <w:sz w:val="24"/>
              </w:rPr>
            </w:pPr>
            <w:r>
              <w:rPr>
                <w:rFonts w:hint="eastAsia" w:ascii="宋体" w:hAnsi="宋体"/>
                <w:sz w:val="24"/>
              </w:rPr>
              <w:t>2.1.2（8）</w:t>
            </w:r>
          </w:p>
        </w:tc>
        <w:tc>
          <w:tcPr>
            <w:tcW w:w="20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kern w:val="0"/>
                <w:sz w:val="24"/>
              </w:rPr>
            </w:pPr>
            <w:r>
              <w:rPr>
                <w:rFonts w:hint="eastAsia" w:ascii="宋体" w:hAnsi="宋体" w:cs="宋体"/>
                <w:kern w:val="0"/>
                <w:sz w:val="24"/>
              </w:rPr>
              <w:t>委托代理人</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line="32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72" w:firstLineChars="30"/>
              <w:jc w:val="center"/>
              <w:rPr>
                <w:rFonts w:ascii="宋体" w:hAnsi="宋体"/>
                <w:sz w:val="24"/>
              </w:rPr>
            </w:pPr>
            <w:r>
              <w:rPr>
                <w:rFonts w:hint="eastAsia" w:ascii="宋体" w:hAnsi="宋体"/>
                <w:sz w:val="24"/>
              </w:rPr>
              <w:t>2.1.2（9）</w:t>
            </w:r>
          </w:p>
        </w:tc>
        <w:tc>
          <w:tcPr>
            <w:tcW w:w="20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kern w:val="0"/>
                <w:sz w:val="24"/>
              </w:rPr>
            </w:pPr>
            <w:r>
              <w:rPr>
                <w:rFonts w:hint="eastAsia" w:ascii="宋体" w:hAnsi="宋体" w:cs="宋体"/>
                <w:bCs/>
                <w:kern w:val="0"/>
                <w:sz w:val="24"/>
              </w:rPr>
              <w:t>信用查询证明</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line="32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bookmarkStart w:id="259" w:name="_Toc221950452"/>
            <w:r>
              <w:rPr>
                <w:rFonts w:hint="eastAsia" w:ascii="宋体" w:hAnsi="宋体"/>
                <w:sz w:val="24"/>
              </w:rPr>
              <w:t>2.1.3</w:t>
            </w:r>
          </w:p>
        </w:tc>
        <w:tc>
          <w:tcPr>
            <w:tcW w:w="751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响应性评审</w:t>
            </w:r>
            <w:bookmarkStart w:id="260" w:name="_Toc221950453"/>
            <w:r>
              <w:rPr>
                <w:rFonts w:hint="eastAsia" w:ascii="宋体" w:hAnsi="宋体"/>
                <w:sz w:val="24"/>
              </w:rPr>
              <w:t>标准</w:t>
            </w:r>
            <w:bookmarkEnd w:id="260"/>
          </w:p>
          <w:bookmarkEnd w:id="259"/>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2.1.3（1）</w:t>
            </w:r>
          </w:p>
        </w:tc>
        <w:tc>
          <w:tcPr>
            <w:tcW w:w="200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24"/>
              </w:rPr>
            </w:pPr>
            <w:r>
              <w:rPr>
                <w:rFonts w:hint="eastAsia" w:ascii="宋体" w:hAnsi="宋体" w:cs="宋体"/>
                <w:sz w:val="24"/>
              </w:rPr>
              <w:t>投标范围</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2.1.3（2）</w:t>
            </w:r>
          </w:p>
        </w:tc>
        <w:tc>
          <w:tcPr>
            <w:tcW w:w="2002"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宋体" w:hAnsi="宋体"/>
                <w:sz w:val="24"/>
              </w:rPr>
            </w:pPr>
            <w:r>
              <w:rPr>
                <w:rFonts w:hint="eastAsia" w:ascii="宋体" w:hAnsi="宋体"/>
                <w:sz w:val="24"/>
              </w:rPr>
              <w:t>计划工期</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2.1.3（3）</w:t>
            </w:r>
          </w:p>
        </w:tc>
        <w:tc>
          <w:tcPr>
            <w:tcW w:w="2002"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宋体" w:hAnsi="宋体"/>
                <w:sz w:val="24"/>
              </w:rPr>
            </w:pPr>
            <w:r>
              <w:rPr>
                <w:rFonts w:hint="eastAsia" w:ascii="宋体" w:hAnsi="宋体"/>
                <w:sz w:val="24"/>
              </w:rPr>
              <w:t>工程质量</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2.1.3（4）</w:t>
            </w:r>
          </w:p>
        </w:tc>
        <w:tc>
          <w:tcPr>
            <w:tcW w:w="2002"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宋体" w:hAnsi="宋体"/>
                <w:sz w:val="24"/>
              </w:rPr>
            </w:pPr>
            <w:r>
              <w:rPr>
                <w:rFonts w:hint="eastAsia" w:ascii="宋体" w:hAnsi="宋体"/>
                <w:sz w:val="24"/>
              </w:rPr>
              <w:t>投标有效期</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自投标截止时间起</w:t>
            </w:r>
            <w:r>
              <w:rPr>
                <w:rFonts w:hint="eastAsia" w:ascii="宋体" w:hAnsi="宋体"/>
                <w:sz w:val="24"/>
                <w:u w:val="single"/>
              </w:rPr>
              <w:t xml:space="preserve">  </w:t>
            </w:r>
            <w:r>
              <w:rPr>
                <w:rFonts w:hint="eastAsia" w:ascii="宋体" w:hAnsi="宋体"/>
                <w:sz w:val="24"/>
                <w:u w:val="single"/>
                <w:lang w:val="en-US" w:eastAsia="zh-CN"/>
              </w:rPr>
              <w:t>90</w:t>
            </w:r>
            <w:r>
              <w:rPr>
                <w:rFonts w:hint="eastAsia" w:ascii="宋体" w:hAnsi="宋体"/>
                <w:sz w:val="24"/>
                <w:u w:val="single"/>
              </w:rPr>
              <w:t xml:space="preserve"> </w:t>
            </w:r>
            <w:r>
              <w:rPr>
                <w:rFonts w:hint="eastAsia" w:ascii="宋体" w:hAnsi="宋体"/>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2.1.3（5）</w:t>
            </w:r>
          </w:p>
        </w:tc>
        <w:tc>
          <w:tcPr>
            <w:tcW w:w="2002"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宋体" w:hAnsi="宋体"/>
                <w:sz w:val="24"/>
              </w:rPr>
            </w:pPr>
            <w:r>
              <w:rPr>
                <w:rFonts w:hint="eastAsia" w:ascii="宋体" w:hAnsi="宋体"/>
                <w:sz w:val="24"/>
              </w:rPr>
              <w:t>投标保证金</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cs="宋体"/>
                <w:sz w:val="24"/>
              </w:rPr>
              <w:t>具体交付要求详见投标须知前附表。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2.1.3（6）</w:t>
            </w:r>
          </w:p>
        </w:tc>
        <w:tc>
          <w:tcPr>
            <w:tcW w:w="2002"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宋体" w:hAnsi="宋体"/>
                <w:sz w:val="24"/>
              </w:rPr>
            </w:pPr>
            <w:r>
              <w:rPr>
                <w:rFonts w:hint="eastAsia" w:ascii="宋体" w:hAnsi="宋体"/>
                <w:sz w:val="24"/>
              </w:rPr>
              <w:t>工程量清单</w:t>
            </w:r>
          </w:p>
        </w:tc>
        <w:tc>
          <w:tcPr>
            <w:tcW w:w="550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已标段的工程量清单符合招标文件的要求</w:t>
            </w:r>
          </w:p>
        </w:tc>
      </w:tr>
    </w:tbl>
    <w:p>
      <w:pPr>
        <w:pStyle w:val="127"/>
        <w:spacing w:before="0" w:line="500" w:lineRule="exact"/>
        <w:rPr>
          <w:rFonts w:ascii="宋体" w:eastAsia="宋体"/>
          <w:b/>
          <w:sz w:val="24"/>
          <w:szCs w:val="21"/>
        </w:rPr>
      </w:pPr>
      <w:bookmarkStart w:id="261" w:name="_Toc11823"/>
      <w:bookmarkStart w:id="262" w:name="_Toc229408492"/>
      <w:bookmarkStart w:id="263" w:name="_Toc321694096"/>
      <w:bookmarkStart w:id="264" w:name="_Toc472590802"/>
      <w:bookmarkStart w:id="265" w:name="_Toc11507"/>
      <w:bookmarkStart w:id="266" w:name="_Toc30550"/>
      <w:r>
        <w:rPr>
          <w:rFonts w:hint="eastAsia" w:ascii="宋体" w:eastAsia="宋体"/>
          <w:b/>
          <w:sz w:val="24"/>
          <w:szCs w:val="21"/>
        </w:rPr>
        <w:t>1. 评标方法</w:t>
      </w:r>
      <w:bookmarkEnd w:id="261"/>
    </w:p>
    <w:p>
      <w:pPr>
        <w:spacing w:line="500" w:lineRule="exact"/>
        <w:ind w:firstLine="480" w:firstLineChars="200"/>
        <w:jc w:val="left"/>
        <w:rPr>
          <w:rFonts w:ascii="宋体"/>
          <w:sz w:val="24"/>
          <w:szCs w:val="21"/>
        </w:rPr>
      </w:pPr>
      <w:bookmarkStart w:id="267" w:name="_Toc222029498"/>
      <w:bookmarkStart w:id="268" w:name="_Toc144974568"/>
      <w:bookmarkStart w:id="269" w:name="_Toc258679946"/>
      <w:bookmarkStart w:id="270" w:name="_Toc229408490"/>
      <w:bookmarkStart w:id="271" w:name="_Toc222032667"/>
      <w:bookmarkStart w:id="272" w:name="_Toc222031000"/>
      <w:bookmarkStart w:id="273" w:name="_Toc229305358"/>
      <w:bookmarkStart w:id="274" w:name="_Toc221950470"/>
      <w:bookmarkStart w:id="275" w:name="_Toc222033849"/>
      <w:bookmarkStart w:id="276" w:name="_Toc168475716"/>
      <w:bookmarkStart w:id="277" w:name="_Toc168476119"/>
      <w:bookmarkStart w:id="278" w:name="_Toc321694088"/>
      <w:bookmarkStart w:id="279" w:name="_Toc152045601"/>
      <w:bookmarkStart w:id="280" w:name="_Toc152042378"/>
      <w:bookmarkStart w:id="281" w:name="_Toc11119"/>
      <w:r>
        <w:rPr>
          <w:rFonts w:hint="eastAsia" w:ascii="宋体"/>
          <w:sz w:val="24"/>
          <w:szCs w:val="21"/>
        </w:rPr>
        <w:t>本次评标采用综合评估法。评标委员会对满足招标文件实质性要求的投标文件，按照本章第2.2 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127"/>
        <w:spacing w:before="0" w:line="500" w:lineRule="exact"/>
        <w:rPr>
          <w:rFonts w:ascii="宋体" w:eastAsia="宋体"/>
          <w:b/>
          <w:sz w:val="24"/>
          <w:szCs w:val="21"/>
        </w:rPr>
      </w:pPr>
      <w:bookmarkStart w:id="282" w:name="_Toc3271"/>
      <w:r>
        <w:rPr>
          <w:rFonts w:hint="eastAsia" w:ascii="宋体" w:eastAsia="宋体"/>
          <w:b/>
          <w:sz w:val="24"/>
          <w:szCs w:val="21"/>
        </w:rPr>
        <w:t>2. 评审标准</w:t>
      </w:r>
      <w:bookmarkEnd w:id="267"/>
      <w:bookmarkEnd w:id="268"/>
      <w:bookmarkEnd w:id="269"/>
      <w:bookmarkEnd w:id="270"/>
      <w:bookmarkEnd w:id="271"/>
      <w:bookmarkEnd w:id="272"/>
      <w:bookmarkEnd w:id="273"/>
      <w:bookmarkEnd w:id="274"/>
      <w:bookmarkEnd w:id="275"/>
      <w:bookmarkEnd w:id="276"/>
      <w:bookmarkEnd w:id="277"/>
      <w:bookmarkEnd w:id="282"/>
    </w:p>
    <w:p>
      <w:pPr>
        <w:spacing w:line="500" w:lineRule="exact"/>
        <w:rPr>
          <w:rFonts w:ascii="宋体"/>
          <w:b/>
          <w:sz w:val="24"/>
        </w:rPr>
      </w:pPr>
      <w:r>
        <w:rPr>
          <w:rFonts w:hint="eastAsia" w:ascii="宋体"/>
          <w:b/>
          <w:sz w:val="24"/>
        </w:rPr>
        <w:t>2.1 初步评审标准</w:t>
      </w:r>
    </w:p>
    <w:bookmarkEnd w:id="278"/>
    <w:bookmarkEnd w:id="279"/>
    <w:bookmarkEnd w:id="280"/>
    <w:bookmarkEnd w:id="281"/>
    <w:p>
      <w:pPr>
        <w:spacing w:line="500" w:lineRule="exact"/>
        <w:jc w:val="left"/>
        <w:rPr>
          <w:rFonts w:ascii="宋体"/>
          <w:b/>
          <w:sz w:val="24"/>
        </w:rPr>
      </w:pPr>
      <w:r>
        <w:rPr>
          <w:rFonts w:hint="eastAsia" w:ascii="宋体"/>
          <w:sz w:val="24"/>
          <w:szCs w:val="21"/>
        </w:rPr>
        <w:t xml:space="preserve">    2.1.1  形式评审标准：见评标办法前附表。</w:t>
      </w:r>
    </w:p>
    <w:p>
      <w:pPr>
        <w:spacing w:line="500" w:lineRule="exact"/>
        <w:ind w:firstLine="480" w:firstLineChars="200"/>
        <w:rPr>
          <w:rFonts w:ascii="宋体"/>
          <w:sz w:val="24"/>
          <w:szCs w:val="21"/>
        </w:rPr>
      </w:pPr>
      <w:r>
        <w:rPr>
          <w:rFonts w:hint="eastAsia" w:ascii="宋体"/>
          <w:sz w:val="24"/>
          <w:szCs w:val="21"/>
        </w:rPr>
        <w:t>2.1.2  资格评审标准：见评标办法前附表。</w:t>
      </w:r>
    </w:p>
    <w:p>
      <w:pPr>
        <w:spacing w:line="500" w:lineRule="exact"/>
        <w:ind w:firstLine="480" w:firstLineChars="200"/>
        <w:rPr>
          <w:rFonts w:ascii="宋体"/>
          <w:sz w:val="24"/>
          <w:szCs w:val="21"/>
        </w:rPr>
      </w:pPr>
      <w:r>
        <w:rPr>
          <w:rFonts w:hint="eastAsia" w:ascii="宋体"/>
          <w:sz w:val="24"/>
          <w:szCs w:val="21"/>
        </w:rPr>
        <w:t>2.1.3  响应性评审标准：见评标办法前附表。</w:t>
      </w:r>
    </w:p>
    <w:p>
      <w:pPr>
        <w:spacing w:line="500" w:lineRule="exact"/>
        <w:rPr>
          <w:rFonts w:ascii="宋体"/>
          <w:b/>
          <w:sz w:val="24"/>
        </w:rPr>
      </w:pPr>
      <w:r>
        <w:rPr>
          <w:rFonts w:hint="eastAsia" w:ascii="宋体"/>
          <w:b/>
          <w:sz w:val="24"/>
        </w:rPr>
        <w:t>2.2评标价评审标准</w:t>
      </w:r>
    </w:p>
    <w:p>
      <w:pPr>
        <w:topLinePunct/>
        <w:spacing w:line="360" w:lineRule="auto"/>
        <w:ind w:firstLine="544" w:firstLineChars="227"/>
        <w:rPr>
          <w:sz w:val="24"/>
        </w:rPr>
      </w:pPr>
      <w:bookmarkStart w:id="283" w:name="_Toc221950504"/>
      <w:r>
        <w:rPr>
          <w:rFonts w:hint="eastAsia"/>
          <w:sz w:val="24"/>
        </w:rPr>
        <w:t>见评分标准表。</w:t>
      </w:r>
    </w:p>
    <w:p>
      <w:pPr>
        <w:keepNext/>
        <w:keepLines/>
        <w:widowControl/>
        <w:spacing w:line="360" w:lineRule="auto"/>
        <w:jc w:val="left"/>
        <w:outlineLvl w:val="1"/>
        <w:rPr>
          <w:b/>
          <w:bCs/>
          <w:sz w:val="24"/>
        </w:rPr>
      </w:pPr>
      <w:bookmarkStart w:id="284" w:name="_Toc32010"/>
      <w:r>
        <w:rPr>
          <w:b/>
          <w:bCs/>
          <w:sz w:val="24"/>
        </w:rPr>
        <w:t xml:space="preserve">3 </w:t>
      </w:r>
      <w:r>
        <w:rPr>
          <w:rFonts w:hint="eastAsia"/>
          <w:b/>
          <w:bCs/>
          <w:sz w:val="24"/>
        </w:rPr>
        <w:t>评标程序</w:t>
      </w:r>
      <w:bookmarkEnd w:id="284"/>
    </w:p>
    <w:p>
      <w:pPr>
        <w:keepNext/>
        <w:keepLines/>
        <w:widowControl/>
        <w:adjustRightInd w:val="0"/>
        <w:snapToGrid w:val="0"/>
        <w:spacing w:line="360" w:lineRule="auto"/>
        <w:jc w:val="left"/>
        <w:outlineLvl w:val="2"/>
        <w:rPr>
          <w:b/>
          <w:bCs/>
          <w:sz w:val="24"/>
        </w:rPr>
      </w:pPr>
      <w:bookmarkStart w:id="285" w:name="_Toc186623668"/>
      <w:bookmarkStart w:id="286" w:name="_Toc186623355"/>
      <w:r>
        <w:rPr>
          <w:b/>
          <w:bCs/>
          <w:sz w:val="24"/>
        </w:rPr>
        <w:t xml:space="preserve">3.1 </w:t>
      </w:r>
      <w:r>
        <w:rPr>
          <w:rFonts w:hint="eastAsia"/>
          <w:b/>
          <w:bCs/>
          <w:sz w:val="24"/>
        </w:rPr>
        <w:t>初步评审</w:t>
      </w:r>
      <w:bookmarkEnd w:id="285"/>
      <w:bookmarkEnd w:id="286"/>
    </w:p>
    <w:p>
      <w:pPr>
        <w:spacing w:line="500" w:lineRule="exact"/>
        <w:ind w:firstLine="480" w:firstLineChars="200"/>
        <w:jc w:val="left"/>
        <w:rPr>
          <w:rFonts w:ascii="宋体"/>
          <w:sz w:val="24"/>
          <w:szCs w:val="21"/>
        </w:rPr>
      </w:pPr>
      <w:r>
        <w:rPr>
          <w:rFonts w:hint="eastAsia" w:ascii="宋体"/>
          <w:sz w:val="24"/>
          <w:szCs w:val="21"/>
        </w:rPr>
        <w:t>3.1.1  评标委员会依据本章第2.1.1项、第2.1.2项、第2.1.3项规定的评审标准对投标文件进行初步评审。有一项不符合评审标准的，作废标处理。依据豫水建【2014】13号文件要求</w:t>
      </w:r>
      <w:r>
        <w:rPr>
          <w:rFonts w:hint="eastAsia" w:ascii="宋体"/>
          <w:b/>
          <w:sz w:val="24"/>
          <w:szCs w:val="21"/>
        </w:rPr>
        <w:t>，投标文件有下列情形之一的，评标委员会将否决其投标：</w:t>
      </w:r>
    </w:p>
    <w:p>
      <w:pPr>
        <w:spacing w:line="500" w:lineRule="exact"/>
        <w:ind w:firstLine="480" w:firstLineChars="200"/>
        <w:jc w:val="left"/>
        <w:rPr>
          <w:rFonts w:ascii="宋体"/>
          <w:sz w:val="24"/>
          <w:szCs w:val="21"/>
        </w:rPr>
      </w:pPr>
      <w:r>
        <w:rPr>
          <w:rFonts w:hint="eastAsia" w:ascii="宋体"/>
          <w:sz w:val="24"/>
          <w:szCs w:val="21"/>
        </w:rPr>
        <w:t>（1）未按要求加盖单位公章和无法人代表或委托代理人签字的；</w:t>
      </w:r>
    </w:p>
    <w:p>
      <w:pPr>
        <w:spacing w:line="500" w:lineRule="exact"/>
        <w:ind w:firstLine="480" w:firstLineChars="200"/>
        <w:jc w:val="left"/>
        <w:rPr>
          <w:rFonts w:ascii="宋体"/>
          <w:sz w:val="24"/>
          <w:szCs w:val="21"/>
        </w:rPr>
      </w:pPr>
      <w:r>
        <w:rPr>
          <w:rFonts w:hint="eastAsia" w:ascii="宋体"/>
          <w:sz w:val="24"/>
          <w:szCs w:val="21"/>
        </w:rPr>
        <w:t>（2）未按规定的格式填写，内容不全，关键字模糊或无法辨认的；</w:t>
      </w:r>
    </w:p>
    <w:p>
      <w:pPr>
        <w:spacing w:line="500" w:lineRule="exact"/>
        <w:ind w:firstLine="480" w:firstLineChars="200"/>
        <w:jc w:val="left"/>
        <w:rPr>
          <w:rFonts w:ascii="宋体"/>
          <w:sz w:val="24"/>
          <w:szCs w:val="21"/>
        </w:rPr>
      </w:pPr>
      <w:r>
        <w:rPr>
          <w:rFonts w:hint="eastAsia" w:ascii="宋体"/>
          <w:sz w:val="24"/>
          <w:szCs w:val="21"/>
        </w:rPr>
        <w:t>（3）投标人资格条件不符合国家有关规定和招标文件要求的；</w:t>
      </w:r>
    </w:p>
    <w:p>
      <w:pPr>
        <w:spacing w:line="500" w:lineRule="exact"/>
        <w:ind w:firstLine="480" w:firstLineChars="200"/>
        <w:jc w:val="left"/>
        <w:rPr>
          <w:rFonts w:ascii="宋体"/>
          <w:sz w:val="24"/>
          <w:szCs w:val="21"/>
        </w:rPr>
      </w:pPr>
      <w:r>
        <w:rPr>
          <w:rFonts w:hint="eastAsia" w:ascii="宋体"/>
          <w:sz w:val="24"/>
          <w:szCs w:val="21"/>
        </w:rPr>
        <w:t>（4）违反国家强制性标准的，或明显不符合技术规格、技术标准要求的；</w:t>
      </w:r>
    </w:p>
    <w:p>
      <w:pPr>
        <w:spacing w:line="500" w:lineRule="exact"/>
        <w:ind w:firstLine="480" w:firstLineChars="200"/>
        <w:jc w:val="left"/>
        <w:rPr>
          <w:rFonts w:ascii="宋体"/>
          <w:sz w:val="24"/>
          <w:szCs w:val="21"/>
        </w:rPr>
      </w:pPr>
      <w:r>
        <w:rPr>
          <w:rFonts w:hint="eastAsia" w:ascii="宋体"/>
          <w:sz w:val="24"/>
          <w:szCs w:val="21"/>
        </w:rPr>
        <w:t>（5）不按照要求对投标文件进行澄清、说明或者补充的；</w:t>
      </w:r>
    </w:p>
    <w:p>
      <w:pPr>
        <w:spacing w:line="500" w:lineRule="exact"/>
        <w:ind w:firstLine="480" w:firstLineChars="200"/>
        <w:jc w:val="left"/>
        <w:rPr>
          <w:rFonts w:ascii="宋体"/>
          <w:sz w:val="24"/>
          <w:szCs w:val="21"/>
        </w:rPr>
      </w:pPr>
      <w:r>
        <w:rPr>
          <w:rFonts w:hint="eastAsia" w:ascii="宋体"/>
          <w:sz w:val="24"/>
          <w:szCs w:val="21"/>
        </w:rPr>
        <w:t>（6）投标文件附有招标人不能接受的条件的；</w:t>
      </w:r>
    </w:p>
    <w:p>
      <w:pPr>
        <w:spacing w:line="500" w:lineRule="exact"/>
        <w:ind w:firstLine="480" w:firstLineChars="200"/>
        <w:jc w:val="left"/>
        <w:rPr>
          <w:rFonts w:ascii="宋体"/>
          <w:sz w:val="24"/>
          <w:szCs w:val="21"/>
        </w:rPr>
      </w:pPr>
      <w:r>
        <w:rPr>
          <w:rFonts w:hint="eastAsia" w:ascii="宋体"/>
          <w:sz w:val="24"/>
          <w:szCs w:val="21"/>
        </w:rPr>
        <w:t>（7）对同一标段递交内容不同的投标文件，或在一份投标文件中对同一标段报有两个（含两个）（以上报价的按招标文件规定提交备选投标方案的除外）；</w:t>
      </w:r>
    </w:p>
    <w:p>
      <w:pPr>
        <w:spacing w:line="500" w:lineRule="exact"/>
        <w:ind w:firstLine="480" w:firstLineChars="200"/>
        <w:jc w:val="left"/>
        <w:rPr>
          <w:rFonts w:ascii="宋体"/>
          <w:sz w:val="24"/>
          <w:szCs w:val="21"/>
        </w:rPr>
      </w:pPr>
      <w:r>
        <w:rPr>
          <w:rFonts w:hint="eastAsia" w:ascii="宋体"/>
          <w:sz w:val="24"/>
          <w:szCs w:val="21"/>
        </w:rPr>
        <w:t>（8）变更工程量清单内容的；</w:t>
      </w:r>
    </w:p>
    <w:p>
      <w:pPr>
        <w:spacing w:line="500" w:lineRule="exact"/>
        <w:ind w:firstLine="480" w:firstLineChars="200"/>
        <w:jc w:val="left"/>
        <w:rPr>
          <w:rFonts w:ascii="宋体"/>
          <w:sz w:val="24"/>
          <w:szCs w:val="21"/>
        </w:rPr>
      </w:pPr>
      <w:r>
        <w:rPr>
          <w:rFonts w:hint="eastAsia" w:ascii="宋体"/>
          <w:sz w:val="24"/>
          <w:szCs w:val="21"/>
        </w:rPr>
        <w:t>（9）投标报价低于成本或者高于招标文件设定的最高投标限价的；</w:t>
      </w:r>
    </w:p>
    <w:p>
      <w:pPr>
        <w:spacing w:line="500" w:lineRule="exact"/>
        <w:ind w:firstLine="480" w:firstLineChars="200"/>
        <w:jc w:val="left"/>
        <w:rPr>
          <w:rFonts w:ascii="宋体"/>
          <w:sz w:val="24"/>
          <w:szCs w:val="21"/>
        </w:rPr>
      </w:pPr>
      <w:r>
        <w:rPr>
          <w:rFonts w:hint="eastAsia" w:ascii="宋体"/>
          <w:sz w:val="24"/>
          <w:szCs w:val="21"/>
        </w:rPr>
        <w:t>（10）投标人有串通投标、弄虚作假、行贿等违法行为的；</w:t>
      </w:r>
    </w:p>
    <w:p>
      <w:pPr>
        <w:spacing w:line="500" w:lineRule="exact"/>
        <w:ind w:firstLine="480" w:firstLineChars="200"/>
        <w:jc w:val="left"/>
        <w:rPr>
          <w:rFonts w:ascii="宋体"/>
          <w:sz w:val="24"/>
          <w:szCs w:val="21"/>
        </w:rPr>
      </w:pPr>
      <w:r>
        <w:rPr>
          <w:rFonts w:hint="eastAsia" w:ascii="宋体"/>
          <w:sz w:val="24"/>
          <w:szCs w:val="21"/>
        </w:rPr>
        <w:t>（11）其他未响应招标文件的。</w:t>
      </w:r>
    </w:p>
    <w:p>
      <w:pPr>
        <w:keepNext/>
        <w:keepLines/>
        <w:widowControl/>
        <w:adjustRightInd w:val="0"/>
        <w:snapToGrid w:val="0"/>
        <w:spacing w:line="360" w:lineRule="auto"/>
        <w:jc w:val="left"/>
        <w:outlineLvl w:val="2"/>
        <w:rPr>
          <w:b/>
          <w:bCs/>
          <w:sz w:val="24"/>
        </w:rPr>
      </w:pPr>
      <w:bookmarkStart w:id="287" w:name="_Toc186623356"/>
      <w:bookmarkStart w:id="288" w:name="_Toc186623669"/>
      <w:r>
        <w:rPr>
          <w:b/>
          <w:bCs/>
          <w:sz w:val="24"/>
        </w:rPr>
        <w:t xml:space="preserve">3.2 </w:t>
      </w:r>
      <w:r>
        <w:rPr>
          <w:rFonts w:hint="eastAsia"/>
          <w:b/>
          <w:bCs/>
          <w:sz w:val="24"/>
        </w:rPr>
        <w:t>详细评审</w:t>
      </w:r>
      <w:bookmarkEnd w:id="287"/>
      <w:bookmarkEnd w:id="288"/>
    </w:p>
    <w:p>
      <w:pPr>
        <w:spacing w:line="500" w:lineRule="exact"/>
        <w:ind w:firstLine="480" w:firstLineChars="200"/>
        <w:jc w:val="left"/>
        <w:rPr>
          <w:rFonts w:ascii="宋体"/>
          <w:sz w:val="24"/>
          <w:szCs w:val="21"/>
        </w:rPr>
      </w:pPr>
      <w:r>
        <w:rPr>
          <w:rFonts w:hint="eastAsia" w:ascii="宋体"/>
          <w:sz w:val="24"/>
          <w:szCs w:val="21"/>
        </w:rPr>
        <w:t>详细评审是指经初步的投标文件，评标委员会根据招标文件确定的评标标准和方法，对其技术部分和商务部分作进一步的评审、比较。</w:t>
      </w:r>
    </w:p>
    <w:p>
      <w:pPr>
        <w:spacing w:line="500" w:lineRule="exact"/>
        <w:ind w:firstLine="480" w:firstLineChars="200"/>
        <w:jc w:val="left"/>
        <w:rPr>
          <w:rFonts w:ascii="宋体"/>
          <w:sz w:val="24"/>
          <w:szCs w:val="21"/>
        </w:rPr>
      </w:pPr>
      <w:r>
        <w:rPr>
          <w:rFonts w:hint="eastAsia" w:ascii="宋体"/>
          <w:sz w:val="24"/>
          <w:szCs w:val="21"/>
        </w:rPr>
        <w:t>（1）评标委员会根据招标文件规定的评标标准和方法，对投标文件进行系统地评审和比较，不得变更招标文件已载明的评标方法和标准。招标文件中没有的标准和方法不得作为评标的依据。</w:t>
      </w:r>
    </w:p>
    <w:p>
      <w:pPr>
        <w:spacing w:line="500" w:lineRule="exact"/>
        <w:ind w:firstLine="480" w:firstLineChars="200"/>
        <w:jc w:val="left"/>
        <w:rPr>
          <w:rFonts w:ascii="宋体"/>
          <w:sz w:val="24"/>
          <w:szCs w:val="21"/>
        </w:rPr>
      </w:pPr>
      <w:r>
        <w:rPr>
          <w:rFonts w:hint="eastAsia" w:ascii="宋体"/>
          <w:sz w:val="24"/>
          <w:szCs w:val="21"/>
        </w:rPr>
        <w:t>（2）评标委员会对投标文件中有含义不明确的内容、明显文字或者计算错误，认为需要投标人作出必要澄清、说明的，经评标委员会讨论，并经二分之一以上委员同意、主任委员签字、以书面形式通知该投标人；投标人对需要澄清的问题，以书面形式并经法定代表人或者授权代表签字后，作为投标文件的组成部分，在规定的时间内送达评标委员会。评标委员会不得向投标人提出带有暗示性或诱导性的问题、或向其明确投标文件中遗漏和错误，不得接受投标人主动提出的澄清、说明。</w:t>
      </w:r>
    </w:p>
    <w:p>
      <w:pPr>
        <w:spacing w:line="500" w:lineRule="exact"/>
        <w:ind w:firstLine="480" w:firstLineChars="200"/>
        <w:jc w:val="left"/>
        <w:rPr>
          <w:rFonts w:ascii="宋体"/>
          <w:sz w:val="24"/>
          <w:szCs w:val="21"/>
        </w:rPr>
      </w:pPr>
      <w:r>
        <w:rPr>
          <w:rFonts w:hint="eastAsia" w:ascii="宋体"/>
          <w:sz w:val="24"/>
          <w:szCs w:val="21"/>
        </w:rPr>
        <w:t>（3）澄清、说明或者补正以书面方式进行并不得超出投标文件的范围或者改变投标文件的实质性内容。</w:t>
      </w:r>
    </w:p>
    <w:p>
      <w:pPr>
        <w:spacing w:line="500" w:lineRule="exact"/>
        <w:ind w:firstLine="480" w:firstLineChars="200"/>
        <w:jc w:val="left"/>
        <w:rPr>
          <w:rFonts w:ascii="宋体"/>
          <w:sz w:val="24"/>
          <w:szCs w:val="21"/>
        </w:rPr>
      </w:pPr>
      <w:r>
        <w:rPr>
          <w:rFonts w:hint="eastAsia" w:ascii="宋体"/>
          <w:sz w:val="24"/>
          <w:szCs w:val="21"/>
        </w:rPr>
        <w:t>（4）投标人拒不按照要求对投标文件进行澄清、说明或者补正的，应当否决该投标人的投标。</w:t>
      </w:r>
    </w:p>
    <w:p>
      <w:pPr>
        <w:spacing w:line="500" w:lineRule="exact"/>
        <w:ind w:firstLine="480" w:firstLineChars="200"/>
        <w:jc w:val="left"/>
        <w:rPr>
          <w:rFonts w:ascii="宋体"/>
          <w:sz w:val="24"/>
          <w:szCs w:val="21"/>
        </w:rPr>
      </w:pPr>
      <w:r>
        <w:rPr>
          <w:rFonts w:hint="eastAsia" w:ascii="宋体"/>
          <w:sz w:val="24"/>
          <w:szCs w:val="21"/>
        </w:rPr>
        <w:t>（5）投标文件中的大写金额和小写金额不一致的，以大写金额为准；总价金额与单价金额不一致的，以单价金额为准，但单价金额小数点有明显错误的除外。</w:t>
      </w:r>
    </w:p>
    <w:p>
      <w:pPr>
        <w:spacing w:line="500" w:lineRule="exact"/>
        <w:ind w:firstLine="480" w:firstLineChars="200"/>
        <w:jc w:val="left"/>
        <w:rPr>
          <w:rFonts w:ascii="宋体"/>
          <w:sz w:val="24"/>
          <w:szCs w:val="21"/>
        </w:rPr>
      </w:pPr>
      <w:r>
        <w:rPr>
          <w:rFonts w:hint="eastAsia" w:ascii="宋体"/>
          <w:sz w:val="24"/>
          <w:szCs w:val="21"/>
        </w:rPr>
        <w:t>（6）发现投标人的投标报价明显低于其他投标报价或者在设有标底时明显低于标底，使得其投标报价可能低于其个别成本的，应当要求该投标人作出书面说明或者提供相关证明材料。投标人不能合理说明或者不能提供相关证明材料的，由评标委员会认定该投标人以低于成本报价竞标，应当否决其投标。</w:t>
      </w:r>
    </w:p>
    <w:p>
      <w:pPr>
        <w:keepNext/>
        <w:keepLines/>
        <w:widowControl/>
        <w:adjustRightInd w:val="0"/>
        <w:snapToGrid w:val="0"/>
        <w:spacing w:line="360" w:lineRule="auto"/>
        <w:jc w:val="left"/>
        <w:outlineLvl w:val="2"/>
        <w:rPr>
          <w:b/>
          <w:bCs/>
          <w:sz w:val="24"/>
        </w:rPr>
      </w:pPr>
      <w:bookmarkStart w:id="289" w:name="_Toc221950514"/>
      <w:r>
        <w:rPr>
          <w:b/>
          <w:bCs/>
          <w:sz w:val="24"/>
        </w:rPr>
        <w:t>3.4</w:t>
      </w:r>
      <w:r>
        <w:rPr>
          <w:rFonts w:hint="eastAsia"/>
          <w:b/>
          <w:bCs/>
          <w:sz w:val="24"/>
        </w:rPr>
        <w:t>评标结果</w:t>
      </w:r>
    </w:p>
    <w:bookmarkEnd w:id="289"/>
    <w:p>
      <w:pPr>
        <w:spacing w:line="500" w:lineRule="exact"/>
        <w:jc w:val="left"/>
        <w:rPr>
          <w:rFonts w:ascii="宋体"/>
          <w:sz w:val="24"/>
          <w:szCs w:val="21"/>
        </w:rPr>
      </w:pPr>
      <w:r>
        <w:rPr>
          <w:rFonts w:hint="eastAsia" w:ascii="宋体"/>
          <w:sz w:val="24"/>
          <w:szCs w:val="21"/>
        </w:rPr>
        <w:t>3.4.1 评标委员会依据本章第2.2条评分标准进行评分，按评标办法前附表的约定计算投标人最终得分，根据得分由高到低的顺序推荐1-3名中标候选人，并标明推荐顺序。</w:t>
      </w:r>
    </w:p>
    <w:p>
      <w:pPr>
        <w:spacing w:line="500" w:lineRule="exact"/>
        <w:jc w:val="left"/>
        <w:rPr>
          <w:rFonts w:ascii="宋体"/>
          <w:sz w:val="24"/>
          <w:szCs w:val="21"/>
        </w:rPr>
      </w:pPr>
      <w:r>
        <w:rPr>
          <w:rFonts w:hint="eastAsia" w:ascii="宋体"/>
          <w:sz w:val="24"/>
          <w:szCs w:val="21"/>
        </w:rPr>
        <w:t>3.4.2 评标委员会完成评标后，应当向招标人提交书面评标报告。</w:t>
      </w:r>
    </w:p>
    <w:p>
      <w:pPr>
        <w:spacing w:line="500" w:lineRule="exact"/>
        <w:jc w:val="left"/>
        <w:rPr>
          <w:rFonts w:ascii="宋体"/>
          <w:sz w:val="24"/>
          <w:szCs w:val="21"/>
        </w:rPr>
      </w:pPr>
    </w:p>
    <w:bookmarkEnd w:id="283"/>
    <w:p>
      <w:pPr>
        <w:pStyle w:val="4"/>
        <w:spacing w:line="360" w:lineRule="auto"/>
        <w:rPr>
          <w:rFonts w:ascii="宋体" w:hAnsi="宋体" w:eastAsia="宋体"/>
          <w:sz w:val="24"/>
          <w:szCs w:val="21"/>
        </w:rPr>
      </w:pPr>
    </w:p>
    <w:p>
      <w:pPr>
        <w:pStyle w:val="4"/>
        <w:spacing w:line="360" w:lineRule="auto"/>
        <w:rPr>
          <w:rFonts w:hint="eastAsia" w:ascii="宋体" w:hAnsi="宋体" w:eastAsia="宋体"/>
          <w:sz w:val="24"/>
          <w:szCs w:val="21"/>
        </w:rPr>
      </w:pPr>
      <w:r>
        <w:rPr>
          <w:rFonts w:hint="eastAsia" w:ascii="宋体" w:hAnsi="宋体" w:eastAsia="宋体"/>
          <w:sz w:val="24"/>
          <w:szCs w:val="21"/>
        </w:rPr>
        <w:br w:type="page"/>
      </w:r>
    </w:p>
    <w:p>
      <w:pPr>
        <w:pStyle w:val="4"/>
        <w:spacing w:line="360" w:lineRule="auto"/>
        <w:rPr>
          <w:rFonts w:ascii="宋体" w:hAnsi="宋体" w:eastAsia="宋体"/>
          <w:sz w:val="24"/>
          <w:szCs w:val="21"/>
        </w:rPr>
      </w:pPr>
      <w:r>
        <w:rPr>
          <w:rFonts w:hint="eastAsia" w:ascii="宋体" w:hAnsi="宋体" w:eastAsia="宋体"/>
          <w:sz w:val="24"/>
          <w:szCs w:val="21"/>
        </w:rPr>
        <w:t>附件一：</w:t>
      </w:r>
      <w:bookmarkEnd w:id="262"/>
      <w:r>
        <w:rPr>
          <w:rFonts w:hint="eastAsia" w:ascii="宋体" w:hAnsi="宋体" w:eastAsia="宋体"/>
          <w:sz w:val="24"/>
          <w:szCs w:val="21"/>
        </w:rPr>
        <w:t>投标文件澄清通知</w:t>
      </w:r>
      <w:bookmarkEnd w:id="263"/>
      <w:bookmarkEnd w:id="264"/>
      <w:bookmarkEnd w:id="265"/>
      <w:bookmarkEnd w:id="266"/>
    </w:p>
    <w:p>
      <w:pPr>
        <w:spacing w:line="360" w:lineRule="auto"/>
        <w:jc w:val="center"/>
        <w:rPr>
          <w:rFonts w:ascii="宋体" w:hAnsi="宋体"/>
          <w:b/>
          <w:sz w:val="24"/>
          <w:szCs w:val="21"/>
        </w:rPr>
      </w:pPr>
      <w:r>
        <w:rPr>
          <w:rFonts w:hint="eastAsia" w:ascii="宋体" w:hAnsi="宋体"/>
          <w:b/>
          <w:sz w:val="24"/>
          <w:szCs w:val="21"/>
        </w:rPr>
        <w:t>投标文件澄清通知</w:t>
      </w:r>
    </w:p>
    <w:p>
      <w:pPr>
        <w:spacing w:line="360" w:lineRule="auto"/>
        <w:jc w:val="center"/>
        <w:rPr>
          <w:rFonts w:ascii="宋体" w:hAnsi="宋体"/>
          <w:sz w:val="24"/>
          <w:szCs w:val="21"/>
        </w:rPr>
      </w:pPr>
      <w:r>
        <w:rPr>
          <w:rFonts w:hint="eastAsia" w:ascii="宋体" w:hAnsi="宋体"/>
          <w:sz w:val="24"/>
          <w:szCs w:val="21"/>
        </w:rPr>
        <w:t>编号：</w:t>
      </w:r>
    </w:p>
    <w:p>
      <w:pPr>
        <w:spacing w:line="360" w:lineRule="auto"/>
        <w:rPr>
          <w:rFonts w:ascii="宋体" w:hAnsi="宋体"/>
          <w:sz w:val="24"/>
          <w:szCs w:val="21"/>
        </w:rPr>
      </w:pPr>
    </w:p>
    <w:p>
      <w:pPr>
        <w:spacing w:line="360" w:lineRule="auto"/>
        <w:rPr>
          <w:rFonts w:ascii="宋体" w:hAnsi="宋体"/>
          <w:sz w:val="24"/>
          <w:szCs w:val="21"/>
        </w:rPr>
      </w:pPr>
      <w:r>
        <w:rPr>
          <w:rFonts w:hint="eastAsia" w:ascii="宋体" w:hAnsi="宋体"/>
          <w:sz w:val="24"/>
          <w:szCs w:val="21"/>
        </w:rPr>
        <w:t>（投标人名称）：</w:t>
      </w:r>
    </w:p>
    <w:p>
      <w:pPr>
        <w:spacing w:line="360" w:lineRule="auto"/>
        <w:rPr>
          <w:rFonts w:ascii="宋体" w:hAnsi="宋体"/>
          <w:sz w:val="24"/>
          <w:szCs w:val="21"/>
        </w:rPr>
      </w:pPr>
    </w:p>
    <w:p>
      <w:pPr>
        <w:spacing w:line="360" w:lineRule="auto"/>
        <w:ind w:firstLine="480" w:firstLineChars="200"/>
        <w:rPr>
          <w:rFonts w:ascii="宋体" w:hAnsi="宋体"/>
          <w:sz w:val="24"/>
          <w:szCs w:val="21"/>
        </w:rPr>
      </w:pPr>
      <w:r>
        <w:rPr>
          <w:rFonts w:hint="eastAsia" w:ascii="宋体" w:hAnsi="宋体"/>
          <w:sz w:val="24"/>
          <w:szCs w:val="21"/>
          <w:u w:val="single"/>
        </w:rPr>
        <w:t xml:space="preserve">　             </w:t>
      </w:r>
      <w:r>
        <w:rPr>
          <w:rFonts w:hint="eastAsia" w:ascii="宋体" w:hAnsi="宋体"/>
          <w:sz w:val="24"/>
          <w:szCs w:val="21"/>
        </w:rPr>
        <w:t xml:space="preserve"> （项目名称）</w:t>
      </w:r>
      <w:r>
        <w:rPr>
          <w:rFonts w:hint="eastAsia" w:ascii="宋体" w:hAnsi="宋体"/>
          <w:sz w:val="24"/>
          <w:szCs w:val="21"/>
          <w:u w:val="single"/>
        </w:rPr>
        <w:t xml:space="preserve">        （</w:t>
      </w:r>
      <w:r>
        <w:rPr>
          <w:rFonts w:hint="eastAsia" w:ascii="宋体" w:hAnsi="宋体"/>
          <w:sz w:val="24"/>
          <w:szCs w:val="21"/>
        </w:rPr>
        <w:t>标段名称）评标委员会对你方的投标文件进行了仔细的审查，现需你方对下列问题以书面形式予以澄清：</w:t>
      </w:r>
    </w:p>
    <w:p>
      <w:pPr>
        <w:spacing w:line="360" w:lineRule="auto"/>
        <w:rPr>
          <w:rFonts w:ascii="宋体" w:hAnsi="宋体"/>
          <w:sz w:val="24"/>
          <w:szCs w:val="21"/>
        </w:rPr>
      </w:pPr>
      <w:r>
        <w:rPr>
          <w:rFonts w:hint="eastAsia" w:ascii="宋体" w:hAnsi="宋体"/>
          <w:sz w:val="24"/>
          <w:szCs w:val="21"/>
        </w:rPr>
        <w:t>　　</w:t>
      </w:r>
    </w:p>
    <w:p>
      <w:pPr>
        <w:spacing w:line="360" w:lineRule="auto"/>
        <w:rPr>
          <w:rFonts w:ascii="宋体" w:hAnsi="宋体"/>
          <w:sz w:val="24"/>
          <w:szCs w:val="21"/>
        </w:rPr>
      </w:pPr>
      <w:r>
        <w:rPr>
          <w:rFonts w:hint="eastAsia" w:ascii="宋体" w:hAnsi="宋体"/>
          <w:sz w:val="24"/>
          <w:szCs w:val="21"/>
        </w:rPr>
        <w:t xml:space="preserve">    1.......</w:t>
      </w:r>
    </w:p>
    <w:p>
      <w:pPr>
        <w:spacing w:line="360" w:lineRule="auto"/>
        <w:rPr>
          <w:rFonts w:ascii="宋体" w:hAnsi="宋体"/>
          <w:sz w:val="24"/>
          <w:szCs w:val="21"/>
        </w:rPr>
      </w:pPr>
      <w:r>
        <w:rPr>
          <w:rFonts w:hint="eastAsia" w:ascii="宋体" w:hAnsi="宋体"/>
          <w:sz w:val="24"/>
          <w:szCs w:val="21"/>
        </w:rPr>
        <w:t xml:space="preserve">    2.......</w:t>
      </w:r>
    </w:p>
    <w:p>
      <w:pPr>
        <w:spacing w:line="360" w:lineRule="auto"/>
        <w:rPr>
          <w:rFonts w:ascii="宋体" w:hAnsi="宋体"/>
          <w:sz w:val="24"/>
          <w:szCs w:val="21"/>
        </w:rPr>
      </w:pPr>
      <w:r>
        <w:rPr>
          <w:rFonts w:hint="eastAsia" w:ascii="宋体" w:hAnsi="宋体"/>
          <w:sz w:val="24"/>
          <w:szCs w:val="21"/>
        </w:rPr>
        <w:t xml:space="preserve">     ......   </w:t>
      </w:r>
    </w:p>
    <w:p>
      <w:pPr>
        <w:spacing w:line="360" w:lineRule="auto"/>
        <w:rPr>
          <w:rFonts w:ascii="宋体" w:hAnsi="宋体"/>
          <w:sz w:val="24"/>
          <w:szCs w:val="21"/>
        </w:rPr>
      </w:pPr>
      <w:r>
        <w:rPr>
          <w:rFonts w:hint="eastAsia" w:ascii="宋体" w:hAnsi="宋体"/>
          <w:sz w:val="24"/>
          <w:szCs w:val="21"/>
        </w:rPr>
        <w:t>　　　</w:t>
      </w:r>
    </w:p>
    <w:p>
      <w:pPr>
        <w:spacing w:line="360" w:lineRule="auto"/>
        <w:ind w:firstLine="480" w:firstLineChars="200"/>
        <w:rPr>
          <w:rFonts w:ascii="宋体" w:hAnsi="宋体"/>
          <w:sz w:val="24"/>
          <w:szCs w:val="21"/>
        </w:rPr>
      </w:pPr>
      <w:r>
        <w:rPr>
          <w:rFonts w:hint="eastAsia" w:ascii="宋体" w:hAnsi="宋体"/>
          <w:sz w:val="24"/>
          <w:szCs w:val="21"/>
        </w:rPr>
        <w:t>请将上述问题的澄清于年月日 时前递交至（详细地址）或传真至（传真号码）。采用传真方式的，应在年月日时前将原件递交至（详细地址）。</w:t>
      </w:r>
    </w:p>
    <w:p>
      <w:pPr>
        <w:spacing w:line="360" w:lineRule="auto"/>
        <w:rPr>
          <w:rFonts w:ascii="宋体" w:hAnsi="宋体"/>
          <w:sz w:val="24"/>
          <w:szCs w:val="21"/>
        </w:rPr>
      </w:pPr>
    </w:p>
    <w:p>
      <w:pPr>
        <w:spacing w:line="360" w:lineRule="auto"/>
        <w:rPr>
          <w:rFonts w:ascii="宋体" w:hAnsi="宋体"/>
          <w:sz w:val="24"/>
          <w:szCs w:val="21"/>
        </w:rPr>
      </w:pPr>
    </w:p>
    <w:p>
      <w:pPr>
        <w:spacing w:line="360" w:lineRule="auto"/>
        <w:rPr>
          <w:rFonts w:ascii="宋体" w:hAnsi="宋体"/>
          <w:sz w:val="24"/>
          <w:szCs w:val="21"/>
        </w:rPr>
      </w:pPr>
    </w:p>
    <w:p>
      <w:pPr>
        <w:spacing w:line="360" w:lineRule="auto"/>
        <w:jc w:val="right"/>
        <w:rPr>
          <w:rFonts w:ascii="宋体" w:hAnsi="宋体"/>
          <w:sz w:val="24"/>
          <w:szCs w:val="21"/>
        </w:rPr>
      </w:pPr>
      <w:r>
        <w:rPr>
          <w:rFonts w:hint="eastAsia" w:ascii="宋体" w:hAnsi="宋体"/>
          <w:sz w:val="24"/>
          <w:szCs w:val="21"/>
        </w:rPr>
        <w:t xml:space="preserve">                               评标委员会负责人：   （签字）</w:t>
      </w:r>
    </w:p>
    <w:p>
      <w:pPr>
        <w:spacing w:line="360" w:lineRule="auto"/>
        <w:ind w:right="480" w:firstLine="5160" w:firstLineChars="2150"/>
        <w:rPr>
          <w:rFonts w:ascii="宋体" w:hAnsi="宋体"/>
          <w:sz w:val="24"/>
          <w:szCs w:val="21"/>
        </w:rPr>
      </w:pPr>
    </w:p>
    <w:p>
      <w:pPr>
        <w:spacing w:line="360" w:lineRule="auto"/>
        <w:ind w:right="480" w:firstLine="5160" w:firstLineChars="2150"/>
        <w:rPr>
          <w:rFonts w:ascii="宋体" w:hAnsi="宋体"/>
          <w:sz w:val="24"/>
          <w:szCs w:val="21"/>
        </w:rPr>
      </w:pPr>
      <w:r>
        <w:rPr>
          <w:rFonts w:hint="eastAsia" w:ascii="宋体" w:hAnsi="宋体"/>
          <w:sz w:val="24"/>
          <w:szCs w:val="21"/>
        </w:rPr>
        <w:t>年    月    日</w:t>
      </w:r>
    </w:p>
    <w:p>
      <w:pPr>
        <w:spacing w:line="360" w:lineRule="auto"/>
        <w:ind w:right="105"/>
        <w:rPr>
          <w:rFonts w:ascii="宋体" w:hAnsi="宋体"/>
          <w:sz w:val="24"/>
          <w:szCs w:val="21"/>
        </w:rPr>
      </w:pPr>
    </w:p>
    <w:p>
      <w:pPr>
        <w:spacing w:line="360" w:lineRule="auto"/>
        <w:ind w:right="105"/>
        <w:rPr>
          <w:rFonts w:ascii="宋体" w:hAnsi="宋体"/>
          <w:sz w:val="24"/>
          <w:szCs w:val="21"/>
        </w:rPr>
      </w:pPr>
    </w:p>
    <w:p>
      <w:pPr>
        <w:spacing w:line="360" w:lineRule="auto"/>
        <w:ind w:right="105"/>
        <w:rPr>
          <w:rFonts w:ascii="宋体" w:hAnsi="宋体"/>
          <w:sz w:val="24"/>
          <w:szCs w:val="21"/>
        </w:rPr>
      </w:pPr>
    </w:p>
    <w:p>
      <w:pPr>
        <w:spacing w:line="360" w:lineRule="auto"/>
        <w:ind w:right="105"/>
        <w:rPr>
          <w:rFonts w:ascii="宋体" w:hAnsi="宋体"/>
          <w:sz w:val="24"/>
          <w:szCs w:val="21"/>
        </w:rPr>
      </w:pPr>
    </w:p>
    <w:p>
      <w:pPr>
        <w:spacing w:line="360" w:lineRule="auto"/>
        <w:ind w:right="105"/>
        <w:rPr>
          <w:rFonts w:ascii="宋体" w:hAnsi="宋体"/>
          <w:sz w:val="24"/>
          <w:szCs w:val="21"/>
        </w:rPr>
      </w:pPr>
    </w:p>
    <w:p>
      <w:pPr>
        <w:spacing w:line="360" w:lineRule="auto"/>
        <w:ind w:right="105"/>
        <w:rPr>
          <w:rFonts w:ascii="宋体" w:hAnsi="宋体"/>
          <w:sz w:val="24"/>
          <w:szCs w:val="21"/>
        </w:rPr>
      </w:pPr>
    </w:p>
    <w:p>
      <w:pPr>
        <w:spacing w:line="360" w:lineRule="auto"/>
        <w:ind w:right="105"/>
        <w:rPr>
          <w:rFonts w:ascii="宋体" w:hAnsi="宋体"/>
          <w:szCs w:val="21"/>
        </w:rPr>
      </w:pPr>
    </w:p>
    <w:p>
      <w:pPr>
        <w:pStyle w:val="4"/>
        <w:spacing w:line="360" w:lineRule="auto"/>
        <w:rPr>
          <w:rFonts w:ascii="宋体" w:hAnsi="宋体" w:eastAsia="宋体"/>
          <w:sz w:val="24"/>
          <w:szCs w:val="21"/>
        </w:rPr>
      </w:pPr>
      <w:bookmarkStart w:id="290" w:name="_Toc229408493"/>
      <w:bookmarkStart w:id="291" w:name="_Toc14862"/>
      <w:bookmarkStart w:id="292" w:name="_Toc22509"/>
      <w:bookmarkStart w:id="293" w:name="_Toc321694097"/>
      <w:bookmarkStart w:id="294" w:name="_Toc472590803"/>
      <w:r>
        <w:rPr>
          <w:rFonts w:hint="eastAsia" w:ascii="宋体" w:hAnsi="宋体" w:eastAsia="宋体"/>
          <w:sz w:val="24"/>
          <w:szCs w:val="21"/>
        </w:rPr>
        <w:t>附件二：</w:t>
      </w:r>
      <w:bookmarkEnd w:id="290"/>
      <w:r>
        <w:rPr>
          <w:rFonts w:hint="eastAsia" w:ascii="宋体" w:hAnsi="宋体" w:eastAsia="宋体"/>
          <w:sz w:val="24"/>
          <w:szCs w:val="21"/>
        </w:rPr>
        <w:t>投标文件澄清函</w:t>
      </w:r>
      <w:bookmarkEnd w:id="291"/>
      <w:bookmarkEnd w:id="292"/>
      <w:bookmarkEnd w:id="293"/>
      <w:bookmarkEnd w:id="294"/>
    </w:p>
    <w:p>
      <w:pPr>
        <w:spacing w:line="360" w:lineRule="auto"/>
        <w:jc w:val="center"/>
        <w:rPr>
          <w:rFonts w:ascii="宋体" w:hAnsi="宋体"/>
          <w:b/>
          <w:sz w:val="24"/>
          <w:szCs w:val="21"/>
        </w:rPr>
      </w:pPr>
      <w:bookmarkStart w:id="295" w:name="_Toc266113135"/>
      <w:bookmarkStart w:id="296" w:name="_Toc266524450"/>
      <w:r>
        <w:rPr>
          <w:rFonts w:hint="eastAsia" w:ascii="宋体" w:hAnsi="宋体"/>
          <w:b/>
          <w:sz w:val="24"/>
          <w:szCs w:val="21"/>
        </w:rPr>
        <w:t>投标文件澄清函</w:t>
      </w:r>
      <w:bookmarkEnd w:id="295"/>
      <w:bookmarkEnd w:id="296"/>
    </w:p>
    <w:p>
      <w:pPr>
        <w:spacing w:line="360" w:lineRule="auto"/>
        <w:jc w:val="center"/>
        <w:rPr>
          <w:rFonts w:ascii="宋体" w:hAnsi="宋体"/>
          <w:sz w:val="24"/>
          <w:szCs w:val="21"/>
        </w:rPr>
      </w:pPr>
      <w:r>
        <w:rPr>
          <w:rFonts w:hint="eastAsia" w:ascii="宋体" w:hAnsi="宋体"/>
          <w:sz w:val="24"/>
          <w:szCs w:val="21"/>
        </w:rPr>
        <w:t>编号：</w:t>
      </w:r>
    </w:p>
    <w:p>
      <w:pPr>
        <w:spacing w:line="360" w:lineRule="auto"/>
        <w:rPr>
          <w:rFonts w:ascii="宋体" w:hAnsi="宋体"/>
          <w:sz w:val="24"/>
          <w:szCs w:val="21"/>
        </w:rPr>
      </w:pPr>
    </w:p>
    <w:p>
      <w:pPr>
        <w:spacing w:line="360" w:lineRule="auto"/>
        <w:rPr>
          <w:rFonts w:ascii="宋体" w:hAnsi="宋体"/>
          <w:sz w:val="24"/>
          <w:szCs w:val="21"/>
        </w:rPr>
      </w:pPr>
      <w:r>
        <w:rPr>
          <w:rFonts w:hint="eastAsia" w:ascii="宋体" w:hAnsi="宋体"/>
          <w:sz w:val="24"/>
          <w:szCs w:val="21"/>
          <w:u w:val="single"/>
        </w:rPr>
        <w:t xml:space="preserve">           （</w:t>
      </w:r>
      <w:r>
        <w:rPr>
          <w:rFonts w:hint="eastAsia" w:ascii="宋体" w:hAnsi="宋体"/>
          <w:sz w:val="24"/>
          <w:szCs w:val="21"/>
        </w:rPr>
        <w:t>项目名称）</w:t>
      </w:r>
      <w:r>
        <w:rPr>
          <w:rFonts w:hint="eastAsia" w:ascii="宋体" w:hAnsi="宋体"/>
          <w:sz w:val="24"/>
          <w:szCs w:val="21"/>
          <w:u w:val="single"/>
        </w:rPr>
        <w:t xml:space="preserve">     （</w:t>
      </w:r>
      <w:r>
        <w:rPr>
          <w:rFonts w:hint="eastAsia" w:ascii="宋体" w:hAnsi="宋体"/>
          <w:sz w:val="24"/>
          <w:szCs w:val="21"/>
        </w:rPr>
        <w:t>标段名称）评标委员会：</w:t>
      </w:r>
    </w:p>
    <w:p>
      <w:pPr>
        <w:spacing w:line="360" w:lineRule="auto"/>
        <w:rPr>
          <w:rFonts w:ascii="宋体" w:hAnsi="宋体"/>
          <w:sz w:val="24"/>
          <w:szCs w:val="21"/>
        </w:rPr>
      </w:pPr>
    </w:p>
    <w:p>
      <w:pPr>
        <w:spacing w:line="360" w:lineRule="auto"/>
        <w:ind w:firstLine="480" w:firstLineChars="200"/>
        <w:rPr>
          <w:rFonts w:ascii="宋体" w:hAnsi="宋体"/>
          <w:sz w:val="24"/>
          <w:szCs w:val="21"/>
        </w:rPr>
      </w:pPr>
      <w:r>
        <w:rPr>
          <w:rFonts w:hint="eastAsia" w:ascii="宋体" w:hAnsi="宋体"/>
          <w:sz w:val="24"/>
          <w:szCs w:val="21"/>
        </w:rPr>
        <w:t>投标文件澄清通知（编号：）已收悉，现就有关问题澄清如下：</w:t>
      </w:r>
    </w:p>
    <w:p>
      <w:pPr>
        <w:spacing w:line="360" w:lineRule="auto"/>
        <w:ind w:firstLine="480" w:firstLineChars="200"/>
        <w:rPr>
          <w:rFonts w:ascii="宋体" w:hAnsi="宋体"/>
          <w:sz w:val="24"/>
          <w:szCs w:val="21"/>
        </w:rPr>
      </w:pPr>
      <w:r>
        <w:rPr>
          <w:rFonts w:hint="eastAsia" w:ascii="宋体" w:hAnsi="宋体"/>
          <w:sz w:val="24"/>
          <w:szCs w:val="21"/>
        </w:rPr>
        <w:t>1......</w:t>
      </w:r>
    </w:p>
    <w:p>
      <w:pPr>
        <w:spacing w:line="360" w:lineRule="auto"/>
        <w:ind w:firstLine="480" w:firstLineChars="200"/>
        <w:rPr>
          <w:rFonts w:ascii="宋体" w:hAnsi="宋体"/>
          <w:sz w:val="24"/>
          <w:szCs w:val="21"/>
        </w:rPr>
      </w:pPr>
      <w:r>
        <w:rPr>
          <w:rFonts w:hint="eastAsia" w:ascii="宋体" w:hAnsi="宋体"/>
          <w:sz w:val="24"/>
          <w:szCs w:val="21"/>
        </w:rPr>
        <w:t>2......</w:t>
      </w:r>
    </w:p>
    <w:p>
      <w:pPr>
        <w:spacing w:line="360" w:lineRule="auto"/>
        <w:rPr>
          <w:rFonts w:ascii="宋体" w:hAnsi="宋体"/>
          <w:sz w:val="24"/>
          <w:szCs w:val="21"/>
        </w:rPr>
      </w:pPr>
    </w:p>
    <w:p>
      <w:pPr>
        <w:spacing w:line="360" w:lineRule="auto"/>
        <w:rPr>
          <w:rFonts w:ascii="宋体" w:hAnsi="宋体"/>
          <w:sz w:val="24"/>
          <w:szCs w:val="21"/>
        </w:rPr>
      </w:pPr>
    </w:p>
    <w:p>
      <w:pPr>
        <w:spacing w:line="360" w:lineRule="auto"/>
        <w:rPr>
          <w:rFonts w:ascii="宋体" w:hAnsi="宋体"/>
          <w:sz w:val="24"/>
          <w:szCs w:val="21"/>
        </w:rPr>
      </w:pPr>
    </w:p>
    <w:p>
      <w:pPr>
        <w:spacing w:line="360" w:lineRule="auto"/>
        <w:rPr>
          <w:rFonts w:ascii="宋体" w:hAnsi="宋体"/>
          <w:sz w:val="24"/>
          <w:szCs w:val="21"/>
        </w:rPr>
      </w:pPr>
    </w:p>
    <w:p>
      <w:pPr>
        <w:spacing w:line="360" w:lineRule="auto"/>
        <w:jc w:val="right"/>
        <w:rPr>
          <w:rFonts w:ascii="宋体" w:hAnsi="宋体"/>
          <w:sz w:val="24"/>
          <w:szCs w:val="21"/>
        </w:rPr>
      </w:pPr>
      <w:r>
        <w:rPr>
          <w:rFonts w:hint="eastAsia" w:ascii="宋体" w:hAnsi="宋体"/>
          <w:sz w:val="24"/>
          <w:szCs w:val="21"/>
        </w:rPr>
        <w:t>　　　　　　　　　　　　　</w:t>
      </w:r>
    </w:p>
    <w:p>
      <w:pPr>
        <w:spacing w:line="360" w:lineRule="auto"/>
        <w:jc w:val="right"/>
        <w:rPr>
          <w:rFonts w:ascii="宋体" w:hAnsi="宋体"/>
          <w:sz w:val="24"/>
          <w:szCs w:val="21"/>
        </w:rPr>
      </w:pPr>
    </w:p>
    <w:p>
      <w:pPr>
        <w:ind w:firstLine="3120" w:firstLineChars="1300"/>
        <w:rPr>
          <w:sz w:val="24"/>
        </w:rPr>
      </w:pPr>
      <w:r>
        <w:rPr>
          <w:rFonts w:hint="eastAsia"/>
          <w:sz w:val="24"/>
        </w:rPr>
        <w:t>投标人：（盖单位章）</w:t>
      </w:r>
    </w:p>
    <w:p>
      <w:pPr>
        <w:ind w:firstLine="3000" w:firstLineChars="1250"/>
        <w:rPr>
          <w:sz w:val="24"/>
        </w:rPr>
      </w:pPr>
    </w:p>
    <w:p>
      <w:pPr>
        <w:rPr>
          <w:sz w:val="24"/>
        </w:rPr>
      </w:pPr>
      <w:r>
        <w:rPr>
          <w:rFonts w:hint="eastAsia"/>
          <w:sz w:val="24"/>
        </w:rPr>
        <w:t>　　　　　　　　　　　　　法定代表人或其委托代理人：（签字）　　　　　　　　　　　　　　</w:t>
      </w:r>
    </w:p>
    <w:p>
      <w:pPr>
        <w:rPr>
          <w:sz w:val="24"/>
        </w:rPr>
      </w:pPr>
      <w:r>
        <w:rPr>
          <w:rFonts w:hint="eastAsia"/>
          <w:sz w:val="24"/>
        </w:rPr>
        <w:t>　　　　　　　　　　　　　　　</w:t>
      </w:r>
    </w:p>
    <w:p>
      <w:pPr>
        <w:ind w:firstLine="3960" w:firstLineChars="1650"/>
        <w:rPr>
          <w:sz w:val="24"/>
        </w:rPr>
      </w:pPr>
      <w:r>
        <w:rPr>
          <w:rFonts w:hint="eastAsia"/>
          <w:sz w:val="24"/>
        </w:rPr>
        <w:t xml:space="preserve"> 年   月    日</w:t>
      </w:r>
    </w:p>
    <w:p>
      <w:pPr>
        <w:spacing w:line="400" w:lineRule="exact"/>
        <w:rPr>
          <w:sz w:val="24"/>
        </w:rPr>
      </w:pPr>
    </w:p>
    <w:p>
      <w:pPr>
        <w:spacing w:line="400" w:lineRule="exact"/>
        <w:rPr>
          <w:sz w:val="24"/>
        </w:rPr>
      </w:pPr>
    </w:p>
    <w:p>
      <w:pPr>
        <w:spacing w:line="400" w:lineRule="exact"/>
        <w:rPr>
          <w:sz w:val="24"/>
        </w:rPr>
      </w:pPr>
    </w:p>
    <w:p>
      <w:pPr>
        <w:tabs>
          <w:tab w:val="left" w:pos="915"/>
        </w:tabs>
        <w:spacing w:line="400" w:lineRule="exact"/>
        <w:rPr>
          <w:sz w:val="24"/>
        </w:rPr>
      </w:pPr>
      <w:r>
        <w:rPr>
          <w:sz w:val="24"/>
        </w:rPr>
        <w:tab/>
      </w:r>
    </w:p>
    <w:p>
      <w:pPr>
        <w:pStyle w:val="56"/>
        <w:rPr>
          <w:sz w:val="24"/>
        </w:rPr>
      </w:pPr>
    </w:p>
    <w:p>
      <w:pPr>
        <w:pStyle w:val="56"/>
        <w:rPr>
          <w:sz w:val="24"/>
        </w:rPr>
      </w:pPr>
    </w:p>
    <w:p>
      <w:pPr>
        <w:pStyle w:val="56"/>
        <w:rPr>
          <w:sz w:val="24"/>
        </w:rPr>
      </w:pPr>
    </w:p>
    <w:p>
      <w:pPr>
        <w:pStyle w:val="56"/>
        <w:rPr>
          <w:sz w:val="24"/>
        </w:rPr>
      </w:pPr>
    </w:p>
    <w:p>
      <w:pPr>
        <w:pStyle w:val="56"/>
        <w:rPr>
          <w:sz w:val="24"/>
        </w:rPr>
      </w:pPr>
    </w:p>
    <w:p>
      <w:pPr>
        <w:pStyle w:val="56"/>
        <w:rPr>
          <w:sz w:val="24"/>
        </w:rPr>
      </w:pPr>
    </w:p>
    <w:p>
      <w:pPr>
        <w:pStyle w:val="56"/>
        <w:rPr>
          <w:sz w:val="24"/>
        </w:rPr>
      </w:pPr>
    </w:p>
    <w:p>
      <w:pPr>
        <w:pStyle w:val="56"/>
        <w:rPr>
          <w:sz w:val="24"/>
        </w:rPr>
      </w:pPr>
    </w:p>
    <w:p>
      <w:pPr>
        <w:pStyle w:val="56"/>
        <w:rPr>
          <w:sz w:val="24"/>
        </w:rPr>
      </w:pPr>
    </w:p>
    <w:p>
      <w:pPr>
        <w:spacing w:line="500" w:lineRule="exact"/>
        <w:rPr>
          <w:rFonts w:hint="eastAsia" w:ascii="宋体"/>
          <w:b/>
          <w:sz w:val="24"/>
        </w:rPr>
      </w:pPr>
      <w:bookmarkStart w:id="297" w:name="_Toc352313265"/>
      <w:bookmarkStart w:id="298" w:name="_Toc271870440"/>
      <w:bookmarkStart w:id="299" w:name="_Toc399318033"/>
      <w:bookmarkStart w:id="300" w:name="_Toc332378866"/>
      <w:bookmarkStart w:id="301" w:name="_Toc270859680"/>
      <w:r>
        <w:rPr>
          <w:rFonts w:hint="eastAsia" w:ascii="宋体"/>
          <w:b/>
          <w:sz w:val="24"/>
        </w:rPr>
        <w:br w:type="page"/>
      </w:r>
    </w:p>
    <w:p>
      <w:pPr>
        <w:spacing w:line="500" w:lineRule="exact"/>
        <w:rPr>
          <w:sz w:val="24"/>
        </w:rPr>
      </w:pPr>
      <w:r>
        <w:rPr>
          <w:rFonts w:hint="eastAsia" w:ascii="宋体"/>
          <w:b/>
          <w:sz w:val="24"/>
        </w:rPr>
        <w:t>附件三：评分标准</w:t>
      </w:r>
      <w:bookmarkEnd w:id="297"/>
      <w:bookmarkEnd w:id="298"/>
      <w:bookmarkEnd w:id="299"/>
      <w:bookmarkEnd w:id="300"/>
      <w:bookmarkEnd w:id="301"/>
    </w:p>
    <w:p>
      <w:pPr>
        <w:spacing w:line="500" w:lineRule="exact"/>
        <w:jc w:val="center"/>
        <w:rPr>
          <w:rFonts w:ascii="宋体"/>
          <w:b/>
          <w:sz w:val="24"/>
        </w:rPr>
      </w:pPr>
      <w:bookmarkStart w:id="302" w:name="_Toc272181176"/>
      <w:bookmarkStart w:id="303" w:name="_Toc272162710"/>
      <w:bookmarkStart w:id="304" w:name="_Toc270859674"/>
      <w:bookmarkStart w:id="305" w:name="_Toc307304532"/>
      <w:r>
        <w:rPr>
          <w:rFonts w:hint="eastAsia" w:ascii="宋体"/>
          <w:b/>
          <w:sz w:val="24"/>
        </w:rPr>
        <w:t>评标办法前附表</w:t>
      </w:r>
      <w:bookmarkEnd w:id="302"/>
      <w:bookmarkEnd w:id="303"/>
      <w:bookmarkEnd w:id="304"/>
      <w:bookmarkEnd w:id="305"/>
    </w:p>
    <w:tbl>
      <w:tblPr>
        <w:tblStyle w:val="54"/>
        <w:tblW w:w="79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88"/>
        <w:gridCol w:w="5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188" w:type="dxa"/>
            <w:tcBorders>
              <w:top w:val="single" w:color="auto" w:sz="12" w:space="0"/>
              <w:left w:val="single" w:color="auto" w:sz="6" w:space="0"/>
              <w:bottom w:val="single" w:color="auto" w:sz="6" w:space="0"/>
              <w:right w:val="single" w:color="auto" w:sz="6" w:space="0"/>
            </w:tcBorders>
            <w:vAlign w:val="center"/>
          </w:tcPr>
          <w:p>
            <w:pPr>
              <w:autoSpaceDE w:val="0"/>
              <w:autoSpaceDN w:val="0"/>
              <w:jc w:val="center"/>
              <w:rPr>
                <w:rFonts w:ascii="宋体" w:hAnsi="宋体"/>
                <w:b/>
                <w:sz w:val="24"/>
              </w:rPr>
            </w:pPr>
            <w:r>
              <w:rPr>
                <w:rFonts w:hint="eastAsia" w:ascii="宋体" w:hAnsi="宋体"/>
                <w:b/>
                <w:sz w:val="24"/>
              </w:rPr>
              <w:t>评审因素</w:t>
            </w:r>
          </w:p>
        </w:tc>
        <w:tc>
          <w:tcPr>
            <w:tcW w:w="5793" w:type="dxa"/>
            <w:tcBorders>
              <w:top w:val="single" w:color="auto" w:sz="12" w:space="0"/>
              <w:left w:val="single" w:color="auto" w:sz="6" w:space="0"/>
              <w:bottom w:val="single" w:color="auto" w:sz="6" w:space="0"/>
              <w:right w:val="single" w:color="auto" w:sz="12" w:space="0"/>
            </w:tcBorders>
            <w:vAlign w:val="center"/>
          </w:tcPr>
          <w:p>
            <w:pPr>
              <w:autoSpaceDE w:val="0"/>
              <w:autoSpaceDN w:val="0"/>
              <w:jc w:val="center"/>
              <w:rPr>
                <w:rFonts w:ascii="宋体" w:hAnsi="宋体"/>
                <w:b/>
                <w:sz w:val="24"/>
              </w:rPr>
            </w:pPr>
            <w:r>
              <w:rPr>
                <w:rFonts w:hint="eastAsia" w:ascii="宋体" w:hAnsi="宋体"/>
                <w:b/>
                <w:sz w:val="24"/>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jc w:val="center"/>
        </w:trPr>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szCs w:val="21"/>
              </w:rPr>
            </w:pPr>
            <w:bookmarkStart w:id="306" w:name="_Toc221950457"/>
            <w:r>
              <w:rPr>
                <w:rFonts w:hint="eastAsia"/>
                <w:szCs w:val="21"/>
              </w:rPr>
              <w:t>条款内容</w:t>
            </w:r>
            <w:bookmarkEnd w:id="306"/>
          </w:p>
        </w:tc>
        <w:tc>
          <w:tcPr>
            <w:tcW w:w="5793"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ind w:firstLine="420"/>
              <w:rPr>
                <w:szCs w:val="21"/>
              </w:rPr>
            </w:pPr>
            <w:bookmarkStart w:id="307" w:name="_Toc221950458"/>
            <w:r>
              <w:rPr>
                <w:rFonts w:hint="eastAsia"/>
                <w:szCs w:val="21"/>
              </w:rPr>
              <w:t>编列内容</w:t>
            </w:r>
            <w:bookmarkEnd w:id="30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77" w:hRule="atLeast"/>
          <w:jc w:val="center"/>
        </w:trPr>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rPr>
                <w:szCs w:val="21"/>
              </w:rPr>
            </w:pPr>
            <w:bookmarkStart w:id="308" w:name="_Toc221950460"/>
            <w:r>
              <w:rPr>
                <w:rFonts w:hint="eastAsia"/>
                <w:szCs w:val="21"/>
              </w:rPr>
              <w:t>分值构成</w:t>
            </w:r>
            <w:bookmarkEnd w:id="308"/>
          </w:p>
          <w:p>
            <w:pPr>
              <w:autoSpaceDE w:val="0"/>
              <w:autoSpaceDN w:val="0"/>
              <w:adjustRightInd w:val="0"/>
              <w:snapToGrid w:val="0"/>
              <w:spacing w:line="360" w:lineRule="exact"/>
              <w:rPr>
                <w:szCs w:val="21"/>
              </w:rPr>
            </w:pPr>
            <w:bookmarkStart w:id="309" w:name="_Toc221950461"/>
            <w:r>
              <w:rPr>
                <w:szCs w:val="21"/>
              </w:rPr>
              <w:t>(</w:t>
            </w:r>
            <w:r>
              <w:rPr>
                <w:rFonts w:hint="eastAsia"/>
                <w:szCs w:val="21"/>
              </w:rPr>
              <w:t>总分</w:t>
            </w:r>
            <w:r>
              <w:rPr>
                <w:szCs w:val="21"/>
              </w:rPr>
              <w:t>100</w:t>
            </w:r>
            <w:r>
              <w:rPr>
                <w:rFonts w:hint="eastAsia"/>
                <w:szCs w:val="21"/>
              </w:rPr>
              <w:t>分</w:t>
            </w:r>
            <w:r>
              <w:rPr>
                <w:szCs w:val="21"/>
              </w:rPr>
              <w:t>)</w:t>
            </w:r>
            <w:bookmarkEnd w:id="309"/>
          </w:p>
        </w:tc>
        <w:tc>
          <w:tcPr>
            <w:tcW w:w="5793"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360" w:lineRule="exact"/>
              <w:ind w:left="-2" w:leftChars="-1" w:firstLine="401" w:firstLineChars="191"/>
              <w:rPr>
                <w:szCs w:val="21"/>
              </w:rPr>
            </w:pPr>
            <w:r>
              <w:rPr>
                <w:rFonts w:hint="eastAsia"/>
                <w:szCs w:val="21"/>
              </w:rPr>
              <w:t>商务评分：35分</w:t>
            </w:r>
          </w:p>
          <w:p>
            <w:pPr>
              <w:pStyle w:val="56"/>
              <w:ind w:firstLine="420" w:firstLineChars="200"/>
            </w:pPr>
            <w:r>
              <w:rPr>
                <w:rFonts w:hint="eastAsia"/>
              </w:rPr>
              <w:t>技术评分：40分</w:t>
            </w:r>
          </w:p>
          <w:p>
            <w:pPr>
              <w:autoSpaceDE w:val="0"/>
              <w:autoSpaceDN w:val="0"/>
              <w:adjustRightInd w:val="0"/>
              <w:snapToGrid w:val="0"/>
              <w:spacing w:line="360" w:lineRule="exact"/>
              <w:ind w:left="-2" w:leftChars="-1" w:firstLine="401" w:firstLineChars="191"/>
              <w:rPr>
                <w:szCs w:val="21"/>
              </w:rPr>
            </w:pPr>
            <w:r>
              <w:rPr>
                <w:rFonts w:hint="eastAsia"/>
                <w:szCs w:val="21"/>
              </w:rPr>
              <w:t>综合评分：25分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82" w:hRule="atLeast"/>
          <w:jc w:val="center"/>
        </w:trPr>
        <w:tc>
          <w:tcPr>
            <w:tcW w:w="21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rPr>
                <w:szCs w:val="21"/>
              </w:rPr>
            </w:pPr>
            <w:bookmarkStart w:id="310" w:name="_Toc221950467"/>
            <w:r>
              <w:rPr>
                <w:rFonts w:hint="eastAsia"/>
                <w:szCs w:val="21"/>
              </w:rPr>
              <w:t>评标基准价计算公式</w:t>
            </w:r>
            <w:bookmarkEnd w:id="310"/>
          </w:p>
        </w:tc>
        <w:tc>
          <w:tcPr>
            <w:tcW w:w="5793"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napToGrid w:val="0"/>
              <w:spacing w:line="360" w:lineRule="exact"/>
              <w:rPr>
                <w:szCs w:val="21"/>
              </w:rPr>
            </w:pPr>
          </w:p>
          <w:p>
            <w:pPr>
              <w:autoSpaceDE w:val="0"/>
              <w:autoSpaceDN w:val="0"/>
              <w:adjustRightInd w:val="0"/>
              <w:snapToGrid w:val="0"/>
              <w:spacing w:line="360" w:lineRule="exact"/>
              <w:rPr>
                <w:szCs w:val="21"/>
              </w:rPr>
            </w:pPr>
            <w:r>
              <w:rPr>
                <w:rFonts w:hint="eastAsia"/>
                <w:szCs w:val="21"/>
              </w:rPr>
              <w:t>评标基准价</w:t>
            </w:r>
            <w:r>
              <w:rPr>
                <w:szCs w:val="21"/>
              </w:rPr>
              <w:t>=A*50%+B*50%</w:t>
            </w:r>
            <w:r>
              <w:rPr>
                <w:rFonts w:hint="eastAsia"/>
                <w:szCs w:val="21"/>
              </w:rPr>
              <w:t>。</w:t>
            </w:r>
          </w:p>
          <w:p>
            <w:pPr>
              <w:autoSpaceDE w:val="0"/>
              <w:autoSpaceDN w:val="0"/>
              <w:adjustRightInd w:val="0"/>
              <w:snapToGrid w:val="0"/>
              <w:spacing w:line="360" w:lineRule="exact"/>
              <w:rPr>
                <w:szCs w:val="21"/>
              </w:rPr>
            </w:pPr>
            <w:r>
              <w:rPr>
                <w:szCs w:val="21"/>
              </w:rPr>
              <w:t>A</w:t>
            </w:r>
            <w:r>
              <w:rPr>
                <w:rFonts w:hint="eastAsia"/>
                <w:szCs w:val="21"/>
              </w:rPr>
              <w:t>：最高投标限价；</w:t>
            </w:r>
          </w:p>
          <w:p>
            <w:pPr>
              <w:autoSpaceDE w:val="0"/>
              <w:autoSpaceDN w:val="0"/>
              <w:adjustRightInd w:val="0"/>
              <w:snapToGrid w:val="0"/>
              <w:spacing w:line="360" w:lineRule="exact"/>
              <w:rPr>
                <w:szCs w:val="21"/>
              </w:rPr>
            </w:pPr>
            <w:r>
              <w:rPr>
                <w:szCs w:val="21"/>
              </w:rPr>
              <w:t>B</w:t>
            </w:r>
            <w:r>
              <w:rPr>
                <w:rFonts w:hint="eastAsia"/>
                <w:szCs w:val="21"/>
              </w:rPr>
              <w:t>：投标有效报价在</w:t>
            </w:r>
            <w:r>
              <w:rPr>
                <w:szCs w:val="21"/>
              </w:rPr>
              <w:t>A*[9</w:t>
            </w:r>
            <w:r>
              <w:rPr>
                <w:rFonts w:hint="eastAsia"/>
                <w:szCs w:val="21"/>
              </w:rPr>
              <w:t>5</w:t>
            </w:r>
            <w:r>
              <w:rPr>
                <w:szCs w:val="21"/>
              </w:rPr>
              <w:t>%</w:t>
            </w:r>
            <w:r>
              <w:rPr>
                <w:rFonts w:hint="eastAsia"/>
                <w:szCs w:val="21"/>
              </w:rPr>
              <w:t>～</w:t>
            </w:r>
            <w:r>
              <w:rPr>
                <w:szCs w:val="21"/>
              </w:rPr>
              <w:t>100%]</w:t>
            </w:r>
            <w:r>
              <w:rPr>
                <w:rFonts w:hint="eastAsia"/>
                <w:szCs w:val="21"/>
              </w:rPr>
              <w:t>范围内的算术平均值。</w:t>
            </w:r>
          </w:p>
          <w:p>
            <w:pPr>
              <w:autoSpaceDE w:val="0"/>
              <w:autoSpaceDN w:val="0"/>
              <w:adjustRightInd w:val="0"/>
              <w:snapToGrid w:val="0"/>
              <w:spacing w:line="360" w:lineRule="exact"/>
              <w:rPr>
                <w:szCs w:val="21"/>
              </w:rPr>
            </w:pPr>
            <w:r>
              <w:rPr>
                <w:rFonts w:hint="eastAsia"/>
                <w:szCs w:val="21"/>
              </w:rPr>
              <w:t>若所有投标人的投标报价都不在该区间内，则评标基准价为</w:t>
            </w:r>
            <w:r>
              <w:rPr>
                <w:szCs w:val="21"/>
              </w:rPr>
              <w:t>A</w:t>
            </w:r>
            <w:r>
              <w:rPr>
                <w:rFonts w:hint="eastAsia"/>
                <w:szCs w:val="21"/>
              </w:rPr>
              <w:t>。</w:t>
            </w:r>
          </w:p>
          <w:p>
            <w:pPr>
              <w:autoSpaceDE w:val="0"/>
              <w:autoSpaceDN w:val="0"/>
              <w:adjustRightInd w:val="0"/>
              <w:snapToGrid w:val="0"/>
              <w:spacing w:line="3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46" w:hRule="atLeast"/>
          <w:jc w:val="center"/>
        </w:trPr>
        <w:tc>
          <w:tcPr>
            <w:tcW w:w="218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spacing w:line="360" w:lineRule="exact"/>
              <w:rPr>
                <w:szCs w:val="21"/>
              </w:rPr>
            </w:pPr>
            <w:r>
              <w:rPr>
                <w:rFonts w:hint="eastAsia"/>
                <w:szCs w:val="21"/>
              </w:rPr>
              <w:t>投标人最终得分的计算方法</w:t>
            </w:r>
          </w:p>
        </w:tc>
        <w:tc>
          <w:tcPr>
            <w:tcW w:w="5793"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napToGrid w:val="0"/>
              <w:spacing w:line="360" w:lineRule="exact"/>
              <w:ind w:left="-2" w:leftChars="-1"/>
              <w:rPr>
                <w:szCs w:val="21"/>
              </w:rPr>
            </w:pPr>
            <w:r>
              <w:rPr>
                <w:rFonts w:hint="eastAsia"/>
                <w:szCs w:val="21"/>
              </w:rPr>
              <w:t>评标委员会所有成员打分的算术平均值（计算评分值均保留两位小数）。</w:t>
            </w:r>
          </w:p>
        </w:tc>
      </w:tr>
    </w:tbl>
    <w:p>
      <w:pPr>
        <w:spacing w:afterLines="50" w:line="400" w:lineRule="exact"/>
        <w:jc w:val="center"/>
        <w:rPr>
          <w:rFonts w:hAnsi="宋体"/>
          <w:b/>
          <w:sz w:val="28"/>
          <w:szCs w:val="28"/>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pStyle w:val="56"/>
      </w:pPr>
    </w:p>
    <w:p>
      <w:pPr>
        <w:pStyle w:val="56"/>
        <w:jc w:val="center"/>
        <w:rPr>
          <w:b/>
          <w:bCs/>
          <w:sz w:val="32"/>
          <w:szCs w:val="32"/>
        </w:rPr>
      </w:pPr>
      <w:r>
        <w:rPr>
          <w:rFonts w:hint="eastAsia"/>
          <w:b/>
          <w:bCs/>
          <w:sz w:val="32"/>
          <w:szCs w:val="32"/>
        </w:rPr>
        <w:br w:type="column"/>
      </w:r>
      <w:r>
        <w:rPr>
          <w:rFonts w:hint="eastAsia"/>
          <w:b/>
          <w:bCs/>
          <w:sz w:val="32"/>
          <w:szCs w:val="32"/>
        </w:rPr>
        <w:t>施工标评标标准</w:t>
      </w:r>
    </w:p>
    <w:p>
      <w:pPr>
        <w:pStyle w:val="56"/>
        <w:rPr>
          <w:sz w:val="24"/>
        </w:rPr>
      </w:pPr>
    </w:p>
    <w:tbl>
      <w:tblPr>
        <w:tblStyle w:val="5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935"/>
        <w:gridCol w:w="1020"/>
        <w:gridCol w:w="4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 w:type="dxa"/>
          </w:tcPr>
          <w:p>
            <w:pPr>
              <w:pStyle w:val="56"/>
              <w:widowControl w:val="0"/>
            </w:pPr>
            <w:r>
              <w:rPr>
                <w:rFonts w:hint="eastAsia"/>
              </w:rPr>
              <w:t>序号</w:t>
            </w:r>
          </w:p>
        </w:tc>
        <w:tc>
          <w:tcPr>
            <w:tcW w:w="1935" w:type="dxa"/>
          </w:tcPr>
          <w:p>
            <w:pPr>
              <w:pStyle w:val="56"/>
              <w:widowControl w:val="0"/>
            </w:pPr>
            <w:r>
              <w:rPr>
                <w:rFonts w:hint="eastAsia"/>
              </w:rPr>
              <w:t>项目</w:t>
            </w:r>
          </w:p>
        </w:tc>
        <w:tc>
          <w:tcPr>
            <w:tcW w:w="1020" w:type="dxa"/>
          </w:tcPr>
          <w:p>
            <w:pPr>
              <w:pStyle w:val="56"/>
              <w:widowControl w:val="0"/>
            </w:pPr>
            <w:r>
              <w:rPr>
                <w:rFonts w:hint="eastAsia"/>
              </w:rPr>
              <w:t>分值</w:t>
            </w:r>
          </w:p>
        </w:tc>
        <w:tc>
          <w:tcPr>
            <w:tcW w:w="4888" w:type="dxa"/>
          </w:tcPr>
          <w:p>
            <w:pPr>
              <w:pStyle w:val="56"/>
              <w:widowControl w:val="0"/>
            </w:pPr>
            <w:r>
              <w:rPr>
                <w:rFonts w:hint="eastAsia"/>
                <w:lang w:val="zh-CN"/>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2" w:hRule="atLeast"/>
        </w:trPr>
        <w:tc>
          <w:tcPr>
            <w:tcW w:w="679" w:type="dxa"/>
            <w:vAlign w:val="center"/>
          </w:tcPr>
          <w:p>
            <w:pPr>
              <w:pStyle w:val="56"/>
              <w:widowControl w:val="0"/>
              <w:jc w:val="center"/>
              <w:rPr>
                <w:b/>
                <w:bCs/>
              </w:rPr>
            </w:pPr>
            <w:r>
              <w:rPr>
                <w:rFonts w:hint="eastAsia"/>
                <w:b/>
                <w:bCs/>
              </w:rPr>
              <w:t>1</w:t>
            </w:r>
          </w:p>
        </w:tc>
        <w:tc>
          <w:tcPr>
            <w:tcW w:w="1935" w:type="dxa"/>
            <w:vAlign w:val="center"/>
          </w:tcPr>
          <w:p>
            <w:pPr>
              <w:pStyle w:val="56"/>
              <w:widowControl w:val="0"/>
              <w:rPr>
                <w:b/>
                <w:bCs/>
              </w:rPr>
            </w:pPr>
            <w:r>
              <w:rPr>
                <w:rFonts w:hint="eastAsia"/>
                <w:b/>
                <w:bCs/>
              </w:rPr>
              <w:t>商务标</w:t>
            </w:r>
          </w:p>
          <w:p>
            <w:pPr>
              <w:pStyle w:val="56"/>
              <w:widowControl w:val="0"/>
              <w:rPr>
                <w:b/>
                <w:bCs/>
              </w:rPr>
            </w:pPr>
            <w:r>
              <w:rPr>
                <w:rFonts w:hint="eastAsia"/>
                <w:b/>
                <w:bCs/>
              </w:rPr>
              <w:t>（投标报价）</w:t>
            </w:r>
          </w:p>
        </w:tc>
        <w:tc>
          <w:tcPr>
            <w:tcW w:w="1020" w:type="dxa"/>
            <w:vAlign w:val="center"/>
          </w:tcPr>
          <w:p>
            <w:pPr>
              <w:pStyle w:val="56"/>
              <w:widowControl w:val="0"/>
              <w:jc w:val="center"/>
            </w:pPr>
            <w:r>
              <w:rPr>
                <w:rFonts w:hint="eastAsia"/>
              </w:rPr>
              <w:t>35</w:t>
            </w:r>
          </w:p>
        </w:tc>
        <w:tc>
          <w:tcPr>
            <w:tcW w:w="4888" w:type="dxa"/>
          </w:tcPr>
          <w:p>
            <w:pPr>
              <w:autoSpaceDE w:val="0"/>
              <w:autoSpaceDN w:val="0"/>
              <w:adjustRightInd w:val="0"/>
              <w:spacing w:line="400" w:lineRule="exact"/>
              <w:jc w:val="left"/>
              <w:rPr>
                <w:szCs w:val="21"/>
                <w:lang w:val="zh-CN"/>
              </w:rPr>
            </w:pPr>
            <w:r>
              <w:rPr>
                <w:rFonts w:hint="eastAsia"/>
                <w:szCs w:val="21"/>
              </w:rPr>
              <w:t>投标报价与评标基准价相比，相等者得</w:t>
            </w:r>
            <w:r>
              <w:rPr>
                <w:szCs w:val="21"/>
                <w:shd w:val="clear" w:color="FFFFFF" w:fill="D9D9D9"/>
              </w:rPr>
              <w:t>3</w:t>
            </w:r>
            <w:r>
              <w:rPr>
                <w:rFonts w:hint="eastAsia"/>
                <w:szCs w:val="21"/>
                <w:shd w:val="clear" w:color="FFFFFF" w:fill="D9D9D9"/>
              </w:rPr>
              <w:t>0分</w:t>
            </w:r>
            <w:r>
              <w:rPr>
                <w:rFonts w:hint="eastAsia"/>
                <w:szCs w:val="21"/>
              </w:rPr>
              <w:t>；每高</w:t>
            </w:r>
            <w:r>
              <w:rPr>
                <w:szCs w:val="21"/>
              </w:rPr>
              <w:t>1%</w:t>
            </w:r>
            <w:r>
              <w:rPr>
                <w:rFonts w:hint="eastAsia"/>
                <w:szCs w:val="21"/>
              </w:rPr>
              <w:t>在30分的基础上扣</w:t>
            </w:r>
            <w:r>
              <w:rPr>
                <w:szCs w:val="21"/>
              </w:rPr>
              <w:t>1</w:t>
            </w:r>
            <w:r>
              <w:rPr>
                <w:rFonts w:hint="eastAsia"/>
                <w:szCs w:val="21"/>
              </w:rPr>
              <w:t>分，扣完为止；低于评标基准价的，按每低</w:t>
            </w:r>
            <w:r>
              <w:rPr>
                <w:szCs w:val="21"/>
              </w:rPr>
              <w:t>1%</w:t>
            </w:r>
            <w:r>
              <w:rPr>
                <w:rFonts w:hint="eastAsia"/>
                <w:szCs w:val="21"/>
              </w:rPr>
              <w:t>在</w:t>
            </w:r>
            <w:r>
              <w:rPr>
                <w:szCs w:val="21"/>
              </w:rPr>
              <w:t>3</w:t>
            </w:r>
            <w:r>
              <w:rPr>
                <w:rFonts w:hint="eastAsia"/>
                <w:szCs w:val="21"/>
              </w:rPr>
              <w:t>0分的基础上加</w:t>
            </w:r>
            <w:r>
              <w:rPr>
                <w:szCs w:val="21"/>
              </w:rPr>
              <w:t>1</w:t>
            </w:r>
            <w:r>
              <w:rPr>
                <w:rFonts w:hint="eastAsia"/>
                <w:szCs w:val="21"/>
              </w:rPr>
              <w:t>分，最多加5分；投标报价低于评标基准价5</w:t>
            </w:r>
            <w:r>
              <w:rPr>
                <w:szCs w:val="21"/>
              </w:rPr>
              <w:t>%</w:t>
            </w:r>
            <w:r>
              <w:rPr>
                <w:rFonts w:hint="eastAsia"/>
                <w:szCs w:val="21"/>
              </w:rPr>
              <w:t>（不含5</w:t>
            </w:r>
            <w:r>
              <w:rPr>
                <w:szCs w:val="21"/>
              </w:rPr>
              <w:t>%</w:t>
            </w:r>
            <w:r>
              <w:rPr>
                <w:rFonts w:hint="eastAsia"/>
                <w:szCs w:val="21"/>
              </w:rPr>
              <w:t>）的，按每再低</w:t>
            </w:r>
            <w:r>
              <w:rPr>
                <w:szCs w:val="21"/>
              </w:rPr>
              <w:t>1%</w:t>
            </w:r>
            <w:r>
              <w:rPr>
                <w:rFonts w:hint="eastAsia"/>
                <w:szCs w:val="21"/>
              </w:rPr>
              <w:t>在</w:t>
            </w:r>
            <w:r>
              <w:rPr>
                <w:b/>
                <w:szCs w:val="21"/>
              </w:rPr>
              <w:t>3</w:t>
            </w:r>
            <w:r>
              <w:rPr>
                <w:rFonts w:hint="eastAsia"/>
                <w:b/>
                <w:szCs w:val="21"/>
              </w:rPr>
              <w:t>5</w:t>
            </w:r>
            <w:r>
              <w:rPr>
                <w:rFonts w:hint="eastAsia"/>
                <w:szCs w:val="21"/>
              </w:rPr>
              <w:t>分的基础上扣</w:t>
            </w:r>
            <w:r>
              <w:rPr>
                <w:szCs w:val="21"/>
              </w:rPr>
              <w:t>2</w:t>
            </w:r>
            <w:r>
              <w:rPr>
                <w:rFonts w:hint="eastAsia"/>
                <w:szCs w:val="21"/>
              </w:rPr>
              <w:t>分，扣完为止。以上不足</w:t>
            </w:r>
            <w:r>
              <w:rPr>
                <w:szCs w:val="21"/>
              </w:rPr>
              <w:t>1%</w:t>
            </w:r>
            <w:r>
              <w:rPr>
                <w:rFonts w:hint="eastAsia"/>
                <w:szCs w:val="21"/>
              </w:rPr>
              <w:t>的部分按直线内插法计算分值。</w:t>
            </w:r>
          </w:p>
          <w:p>
            <w:pPr>
              <w:pStyle w:val="56"/>
              <w:widowControl w:val="0"/>
              <w:spacing w:line="400" w:lineRule="exact"/>
            </w:pPr>
            <w:r>
              <w:rPr>
                <w:rFonts w:hint="eastAsia"/>
                <w:lang w:val="zh-CN"/>
              </w:rPr>
              <w:t>计算结果保留两位小数。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79" w:type="dxa"/>
            <w:vAlign w:val="center"/>
          </w:tcPr>
          <w:p>
            <w:pPr>
              <w:pStyle w:val="56"/>
              <w:widowControl w:val="0"/>
              <w:jc w:val="center"/>
              <w:rPr>
                <w:b/>
                <w:bCs/>
              </w:rPr>
            </w:pPr>
            <w:r>
              <w:rPr>
                <w:rFonts w:hint="eastAsia"/>
                <w:b/>
                <w:bCs/>
              </w:rPr>
              <w:t>2</w:t>
            </w:r>
          </w:p>
        </w:tc>
        <w:tc>
          <w:tcPr>
            <w:tcW w:w="1935" w:type="dxa"/>
            <w:vAlign w:val="center"/>
          </w:tcPr>
          <w:p>
            <w:pPr>
              <w:pStyle w:val="56"/>
              <w:widowControl w:val="0"/>
              <w:rPr>
                <w:b/>
                <w:bCs/>
              </w:rPr>
            </w:pPr>
            <w:r>
              <w:rPr>
                <w:rFonts w:hint="eastAsia"/>
                <w:b/>
                <w:bCs/>
              </w:rPr>
              <w:t>技术标</w:t>
            </w:r>
          </w:p>
        </w:tc>
        <w:tc>
          <w:tcPr>
            <w:tcW w:w="1020" w:type="dxa"/>
            <w:vAlign w:val="center"/>
          </w:tcPr>
          <w:p>
            <w:pPr>
              <w:pStyle w:val="56"/>
              <w:widowControl w:val="0"/>
              <w:jc w:val="center"/>
            </w:pPr>
            <w:r>
              <w:rPr>
                <w:rFonts w:hint="eastAsia"/>
              </w:rPr>
              <w:t>40</w:t>
            </w:r>
          </w:p>
        </w:tc>
        <w:tc>
          <w:tcPr>
            <w:tcW w:w="4888" w:type="dxa"/>
          </w:tcPr>
          <w:p>
            <w:pPr>
              <w:pStyle w:val="56"/>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3" w:hRule="atLeast"/>
        </w:trPr>
        <w:tc>
          <w:tcPr>
            <w:tcW w:w="679" w:type="dxa"/>
            <w:vAlign w:val="center"/>
          </w:tcPr>
          <w:p>
            <w:pPr>
              <w:pStyle w:val="56"/>
              <w:widowControl w:val="0"/>
              <w:jc w:val="center"/>
            </w:pPr>
            <w:r>
              <w:rPr>
                <w:rFonts w:hint="eastAsia"/>
              </w:rPr>
              <w:t>2.1</w:t>
            </w:r>
          </w:p>
        </w:tc>
        <w:tc>
          <w:tcPr>
            <w:tcW w:w="1935" w:type="dxa"/>
            <w:vAlign w:val="center"/>
          </w:tcPr>
          <w:p>
            <w:pPr>
              <w:pStyle w:val="56"/>
              <w:widowControl w:val="0"/>
            </w:pPr>
            <w:r>
              <w:rPr>
                <w:rFonts w:hint="eastAsia"/>
              </w:rPr>
              <w:t>施工总布置</w:t>
            </w:r>
          </w:p>
        </w:tc>
        <w:tc>
          <w:tcPr>
            <w:tcW w:w="1020" w:type="dxa"/>
            <w:vAlign w:val="center"/>
          </w:tcPr>
          <w:p>
            <w:pPr>
              <w:pStyle w:val="56"/>
              <w:widowControl w:val="0"/>
              <w:jc w:val="center"/>
            </w:pPr>
            <w:r>
              <w:rPr>
                <w:rFonts w:hint="eastAsia"/>
              </w:rPr>
              <w:t>2</w:t>
            </w:r>
          </w:p>
        </w:tc>
        <w:tc>
          <w:tcPr>
            <w:tcW w:w="4888" w:type="dxa"/>
          </w:tcPr>
          <w:p>
            <w:pPr>
              <w:pStyle w:val="56"/>
              <w:widowControl w:val="0"/>
              <w:spacing w:line="400" w:lineRule="exact"/>
            </w:pPr>
            <w:r>
              <w:rPr>
                <w:rFonts w:hint="eastAsia" w:cs="Times New Roman"/>
              </w:rPr>
              <w:t>根据总体布置是否有针对性，各临建建筑物位置是否相互协调，功能分区是否合理，场地利用是否得当，是否充分满足施工需要，是否符合安全文明施工要求，在0</w:t>
            </w:r>
            <w:r>
              <w:rPr>
                <w:rFonts w:hint="eastAsia"/>
              </w:rPr>
              <w:t>～</w:t>
            </w:r>
            <w:r>
              <w:rPr>
                <w:rFonts w:hint="eastAsia" w:cs="Times New Roman"/>
              </w:rPr>
              <w:t>2之间酌情赋分。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679" w:type="dxa"/>
            <w:vAlign w:val="center"/>
          </w:tcPr>
          <w:p>
            <w:pPr>
              <w:pStyle w:val="56"/>
              <w:widowControl w:val="0"/>
              <w:jc w:val="center"/>
            </w:pPr>
            <w:r>
              <w:rPr>
                <w:rFonts w:hint="eastAsia"/>
              </w:rPr>
              <w:t>2.2</w:t>
            </w:r>
          </w:p>
        </w:tc>
        <w:tc>
          <w:tcPr>
            <w:tcW w:w="1935" w:type="dxa"/>
            <w:vAlign w:val="center"/>
          </w:tcPr>
          <w:p>
            <w:pPr>
              <w:pStyle w:val="56"/>
              <w:widowControl w:val="0"/>
            </w:pPr>
            <w:r>
              <w:rPr>
                <w:rFonts w:hint="eastAsia"/>
                <w:lang w:val="zh-CN"/>
              </w:rPr>
              <w:t>主要工程的施工方案</w:t>
            </w:r>
          </w:p>
        </w:tc>
        <w:tc>
          <w:tcPr>
            <w:tcW w:w="1020" w:type="dxa"/>
            <w:vAlign w:val="center"/>
          </w:tcPr>
          <w:p>
            <w:pPr>
              <w:pStyle w:val="56"/>
              <w:widowControl w:val="0"/>
              <w:jc w:val="center"/>
            </w:pPr>
            <w:r>
              <w:rPr>
                <w:rFonts w:hint="eastAsia"/>
              </w:rPr>
              <w:t>15</w:t>
            </w:r>
          </w:p>
        </w:tc>
        <w:tc>
          <w:tcPr>
            <w:tcW w:w="4888" w:type="dxa"/>
          </w:tcPr>
          <w:p>
            <w:pPr>
              <w:pStyle w:val="56"/>
              <w:widowControl w:val="0"/>
              <w:spacing w:line="400" w:lineRule="exact"/>
            </w:pPr>
            <w:r>
              <w:rPr>
                <w:rFonts w:hint="eastAsia" w:ascii="宋体" w:hAnsi="宋体"/>
                <w:kern w:val="0"/>
              </w:rPr>
              <w:t>针对本工程的内容，主要工程的施工方法、施工工序、技术措施合理者得8</w:t>
            </w:r>
            <w:r>
              <w:rPr>
                <w:rFonts w:hint="eastAsia"/>
              </w:rPr>
              <w:t>～</w:t>
            </w:r>
            <w:r>
              <w:rPr>
                <w:rFonts w:hint="eastAsia" w:ascii="宋体" w:hAnsi="宋体"/>
                <w:kern w:val="0"/>
              </w:rPr>
              <w:t>15分；基本合理者得1</w:t>
            </w:r>
            <w:r>
              <w:rPr>
                <w:rFonts w:hint="eastAsia"/>
              </w:rPr>
              <w:t>～</w:t>
            </w:r>
            <w:r>
              <w:rPr>
                <w:rFonts w:hint="eastAsia" w:ascii="宋体" w:hAnsi="宋体"/>
                <w:kern w:val="0"/>
              </w:rPr>
              <w:t>7分，否则不得分。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679" w:type="dxa"/>
            <w:vAlign w:val="center"/>
          </w:tcPr>
          <w:p>
            <w:pPr>
              <w:pStyle w:val="56"/>
              <w:widowControl w:val="0"/>
              <w:jc w:val="center"/>
            </w:pPr>
            <w:r>
              <w:rPr>
                <w:rFonts w:hint="eastAsia"/>
              </w:rPr>
              <w:t>2.3</w:t>
            </w:r>
          </w:p>
        </w:tc>
        <w:tc>
          <w:tcPr>
            <w:tcW w:w="1935" w:type="dxa"/>
            <w:vAlign w:val="center"/>
          </w:tcPr>
          <w:p>
            <w:pPr>
              <w:pStyle w:val="56"/>
              <w:widowControl w:val="0"/>
              <w:rPr>
                <w:lang w:val="zh-CN"/>
              </w:rPr>
            </w:pPr>
            <w:r>
              <w:rPr>
                <w:rFonts w:hint="eastAsia"/>
                <w:lang w:val="zh-CN"/>
              </w:rPr>
              <w:t>进度保证措施</w:t>
            </w:r>
          </w:p>
        </w:tc>
        <w:tc>
          <w:tcPr>
            <w:tcW w:w="1020" w:type="dxa"/>
            <w:vAlign w:val="center"/>
          </w:tcPr>
          <w:p>
            <w:pPr>
              <w:pStyle w:val="56"/>
              <w:widowControl w:val="0"/>
              <w:jc w:val="center"/>
            </w:pPr>
            <w:r>
              <w:rPr>
                <w:rFonts w:hint="eastAsia"/>
              </w:rPr>
              <w:t>4</w:t>
            </w:r>
          </w:p>
        </w:tc>
        <w:tc>
          <w:tcPr>
            <w:tcW w:w="4888" w:type="dxa"/>
          </w:tcPr>
          <w:p>
            <w:pPr>
              <w:pStyle w:val="56"/>
              <w:widowControl w:val="0"/>
              <w:spacing w:line="400" w:lineRule="exact"/>
              <w:rPr>
                <w:lang w:val="zh-CN"/>
              </w:rPr>
            </w:pPr>
            <w:r>
              <w:rPr>
                <w:rFonts w:hint="eastAsia"/>
                <w:lang w:val="zh-CN"/>
              </w:rPr>
              <w:t>进度保证措施切实可行得</w:t>
            </w:r>
            <w:r>
              <w:rPr>
                <w:rFonts w:hint="eastAsia"/>
              </w:rPr>
              <w:t>3</w:t>
            </w:r>
            <w:r>
              <w:rPr>
                <w:rFonts w:hint="eastAsia"/>
                <w:lang w:val="zh-CN"/>
              </w:rPr>
              <w:t>～</w:t>
            </w:r>
            <w:r>
              <w:rPr>
                <w:rFonts w:hint="eastAsia"/>
              </w:rPr>
              <w:t>4分，基本可行1</w:t>
            </w:r>
            <w:r>
              <w:rPr>
                <w:rFonts w:hint="eastAsia"/>
                <w:lang w:val="zh-CN"/>
              </w:rPr>
              <w:t>～</w:t>
            </w:r>
            <w:r>
              <w:rPr>
                <w:rFonts w:hint="eastAsia"/>
              </w:rPr>
              <w:t>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679" w:type="dxa"/>
            <w:vAlign w:val="center"/>
          </w:tcPr>
          <w:p>
            <w:pPr>
              <w:pStyle w:val="56"/>
              <w:widowControl w:val="0"/>
              <w:jc w:val="center"/>
            </w:pPr>
            <w:r>
              <w:rPr>
                <w:rFonts w:hint="eastAsia"/>
              </w:rPr>
              <w:t>2.4</w:t>
            </w:r>
          </w:p>
        </w:tc>
        <w:tc>
          <w:tcPr>
            <w:tcW w:w="1935" w:type="dxa"/>
            <w:vAlign w:val="center"/>
          </w:tcPr>
          <w:p>
            <w:pPr>
              <w:pStyle w:val="56"/>
              <w:widowControl w:val="0"/>
            </w:pPr>
            <w:r>
              <w:rPr>
                <w:rFonts w:hint="eastAsia"/>
                <w:bCs/>
                <w:lang w:val="zh-CN"/>
              </w:rPr>
              <w:t>质量保证体系及质量保证措施</w:t>
            </w:r>
          </w:p>
        </w:tc>
        <w:tc>
          <w:tcPr>
            <w:tcW w:w="1020" w:type="dxa"/>
            <w:vAlign w:val="center"/>
          </w:tcPr>
          <w:p>
            <w:pPr>
              <w:pStyle w:val="56"/>
              <w:widowControl w:val="0"/>
              <w:jc w:val="center"/>
            </w:pPr>
            <w:r>
              <w:rPr>
                <w:rFonts w:hint="eastAsia"/>
              </w:rPr>
              <w:t>6</w:t>
            </w:r>
          </w:p>
        </w:tc>
        <w:tc>
          <w:tcPr>
            <w:tcW w:w="4888" w:type="dxa"/>
          </w:tcPr>
          <w:p>
            <w:pPr>
              <w:autoSpaceDE w:val="0"/>
              <w:autoSpaceDN w:val="0"/>
              <w:adjustRightInd w:val="0"/>
              <w:snapToGrid w:val="0"/>
              <w:spacing w:line="400" w:lineRule="exact"/>
              <w:rPr>
                <w:szCs w:val="21"/>
              </w:rPr>
            </w:pPr>
            <w:r>
              <w:rPr>
                <w:rFonts w:hint="eastAsia"/>
                <w:szCs w:val="21"/>
                <w:lang w:val="zh-CN"/>
              </w:rPr>
              <w:t>质量保证体系完整且合理得</w:t>
            </w:r>
            <w:r>
              <w:rPr>
                <w:szCs w:val="21"/>
              </w:rPr>
              <w:t>2</w:t>
            </w:r>
            <w:r>
              <w:rPr>
                <w:rFonts w:hint="eastAsia"/>
              </w:rPr>
              <w:t>～</w:t>
            </w:r>
            <w:r>
              <w:rPr>
                <w:szCs w:val="21"/>
              </w:rPr>
              <w:t>3</w:t>
            </w:r>
            <w:r>
              <w:rPr>
                <w:rFonts w:hint="eastAsia"/>
                <w:szCs w:val="21"/>
              </w:rPr>
              <w:t>分；基本完整且基本合理得</w:t>
            </w:r>
            <w:r>
              <w:rPr>
                <w:szCs w:val="21"/>
              </w:rPr>
              <w:t>1</w:t>
            </w:r>
            <w:r>
              <w:rPr>
                <w:rFonts w:hint="eastAsia"/>
              </w:rPr>
              <w:t>～</w:t>
            </w:r>
            <w:r>
              <w:rPr>
                <w:szCs w:val="21"/>
              </w:rPr>
              <w:t>2</w:t>
            </w:r>
            <w:r>
              <w:rPr>
                <w:rFonts w:hint="eastAsia"/>
                <w:szCs w:val="21"/>
              </w:rPr>
              <w:t>分，否则不得分。</w:t>
            </w:r>
          </w:p>
          <w:p>
            <w:pPr>
              <w:pStyle w:val="56"/>
              <w:widowControl w:val="0"/>
              <w:spacing w:line="400" w:lineRule="exact"/>
            </w:pPr>
            <w:r>
              <w:rPr>
                <w:rFonts w:hint="eastAsia"/>
              </w:rPr>
              <w:t>质量保证措施切实可行得</w:t>
            </w:r>
            <w:r>
              <w:t>2</w:t>
            </w:r>
            <w:r>
              <w:rPr>
                <w:rFonts w:hint="eastAsia"/>
              </w:rPr>
              <w:t>～</w:t>
            </w:r>
            <w:r>
              <w:t>3</w:t>
            </w:r>
            <w:r>
              <w:rPr>
                <w:rFonts w:hint="eastAsia"/>
              </w:rPr>
              <w:t>分；基本可行得</w:t>
            </w:r>
            <w:r>
              <w:t>1</w:t>
            </w:r>
            <w:r>
              <w:rPr>
                <w:rFonts w:hint="eastAsia"/>
              </w:rPr>
              <w:t>～</w:t>
            </w:r>
            <w:r>
              <w:t>2</w:t>
            </w:r>
            <w:r>
              <w:rPr>
                <w:rFonts w:hint="eastAsia"/>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5" w:hRule="atLeast"/>
        </w:trPr>
        <w:tc>
          <w:tcPr>
            <w:tcW w:w="679" w:type="dxa"/>
            <w:vAlign w:val="center"/>
          </w:tcPr>
          <w:p>
            <w:pPr>
              <w:pStyle w:val="56"/>
              <w:widowControl w:val="0"/>
              <w:jc w:val="center"/>
            </w:pPr>
            <w:r>
              <w:rPr>
                <w:rFonts w:hint="eastAsia"/>
              </w:rPr>
              <w:t>2.5</w:t>
            </w:r>
          </w:p>
        </w:tc>
        <w:tc>
          <w:tcPr>
            <w:tcW w:w="1935" w:type="dxa"/>
            <w:vAlign w:val="center"/>
          </w:tcPr>
          <w:p>
            <w:pPr>
              <w:pStyle w:val="56"/>
              <w:widowControl w:val="0"/>
            </w:pPr>
            <w:r>
              <w:rPr>
                <w:rFonts w:hint="eastAsia"/>
              </w:rPr>
              <w:t>资源配备计划</w:t>
            </w:r>
          </w:p>
        </w:tc>
        <w:tc>
          <w:tcPr>
            <w:tcW w:w="1020" w:type="dxa"/>
            <w:vAlign w:val="center"/>
          </w:tcPr>
          <w:p>
            <w:pPr>
              <w:pStyle w:val="56"/>
              <w:widowControl w:val="0"/>
              <w:jc w:val="center"/>
            </w:pPr>
            <w:r>
              <w:rPr>
                <w:rFonts w:hint="eastAsia"/>
              </w:rPr>
              <w:t>4</w:t>
            </w:r>
          </w:p>
        </w:tc>
        <w:tc>
          <w:tcPr>
            <w:tcW w:w="4888" w:type="dxa"/>
          </w:tcPr>
          <w:p>
            <w:pPr>
              <w:autoSpaceDE w:val="0"/>
              <w:autoSpaceDN w:val="0"/>
              <w:adjustRightInd w:val="0"/>
              <w:snapToGrid w:val="0"/>
              <w:spacing w:line="400" w:lineRule="exact"/>
              <w:rPr>
                <w:szCs w:val="21"/>
                <w:lang w:val="zh-CN"/>
              </w:rPr>
            </w:pPr>
            <w:r>
              <w:rPr>
                <w:rFonts w:hint="eastAsia"/>
                <w:szCs w:val="21"/>
                <w:lang w:val="zh-CN"/>
              </w:rPr>
              <w:t>（</w:t>
            </w:r>
            <w:r>
              <w:rPr>
                <w:szCs w:val="21"/>
              </w:rPr>
              <w:t>1</w:t>
            </w:r>
            <w:r>
              <w:rPr>
                <w:rFonts w:hint="eastAsia"/>
                <w:szCs w:val="21"/>
                <w:lang w:val="zh-CN"/>
              </w:rPr>
              <w:t>）劳动力计划安排合理得</w:t>
            </w:r>
            <w:r>
              <w:rPr>
                <w:szCs w:val="21"/>
              </w:rPr>
              <w:t>0</w:t>
            </w:r>
            <w:r>
              <w:rPr>
                <w:rFonts w:hint="eastAsia"/>
              </w:rPr>
              <w:t>～</w:t>
            </w:r>
            <w:r>
              <w:rPr>
                <w:szCs w:val="21"/>
              </w:rPr>
              <w:t>1</w:t>
            </w:r>
            <w:r>
              <w:rPr>
                <w:rFonts w:hint="eastAsia"/>
                <w:szCs w:val="21"/>
              </w:rPr>
              <w:t>分，否则不得分；</w:t>
            </w:r>
          </w:p>
          <w:p>
            <w:pPr>
              <w:autoSpaceDE w:val="0"/>
              <w:autoSpaceDN w:val="0"/>
              <w:adjustRightInd w:val="0"/>
              <w:snapToGrid w:val="0"/>
              <w:spacing w:line="400" w:lineRule="exact"/>
              <w:rPr>
                <w:szCs w:val="21"/>
                <w:lang w:val="zh-CN"/>
              </w:rPr>
            </w:pPr>
            <w:r>
              <w:rPr>
                <w:rFonts w:hint="eastAsia"/>
                <w:szCs w:val="21"/>
                <w:lang w:val="zh-CN"/>
              </w:rPr>
              <w:t>（</w:t>
            </w:r>
            <w:r>
              <w:rPr>
                <w:szCs w:val="21"/>
              </w:rPr>
              <w:t>2</w:t>
            </w:r>
            <w:r>
              <w:rPr>
                <w:rFonts w:hint="eastAsia"/>
                <w:szCs w:val="21"/>
                <w:lang w:val="zh-CN"/>
              </w:rPr>
              <w:t>）材料供应安排合理得</w:t>
            </w:r>
            <w:r>
              <w:rPr>
                <w:szCs w:val="21"/>
              </w:rPr>
              <w:t>0</w:t>
            </w:r>
            <w:r>
              <w:rPr>
                <w:rFonts w:hint="eastAsia"/>
              </w:rPr>
              <w:t>～</w:t>
            </w:r>
            <w:r>
              <w:rPr>
                <w:szCs w:val="21"/>
              </w:rPr>
              <w:t>1</w:t>
            </w:r>
            <w:r>
              <w:rPr>
                <w:rFonts w:hint="eastAsia"/>
                <w:szCs w:val="21"/>
              </w:rPr>
              <w:t>分，否则不得分；</w:t>
            </w:r>
          </w:p>
          <w:p>
            <w:pPr>
              <w:autoSpaceDE w:val="0"/>
              <w:autoSpaceDN w:val="0"/>
              <w:adjustRightInd w:val="0"/>
              <w:snapToGrid w:val="0"/>
              <w:spacing w:line="400" w:lineRule="exact"/>
              <w:rPr>
                <w:szCs w:val="21"/>
              </w:rPr>
            </w:pPr>
            <w:r>
              <w:rPr>
                <w:rFonts w:hint="eastAsia"/>
                <w:szCs w:val="21"/>
                <w:lang w:val="zh-CN"/>
              </w:rPr>
              <w:t>（</w:t>
            </w:r>
            <w:r>
              <w:rPr>
                <w:szCs w:val="21"/>
              </w:rPr>
              <w:t>3</w:t>
            </w:r>
            <w:r>
              <w:rPr>
                <w:rFonts w:hint="eastAsia"/>
                <w:szCs w:val="21"/>
                <w:lang w:val="zh-CN"/>
              </w:rPr>
              <w:t>）机械设备配备满足本工程施工要求得</w:t>
            </w:r>
            <w:r>
              <w:rPr>
                <w:szCs w:val="21"/>
              </w:rPr>
              <w:t>0</w:t>
            </w:r>
            <w:r>
              <w:rPr>
                <w:rFonts w:hint="eastAsia"/>
              </w:rPr>
              <w:t>～</w:t>
            </w:r>
            <w:r>
              <w:rPr>
                <w:szCs w:val="21"/>
              </w:rPr>
              <w:t>1</w:t>
            </w:r>
            <w:r>
              <w:rPr>
                <w:rFonts w:hint="eastAsia"/>
                <w:szCs w:val="21"/>
              </w:rPr>
              <w:t>分，否则不得分；</w:t>
            </w:r>
          </w:p>
          <w:p>
            <w:pPr>
              <w:pStyle w:val="56"/>
              <w:widowControl w:val="0"/>
              <w:spacing w:line="400" w:lineRule="exact"/>
            </w:pPr>
            <w:r>
              <w:rPr>
                <w:rFonts w:hint="eastAsia"/>
              </w:rPr>
              <w:t>（</w:t>
            </w:r>
            <w:r>
              <w:t>4</w:t>
            </w:r>
            <w:r>
              <w:rPr>
                <w:rFonts w:hint="eastAsia"/>
              </w:rPr>
              <w:t>）检测仪器、设备满足本工程施工要求得</w:t>
            </w:r>
            <w:r>
              <w:t>0</w:t>
            </w:r>
            <w:r>
              <w:rPr>
                <w:rFonts w:hint="eastAsia"/>
              </w:rPr>
              <w:t>～</w:t>
            </w:r>
            <w:r>
              <w:t>1</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5" w:hRule="atLeast"/>
        </w:trPr>
        <w:tc>
          <w:tcPr>
            <w:tcW w:w="679" w:type="dxa"/>
            <w:vAlign w:val="center"/>
          </w:tcPr>
          <w:p>
            <w:pPr>
              <w:pStyle w:val="56"/>
              <w:widowControl w:val="0"/>
              <w:jc w:val="center"/>
            </w:pPr>
            <w:r>
              <w:rPr>
                <w:rFonts w:hint="eastAsia"/>
              </w:rPr>
              <w:t>2.6</w:t>
            </w:r>
          </w:p>
        </w:tc>
        <w:tc>
          <w:tcPr>
            <w:tcW w:w="1935" w:type="dxa"/>
            <w:vAlign w:val="center"/>
          </w:tcPr>
          <w:p>
            <w:pPr>
              <w:pStyle w:val="56"/>
              <w:widowControl w:val="0"/>
              <w:spacing w:line="360" w:lineRule="exact"/>
            </w:pPr>
            <w:r>
              <w:rPr>
                <w:rFonts w:hint="eastAsia" w:ascii="宋体" w:hAnsi="宋体"/>
              </w:rPr>
              <w:t>安全文明及施工扬尘土治理措施</w:t>
            </w:r>
          </w:p>
        </w:tc>
        <w:tc>
          <w:tcPr>
            <w:tcW w:w="1020" w:type="dxa"/>
            <w:vAlign w:val="center"/>
          </w:tcPr>
          <w:p>
            <w:pPr>
              <w:pStyle w:val="56"/>
              <w:widowControl w:val="0"/>
              <w:jc w:val="center"/>
            </w:pPr>
            <w:r>
              <w:rPr>
                <w:rFonts w:hint="eastAsia"/>
              </w:rPr>
              <w:t>4</w:t>
            </w:r>
          </w:p>
        </w:tc>
        <w:tc>
          <w:tcPr>
            <w:tcW w:w="4888" w:type="dxa"/>
          </w:tcPr>
          <w:p>
            <w:pPr>
              <w:autoSpaceDE w:val="0"/>
              <w:autoSpaceDN w:val="0"/>
              <w:adjustRightInd w:val="0"/>
              <w:snapToGrid w:val="0"/>
              <w:spacing w:line="400" w:lineRule="exact"/>
              <w:rPr>
                <w:szCs w:val="21"/>
              </w:rPr>
            </w:pPr>
            <w:r>
              <w:rPr>
                <w:rFonts w:hint="eastAsia"/>
                <w:szCs w:val="21"/>
                <w:lang w:val="zh-CN"/>
              </w:rPr>
              <w:t>（</w:t>
            </w:r>
            <w:r>
              <w:rPr>
                <w:rFonts w:hint="eastAsia"/>
                <w:szCs w:val="21"/>
              </w:rPr>
              <w:t>1</w:t>
            </w:r>
            <w:r>
              <w:rPr>
                <w:rFonts w:hint="eastAsia"/>
                <w:szCs w:val="21"/>
                <w:lang w:val="zh-CN"/>
              </w:rPr>
              <w:t>）施工现场采用环保、消防、降噪、安全、文明等施工技术措施具有针对性、切实可行性，得</w:t>
            </w:r>
            <w:r>
              <w:rPr>
                <w:rFonts w:hint="eastAsia"/>
                <w:szCs w:val="21"/>
              </w:rPr>
              <w:t>1</w:t>
            </w:r>
            <w:r>
              <w:rPr>
                <w:rFonts w:hint="eastAsia"/>
              </w:rPr>
              <w:t>～</w:t>
            </w:r>
            <w:r>
              <w:rPr>
                <w:rFonts w:hint="eastAsia"/>
                <w:szCs w:val="21"/>
              </w:rPr>
              <w:t>2分，否则不得分；</w:t>
            </w:r>
          </w:p>
          <w:p>
            <w:pPr>
              <w:pStyle w:val="56"/>
              <w:widowControl w:val="0"/>
              <w:spacing w:line="400" w:lineRule="exact"/>
            </w:pPr>
            <w:r>
              <w:rPr>
                <w:rFonts w:hint="eastAsia"/>
              </w:rPr>
              <w:t>（</w:t>
            </w:r>
            <w:r>
              <w:t>2</w:t>
            </w:r>
            <w:r>
              <w:rPr>
                <w:rFonts w:hint="eastAsia"/>
              </w:rPr>
              <w:t>）</w:t>
            </w:r>
            <w:r>
              <w:rPr>
                <w:rFonts w:hint="eastAsia" w:ascii="宋体" w:hAnsi="宋体"/>
              </w:rPr>
              <w:t>施工工地扬尘治理措施合理、有效者得1</w:t>
            </w:r>
            <w:r>
              <w:rPr>
                <w:rFonts w:hint="eastAsia"/>
              </w:rPr>
              <w:t>～</w:t>
            </w:r>
            <w:r>
              <w:rPr>
                <w:rFonts w:hint="eastAsia" w:ascii="宋体" w:hAnsi="宋体"/>
              </w:rPr>
              <w:t>2分，</w:t>
            </w:r>
            <w:r>
              <w:rPr>
                <w:rFonts w:hint="eastAsia"/>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679" w:type="dxa"/>
            <w:vAlign w:val="center"/>
          </w:tcPr>
          <w:p>
            <w:pPr>
              <w:pStyle w:val="56"/>
              <w:widowControl w:val="0"/>
              <w:jc w:val="center"/>
            </w:pPr>
            <w:r>
              <w:rPr>
                <w:rFonts w:hint="eastAsia"/>
              </w:rPr>
              <w:t>2.7</w:t>
            </w:r>
          </w:p>
        </w:tc>
        <w:tc>
          <w:tcPr>
            <w:tcW w:w="1935" w:type="dxa"/>
            <w:vAlign w:val="center"/>
          </w:tcPr>
          <w:p>
            <w:pPr>
              <w:pStyle w:val="56"/>
              <w:widowControl w:val="0"/>
              <w:spacing w:line="360" w:lineRule="exact"/>
            </w:pPr>
            <w:r>
              <w:rPr>
                <w:rFonts w:hint="eastAsia" w:ascii="宋体" w:hAnsi="宋体"/>
              </w:rPr>
              <w:t>项目施工重点、难点分析及对策</w:t>
            </w:r>
          </w:p>
        </w:tc>
        <w:tc>
          <w:tcPr>
            <w:tcW w:w="1020" w:type="dxa"/>
            <w:vAlign w:val="center"/>
          </w:tcPr>
          <w:p>
            <w:pPr>
              <w:pStyle w:val="56"/>
              <w:widowControl w:val="0"/>
              <w:jc w:val="center"/>
            </w:pPr>
            <w:r>
              <w:rPr>
                <w:rFonts w:hint="eastAsia"/>
              </w:rPr>
              <w:t>3</w:t>
            </w:r>
          </w:p>
        </w:tc>
        <w:tc>
          <w:tcPr>
            <w:tcW w:w="4888" w:type="dxa"/>
          </w:tcPr>
          <w:p>
            <w:pPr>
              <w:pStyle w:val="56"/>
              <w:widowControl w:val="0"/>
              <w:spacing w:line="400" w:lineRule="exact"/>
            </w:pPr>
            <w:r>
              <w:rPr>
                <w:rFonts w:hint="eastAsia" w:ascii="宋体" w:hAnsi="宋体"/>
              </w:rPr>
              <w:t>针对本工程特点、难点的分析合理、方案科学、对策有效2</w:t>
            </w:r>
            <w:r>
              <w:rPr>
                <w:rFonts w:hint="eastAsia"/>
              </w:rPr>
              <w:t>～3</w:t>
            </w:r>
            <w:r>
              <w:rPr>
                <w:rFonts w:hint="eastAsia" w:ascii="宋体" w:hAnsi="宋体"/>
              </w:rPr>
              <w:t>分，</w:t>
            </w:r>
            <w:r>
              <w:rPr>
                <w:rFonts w:hint="eastAsia" w:ascii="宋体" w:hAnsi="宋体"/>
                <w:kern w:val="0"/>
              </w:rPr>
              <w:t>一般得1</w:t>
            </w:r>
            <w:r>
              <w:rPr>
                <w:rFonts w:hint="eastAsia"/>
              </w:rPr>
              <w:t>～2</w:t>
            </w:r>
            <w:r>
              <w:rPr>
                <w:rFonts w:hint="eastAsia" w:ascii="宋体" w:hAnsi="宋体"/>
                <w:kern w:val="0"/>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679" w:type="dxa"/>
            <w:vAlign w:val="center"/>
          </w:tcPr>
          <w:p>
            <w:pPr>
              <w:pStyle w:val="56"/>
              <w:widowControl w:val="0"/>
              <w:jc w:val="center"/>
            </w:pPr>
            <w:r>
              <w:rPr>
                <w:rFonts w:hint="eastAsia"/>
              </w:rPr>
              <w:t>2.8</w:t>
            </w:r>
          </w:p>
        </w:tc>
        <w:tc>
          <w:tcPr>
            <w:tcW w:w="1935" w:type="dxa"/>
          </w:tcPr>
          <w:p>
            <w:pPr>
              <w:pStyle w:val="56"/>
              <w:widowControl w:val="0"/>
              <w:spacing w:line="360" w:lineRule="exact"/>
              <w:rPr>
                <w:rFonts w:ascii="宋体" w:hAnsi="宋体"/>
              </w:rPr>
            </w:pPr>
            <w:r>
              <w:rPr>
                <w:rFonts w:hint="eastAsia" w:ascii="宋体" w:hAnsi="宋体"/>
                <w:kern w:val="0"/>
              </w:rPr>
              <w:t>现场突发事件的应急</w:t>
            </w:r>
            <w:r>
              <w:rPr>
                <w:rFonts w:hint="eastAsia" w:ascii="宋体" w:hAnsi="宋体"/>
              </w:rPr>
              <w:t>的处理措施、应急预案及风险控制</w:t>
            </w:r>
          </w:p>
        </w:tc>
        <w:tc>
          <w:tcPr>
            <w:tcW w:w="1020" w:type="dxa"/>
            <w:vAlign w:val="center"/>
          </w:tcPr>
          <w:p>
            <w:pPr>
              <w:pStyle w:val="56"/>
              <w:widowControl w:val="0"/>
              <w:jc w:val="center"/>
            </w:pPr>
            <w:r>
              <w:rPr>
                <w:rFonts w:hint="eastAsia"/>
              </w:rPr>
              <w:t>2</w:t>
            </w:r>
          </w:p>
        </w:tc>
        <w:tc>
          <w:tcPr>
            <w:tcW w:w="4888" w:type="dxa"/>
          </w:tcPr>
          <w:p>
            <w:pPr>
              <w:pStyle w:val="56"/>
              <w:widowControl w:val="0"/>
              <w:spacing w:line="400" w:lineRule="exact"/>
              <w:rPr>
                <w:rFonts w:ascii="宋体" w:hAnsi="宋体"/>
              </w:rPr>
            </w:pPr>
            <w:r>
              <w:rPr>
                <w:rFonts w:hint="eastAsia" w:ascii="宋体" w:hAnsi="宋体"/>
                <w:kern w:val="0"/>
              </w:rPr>
              <w:t>现场突发事件的应急的处理措施、应急预案及风险控制合理得1</w:t>
            </w:r>
            <w:r>
              <w:rPr>
                <w:rFonts w:hint="eastAsia"/>
              </w:rPr>
              <w:t>～</w:t>
            </w:r>
            <w:r>
              <w:rPr>
                <w:rFonts w:hint="eastAsia" w:ascii="宋体" w:hAnsi="宋体"/>
                <w:kern w:val="0"/>
              </w:rPr>
              <w:t>2分，基本合理者0</w:t>
            </w:r>
            <w:r>
              <w:rPr>
                <w:rFonts w:hint="eastAsia"/>
              </w:rPr>
              <w:t>～</w:t>
            </w:r>
            <w:r>
              <w:rPr>
                <w:rFonts w:hint="eastAsia" w:ascii="宋体" w:hAnsi="宋体"/>
                <w:kern w:val="0"/>
              </w:rPr>
              <w:t>1分，</w:t>
            </w:r>
            <w:r>
              <w:rPr>
                <w:rFonts w:hint="eastAsia"/>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679" w:type="dxa"/>
            <w:vAlign w:val="center"/>
          </w:tcPr>
          <w:p>
            <w:pPr>
              <w:pStyle w:val="56"/>
              <w:widowControl w:val="0"/>
              <w:jc w:val="center"/>
              <w:rPr>
                <w:b/>
                <w:bCs/>
              </w:rPr>
            </w:pPr>
            <w:r>
              <w:rPr>
                <w:rFonts w:hint="eastAsia"/>
                <w:b/>
                <w:bCs/>
              </w:rPr>
              <w:t>3</w:t>
            </w:r>
          </w:p>
        </w:tc>
        <w:tc>
          <w:tcPr>
            <w:tcW w:w="1935" w:type="dxa"/>
            <w:vAlign w:val="center"/>
          </w:tcPr>
          <w:p>
            <w:pPr>
              <w:pStyle w:val="56"/>
              <w:widowControl w:val="0"/>
              <w:rPr>
                <w:rFonts w:ascii="宋体" w:hAnsi="宋体"/>
                <w:b/>
                <w:bCs/>
                <w:kern w:val="0"/>
              </w:rPr>
            </w:pPr>
            <w:r>
              <w:rPr>
                <w:rFonts w:hint="eastAsia" w:ascii="宋体" w:hAnsi="宋体"/>
                <w:b/>
                <w:bCs/>
                <w:kern w:val="0"/>
              </w:rPr>
              <w:t>综合标</w:t>
            </w:r>
          </w:p>
        </w:tc>
        <w:tc>
          <w:tcPr>
            <w:tcW w:w="1020" w:type="dxa"/>
          </w:tcPr>
          <w:p>
            <w:pPr>
              <w:pStyle w:val="56"/>
              <w:widowControl w:val="0"/>
              <w:jc w:val="center"/>
            </w:pPr>
            <w:r>
              <w:rPr>
                <w:rFonts w:hint="eastAsia"/>
              </w:rPr>
              <w:t>25</w:t>
            </w:r>
          </w:p>
        </w:tc>
        <w:tc>
          <w:tcPr>
            <w:tcW w:w="4888" w:type="dxa"/>
          </w:tcPr>
          <w:p>
            <w:pPr>
              <w:pStyle w:val="56"/>
              <w:widowControl w:val="0"/>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679" w:type="dxa"/>
            <w:vAlign w:val="center"/>
          </w:tcPr>
          <w:p>
            <w:pPr>
              <w:pStyle w:val="56"/>
              <w:widowControl w:val="0"/>
            </w:pPr>
            <w:r>
              <w:rPr>
                <w:rFonts w:hint="eastAsia"/>
              </w:rPr>
              <w:t>3.1</w:t>
            </w:r>
          </w:p>
        </w:tc>
        <w:tc>
          <w:tcPr>
            <w:tcW w:w="1935" w:type="dxa"/>
            <w:vAlign w:val="center"/>
          </w:tcPr>
          <w:p>
            <w:pPr>
              <w:pStyle w:val="56"/>
              <w:widowControl w:val="0"/>
              <w:rPr>
                <w:rFonts w:ascii="宋体" w:hAnsi="宋体"/>
                <w:kern w:val="0"/>
              </w:rPr>
            </w:pPr>
            <w:r>
              <w:rPr>
                <w:rFonts w:hint="eastAsia"/>
                <w:lang w:val="zh-CN"/>
              </w:rPr>
              <w:t>信用等级</w:t>
            </w:r>
          </w:p>
        </w:tc>
        <w:tc>
          <w:tcPr>
            <w:tcW w:w="1020" w:type="dxa"/>
            <w:vAlign w:val="center"/>
          </w:tcPr>
          <w:p>
            <w:pPr>
              <w:pStyle w:val="56"/>
              <w:widowControl w:val="0"/>
              <w:jc w:val="center"/>
            </w:pPr>
            <w:r>
              <w:rPr>
                <w:rFonts w:hint="eastAsia"/>
              </w:rPr>
              <w:t>2</w:t>
            </w:r>
          </w:p>
        </w:tc>
        <w:tc>
          <w:tcPr>
            <w:tcW w:w="4888" w:type="dxa"/>
            <w:vAlign w:val="center"/>
          </w:tcPr>
          <w:p>
            <w:pPr>
              <w:pStyle w:val="56"/>
              <w:widowControl w:val="0"/>
              <w:jc w:val="center"/>
              <w:rPr>
                <w:rFonts w:ascii="宋体" w:hAnsi="宋体"/>
                <w:kern w:val="0"/>
              </w:rPr>
            </w:pPr>
            <w:r>
              <w:t>A</w:t>
            </w:r>
            <w:r>
              <w:rPr>
                <w:rFonts w:hint="eastAsia"/>
              </w:rPr>
              <w:t>级</w:t>
            </w:r>
            <w:r>
              <w:rPr>
                <w:rFonts w:hint="eastAsia"/>
                <w:lang w:eastAsia="zh-CN"/>
              </w:rPr>
              <w:t>及以上</w:t>
            </w:r>
            <w:r>
              <w:rPr>
                <w:rFonts w:hint="eastAsia"/>
              </w:rPr>
              <w:t>得2分，</w:t>
            </w:r>
            <w:r>
              <w:rPr>
                <w:rFonts w:hint="eastAsia"/>
                <w:lang w:val="en-US" w:eastAsia="zh-CN"/>
              </w:rPr>
              <w:t>BBB</w:t>
            </w:r>
            <w:r>
              <w:rPr>
                <w:rFonts w:hint="eastAsia"/>
              </w:rPr>
              <w:t>级得1分，否则不得分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679" w:type="dxa"/>
            <w:vAlign w:val="center"/>
          </w:tcPr>
          <w:p>
            <w:pPr>
              <w:pStyle w:val="56"/>
              <w:widowControl w:val="0"/>
            </w:pPr>
            <w:r>
              <w:rPr>
                <w:rFonts w:hint="eastAsia"/>
              </w:rPr>
              <w:t>3.2</w:t>
            </w:r>
          </w:p>
        </w:tc>
        <w:tc>
          <w:tcPr>
            <w:tcW w:w="1935" w:type="dxa"/>
            <w:vAlign w:val="center"/>
          </w:tcPr>
          <w:p>
            <w:pPr>
              <w:autoSpaceDE w:val="0"/>
              <w:autoSpaceDN w:val="0"/>
              <w:adjustRightInd w:val="0"/>
              <w:snapToGrid w:val="0"/>
              <w:rPr>
                <w:rFonts w:ascii="宋体" w:hAnsi="宋体" w:cs="宋体"/>
                <w:kern w:val="0"/>
                <w:szCs w:val="21"/>
              </w:rPr>
            </w:pPr>
            <w:r>
              <w:rPr>
                <w:rFonts w:hint="eastAsia"/>
                <w:szCs w:val="21"/>
              </w:rPr>
              <w:t>项目管理机构</w:t>
            </w:r>
          </w:p>
        </w:tc>
        <w:tc>
          <w:tcPr>
            <w:tcW w:w="1020" w:type="dxa"/>
            <w:vAlign w:val="center"/>
          </w:tcPr>
          <w:p>
            <w:pPr>
              <w:autoSpaceDE w:val="0"/>
              <w:autoSpaceDN w:val="0"/>
              <w:adjustRightInd w:val="0"/>
              <w:snapToGrid w:val="0"/>
              <w:spacing w:line="320" w:lineRule="exact"/>
              <w:jc w:val="center"/>
              <w:rPr>
                <w:szCs w:val="21"/>
              </w:rPr>
            </w:pPr>
            <w:r>
              <w:rPr>
                <w:rFonts w:hint="eastAsia"/>
                <w:szCs w:val="21"/>
              </w:rPr>
              <w:t>4</w:t>
            </w:r>
          </w:p>
        </w:tc>
        <w:tc>
          <w:tcPr>
            <w:tcW w:w="4888" w:type="dxa"/>
            <w:vAlign w:val="center"/>
          </w:tcPr>
          <w:p>
            <w:pPr>
              <w:autoSpaceDE w:val="0"/>
              <w:autoSpaceDN w:val="0"/>
              <w:adjustRightInd w:val="0"/>
              <w:snapToGrid w:val="0"/>
              <w:spacing w:line="320" w:lineRule="exact"/>
              <w:rPr>
                <w:rFonts w:ascii="宋体" w:hAnsi="宋体" w:cs="宋体"/>
                <w:kern w:val="0"/>
                <w:szCs w:val="21"/>
              </w:rPr>
            </w:pPr>
            <w:r>
              <w:rPr>
                <w:rFonts w:hint="eastAsia"/>
                <w:szCs w:val="21"/>
              </w:rPr>
              <w:t>项目组织机构健全、人员配备齐全、职称及专业配备合理得2</w:t>
            </w:r>
            <w:r>
              <w:rPr>
                <w:rFonts w:hint="eastAsia"/>
              </w:rPr>
              <w:t>～</w:t>
            </w:r>
            <w:r>
              <w:rPr>
                <w:szCs w:val="21"/>
              </w:rPr>
              <w:t>4</w:t>
            </w:r>
            <w:r>
              <w:rPr>
                <w:rFonts w:hint="eastAsia"/>
                <w:szCs w:val="21"/>
              </w:rPr>
              <w:t>分，基本合理</w:t>
            </w:r>
            <w:r>
              <w:rPr>
                <w:szCs w:val="21"/>
              </w:rPr>
              <w:t>1</w:t>
            </w:r>
            <w:r>
              <w:rPr>
                <w:rFonts w:hint="eastAsia"/>
              </w:rPr>
              <w:t>～</w:t>
            </w:r>
            <w:r>
              <w:rPr>
                <w:rFonts w:hint="eastAsia"/>
                <w:szCs w:val="21"/>
              </w:rPr>
              <w:t>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 w:hRule="atLeast"/>
        </w:trPr>
        <w:tc>
          <w:tcPr>
            <w:tcW w:w="679" w:type="dxa"/>
            <w:vAlign w:val="center"/>
          </w:tcPr>
          <w:p>
            <w:pPr>
              <w:pStyle w:val="56"/>
              <w:widowControl w:val="0"/>
            </w:pPr>
            <w:r>
              <w:rPr>
                <w:rFonts w:hint="eastAsia"/>
              </w:rPr>
              <w:t>3.3</w:t>
            </w:r>
          </w:p>
        </w:tc>
        <w:tc>
          <w:tcPr>
            <w:tcW w:w="1935" w:type="dxa"/>
            <w:vAlign w:val="center"/>
          </w:tcPr>
          <w:p>
            <w:pPr>
              <w:pStyle w:val="56"/>
              <w:widowControl w:val="0"/>
              <w:rPr>
                <w:rFonts w:ascii="宋体" w:hAnsi="宋体"/>
                <w:kern w:val="0"/>
              </w:rPr>
            </w:pPr>
            <w:r>
              <w:rPr>
                <w:rFonts w:hint="eastAsia" w:ascii="宋体" w:hAnsi="宋体"/>
                <w:kern w:val="0"/>
              </w:rPr>
              <w:t>项目经理</w:t>
            </w:r>
          </w:p>
        </w:tc>
        <w:tc>
          <w:tcPr>
            <w:tcW w:w="1020" w:type="dxa"/>
            <w:vAlign w:val="center"/>
          </w:tcPr>
          <w:p>
            <w:pPr>
              <w:pStyle w:val="56"/>
              <w:widowControl w:val="0"/>
              <w:jc w:val="center"/>
            </w:pPr>
            <w:r>
              <w:rPr>
                <w:rFonts w:hint="eastAsia"/>
              </w:rPr>
              <w:t>2</w:t>
            </w:r>
          </w:p>
        </w:tc>
        <w:tc>
          <w:tcPr>
            <w:tcW w:w="4888" w:type="dxa"/>
          </w:tcPr>
          <w:p>
            <w:pPr>
              <w:pStyle w:val="56"/>
              <w:widowControl w:val="0"/>
              <w:spacing w:line="360" w:lineRule="exact"/>
              <w:rPr>
                <w:rFonts w:ascii="宋体" w:hAnsi="宋体"/>
                <w:kern w:val="0"/>
              </w:rPr>
            </w:pPr>
            <w:r>
              <w:rPr>
                <w:rFonts w:hint="eastAsia" w:ascii="宋体" w:hAnsi="宋体"/>
              </w:rPr>
              <w:t>拟任项目经理取得水利水电专业注册建造师资格</w:t>
            </w:r>
            <w:r>
              <w:rPr>
                <w:rFonts w:hint="eastAsia"/>
              </w:rPr>
              <w:t>以来，每具有一项类似工程业绩</w:t>
            </w:r>
            <w:r>
              <w:rPr>
                <w:rFonts w:hint="eastAsia"/>
                <w:lang w:val="zh-CN"/>
              </w:rPr>
              <w:t>得</w:t>
            </w:r>
            <w:r>
              <w:t>1</w:t>
            </w:r>
            <w:r>
              <w:rPr>
                <w:rFonts w:hint="eastAsia"/>
                <w:lang w:val="zh-CN"/>
              </w:rPr>
              <w:t>分，最多得</w:t>
            </w:r>
            <w:r>
              <w:t>2</w:t>
            </w:r>
            <w:r>
              <w:rPr>
                <w:rFonts w:hint="eastAsia"/>
                <w:lang w:val="zh-CN"/>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679" w:type="dxa"/>
            <w:vAlign w:val="center"/>
          </w:tcPr>
          <w:p>
            <w:pPr>
              <w:pStyle w:val="56"/>
              <w:widowControl w:val="0"/>
            </w:pPr>
            <w:r>
              <w:rPr>
                <w:rFonts w:hint="eastAsia"/>
              </w:rPr>
              <w:t>3.4</w:t>
            </w:r>
          </w:p>
        </w:tc>
        <w:tc>
          <w:tcPr>
            <w:tcW w:w="1935" w:type="dxa"/>
            <w:vAlign w:val="center"/>
          </w:tcPr>
          <w:p>
            <w:pPr>
              <w:pStyle w:val="56"/>
              <w:widowControl w:val="0"/>
              <w:spacing w:line="360" w:lineRule="exact"/>
              <w:rPr>
                <w:rFonts w:ascii="宋体" w:hAnsi="宋体"/>
                <w:kern w:val="0"/>
              </w:rPr>
            </w:pPr>
            <w:r>
              <w:rPr>
                <w:rFonts w:hint="eastAsia" w:ascii="宋体" w:hAnsi="宋体"/>
                <w:kern w:val="0"/>
              </w:rPr>
              <w:t>技术负责人</w:t>
            </w:r>
          </w:p>
        </w:tc>
        <w:tc>
          <w:tcPr>
            <w:tcW w:w="1020" w:type="dxa"/>
            <w:vAlign w:val="center"/>
          </w:tcPr>
          <w:p>
            <w:pPr>
              <w:autoSpaceDE w:val="0"/>
              <w:autoSpaceDN w:val="0"/>
              <w:adjustRightInd w:val="0"/>
              <w:snapToGrid w:val="0"/>
              <w:spacing w:line="360" w:lineRule="exact"/>
              <w:jc w:val="center"/>
              <w:rPr>
                <w:szCs w:val="21"/>
              </w:rPr>
            </w:pPr>
            <w:r>
              <w:rPr>
                <w:rFonts w:hint="eastAsia"/>
                <w:szCs w:val="21"/>
              </w:rPr>
              <w:t>2</w:t>
            </w:r>
          </w:p>
        </w:tc>
        <w:tc>
          <w:tcPr>
            <w:tcW w:w="4888" w:type="dxa"/>
            <w:vAlign w:val="center"/>
          </w:tcPr>
          <w:p>
            <w:pPr>
              <w:autoSpaceDE w:val="0"/>
              <w:autoSpaceDN w:val="0"/>
              <w:adjustRightInd w:val="0"/>
              <w:snapToGrid w:val="0"/>
              <w:spacing w:line="360" w:lineRule="exact"/>
              <w:rPr>
                <w:rFonts w:ascii="宋体" w:hAnsi="宋体" w:cs="宋体"/>
                <w:kern w:val="0"/>
                <w:szCs w:val="21"/>
              </w:rPr>
            </w:pPr>
            <w:r>
              <w:rPr>
                <w:rFonts w:hint="eastAsia"/>
                <w:szCs w:val="21"/>
                <w:lang w:val="zh-CN"/>
              </w:rPr>
              <w:t>每具有一项类似工程业绩</w:t>
            </w:r>
            <w:r>
              <w:rPr>
                <w:rFonts w:hint="eastAsia"/>
                <w:szCs w:val="21"/>
              </w:rPr>
              <w:t>得</w:t>
            </w:r>
            <w:r>
              <w:rPr>
                <w:szCs w:val="21"/>
              </w:rPr>
              <w:t>1</w:t>
            </w:r>
            <w:r>
              <w:rPr>
                <w:rFonts w:hint="eastAsia"/>
                <w:szCs w:val="21"/>
              </w:rPr>
              <w:t>分，最多得</w:t>
            </w:r>
            <w:r>
              <w:rPr>
                <w:szCs w:val="21"/>
              </w:rPr>
              <w:t>2</w:t>
            </w:r>
            <w:r>
              <w:rPr>
                <w:rFonts w:hint="eastAsia"/>
                <w:szCs w:val="21"/>
              </w:rPr>
              <w:t>分，</w:t>
            </w:r>
            <w:r>
              <w:rPr>
                <w:rFonts w:hint="eastAsia"/>
                <w:szCs w:val="21"/>
                <w:lang w:val="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679" w:type="dxa"/>
            <w:vAlign w:val="center"/>
          </w:tcPr>
          <w:p>
            <w:pPr>
              <w:pStyle w:val="56"/>
              <w:widowControl w:val="0"/>
            </w:pPr>
            <w:r>
              <w:rPr>
                <w:rFonts w:hint="eastAsia"/>
              </w:rPr>
              <w:t>3.5</w:t>
            </w:r>
          </w:p>
        </w:tc>
        <w:tc>
          <w:tcPr>
            <w:tcW w:w="1935" w:type="dxa"/>
            <w:vAlign w:val="center"/>
          </w:tcPr>
          <w:p>
            <w:pPr>
              <w:autoSpaceDE w:val="0"/>
              <w:autoSpaceDN w:val="0"/>
              <w:adjustRightInd w:val="0"/>
              <w:snapToGrid w:val="0"/>
              <w:spacing w:line="360" w:lineRule="exact"/>
              <w:rPr>
                <w:rFonts w:ascii="宋体" w:hAnsi="宋体" w:cs="宋体"/>
                <w:kern w:val="0"/>
                <w:szCs w:val="21"/>
              </w:rPr>
            </w:pPr>
            <w:r>
              <w:rPr>
                <w:rFonts w:hint="eastAsia"/>
                <w:szCs w:val="21"/>
                <w:lang w:val="zh-CN"/>
              </w:rPr>
              <w:t>投标人的业绩、类似工程经历</w:t>
            </w:r>
          </w:p>
        </w:tc>
        <w:tc>
          <w:tcPr>
            <w:tcW w:w="1020" w:type="dxa"/>
            <w:vAlign w:val="center"/>
          </w:tcPr>
          <w:p>
            <w:pPr>
              <w:autoSpaceDE w:val="0"/>
              <w:autoSpaceDN w:val="0"/>
              <w:adjustRightInd w:val="0"/>
              <w:snapToGrid w:val="0"/>
              <w:spacing w:line="360" w:lineRule="exact"/>
              <w:jc w:val="center"/>
              <w:rPr>
                <w:szCs w:val="21"/>
              </w:rPr>
            </w:pPr>
            <w:r>
              <w:rPr>
                <w:rFonts w:hint="eastAsia"/>
                <w:szCs w:val="21"/>
              </w:rPr>
              <w:t>10</w:t>
            </w:r>
          </w:p>
        </w:tc>
        <w:tc>
          <w:tcPr>
            <w:tcW w:w="4888" w:type="dxa"/>
            <w:vAlign w:val="center"/>
          </w:tcPr>
          <w:p>
            <w:pPr>
              <w:autoSpaceDE w:val="0"/>
              <w:autoSpaceDN w:val="0"/>
              <w:adjustRightInd w:val="0"/>
              <w:snapToGrid w:val="0"/>
              <w:spacing w:line="360" w:lineRule="exact"/>
              <w:rPr>
                <w:rFonts w:ascii="宋体" w:hAnsi="宋体" w:cs="宋体"/>
                <w:kern w:val="0"/>
                <w:szCs w:val="21"/>
              </w:rPr>
            </w:pPr>
            <w:r>
              <w:rPr>
                <w:rFonts w:hint="eastAsia"/>
                <w:szCs w:val="21"/>
              </w:rPr>
              <w:t>企业</w:t>
            </w:r>
            <w:r>
              <w:rPr>
                <w:rFonts w:hint="eastAsia"/>
                <w:sz w:val="24"/>
                <w:u w:val="single"/>
              </w:rPr>
              <w:t xml:space="preserve"> </w:t>
            </w:r>
            <w:r>
              <w:rPr>
                <w:rFonts w:hint="eastAsia"/>
                <w:sz w:val="24"/>
                <w:u w:val="single"/>
                <w:lang w:val="en-US" w:eastAsia="zh-CN"/>
              </w:rPr>
              <w:t xml:space="preserve">    </w:t>
            </w:r>
            <w:r>
              <w:rPr>
                <w:rFonts w:hint="eastAsia"/>
                <w:szCs w:val="21"/>
              </w:rPr>
              <w:t>年</w:t>
            </w:r>
            <w:r>
              <w:rPr>
                <w:rFonts w:hint="eastAsia"/>
                <w:sz w:val="24"/>
                <w:u w:val="single"/>
              </w:rPr>
              <w:t xml:space="preserve"> </w:t>
            </w:r>
            <w:r>
              <w:rPr>
                <w:rFonts w:hint="eastAsia"/>
                <w:sz w:val="24"/>
                <w:u w:val="single"/>
                <w:lang w:val="en-US" w:eastAsia="zh-CN"/>
              </w:rPr>
              <w:t xml:space="preserve">    </w:t>
            </w:r>
            <w:r>
              <w:rPr>
                <w:rFonts w:hint="eastAsia"/>
                <w:szCs w:val="21"/>
              </w:rPr>
              <w:t>月</w:t>
            </w:r>
            <w:r>
              <w:rPr>
                <w:rFonts w:hint="eastAsia"/>
                <w:sz w:val="24"/>
                <w:u w:val="single"/>
              </w:rPr>
              <w:t xml:space="preserve"> </w:t>
            </w:r>
            <w:r>
              <w:rPr>
                <w:rFonts w:hint="eastAsia"/>
                <w:sz w:val="24"/>
                <w:u w:val="single"/>
                <w:lang w:val="en-US" w:eastAsia="zh-CN"/>
              </w:rPr>
              <w:t xml:space="preserve">    </w:t>
            </w:r>
            <w:r>
              <w:rPr>
                <w:rFonts w:hint="eastAsia"/>
                <w:szCs w:val="21"/>
              </w:rPr>
              <w:t>日以来的河道治理、水库新建及除险加固、灌区改造及水系连通工程（日期以合同签订日期为准，并提供中标通知书）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679" w:type="dxa"/>
            <w:vAlign w:val="center"/>
          </w:tcPr>
          <w:p>
            <w:pPr>
              <w:pStyle w:val="56"/>
              <w:widowControl w:val="0"/>
            </w:pPr>
            <w:r>
              <w:rPr>
                <w:rFonts w:hint="eastAsia"/>
              </w:rPr>
              <w:t>3.6</w:t>
            </w:r>
          </w:p>
        </w:tc>
        <w:tc>
          <w:tcPr>
            <w:tcW w:w="1935" w:type="dxa"/>
            <w:vAlign w:val="center"/>
          </w:tcPr>
          <w:p>
            <w:pPr>
              <w:autoSpaceDE w:val="0"/>
              <w:autoSpaceDN w:val="0"/>
              <w:adjustRightInd w:val="0"/>
              <w:snapToGrid w:val="0"/>
              <w:spacing w:line="360" w:lineRule="exact"/>
              <w:rPr>
                <w:rFonts w:ascii="宋体" w:hAnsi="宋体" w:cs="宋体"/>
                <w:kern w:val="0"/>
                <w:szCs w:val="21"/>
              </w:rPr>
            </w:pPr>
            <w:r>
              <w:rPr>
                <w:rFonts w:hint="eastAsia" w:hAnsi="宋体"/>
                <w:szCs w:val="21"/>
              </w:rPr>
              <w:t>服务承诺</w:t>
            </w:r>
          </w:p>
        </w:tc>
        <w:tc>
          <w:tcPr>
            <w:tcW w:w="1020" w:type="dxa"/>
            <w:vAlign w:val="center"/>
          </w:tcPr>
          <w:p>
            <w:pPr>
              <w:autoSpaceDE w:val="0"/>
              <w:autoSpaceDN w:val="0"/>
              <w:adjustRightInd w:val="0"/>
              <w:snapToGrid w:val="0"/>
              <w:spacing w:line="360" w:lineRule="exact"/>
              <w:jc w:val="center"/>
              <w:rPr>
                <w:szCs w:val="21"/>
              </w:rPr>
            </w:pPr>
            <w:r>
              <w:rPr>
                <w:rFonts w:hint="eastAsia"/>
                <w:szCs w:val="21"/>
              </w:rPr>
              <w:t>5</w:t>
            </w:r>
          </w:p>
        </w:tc>
        <w:tc>
          <w:tcPr>
            <w:tcW w:w="4888" w:type="dxa"/>
            <w:vAlign w:val="center"/>
          </w:tcPr>
          <w:p>
            <w:pPr>
              <w:autoSpaceDE w:val="0"/>
              <w:autoSpaceDN w:val="0"/>
              <w:adjustRightInd w:val="0"/>
              <w:snapToGrid w:val="0"/>
              <w:spacing w:line="360" w:lineRule="exact"/>
              <w:rPr>
                <w:rFonts w:ascii="宋体" w:hAnsi="宋体" w:cs="宋体"/>
                <w:kern w:val="0"/>
                <w:szCs w:val="21"/>
              </w:rPr>
            </w:pPr>
            <w:r>
              <w:rPr>
                <w:rFonts w:hint="eastAsia" w:hAnsi="宋体"/>
                <w:szCs w:val="21"/>
              </w:rPr>
              <w:t>实质性服务承诺及合理化建议（</w:t>
            </w:r>
            <w:r>
              <w:rPr>
                <w:rFonts w:hAnsi="宋体"/>
                <w:szCs w:val="21"/>
              </w:rPr>
              <w:t>1</w:t>
            </w:r>
            <w:r>
              <w:rPr>
                <w:rFonts w:hint="eastAsia"/>
                <w:szCs w:val="21"/>
              </w:rPr>
              <w:t>～5</w:t>
            </w:r>
            <w:r>
              <w:rPr>
                <w:rFonts w:hint="eastAsia" w:hAnsi="宋体"/>
                <w:szCs w:val="21"/>
              </w:rPr>
              <w:t>分）</w:t>
            </w:r>
          </w:p>
        </w:tc>
      </w:tr>
    </w:tbl>
    <w:p>
      <w:pPr>
        <w:spacing w:line="420" w:lineRule="exact"/>
        <w:rPr>
          <w:rFonts w:ascii="宋体" w:hAnsi="宋体"/>
          <w:b/>
          <w:sz w:val="24"/>
          <w:lang w:val="zh-CN"/>
        </w:rPr>
      </w:pPr>
      <w:r>
        <w:rPr>
          <w:rFonts w:hint="eastAsia" w:ascii="宋体" w:hAnsi="宋体"/>
          <w:szCs w:val="21"/>
          <w:lang w:val="zh-CN"/>
        </w:rPr>
        <w:t>注：评分分值精确到小数点后2位</w:t>
      </w:r>
      <w:r>
        <w:rPr>
          <w:rFonts w:hint="eastAsia" w:ascii="宋体" w:hAnsi="宋体"/>
          <w:b/>
          <w:szCs w:val="21"/>
          <w:lang w:val="zh-CN"/>
        </w:rPr>
        <w:t>。</w:t>
      </w:r>
    </w:p>
    <w:p>
      <w:pPr>
        <w:pStyle w:val="56"/>
        <w:tabs>
          <w:tab w:val="left" w:pos="2347"/>
        </w:tabs>
        <w:rPr>
          <w:sz w:val="24"/>
        </w:rPr>
      </w:pPr>
      <w:r>
        <w:rPr>
          <w:rFonts w:hint="eastAsia"/>
          <w:sz w:val="24"/>
        </w:rPr>
        <w:tab/>
      </w:r>
    </w:p>
    <w:p>
      <w:pPr>
        <w:rPr>
          <w:sz w:val="24"/>
        </w:rPr>
      </w:pPr>
      <w:r>
        <w:rPr>
          <w:rFonts w:hint="eastAsia"/>
          <w:sz w:val="24"/>
        </w:rPr>
        <w:br w:type="page"/>
      </w:r>
    </w:p>
    <w:p>
      <w:pPr>
        <w:pStyle w:val="56"/>
        <w:rPr>
          <w:sz w:val="24"/>
        </w:rPr>
      </w:pPr>
    </w:p>
    <w:p>
      <w:pPr>
        <w:pStyle w:val="4"/>
        <w:jc w:val="center"/>
      </w:pPr>
      <w:bookmarkStart w:id="311" w:name="_Toc221950660"/>
      <w:bookmarkStart w:id="312" w:name="_Toc472590804"/>
      <w:bookmarkStart w:id="313" w:name="_Toc168476127"/>
      <w:bookmarkStart w:id="314" w:name="_Toc21028"/>
      <w:bookmarkStart w:id="315" w:name="_Toc222031002"/>
      <w:bookmarkStart w:id="316" w:name="_Toc229305360"/>
      <w:bookmarkStart w:id="317" w:name="_Toc222032669"/>
      <w:bookmarkStart w:id="318" w:name="_Toc144974577"/>
      <w:bookmarkStart w:id="319" w:name="_Toc222033851"/>
      <w:bookmarkStart w:id="320" w:name="_Toc222029500"/>
      <w:bookmarkStart w:id="321" w:name="_Toc258679959"/>
      <w:bookmarkStart w:id="322" w:name="_Toc168475724"/>
      <w:r>
        <w:rPr>
          <w:rFonts w:hint="eastAsia"/>
        </w:rPr>
        <w:t>第</w:t>
      </w:r>
      <w:r>
        <w:t>4</w:t>
      </w:r>
      <w:r>
        <w:rPr>
          <w:rFonts w:hint="eastAsia"/>
        </w:rPr>
        <w:t>章合同条款及格式</w:t>
      </w:r>
      <w:bookmarkEnd w:id="311"/>
      <w:bookmarkEnd w:id="312"/>
      <w:bookmarkEnd w:id="313"/>
      <w:bookmarkEnd w:id="314"/>
      <w:bookmarkEnd w:id="315"/>
      <w:bookmarkEnd w:id="316"/>
      <w:bookmarkEnd w:id="317"/>
      <w:bookmarkEnd w:id="318"/>
      <w:bookmarkEnd w:id="319"/>
      <w:bookmarkEnd w:id="320"/>
      <w:bookmarkEnd w:id="321"/>
      <w:bookmarkEnd w:id="322"/>
    </w:p>
    <w:p>
      <w:pPr>
        <w:pStyle w:val="4"/>
        <w:jc w:val="center"/>
        <w:rPr>
          <w:sz w:val="28"/>
          <w:szCs w:val="28"/>
        </w:rPr>
      </w:pPr>
      <w:bookmarkStart w:id="323" w:name="_Toc258679960"/>
      <w:bookmarkStart w:id="324" w:name="_Toc472590805"/>
      <w:bookmarkStart w:id="325" w:name="_Toc5400"/>
      <w:bookmarkStart w:id="326" w:name="_Toc168475883"/>
      <w:bookmarkStart w:id="327" w:name="_Toc144974826"/>
      <w:bookmarkStart w:id="328" w:name="_Toc168476286"/>
      <w:bookmarkStart w:id="329" w:name="_Toc168475890"/>
      <w:bookmarkStart w:id="330" w:name="_Toc168476293"/>
      <w:bookmarkStart w:id="331" w:name="_Toc144974834"/>
      <w:r>
        <w:rPr>
          <w:rFonts w:hint="eastAsia"/>
          <w:sz w:val="28"/>
          <w:szCs w:val="28"/>
        </w:rPr>
        <w:t>第</w:t>
      </w:r>
      <w:r>
        <w:rPr>
          <w:sz w:val="28"/>
          <w:szCs w:val="28"/>
        </w:rPr>
        <w:t>1</w:t>
      </w:r>
      <w:r>
        <w:rPr>
          <w:rFonts w:hint="eastAsia"/>
          <w:sz w:val="28"/>
          <w:szCs w:val="28"/>
        </w:rPr>
        <w:t>节　通用合同条款</w:t>
      </w:r>
      <w:bookmarkEnd w:id="323"/>
      <w:bookmarkEnd w:id="324"/>
      <w:bookmarkEnd w:id="325"/>
    </w:p>
    <w:p>
      <w:pPr>
        <w:spacing w:line="500" w:lineRule="exact"/>
        <w:jc w:val="left"/>
        <w:rPr>
          <w:rFonts w:ascii="宋体" w:hAnsi="宋体"/>
          <w:b/>
          <w:sz w:val="24"/>
        </w:rPr>
      </w:pPr>
      <w:bookmarkStart w:id="332" w:name="_Toc258679961"/>
      <w:bookmarkStart w:id="333" w:name="_Toc258760765"/>
      <w:bookmarkStart w:id="334" w:name="_Toc258669611"/>
      <w:bookmarkStart w:id="335" w:name="_Toc259437523"/>
      <w:r>
        <w:rPr>
          <w:rFonts w:hint="eastAsia" w:ascii="宋体" w:hAnsi="宋体"/>
          <w:b/>
          <w:sz w:val="24"/>
        </w:rPr>
        <w:t>1</w:t>
      </w:r>
      <w:bookmarkEnd w:id="332"/>
      <w:bookmarkEnd w:id="333"/>
      <w:bookmarkEnd w:id="334"/>
      <w:bookmarkEnd w:id="335"/>
      <w:r>
        <w:rPr>
          <w:rFonts w:hint="eastAsia" w:ascii="宋体" w:hAnsi="宋体"/>
          <w:b/>
          <w:sz w:val="24"/>
        </w:rPr>
        <w:t>．一般约定</w:t>
      </w:r>
    </w:p>
    <w:p>
      <w:pPr>
        <w:spacing w:line="500" w:lineRule="exact"/>
        <w:ind w:firstLine="412" w:firstLineChars="172"/>
        <w:jc w:val="left"/>
        <w:rPr>
          <w:rFonts w:ascii="宋体" w:hAnsi="宋体" w:cs="宋体"/>
          <w:sz w:val="24"/>
        </w:rPr>
      </w:pPr>
      <w:r>
        <w:rPr>
          <w:rFonts w:hint="eastAsia" w:ascii="宋体" w:hAnsi="宋体" w:cs="宋体"/>
          <w:sz w:val="24"/>
        </w:rPr>
        <w:t>1.1  词语定义</w:t>
      </w:r>
    </w:p>
    <w:p>
      <w:pPr>
        <w:spacing w:line="500" w:lineRule="exact"/>
        <w:ind w:firstLine="412" w:firstLineChars="172"/>
        <w:jc w:val="left"/>
        <w:rPr>
          <w:rFonts w:ascii="宋体" w:hAnsi="宋体" w:cs="宋体"/>
          <w:sz w:val="24"/>
        </w:rPr>
      </w:pPr>
      <w:r>
        <w:rPr>
          <w:rFonts w:hint="eastAsia" w:ascii="宋体" w:hAnsi="宋体" w:cs="宋体"/>
          <w:sz w:val="24"/>
        </w:rPr>
        <w:t>1.1.1  合同</w:t>
      </w:r>
    </w:p>
    <w:p>
      <w:pPr>
        <w:spacing w:line="500" w:lineRule="exact"/>
        <w:ind w:firstLine="412" w:firstLineChars="172"/>
        <w:jc w:val="left"/>
        <w:rPr>
          <w:rFonts w:ascii="宋体" w:hAnsi="宋体" w:cs="宋体"/>
          <w:sz w:val="24"/>
        </w:rPr>
      </w:pPr>
      <w:r>
        <w:rPr>
          <w:rFonts w:hint="eastAsia" w:ascii="宋体" w:hAnsi="宋体" w:cs="宋体"/>
          <w:sz w:val="24"/>
        </w:rPr>
        <w:t>1.1.1.1  合同文件(或称合同)：指合同协议书、中标通知、投标函及投标函附录、专用合同条款、通用合同条款、技术标准和要求、图纸、已标价工程量清单，以及其他合同文件。</w:t>
      </w:r>
    </w:p>
    <w:p>
      <w:pPr>
        <w:spacing w:line="500" w:lineRule="exact"/>
        <w:ind w:firstLine="412" w:firstLineChars="172"/>
        <w:jc w:val="left"/>
        <w:rPr>
          <w:rFonts w:ascii="宋体" w:hAnsi="宋体" w:cs="宋体"/>
          <w:sz w:val="24"/>
        </w:rPr>
      </w:pPr>
      <w:r>
        <w:rPr>
          <w:rFonts w:hint="eastAsia" w:ascii="宋体" w:hAnsi="宋体" w:cs="宋体"/>
          <w:sz w:val="24"/>
        </w:rPr>
        <w:t>1.1.1.2  合同协议书：指第1.5款所指的合同协议书。</w:t>
      </w:r>
    </w:p>
    <w:p>
      <w:pPr>
        <w:spacing w:line="500" w:lineRule="exact"/>
        <w:ind w:firstLine="412" w:firstLineChars="172"/>
        <w:jc w:val="left"/>
        <w:rPr>
          <w:rFonts w:ascii="宋体" w:hAnsi="宋体" w:cs="宋体"/>
          <w:sz w:val="24"/>
        </w:rPr>
      </w:pPr>
      <w:r>
        <w:rPr>
          <w:rFonts w:hint="eastAsia" w:ascii="宋体" w:hAnsi="宋体" w:cs="宋体"/>
          <w:sz w:val="24"/>
        </w:rPr>
        <w:t>1.1.1.3  中标通知书：指发包人通知承包人中标的函件。</w:t>
      </w:r>
    </w:p>
    <w:p>
      <w:pPr>
        <w:spacing w:line="500" w:lineRule="exact"/>
        <w:ind w:firstLine="412" w:firstLineChars="172"/>
        <w:jc w:val="left"/>
        <w:rPr>
          <w:rFonts w:ascii="宋体" w:hAnsi="宋体" w:cs="宋体"/>
          <w:sz w:val="24"/>
        </w:rPr>
      </w:pPr>
      <w:r>
        <w:rPr>
          <w:rFonts w:hint="eastAsia" w:ascii="宋体" w:hAnsi="宋体" w:cs="宋体"/>
          <w:sz w:val="24"/>
        </w:rPr>
        <w:t>1.1.1.4  投标函：指构成合同文件组成部分的由承包人填写并签署的投标函。</w:t>
      </w:r>
    </w:p>
    <w:p>
      <w:pPr>
        <w:spacing w:line="500" w:lineRule="exact"/>
        <w:ind w:firstLine="412" w:firstLineChars="172"/>
        <w:jc w:val="left"/>
        <w:rPr>
          <w:rFonts w:ascii="宋体" w:hAnsi="宋体" w:cs="宋体"/>
          <w:sz w:val="24"/>
        </w:rPr>
      </w:pPr>
      <w:r>
        <w:rPr>
          <w:rFonts w:hint="eastAsia" w:ascii="宋体" w:hAnsi="宋体" w:cs="宋体"/>
          <w:sz w:val="24"/>
        </w:rPr>
        <w:t>1.1.1.5  投标函附录：指附在投标函后构成合同文件的投标函附录。</w:t>
      </w:r>
    </w:p>
    <w:p>
      <w:pPr>
        <w:spacing w:line="500" w:lineRule="exact"/>
        <w:ind w:firstLine="412" w:firstLineChars="172"/>
        <w:jc w:val="left"/>
        <w:rPr>
          <w:rFonts w:ascii="宋体" w:hAnsi="宋体" w:cs="宋体"/>
          <w:sz w:val="24"/>
        </w:rPr>
      </w:pPr>
      <w:r>
        <w:rPr>
          <w:rFonts w:hint="eastAsia" w:ascii="宋体" w:hAnsi="宋体" w:cs="宋体"/>
          <w:sz w:val="24"/>
        </w:rPr>
        <w:t>1.1.1.6  技术标准和要求：指构成合同文件组成部分的名为技术标准和要求（合同技术条款）的文件，包括合同双方当事人约定对其所作的修改或补充。</w:t>
      </w:r>
    </w:p>
    <w:p>
      <w:pPr>
        <w:spacing w:line="500" w:lineRule="exact"/>
        <w:ind w:firstLine="480" w:firstLineChars="200"/>
        <w:jc w:val="left"/>
        <w:rPr>
          <w:rFonts w:ascii="宋体" w:hAnsi="宋体" w:cs="宋体"/>
          <w:sz w:val="24"/>
        </w:rPr>
      </w:pPr>
      <w:r>
        <w:rPr>
          <w:rFonts w:hint="eastAsia" w:ascii="宋体" w:hAnsi="宋体" w:cs="宋体"/>
          <w:sz w:val="24"/>
        </w:rPr>
        <w:t>1.1.1.7  图纸：指列入合同的招标图纸、投标图纸和发包人按合同约定向承包人提供的施工图纸和其它图纸（包括配套说明和有关资料）。列入合同的招标图纸已成为合同文件的一部分，具有合同效力，主要用于在履行合同中作为衡量变更的依据，但不能直接用于施工。经发包人确认进入合同的投标图纸亦成为合同文件的一部分，用于在履行合同中检验承包人是否按其投标时承诺的条件进行施工的依据，亦不能直接用于施工。</w:t>
      </w:r>
    </w:p>
    <w:p>
      <w:pPr>
        <w:spacing w:line="500" w:lineRule="exact"/>
        <w:ind w:firstLine="489" w:firstLineChars="204"/>
        <w:jc w:val="left"/>
        <w:rPr>
          <w:rFonts w:ascii="宋体" w:hAnsi="宋体" w:cs="宋体"/>
          <w:sz w:val="24"/>
        </w:rPr>
      </w:pPr>
      <w:r>
        <w:rPr>
          <w:rFonts w:hint="eastAsia" w:ascii="宋体" w:hAnsi="宋体" w:cs="宋体"/>
          <w:sz w:val="24"/>
        </w:rPr>
        <w:t>1.1.1.8  已标价工程量清单：指构成合同文件组成部分的由承包人按照规定的格式和要求填写并标明价格的工程量清单。</w:t>
      </w:r>
    </w:p>
    <w:p>
      <w:pPr>
        <w:spacing w:line="500" w:lineRule="exact"/>
        <w:ind w:firstLine="489" w:firstLineChars="204"/>
        <w:jc w:val="left"/>
        <w:rPr>
          <w:rFonts w:ascii="宋体" w:hAnsi="宋体" w:cs="宋体"/>
          <w:sz w:val="24"/>
        </w:rPr>
      </w:pPr>
      <w:r>
        <w:rPr>
          <w:rFonts w:hint="eastAsia" w:ascii="宋体" w:hAnsi="宋体" w:cs="宋体"/>
          <w:sz w:val="24"/>
        </w:rPr>
        <w:t>1.1.1.9  其他合同文件：指经合同双方当事人确认构成合同文件的其他文件。</w:t>
      </w:r>
    </w:p>
    <w:p>
      <w:pPr>
        <w:spacing w:line="500" w:lineRule="exact"/>
        <w:ind w:firstLine="489" w:firstLineChars="204"/>
        <w:jc w:val="left"/>
        <w:rPr>
          <w:rFonts w:ascii="宋体" w:hAnsi="宋体" w:cs="宋体"/>
          <w:sz w:val="24"/>
        </w:rPr>
      </w:pPr>
      <w:r>
        <w:rPr>
          <w:rFonts w:hint="eastAsia" w:ascii="宋体" w:hAnsi="宋体" w:cs="宋体"/>
          <w:sz w:val="24"/>
        </w:rPr>
        <w:t>1.1.2  合同当事人和人员</w:t>
      </w:r>
    </w:p>
    <w:p>
      <w:pPr>
        <w:spacing w:line="500" w:lineRule="exact"/>
        <w:ind w:firstLine="489" w:firstLineChars="204"/>
        <w:jc w:val="left"/>
        <w:rPr>
          <w:rFonts w:ascii="宋体" w:hAnsi="宋体" w:cs="宋体"/>
          <w:sz w:val="24"/>
        </w:rPr>
      </w:pPr>
      <w:r>
        <w:rPr>
          <w:rFonts w:hint="eastAsia" w:ascii="宋体" w:hAnsi="宋体" w:cs="宋体"/>
          <w:sz w:val="24"/>
        </w:rPr>
        <w:t>1.1.2.1  合同当事人：指发包人和（或）承包人。</w:t>
      </w:r>
    </w:p>
    <w:p>
      <w:pPr>
        <w:spacing w:line="500" w:lineRule="exact"/>
        <w:ind w:firstLine="475" w:firstLineChars="198"/>
        <w:jc w:val="left"/>
        <w:rPr>
          <w:rFonts w:ascii="宋体" w:hAnsi="宋体" w:cs="宋体"/>
          <w:sz w:val="24"/>
        </w:rPr>
      </w:pPr>
      <w:r>
        <w:rPr>
          <w:rFonts w:hint="eastAsia" w:ascii="宋体" w:hAnsi="宋体" w:cs="宋体"/>
          <w:sz w:val="24"/>
        </w:rPr>
        <w:t>1.1.2.2  发包人：指专用合同条款中指明并与承包人在合同协议中签字的当事人。</w:t>
      </w:r>
    </w:p>
    <w:p>
      <w:pPr>
        <w:spacing w:line="500" w:lineRule="exact"/>
        <w:ind w:firstLine="475" w:firstLineChars="198"/>
        <w:jc w:val="left"/>
        <w:rPr>
          <w:rFonts w:ascii="宋体" w:hAnsi="宋体" w:cs="宋体"/>
          <w:sz w:val="24"/>
        </w:rPr>
      </w:pPr>
      <w:r>
        <w:rPr>
          <w:rFonts w:hint="eastAsia" w:ascii="宋体" w:hAnsi="宋体" w:cs="宋体"/>
          <w:sz w:val="24"/>
        </w:rPr>
        <w:t>1.1.2.3  承包人：指专用合同条款中指明并与发包人在合同协议书中签字的当事人。</w:t>
      </w:r>
    </w:p>
    <w:p>
      <w:pPr>
        <w:spacing w:line="500" w:lineRule="exact"/>
        <w:ind w:firstLine="475" w:firstLineChars="198"/>
        <w:jc w:val="left"/>
        <w:rPr>
          <w:rFonts w:ascii="宋体" w:hAnsi="宋体" w:cs="宋体"/>
          <w:sz w:val="24"/>
        </w:rPr>
      </w:pPr>
      <w:r>
        <w:rPr>
          <w:rFonts w:hint="eastAsia" w:ascii="宋体" w:hAnsi="宋体" w:cs="宋体"/>
          <w:sz w:val="24"/>
        </w:rPr>
        <w:t>1.1.2.4  承包人项目经理：指承包人派驻施工场地的全权负责人。</w:t>
      </w:r>
    </w:p>
    <w:p>
      <w:pPr>
        <w:spacing w:line="500" w:lineRule="exact"/>
        <w:ind w:firstLine="475" w:firstLineChars="198"/>
        <w:jc w:val="left"/>
        <w:rPr>
          <w:rFonts w:ascii="宋体" w:hAnsi="宋体" w:cs="宋体"/>
          <w:sz w:val="24"/>
        </w:rPr>
      </w:pPr>
      <w:r>
        <w:rPr>
          <w:rFonts w:hint="eastAsia" w:ascii="宋体" w:hAnsi="宋体" w:cs="宋体"/>
          <w:sz w:val="24"/>
        </w:rPr>
        <w:t>1.1.2.5  分包人：指专用合同条款中指明的，从承包人处分包合同中某一部分工程，并与其签订分包合同的分包人。</w:t>
      </w:r>
    </w:p>
    <w:p>
      <w:pPr>
        <w:spacing w:line="500" w:lineRule="exact"/>
        <w:ind w:firstLine="475" w:firstLineChars="198"/>
        <w:jc w:val="left"/>
        <w:rPr>
          <w:rFonts w:ascii="宋体" w:hAnsi="宋体" w:cs="宋体"/>
          <w:sz w:val="24"/>
        </w:rPr>
      </w:pPr>
      <w:r>
        <w:rPr>
          <w:rFonts w:hint="eastAsia" w:ascii="宋体" w:hAnsi="宋体" w:cs="宋体"/>
          <w:sz w:val="24"/>
        </w:rPr>
        <w:t>1.1.2.6  监理人：指在专用合同条款中指明的，受发包人委托对合同履行实施管理的法人或其他组织。</w:t>
      </w:r>
    </w:p>
    <w:p>
      <w:pPr>
        <w:spacing w:line="500" w:lineRule="exact"/>
        <w:ind w:firstLine="475" w:firstLineChars="198"/>
        <w:jc w:val="left"/>
        <w:rPr>
          <w:rFonts w:ascii="宋体" w:hAnsi="宋体" w:cs="宋体"/>
          <w:sz w:val="24"/>
        </w:rPr>
      </w:pPr>
      <w:r>
        <w:rPr>
          <w:rFonts w:hint="eastAsia" w:ascii="宋体" w:hAnsi="宋体" w:cs="宋体"/>
          <w:sz w:val="24"/>
        </w:rPr>
        <w:t>1.1.2.7  总监理工程师（总监）：指由监理人委派常驻施工场地对合同履实施管理的全权负责人。</w:t>
      </w:r>
    </w:p>
    <w:p>
      <w:pPr>
        <w:spacing w:line="500" w:lineRule="exact"/>
        <w:ind w:firstLine="475" w:firstLineChars="198"/>
        <w:jc w:val="left"/>
        <w:rPr>
          <w:rFonts w:ascii="宋体" w:hAnsi="宋体" w:cs="宋体"/>
          <w:sz w:val="24"/>
        </w:rPr>
      </w:pPr>
      <w:r>
        <w:rPr>
          <w:rFonts w:hint="eastAsia" w:ascii="宋体" w:hAnsi="宋体" w:cs="宋体"/>
          <w:sz w:val="24"/>
        </w:rPr>
        <w:t>1.1.3  工程和设备</w:t>
      </w:r>
    </w:p>
    <w:p>
      <w:pPr>
        <w:spacing w:line="500" w:lineRule="exact"/>
        <w:ind w:firstLine="475" w:firstLineChars="198"/>
        <w:jc w:val="left"/>
        <w:rPr>
          <w:rFonts w:ascii="宋体" w:hAnsi="宋体" w:cs="宋体"/>
          <w:sz w:val="24"/>
        </w:rPr>
      </w:pPr>
      <w:r>
        <w:rPr>
          <w:rFonts w:hint="eastAsia" w:ascii="宋体" w:hAnsi="宋体" w:cs="宋体"/>
          <w:sz w:val="24"/>
        </w:rPr>
        <w:t>1.1.3.1  工程：指永久工程和（或）临时工程。</w:t>
      </w:r>
    </w:p>
    <w:p>
      <w:pPr>
        <w:spacing w:line="500" w:lineRule="exact"/>
        <w:ind w:firstLine="475" w:firstLineChars="198"/>
        <w:jc w:val="left"/>
        <w:rPr>
          <w:rFonts w:ascii="宋体" w:hAnsi="宋体" w:cs="宋体"/>
          <w:sz w:val="24"/>
        </w:rPr>
      </w:pPr>
      <w:r>
        <w:rPr>
          <w:rFonts w:hint="eastAsia" w:ascii="宋体" w:hAnsi="宋体" w:cs="宋体"/>
          <w:sz w:val="24"/>
        </w:rPr>
        <w:t>1.1.3.2  永久工程：指按合同约定建造并移交给发包人的工程，包括工程设备。</w:t>
      </w:r>
    </w:p>
    <w:p>
      <w:pPr>
        <w:spacing w:line="500" w:lineRule="exact"/>
        <w:ind w:firstLine="475" w:firstLineChars="198"/>
        <w:jc w:val="left"/>
        <w:rPr>
          <w:rFonts w:ascii="宋体" w:hAnsi="宋体" w:cs="宋体"/>
          <w:sz w:val="24"/>
        </w:rPr>
      </w:pPr>
      <w:r>
        <w:rPr>
          <w:rFonts w:hint="eastAsia" w:ascii="宋体" w:hAnsi="宋体" w:cs="宋体"/>
          <w:sz w:val="24"/>
        </w:rPr>
        <w:t>1.1.3.3  临时工程：指为完成合同约定的永久工程所修建的各类临时性工程，不包括施工设备。</w:t>
      </w:r>
    </w:p>
    <w:p>
      <w:pPr>
        <w:spacing w:line="500" w:lineRule="exact"/>
        <w:ind w:firstLine="475" w:firstLineChars="198"/>
        <w:jc w:val="left"/>
        <w:rPr>
          <w:rFonts w:ascii="宋体" w:hAnsi="宋体" w:cs="宋体"/>
          <w:sz w:val="24"/>
        </w:rPr>
      </w:pPr>
      <w:r>
        <w:rPr>
          <w:rFonts w:hint="eastAsia" w:ascii="宋体" w:hAnsi="宋体" w:cs="宋体"/>
          <w:sz w:val="24"/>
        </w:rPr>
        <w:t>1.1.3.4  单位工程：指专用合同条款中指明特定范围的永久工程。</w:t>
      </w:r>
    </w:p>
    <w:p>
      <w:pPr>
        <w:spacing w:line="500" w:lineRule="exact"/>
        <w:ind w:firstLine="475" w:firstLineChars="198"/>
        <w:jc w:val="left"/>
        <w:rPr>
          <w:rFonts w:ascii="宋体" w:hAnsi="宋体" w:cs="宋体"/>
          <w:sz w:val="24"/>
        </w:rPr>
      </w:pPr>
      <w:r>
        <w:rPr>
          <w:rFonts w:hint="eastAsia" w:ascii="宋体" w:hAnsi="宋体" w:cs="宋体"/>
          <w:sz w:val="24"/>
        </w:rPr>
        <w:t>1.1.3.5  工程设备：指构成或计划构成永久工程一部分的机电设备、金属结构设备、仪器装置及其他类似的设备和装置。</w:t>
      </w:r>
    </w:p>
    <w:p>
      <w:pPr>
        <w:spacing w:line="500" w:lineRule="exact"/>
        <w:ind w:firstLine="480" w:firstLineChars="200"/>
        <w:jc w:val="left"/>
        <w:rPr>
          <w:rFonts w:ascii="宋体" w:hAnsi="宋体" w:cs="宋体"/>
          <w:sz w:val="24"/>
        </w:rPr>
      </w:pPr>
      <w:r>
        <w:rPr>
          <w:rFonts w:hint="eastAsia" w:ascii="宋体" w:hAnsi="宋体" w:cs="宋体"/>
          <w:sz w:val="24"/>
        </w:rPr>
        <w:t>1.1.3.6  施工设备：指为完成合同约定的各项工作所需的设备、器具和其他物品，不包括临时工程和材料。</w:t>
      </w:r>
    </w:p>
    <w:p>
      <w:pPr>
        <w:spacing w:line="500" w:lineRule="exact"/>
        <w:ind w:firstLine="480" w:firstLineChars="200"/>
        <w:jc w:val="left"/>
        <w:rPr>
          <w:rFonts w:ascii="宋体" w:hAnsi="宋体" w:cs="宋体"/>
          <w:sz w:val="24"/>
        </w:rPr>
      </w:pPr>
      <w:r>
        <w:rPr>
          <w:rFonts w:hint="eastAsia" w:ascii="宋体" w:hAnsi="宋体" w:cs="宋体"/>
          <w:sz w:val="24"/>
        </w:rPr>
        <w:t>1.1.3.7  临时设施：指为完成合同约定的各项工作所服务的临时性生产和生活设施。</w:t>
      </w:r>
    </w:p>
    <w:p>
      <w:pPr>
        <w:spacing w:line="500" w:lineRule="exact"/>
        <w:ind w:firstLine="480" w:firstLineChars="200"/>
        <w:jc w:val="left"/>
        <w:rPr>
          <w:rFonts w:ascii="宋体" w:hAnsi="宋体" w:cs="宋体"/>
          <w:sz w:val="24"/>
        </w:rPr>
      </w:pPr>
      <w:r>
        <w:rPr>
          <w:rFonts w:hint="eastAsia" w:ascii="宋体" w:hAnsi="宋体" w:cs="宋体"/>
          <w:sz w:val="24"/>
        </w:rPr>
        <w:t>1.1.3.8  承包人设备：指承包人自带的施工设备。</w:t>
      </w:r>
    </w:p>
    <w:p>
      <w:pPr>
        <w:spacing w:line="500" w:lineRule="exact"/>
        <w:ind w:firstLine="480" w:firstLineChars="200"/>
        <w:jc w:val="left"/>
        <w:rPr>
          <w:rFonts w:ascii="宋体" w:hAnsi="宋体" w:cs="宋体"/>
          <w:sz w:val="24"/>
        </w:rPr>
      </w:pPr>
      <w:r>
        <w:rPr>
          <w:rFonts w:hint="eastAsia" w:ascii="宋体" w:hAnsi="宋体" w:cs="宋体"/>
          <w:sz w:val="24"/>
        </w:rPr>
        <w:t>1.1.3.9  施工场地（或称工地、现场）：指用于合同工程施工的场所，以及在合同中指定作为施工场地组成部分的其他场所，包括永久占地和临时占地。</w:t>
      </w:r>
    </w:p>
    <w:p>
      <w:pPr>
        <w:spacing w:line="500" w:lineRule="exact"/>
        <w:ind w:firstLine="480" w:firstLineChars="200"/>
        <w:jc w:val="left"/>
        <w:rPr>
          <w:rFonts w:ascii="宋体" w:hAnsi="宋体" w:cs="宋体"/>
          <w:sz w:val="24"/>
        </w:rPr>
      </w:pPr>
      <w:r>
        <w:rPr>
          <w:rFonts w:hint="eastAsia" w:ascii="宋体" w:hAnsi="宋体" w:cs="宋体"/>
          <w:sz w:val="24"/>
        </w:rPr>
        <w:t>1.1.3.10  永久占地：指发包人为建设本合同工程永久征用的场地。</w:t>
      </w:r>
    </w:p>
    <w:p>
      <w:pPr>
        <w:spacing w:line="500" w:lineRule="exact"/>
        <w:ind w:firstLine="480" w:firstLineChars="200"/>
        <w:jc w:val="left"/>
        <w:rPr>
          <w:rFonts w:ascii="宋体" w:hAnsi="宋体" w:cs="宋体"/>
          <w:sz w:val="24"/>
        </w:rPr>
      </w:pPr>
      <w:r>
        <w:rPr>
          <w:rFonts w:hint="eastAsia" w:ascii="宋体" w:hAnsi="宋体" w:cs="宋体"/>
          <w:sz w:val="24"/>
        </w:rPr>
        <w:t>1.1.3.11  临时占地：指发包人为建设本合同工程临时征用，承包人在完工后须按合同要求退还的场地。</w:t>
      </w:r>
    </w:p>
    <w:p>
      <w:pPr>
        <w:spacing w:line="500" w:lineRule="exact"/>
        <w:ind w:firstLine="240" w:firstLineChars="100"/>
        <w:jc w:val="left"/>
        <w:rPr>
          <w:rFonts w:ascii="宋体" w:hAnsi="宋体" w:cs="宋体"/>
          <w:sz w:val="24"/>
        </w:rPr>
      </w:pPr>
      <w:r>
        <w:rPr>
          <w:rFonts w:hint="eastAsia" w:ascii="宋体" w:hAnsi="宋体" w:cs="宋体"/>
          <w:sz w:val="24"/>
        </w:rPr>
        <w:t>1.1.4  日期</w:t>
      </w:r>
    </w:p>
    <w:p>
      <w:pPr>
        <w:spacing w:line="500" w:lineRule="exact"/>
        <w:ind w:firstLine="480" w:firstLineChars="200"/>
        <w:jc w:val="left"/>
        <w:rPr>
          <w:rFonts w:ascii="宋体" w:hAnsi="宋体" w:cs="宋体"/>
          <w:sz w:val="24"/>
        </w:rPr>
      </w:pPr>
      <w:r>
        <w:rPr>
          <w:rFonts w:hint="eastAsia" w:ascii="宋体" w:hAnsi="宋体" w:cs="宋体"/>
          <w:sz w:val="24"/>
        </w:rPr>
        <w:t>1.1.4.1  开工通知：指监理人按第11.1款通知承包人开工的函件。</w:t>
      </w:r>
    </w:p>
    <w:p>
      <w:pPr>
        <w:spacing w:line="500" w:lineRule="exact"/>
        <w:ind w:firstLine="480" w:firstLineChars="200"/>
        <w:jc w:val="left"/>
        <w:rPr>
          <w:rFonts w:ascii="宋体" w:hAnsi="宋体" w:cs="宋体"/>
          <w:sz w:val="24"/>
        </w:rPr>
      </w:pPr>
      <w:r>
        <w:rPr>
          <w:rFonts w:hint="eastAsia" w:ascii="宋体" w:hAnsi="宋体" w:cs="宋体"/>
          <w:sz w:val="24"/>
        </w:rPr>
        <w:t>1.1.4.2  开工日期：指监理人按第11.1款发出的开工通知中写明的开工日期。</w:t>
      </w:r>
    </w:p>
    <w:p>
      <w:pPr>
        <w:spacing w:line="500" w:lineRule="exact"/>
        <w:ind w:firstLine="480" w:firstLineChars="200"/>
        <w:jc w:val="left"/>
        <w:rPr>
          <w:rFonts w:ascii="宋体" w:hAnsi="宋体" w:cs="宋体"/>
          <w:sz w:val="24"/>
        </w:rPr>
      </w:pPr>
      <w:r>
        <w:rPr>
          <w:rFonts w:hint="eastAsia" w:ascii="宋体" w:hAnsi="宋体" w:cs="宋体"/>
          <w:sz w:val="24"/>
        </w:rPr>
        <w:t>1.1.4.3  工期：指承包人在投标函中承诺的完成合同工程所需的期限，包括按第11.3款、11.4款和第11.6款约定所作的变更。</w:t>
      </w:r>
    </w:p>
    <w:p>
      <w:pPr>
        <w:spacing w:line="500" w:lineRule="exact"/>
        <w:ind w:firstLine="480" w:firstLineChars="200"/>
        <w:jc w:val="left"/>
        <w:rPr>
          <w:rFonts w:ascii="宋体" w:hAnsi="宋体" w:cs="宋体"/>
          <w:sz w:val="24"/>
        </w:rPr>
      </w:pPr>
      <w:r>
        <w:rPr>
          <w:rFonts w:hint="eastAsia" w:ascii="宋体" w:hAnsi="宋体" w:cs="宋体"/>
          <w:sz w:val="24"/>
        </w:rPr>
        <w:t>1.1.4.4  竣工日期：即合同工程完工日期，指第1.1.4.3目约定工期届满时的日期。实际完工日期以合同工程完工证书中写明的日期为准。</w:t>
      </w:r>
    </w:p>
    <w:p>
      <w:pPr>
        <w:spacing w:line="500" w:lineRule="exact"/>
        <w:ind w:firstLine="480" w:firstLineChars="200"/>
        <w:jc w:val="left"/>
        <w:rPr>
          <w:rFonts w:ascii="宋体" w:hAnsi="宋体" w:cs="宋体"/>
          <w:sz w:val="24"/>
        </w:rPr>
      </w:pPr>
      <w:r>
        <w:rPr>
          <w:rFonts w:hint="eastAsia" w:ascii="宋体" w:hAnsi="宋体" w:cs="宋体"/>
          <w:sz w:val="24"/>
        </w:rPr>
        <w:t>1.1.4.5  缺陷责任期：即工程质量保修期，指履行第19.2款约定的缺陷责任的期限，包括根据第19.3款约定所作的延长，具体期限由专用合同条款约定。</w:t>
      </w:r>
    </w:p>
    <w:p>
      <w:pPr>
        <w:spacing w:line="500" w:lineRule="exact"/>
        <w:ind w:firstLine="480" w:firstLineChars="200"/>
        <w:jc w:val="left"/>
        <w:rPr>
          <w:rFonts w:ascii="宋体" w:hAnsi="宋体" w:cs="宋体"/>
          <w:sz w:val="24"/>
        </w:rPr>
      </w:pPr>
      <w:r>
        <w:rPr>
          <w:rFonts w:hint="eastAsia" w:ascii="宋体" w:hAnsi="宋体" w:cs="宋体"/>
          <w:sz w:val="24"/>
        </w:rPr>
        <w:t>1.1.4.6  基准日期：指投标截止时间前28天的日期。</w:t>
      </w:r>
    </w:p>
    <w:p>
      <w:pPr>
        <w:spacing w:line="500" w:lineRule="exact"/>
        <w:ind w:firstLine="480" w:firstLineChars="200"/>
        <w:jc w:val="left"/>
        <w:rPr>
          <w:rFonts w:ascii="宋体" w:hAnsi="宋体" w:cs="宋体"/>
          <w:sz w:val="24"/>
        </w:rPr>
      </w:pPr>
      <w:r>
        <w:rPr>
          <w:rFonts w:hint="eastAsia" w:ascii="宋体" w:hAnsi="宋体" w:cs="宋体"/>
          <w:sz w:val="24"/>
        </w:rPr>
        <w:t>1.1.4.7  天：除特别指明外，指日历天。合同中按天计算时间的，开始当天不计入，从次日开始计算。期限最后一天的截止时间为当天24：00。</w:t>
      </w:r>
    </w:p>
    <w:p>
      <w:pPr>
        <w:spacing w:line="500" w:lineRule="exact"/>
        <w:ind w:firstLine="240" w:firstLineChars="100"/>
        <w:jc w:val="left"/>
        <w:rPr>
          <w:rFonts w:ascii="宋体" w:hAnsi="宋体" w:cs="宋体"/>
          <w:sz w:val="24"/>
        </w:rPr>
      </w:pPr>
      <w:r>
        <w:rPr>
          <w:rFonts w:hint="eastAsia" w:ascii="宋体" w:hAnsi="宋体" w:cs="宋体"/>
          <w:sz w:val="24"/>
        </w:rPr>
        <w:t>1.1.5  合同价格和费用</w:t>
      </w:r>
    </w:p>
    <w:p>
      <w:pPr>
        <w:spacing w:line="500" w:lineRule="exact"/>
        <w:ind w:firstLine="480" w:firstLineChars="200"/>
        <w:jc w:val="left"/>
        <w:rPr>
          <w:rFonts w:ascii="宋体" w:hAnsi="宋体" w:cs="宋体"/>
          <w:sz w:val="24"/>
        </w:rPr>
      </w:pPr>
      <w:r>
        <w:rPr>
          <w:rFonts w:hint="eastAsia" w:ascii="宋体" w:hAnsi="宋体" w:cs="宋体"/>
          <w:sz w:val="24"/>
        </w:rPr>
        <w:t>1.1.5.1  签约合同价：指签定合同时合同协议书中写明的,包括了暂列金额、暂估价的合同总金额。</w:t>
      </w:r>
    </w:p>
    <w:p>
      <w:pPr>
        <w:spacing w:line="500" w:lineRule="exact"/>
        <w:ind w:firstLine="480" w:firstLineChars="200"/>
        <w:jc w:val="left"/>
        <w:rPr>
          <w:rFonts w:ascii="宋体" w:hAnsi="宋体" w:cs="宋体"/>
          <w:sz w:val="24"/>
        </w:rPr>
      </w:pPr>
      <w:r>
        <w:rPr>
          <w:rFonts w:hint="eastAsia" w:ascii="宋体" w:hAnsi="宋体" w:cs="宋体"/>
          <w:sz w:val="24"/>
        </w:rPr>
        <w:t>1.1.5.2 合同价格：指承包人按合同约定完成了包括缺陷责任期内的全部承包工作后，发包人应付给承包人的金额，包括在履行合同过程中按合同约定进行的变更和调整。</w:t>
      </w:r>
    </w:p>
    <w:p>
      <w:pPr>
        <w:spacing w:line="500" w:lineRule="exact"/>
        <w:ind w:firstLine="480" w:firstLineChars="200"/>
        <w:jc w:val="left"/>
        <w:rPr>
          <w:rFonts w:ascii="宋体" w:hAnsi="宋体" w:cs="宋体"/>
          <w:sz w:val="24"/>
        </w:rPr>
      </w:pPr>
      <w:r>
        <w:rPr>
          <w:rFonts w:hint="eastAsia" w:ascii="宋体" w:hAnsi="宋体" w:cs="宋体"/>
          <w:sz w:val="24"/>
        </w:rPr>
        <w:t>1.1.5.3 费用：指为履行合同所发生的或将要发生的所有合理开支，包括管理费和应分摊的其他费用，但不包括利润。</w:t>
      </w:r>
    </w:p>
    <w:p>
      <w:pPr>
        <w:spacing w:line="500" w:lineRule="exact"/>
        <w:ind w:firstLine="480" w:firstLineChars="200"/>
        <w:jc w:val="left"/>
        <w:rPr>
          <w:rFonts w:ascii="宋体" w:hAnsi="宋体" w:cs="宋体"/>
          <w:sz w:val="24"/>
        </w:rPr>
      </w:pPr>
      <w:r>
        <w:rPr>
          <w:rFonts w:hint="eastAsia" w:ascii="宋体" w:hAnsi="宋体" w:cs="宋体"/>
          <w:sz w:val="24"/>
        </w:rPr>
        <w:t>1.1.5.4 暂列金额：指已标价工程量清单中所列的暂列金额，用于在签订协议书时尚未确定或不可预见变更的施工及其所需材料、工程设备、服务等的金额，包括以计日工方式支付的金额。</w:t>
      </w:r>
    </w:p>
    <w:p>
      <w:pPr>
        <w:spacing w:line="500" w:lineRule="exact"/>
        <w:ind w:firstLine="480" w:firstLineChars="200"/>
        <w:jc w:val="left"/>
        <w:rPr>
          <w:rFonts w:ascii="宋体" w:hAnsi="宋体" w:cs="宋体"/>
          <w:sz w:val="24"/>
        </w:rPr>
      </w:pPr>
      <w:r>
        <w:rPr>
          <w:rFonts w:hint="eastAsia" w:ascii="宋体" w:hAnsi="宋体" w:cs="宋体"/>
          <w:sz w:val="24"/>
        </w:rPr>
        <w:t>1.1.5.5暂估价：指发包人在工程量清单中给定的用于支付必然发生但暂时不能确定价格的材料、设备以及专业工程的金额。</w:t>
      </w:r>
    </w:p>
    <w:p>
      <w:pPr>
        <w:spacing w:line="500" w:lineRule="exact"/>
        <w:ind w:firstLine="480" w:firstLineChars="200"/>
        <w:jc w:val="left"/>
        <w:rPr>
          <w:rFonts w:ascii="宋体" w:hAnsi="宋体" w:cs="宋体"/>
          <w:sz w:val="24"/>
        </w:rPr>
      </w:pPr>
      <w:r>
        <w:rPr>
          <w:rFonts w:hint="eastAsia" w:ascii="宋体" w:hAnsi="宋体" w:cs="宋体"/>
          <w:sz w:val="24"/>
        </w:rPr>
        <w:t>1.1.5.6 计日工：指对零星工作采取的一种计价方式，按合同中的计日工子目及其单价计价付款。</w:t>
      </w:r>
    </w:p>
    <w:p>
      <w:pPr>
        <w:spacing w:line="500" w:lineRule="exact"/>
        <w:ind w:firstLine="480" w:firstLineChars="200"/>
        <w:jc w:val="left"/>
        <w:rPr>
          <w:rFonts w:ascii="宋体" w:hAnsi="宋体" w:cs="宋体"/>
          <w:sz w:val="24"/>
        </w:rPr>
      </w:pPr>
      <w:r>
        <w:rPr>
          <w:rFonts w:hint="eastAsia" w:ascii="宋体" w:hAnsi="宋体" w:cs="宋体"/>
          <w:sz w:val="24"/>
        </w:rPr>
        <w:t>1.1.5.7 质量保证金（或称保留金）：指按第17.4.1项约定用于保证在缺陷责任期内履行缺陷修复义务的金额。</w:t>
      </w:r>
    </w:p>
    <w:p>
      <w:pPr>
        <w:spacing w:line="500" w:lineRule="exact"/>
        <w:ind w:firstLine="480" w:firstLineChars="200"/>
        <w:jc w:val="left"/>
        <w:rPr>
          <w:rFonts w:ascii="宋体" w:hAnsi="宋体" w:cs="宋体"/>
          <w:sz w:val="24"/>
        </w:rPr>
      </w:pPr>
      <w:r>
        <w:rPr>
          <w:rFonts w:hint="eastAsia" w:ascii="宋体" w:hAnsi="宋体" w:cs="宋体"/>
          <w:sz w:val="24"/>
        </w:rPr>
        <w:t>1.1.6 其他</w:t>
      </w:r>
    </w:p>
    <w:p>
      <w:pPr>
        <w:spacing w:line="500" w:lineRule="exact"/>
        <w:ind w:firstLine="480" w:firstLineChars="200"/>
        <w:jc w:val="left"/>
        <w:rPr>
          <w:rFonts w:ascii="宋体" w:hAnsi="宋体" w:cs="宋体"/>
          <w:sz w:val="24"/>
        </w:rPr>
      </w:pPr>
      <w:r>
        <w:rPr>
          <w:rFonts w:hint="eastAsia" w:ascii="宋体" w:hAnsi="宋体" w:cs="宋体"/>
          <w:sz w:val="24"/>
        </w:rPr>
        <w:t>1.1.6.1 书面形式：指合同文件、信函、电报、传真等可以有形地表现所载内容的形式。</w:t>
      </w:r>
    </w:p>
    <w:p>
      <w:pPr>
        <w:spacing w:line="500" w:lineRule="exact"/>
        <w:jc w:val="left"/>
        <w:rPr>
          <w:rFonts w:ascii="宋体" w:hAnsi="宋体" w:cs="宋体"/>
          <w:sz w:val="24"/>
        </w:rPr>
      </w:pPr>
      <w:bookmarkStart w:id="336" w:name="_Toc152045613"/>
      <w:bookmarkStart w:id="337" w:name="_Toc179632631"/>
      <w:bookmarkStart w:id="338" w:name="_Toc152042391"/>
      <w:bookmarkStart w:id="339" w:name="_Toc144974581"/>
      <w:r>
        <w:rPr>
          <w:rFonts w:hint="eastAsia" w:ascii="宋体" w:hAnsi="宋体" w:cs="宋体"/>
          <w:sz w:val="24"/>
        </w:rPr>
        <w:t>1.2 语言文字</w:t>
      </w:r>
      <w:bookmarkEnd w:id="336"/>
      <w:bookmarkEnd w:id="337"/>
      <w:bookmarkEnd w:id="338"/>
      <w:bookmarkEnd w:id="339"/>
    </w:p>
    <w:p>
      <w:pPr>
        <w:spacing w:line="500" w:lineRule="exact"/>
        <w:ind w:firstLine="480" w:firstLineChars="200"/>
        <w:jc w:val="left"/>
        <w:rPr>
          <w:rFonts w:ascii="宋体" w:hAnsi="宋体" w:cs="宋体"/>
          <w:sz w:val="24"/>
        </w:rPr>
      </w:pPr>
      <w:r>
        <w:rPr>
          <w:rFonts w:hint="eastAsia" w:ascii="宋体" w:hAnsi="宋体" w:cs="宋体"/>
          <w:sz w:val="24"/>
        </w:rPr>
        <w:t>除专用术语外，合同使用的语言文字为中文。必要时专用术语应附有中文注释。</w:t>
      </w:r>
    </w:p>
    <w:p>
      <w:pPr>
        <w:spacing w:line="500" w:lineRule="exact"/>
        <w:jc w:val="left"/>
        <w:rPr>
          <w:rFonts w:ascii="宋体" w:hAnsi="宋体" w:cs="宋体"/>
          <w:sz w:val="24"/>
        </w:rPr>
      </w:pPr>
      <w:bookmarkStart w:id="340" w:name="_Toc152045614"/>
      <w:bookmarkStart w:id="341" w:name="_Toc144974582"/>
      <w:bookmarkStart w:id="342" w:name="_Toc179632632"/>
      <w:bookmarkStart w:id="343" w:name="_Toc152042392"/>
      <w:r>
        <w:rPr>
          <w:rFonts w:hint="eastAsia" w:ascii="宋体" w:hAnsi="宋体" w:cs="宋体"/>
          <w:sz w:val="24"/>
        </w:rPr>
        <w:t>1.3 法律</w:t>
      </w:r>
      <w:bookmarkEnd w:id="340"/>
      <w:bookmarkEnd w:id="341"/>
      <w:bookmarkEnd w:id="342"/>
      <w:bookmarkEnd w:id="343"/>
    </w:p>
    <w:p>
      <w:pPr>
        <w:spacing w:line="500" w:lineRule="exact"/>
        <w:ind w:firstLine="480" w:firstLineChars="200"/>
        <w:jc w:val="left"/>
        <w:rPr>
          <w:rFonts w:ascii="宋体" w:hAnsi="宋体" w:cs="宋体"/>
          <w:sz w:val="24"/>
        </w:rPr>
      </w:pPr>
      <w:r>
        <w:rPr>
          <w:rFonts w:hint="eastAsia" w:ascii="宋体" w:hAnsi="宋体" w:cs="宋体"/>
          <w:sz w:val="24"/>
        </w:rPr>
        <w:t>适用于合同的法律包括中华人民共和国法律、行政法规、部门规章，以及工程所在地的地方法规、自治条例、单行条例和地方政府规章。</w:t>
      </w:r>
    </w:p>
    <w:p>
      <w:pPr>
        <w:spacing w:line="500" w:lineRule="exact"/>
        <w:jc w:val="left"/>
        <w:rPr>
          <w:rFonts w:ascii="宋体" w:hAnsi="宋体" w:cs="宋体"/>
          <w:sz w:val="24"/>
        </w:rPr>
      </w:pPr>
      <w:bookmarkStart w:id="344" w:name="_Toc152045615"/>
      <w:bookmarkStart w:id="345" w:name="_Toc179632633"/>
      <w:bookmarkStart w:id="346" w:name="_Toc144974583"/>
      <w:bookmarkStart w:id="347" w:name="_Toc152042393"/>
      <w:r>
        <w:rPr>
          <w:rFonts w:hint="eastAsia" w:ascii="宋体" w:hAnsi="宋体" w:cs="宋体"/>
          <w:sz w:val="24"/>
        </w:rPr>
        <w:t>1.4 合同文件的优先顺序</w:t>
      </w:r>
      <w:bookmarkEnd w:id="344"/>
      <w:bookmarkEnd w:id="345"/>
      <w:bookmarkEnd w:id="346"/>
      <w:bookmarkEnd w:id="347"/>
    </w:p>
    <w:p>
      <w:pPr>
        <w:spacing w:line="500" w:lineRule="exact"/>
        <w:ind w:firstLine="480" w:firstLineChars="200"/>
        <w:jc w:val="left"/>
        <w:rPr>
          <w:rFonts w:ascii="宋体" w:hAnsi="宋体" w:cs="宋体"/>
          <w:sz w:val="24"/>
        </w:rPr>
      </w:pPr>
      <w:r>
        <w:rPr>
          <w:rFonts w:hint="eastAsia" w:ascii="宋体" w:hAnsi="宋体" w:cs="宋体"/>
          <w:sz w:val="24"/>
        </w:rPr>
        <w:t>组成合同的各项文件应互相解释，互为说明。除专用合同条款另有约定外，解释合同文件的优先顺序如下：</w:t>
      </w:r>
    </w:p>
    <w:p>
      <w:pPr>
        <w:spacing w:line="500" w:lineRule="exact"/>
        <w:ind w:firstLine="480" w:firstLineChars="200"/>
        <w:jc w:val="left"/>
        <w:rPr>
          <w:rFonts w:ascii="宋体" w:hAnsi="宋体" w:cs="宋体"/>
          <w:sz w:val="24"/>
        </w:rPr>
      </w:pPr>
      <w:r>
        <w:rPr>
          <w:rFonts w:hint="eastAsia" w:ascii="宋体" w:hAnsi="宋体" w:cs="宋体"/>
          <w:sz w:val="24"/>
        </w:rPr>
        <w:t>（1）合同协议书；</w:t>
      </w:r>
    </w:p>
    <w:p>
      <w:pPr>
        <w:spacing w:line="500" w:lineRule="exact"/>
        <w:ind w:firstLine="480" w:firstLineChars="200"/>
        <w:jc w:val="left"/>
        <w:rPr>
          <w:rFonts w:ascii="宋体" w:hAnsi="宋体" w:cs="宋体"/>
          <w:sz w:val="24"/>
        </w:rPr>
      </w:pPr>
      <w:r>
        <w:rPr>
          <w:rFonts w:hint="eastAsia" w:ascii="宋体" w:hAnsi="宋体" w:cs="宋体"/>
          <w:sz w:val="24"/>
        </w:rPr>
        <w:t>（2）中标通知书；</w:t>
      </w:r>
    </w:p>
    <w:p>
      <w:pPr>
        <w:spacing w:line="500" w:lineRule="exact"/>
        <w:ind w:firstLine="480" w:firstLineChars="200"/>
        <w:jc w:val="left"/>
        <w:rPr>
          <w:rFonts w:ascii="宋体" w:hAnsi="宋体" w:cs="宋体"/>
          <w:sz w:val="24"/>
        </w:rPr>
      </w:pPr>
      <w:r>
        <w:rPr>
          <w:rFonts w:hint="eastAsia" w:ascii="宋体" w:hAnsi="宋体" w:cs="宋体"/>
          <w:sz w:val="24"/>
        </w:rPr>
        <w:t>（3）投标函及投标函附录；</w:t>
      </w:r>
    </w:p>
    <w:p>
      <w:pPr>
        <w:spacing w:line="500" w:lineRule="exact"/>
        <w:ind w:firstLine="480" w:firstLineChars="200"/>
        <w:jc w:val="left"/>
        <w:rPr>
          <w:rFonts w:ascii="宋体" w:hAnsi="宋体" w:cs="宋体"/>
          <w:sz w:val="24"/>
        </w:rPr>
      </w:pPr>
      <w:r>
        <w:rPr>
          <w:rFonts w:hint="eastAsia" w:ascii="宋体" w:hAnsi="宋体" w:cs="宋体"/>
          <w:sz w:val="24"/>
        </w:rPr>
        <w:t>（4）专用合同条款；</w:t>
      </w:r>
    </w:p>
    <w:p>
      <w:pPr>
        <w:spacing w:line="500" w:lineRule="exact"/>
        <w:ind w:firstLine="480" w:firstLineChars="200"/>
        <w:jc w:val="left"/>
        <w:rPr>
          <w:rFonts w:ascii="宋体" w:hAnsi="宋体" w:cs="宋体"/>
          <w:sz w:val="24"/>
        </w:rPr>
      </w:pPr>
      <w:r>
        <w:rPr>
          <w:rFonts w:hint="eastAsia" w:ascii="宋体" w:hAnsi="宋体" w:cs="宋体"/>
          <w:sz w:val="24"/>
        </w:rPr>
        <w:t>（5）通用合同条款；</w:t>
      </w:r>
    </w:p>
    <w:p>
      <w:pPr>
        <w:spacing w:line="500" w:lineRule="exact"/>
        <w:ind w:firstLine="480" w:firstLineChars="200"/>
        <w:jc w:val="left"/>
        <w:rPr>
          <w:rFonts w:ascii="宋体" w:hAnsi="宋体" w:cs="宋体"/>
          <w:sz w:val="24"/>
        </w:rPr>
      </w:pPr>
      <w:r>
        <w:rPr>
          <w:rFonts w:hint="eastAsia" w:ascii="宋体" w:hAnsi="宋体" w:cs="宋体"/>
          <w:sz w:val="24"/>
        </w:rPr>
        <w:t>（6）技术标准和要求；</w:t>
      </w:r>
    </w:p>
    <w:p>
      <w:pPr>
        <w:spacing w:line="500" w:lineRule="exact"/>
        <w:ind w:firstLine="480" w:firstLineChars="200"/>
        <w:jc w:val="left"/>
        <w:rPr>
          <w:rFonts w:ascii="宋体" w:hAnsi="宋体" w:cs="宋体"/>
          <w:sz w:val="24"/>
        </w:rPr>
      </w:pPr>
      <w:r>
        <w:rPr>
          <w:rFonts w:hint="eastAsia" w:ascii="宋体" w:hAnsi="宋体" w:cs="宋体"/>
          <w:sz w:val="24"/>
        </w:rPr>
        <w:t>（7）图纸；</w:t>
      </w:r>
    </w:p>
    <w:p>
      <w:pPr>
        <w:spacing w:line="500" w:lineRule="exact"/>
        <w:ind w:firstLine="480" w:firstLineChars="200"/>
        <w:jc w:val="left"/>
        <w:rPr>
          <w:rFonts w:ascii="宋体" w:hAnsi="宋体" w:cs="宋体"/>
          <w:sz w:val="24"/>
        </w:rPr>
      </w:pPr>
      <w:r>
        <w:rPr>
          <w:rFonts w:hint="eastAsia" w:ascii="宋体" w:hAnsi="宋体" w:cs="宋体"/>
          <w:sz w:val="24"/>
        </w:rPr>
        <w:t>（8）已标价工程量清单；</w:t>
      </w:r>
    </w:p>
    <w:p>
      <w:pPr>
        <w:spacing w:line="500" w:lineRule="exact"/>
        <w:ind w:firstLine="480" w:firstLineChars="200"/>
        <w:jc w:val="left"/>
        <w:rPr>
          <w:rFonts w:ascii="宋体" w:hAnsi="宋体" w:cs="宋体"/>
          <w:sz w:val="24"/>
        </w:rPr>
      </w:pPr>
      <w:r>
        <w:rPr>
          <w:rFonts w:hint="eastAsia" w:ascii="宋体" w:hAnsi="宋体" w:cs="宋体"/>
          <w:sz w:val="24"/>
        </w:rPr>
        <w:t>（9）其他合同文件。</w:t>
      </w:r>
    </w:p>
    <w:p>
      <w:pPr>
        <w:spacing w:line="500" w:lineRule="exact"/>
        <w:jc w:val="left"/>
        <w:rPr>
          <w:rFonts w:ascii="宋体" w:hAnsi="宋体" w:cs="宋体"/>
          <w:sz w:val="24"/>
        </w:rPr>
      </w:pPr>
      <w:bookmarkStart w:id="348" w:name="_Toc144974584"/>
      <w:bookmarkStart w:id="349" w:name="_Toc152042394"/>
      <w:bookmarkStart w:id="350" w:name="_Toc152045616"/>
      <w:bookmarkStart w:id="351" w:name="_Toc179632634"/>
      <w:r>
        <w:rPr>
          <w:rFonts w:hint="eastAsia" w:ascii="宋体" w:hAnsi="宋体" w:cs="宋体"/>
          <w:sz w:val="24"/>
        </w:rPr>
        <w:t>1.5 合同协议书</w:t>
      </w:r>
      <w:bookmarkEnd w:id="348"/>
      <w:bookmarkEnd w:id="349"/>
      <w:bookmarkEnd w:id="350"/>
      <w:bookmarkEnd w:id="351"/>
    </w:p>
    <w:p>
      <w:pPr>
        <w:spacing w:line="500" w:lineRule="exact"/>
        <w:ind w:firstLine="480" w:firstLineChars="200"/>
        <w:jc w:val="left"/>
        <w:rPr>
          <w:rFonts w:ascii="宋体" w:hAnsi="宋体" w:cs="宋体"/>
          <w:sz w:val="24"/>
        </w:rPr>
      </w:pPr>
      <w:r>
        <w:rPr>
          <w:rFonts w:hint="eastAsia" w:ascii="宋体" w:hAnsi="宋体" w:cs="宋体"/>
          <w:sz w:val="24"/>
        </w:rPr>
        <w:t>承包人按中标通知书规定的时间与发包人签订合同协议书。除法律另有规定或合同另有约定外，发包人和承包人的法定代表人或其委托代理人在合同协议书上签字并盖单位章后，合同生效。</w:t>
      </w:r>
    </w:p>
    <w:p>
      <w:pPr>
        <w:spacing w:line="500" w:lineRule="exact"/>
        <w:jc w:val="left"/>
        <w:rPr>
          <w:rFonts w:ascii="宋体" w:hAnsi="宋体" w:cs="宋体"/>
          <w:sz w:val="24"/>
        </w:rPr>
      </w:pPr>
      <w:bookmarkStart w:id="352" w:name="_Toc152045617"/>
      <w:bookmarkStart w:id="353" w:name="_Toc179632635"/>
      <w:bookmarkStart w:id="354" w:name="_Toc144974585"/>
      <w:bookmarkStart w:id="355" w:name="_Toc152042395"/>
      <w:r>
        <w:rPr>
          <w:rFonts w:hint="eastAsia" w:ascii="宋体" w:hAnsi="宋体" w:cs="宋体"/>
          <w:sz w:val="24"/>
        </w:rPr>
        <w:t>1.6 图纸和承包人文件</w:t>
      </w:r>
      <w:bookmarkEnd w:id="352"/>
      <w:bookmarkEnd w:id="353"/>
      <w:bookmarkEnd w:id="354"/>
      <w:bookmarkEnd w:id="355"/>
    </w:p>
    <w:p>
      <w:pPr>
        <w:spacing w:line="500" w:lineRule="exact"/>
        <w:ind w:firstLine="480" w:firstLineChars="200"/>
        <w:jc w:val="left"/>
        <w:rPr>
          <w:rFonts w:ascii="宋体" w:hAnsi="宋体" w:cs="宋体"/>
          <w:sz w:val="24"/>
        </w:rPr>
      </w:pPr>
      <w:r>
        <w:rPr>
          <w:rFonts w:hint="eastAsia" w:ascii="宋体" w:hAnsi="宋体" w:cs="宋体"/>
          <w:sz w:val="24"/>
        </w:rPr>
        <w:t>1.6.1  图纸的提供</w:t>
      </w:r>
    </w:p>
    <w:p>
      <w:pPr>
        <w:spacing w:line="500" w:lineRule="exact"/>
        <w:ind w:firstLine="480" w:firstLineChars="200"/>
        <w:jc w:val="left"/>
        <w:rPr>
          <w:rFonts w:ascii="宋体" w:hAnsi="宋体" w:cs="宋体"/>
          <w:sz w:val="24"/>
        </w:rPr>
      </w:pPr>
      <w:r>
        <w:rPr>
          <w:rFonts w:hint="eastAsia" w:ascii="宋体" w:hAnsi="宋体" w:cs="宋体"/>
          <w:sz w:val="24"/>
        </w:rPr>
        <w:t>发包人应按技术标准和要求（合同技术条款）约定的期限和数量将施工图纸以及其它图纸（包括配套说明和有关资料）提供给承包人。由于发包人未按时提供图纸造成工期延误的，按第11.3款的约定办理。</w:t>
      </w:r>
    </w:p>
    <w:p>
      <w:pPr>
        <w:spacing w:line="500" w:lineRule="exact"/>
        <w:ind w:firstLine="480" w:firstLineChars="200"/>
        <w:jc w:val="left"/>
        <w:rPr>
          <w:rFonts w:ascii="宋体" w:hAnsi="宋体" w:cs="宋体"/>
          <w:sz w:val="24"/>
        </w:rPr>
      </w:pPr>
      <w:r>
        <w:rPr>
          <w:rFonts w:hint="eastAsia" w:ascii="宋体" w:hAnsi="宋体" w:cs="宋体"/>
          <w:sz w:val="24"/>
        </w:rPr>
        <w:t>1.6.2  承包人提供的文件</w:t>
      </w:r>
    </w:p>
    <w:p>
      <w:pPr>
        <w:spacing w:line="500" w:lineRule="exact"/>
        <w:ind w:firstLine="480" w:firstLineChars="200"/>
        <w:jc w:val="left"/>
        <w:rPr>
          <w:rFonts w:ascii="宋体" w:hAnsi="宋体" w:cs="宋体"/>
          <w:sz w:val="24"/>
        </w:rPr>
      </w:pPr>
      <w:r>
        <w:rPr>
          <w:rFonts w:hint="eastAsia" w:ascii="宋体" w:hAnsi="宋体" w:cs="宋体"/>
          <w:sz w:val="24"/>
        </w:rPr>
        <w:t>承包人提供的文件应按技术标准和要求（合同技术条款）约定的期限和数量提供给监理人。监理人应按技术标准和要求（合同技术条款）约定的期限批复承包人。</w:t>
      </w:r>
    </w:p>
    <w:p>
      <w:pPr>
        <w:spacing w:line="500" w:lineRule="exact"/>
        <w:ind w:firstLine="480" w:firstLineChars="200"/>
        <w:jc w:val="left"/>
        <w:rPr>
          <w:rFonts w:ascii="宋体" w:hAnsi="宋体" w:cs="宋体"/>
          <w:sz w:val="24"/>
        </w:rPr>
      </w:pPr>
      <w:r>
        <w:rPr>
          <w:rFonts w:hint="eastAsia" w:ascii="宋体" w:hAnsi="宋体" w:cs="宋体"/>
          <w:sz w:val="24"/>
        </w:rPr>
        <w:t>1.6.3  图纸的修改</w:t>
      </w:r>
    </w:p>
    <w:p>
      <w:pPr>
        <w:spacing w:line="500" w:lineRule="exact"/>
        <w:ind w:firstLine="480" w:firstLineChars="200"/>
        <w:jc w:val="left"/>
        <w:rPr>
          <w:rFonts w:ascii="宋体" w:hAnsi="宋体" w:cs="宋体"/>
          <w:sz w:val="24"/>
        </w:rPr>
      </w:pPr>
      <w:r>
        <w:rPr>
          <w:rFonts w:hint="eastAsia" w:ascii="宋体" w:hAnsi="宋体" w:cs="宋体"/>
          <w:sz w:val="24"/>
        </w:rPr>
        <w:t xml:space="preserve">设计人需要对已发给承包人的施工图纸进行修改时，监理人应在技术标准和要求   （合同 技术条款）约定的期限内签发施工图纸的修改图给承包人。承包人应按技术标准和要求（合同技术条款）的约定编制一份承包人实施计划提交监理人批准后执行。 </w:t>
      </w:r>
    </w:p>
    <w:p>
      <w:pPr>
        <w:spacing w:line="500" w:lineRule="exact"/>
        <w:ind w:firstLine="480" w:firstLineChars="200"/>
        <w:jc w:val="left"/>
        <w:rPr>
          <w:rFonts w:ascii="宋体" w:hAnsi="宋体" w:cs="宋体"/>
          <w:sz w:val="24"/>
        </w:rPr>
      </w:pPr>
      <w:r>
        <w:rPr>
          <w:rFonts w:hint="eastAsia" w:ascii="宋体" w:hAnsi="宋体" w:cs="宋体"/>
          <w:sz w:val="24"/>
        </w:rPr>
        <w:t>1.6.4  图纸的错误</w:t>
      </w:r>
    </w:p>
    <w:p>
      <w:pPr>
        <w:spacing w:line="500" w:lineRule="exact"/>
        <w:ind w:firstLine="480" w:firstLineChars="200"/>
        <w:jc w:val="left"/>
        <w:rPr>
          <w:rFonts w:ascii="宋体" w:hAnsi="宋体" w:cs="宋体"/>
          <w:sz w:val="24"/>
        </w:rPr>
      </w:pPr>
      <w:r>
        <w:rPr>
          <w:rFonts w:hint="eastAsia" w:ascii="宋体" w:hAnsi="宋体" w:cs="宋体"/>
          <w:sz w:val="24"/>
        </w:rPr>
        <w:t>承包人发现发包人提供的图纸存在明显错误或疏忽，应及时通知监理人。</w:t>
      </w:r>
    </w:p>
    <w:p>
      <w:pPr>
        <w:spacing w:line="500" w:lineRule="exact"/>
        <w:ind w:firstLine="480" w:firstLineChars="200"/>
        <w:jc w:val="left"/>
        <w:rPr>
          <w:rFonts w:ascii="宋体" w:hAnsi="宋体" w:cs="宋体"/>
          <w:sz w:val="24"/>
        </w:rPr>
      </w:pPr>
      <w:r>
        <w:rPr>
          <w:rFonts w:hint="eastAsia" w:ascii="宋体" w:hAnsi="宋体" w:cs="宋体"/>
          <w:sz w:val="24"/>
        </w:rPr>
        <w:t>1.6.5  图纸和承包人文件的保管</w:t>
      </w:r>
    </w:p>
    <w:p>
      <w:pPr>
        <w:spacing w:line="500" w:lineRule="exact"/>
        <w:ind w:firstLine="480" w:firstLineChars="200"/>
        <w:jc w:val="left"/>
        <w:rPr>
          <w:rFonts w:ascii="宋体" w:hAnsi="宋体" w:cs="宋体"/>
          <w:sz w:val="24"/>
        </w:rPr>
      </w:pPr>
      <w:r>
        <w:rPr>
          <w:rFonts w:hint="eastAsia" w:ascii="宋体" w:hAnsi="宋体" w:cs="宋体"/>
          <w:sz w:val="24"/>
        </w:rPr>
        <w:t>监理人和承包人均应在施工场地各保存一套完整的包含第1.6.1项、第1.6.2项、第1.6.3项约定内容的图纸和承包人文件。</w:t>
      </w:r>
    </w:p>
    <w:p>
      <w:pPr>
        <w:spacing w:line="500" w:lineRule="exact"/>
        <w:ind w:firstLine="240" w:firstLineChars="100"/>
        <w:jc w:val="left"/>
        <w:rPr>
          <w:rFonts w:ascii="宋体" w:hAnsi="宋体" w:cs="宋体"/>
          <w:sz w:val="24"/>
        </w:rPr>
      </w:pPr>
      <w:r>
        <w:rPr>
          <w:rFonts w:hint="eastAsia" w:ascii="宋体" w:hAnsi="宋体" w:cs="宋体"/>
          <w:sz w:val="24"/>
        </w:rPr>
        <w:t>1.7  联络</w:t>
      </w:r>
    </w:p>
    <w:p>
      <w:pPr>
        <w:spacing w:line="500" w:lineRule="exact"/>
        <w:ind w:firstLine="480" w:firstLineChars="200"/>
        <w:rPr>
          <w:rFonts w:ascii="宋体" w:hAnsi="宋体" w:cs="宋体"/>
          <w:sz w:val="24"/>
        </w:rPr>
      </w:pPr>
      <w:r>
        <w:rPr>
          <w:rFonts w:hint="eastAsia" w:ascii="宋体" w:hAnsi="宋体" w:cs="宋体"/>
          <w:sz w:val="24"/>
        </w:rPr>
        <w:t>1.7.1   与合同有关的通知、批准、证明、证书、指示、要求、请求、同意、意见、确定和决定等，均应采用书面形式。</w:t>
      </w:r>
    </w:p>
    <w:p>
      <w:pPr>
        <w:spacing w:line="500" w:lineRule="exact"/>
        <w:ind w:firstLine="480" w:firstLineChars="200"/>
        <w:jc w:val="left"/>
        <w:rPr>
          <w:rFonts w:ascii="宋体" w:hAnsi="宋体" w:cs="宋体"/>
          <w:sz w:val="24"/>
        </w:rPr>
      </w:pPr>
      <w:r>
        <w:rPr>
          <w:rFonts w:hint="eastAsia" w:ascii="宋体" w:hAnsi="宋体" w:cs="宋体"/>
          <w:sz w:val="24"/>
        </w:rPr>
        <w:t>1.7.2  第1.7.1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p>
    <w:p>
      <w:pPr>
        <w:spacing w:line="500" w:lineRule="exact"/>
        <w:ind w:firstLine="480" w:firstLineChars="200"/>
        <w:jc w:val="left"/>
        <w:rPr>
          <w:rFonts w:ascii="宋体" w:hAnsi="宋体" w:cs="宋体"/>
          <w:sz w:val="24"/>
        </w:rPr>
      </w:pPr>
      <w:r>
        <w:rPr>
          <w:rFonts w:hint="eastAsia" w:ascii="宋体" w:hAnsi="宋体" w:cs="宋体"/>
          <w:sz w:val="24"/>
        </w:rPr>
        <w:t>1.7.3  来往函件均应按合同约定的期限及时发出和签复，不得无故扣压和拖延，亦不得拒收。否则，由此造成的后果由责任方负责。</w:t>
      </w:r>
    </w:p>
    <w:p>
      <w:pPr>
        <w:spacing w:line="500" w:lineRule="exact"/>
        <w:jc w:val="left"/>
        <w:rPr>
          <w:rFonts w:ascii="宋体" w:hAnsi="宋体" w:cs="宋体"/>
          <w:sz w:val="24"/>
        </w:rPr>
      </w:pPr>
      <w:bookmarkStart w:id="356" w:name="_Toc144974587"/>
      <w:bookmarkStart w:id="357" w:name="_Toc179632637"/>
      <w:bookmarkStart w:id="358" w:name="_Toc152042397"/>
      <w:bookmarkStart w:id="359" w:name="_Toc152045619"/>
      <w:r>
        <w:rPr>
          <w:rFonts w:hint="eastAsia" w:ascii="宋体" w:hAnsi="宋体" w:cs="宋体"/>
          <w:sz w:val="24"/>
        </w:rPr>
        <w:t>1.8 转让</w:t>
      </w:r>
      <w:bookmarkEnd w:id="356"/>
      <w:bookmarkEnd w:id="357"/>
      <w:bookmarkEnd w:id="358"/>
      <w:bookmarkEnd w:id="359"/>
    </w:p>
    <w:p>
      <w:pPr>
        <w:spacing w:line="500" w:lineRule="exact"/>
        <w:ind w:firstLine="480" w:firstLineChars="200"/>
        <w:jc w:val="left"/>
        <w:rPr>
          <w:rFonts w:ascii="宋体" w:hAnsi="宋体" w:cs="宋体"/>
          <w:sz w:val="24"/>
        </w:rPr>
      </w:pPr>
      <w:r>
        <w:rPr>
          <w:rFonts w:hint="eastAsia" w:ascii="宋体" w:hAnsi="宋体" w:cs="宋体"/>
          <w:sz w:val="24"/>
        </w:rPr>
        <w:t>除合同另有约定外，未经对方当事人同意，一方当事人不得将合同权利全部或部分转让给第三人，也不得全部或部分转移合同义务。</w:t>
      </w:r>
    </w:p>
    <w:p>
      <w:pPr>
        <w:spacing w:line="500" w:lineRule="exact"/>
        <w:jc w:val="left"/>
        <w:rPr>
          <w:rFonts w:ascii="宋体" w:hAnsi="宋体" w:cs="宋体"/>
          <w:sz w:val="24"/>
        </w:rPr>
      </w:pPr>
      <w:bookmarkStart w:id="360" w:name="_Toc179632638"/>
      <w:bookmarkStart w:id="361" w:name="_Toc144974588"/>
      <w:bookmarkStart w:id="362" w:name="_Toc152045620"/>
      <w:bookmarkStart w:id="363" w:name="_Toc152042398"/>
      <w:r>
        <w:rPr>
          <w:rFonts w:hint="eastAsia" w:ascii="宋体" w:hAnsi="宋体" w:cs="宋体"/>
          <w:sz w:val="24"/>
        </w:rPr>
        <w:t>1.9 严禁贿赂</w:t>
      </w:r>
      <w:bookmarkEnd w:id="360"/>
      <w:bookmarkEnd w:id="361"/>
      <w:bookmarkEnd w:id="362"/>
      <w:bookmarkEnd w:id="363"/>
    </w:p>
    <w:p>
      <w:pPr>
        <w:spacing w:line="500" w:lineRule="exact"/>
        <w:ind w:firstLine="480" w:firstLineChars="200"/>
        <w:jc w:val="left"/>
        <w:rPr>
          <w:rFonts w:ascii="宋体" w:hAnsi="宋体" w:cs="宋体"/>
          <w:sz w:val="24"/>
        </w:rPr>
      </w:pPr>
      <w:r>
        <w:rPr>
          <w:rFonts w:hint="eastAsia" w:ascii="宋体" w:hAnsi="宋体" w:cs="宋体"/>
          <w:sz w:val="24"/>
        </w:rPr>
        <w:t>合同双方当事人不得以贿赂或变相贿赂的方式，谋取不当利益或损害对方权益。因贿赂造成对方损失的，行为人应赔偿损失，并承担相应的法律责任。</w:t>
      </w:r>
    </w:p>
    <w:p>
      <w:pPr>
        <w:spacing w:line="500" w:lineRule="exact"/>
        <w:jc w:val="left"/>
        <w:rPr>
          <w:rFonts w:ascii="宋体" w:hAnsi="宋体" w:cs="宋体"/>
          <w:sz w:val="24"/>
        </w:rPr>
      </w:pPr>
      <w:bookmarkStart w:id="364" w:name="_Toc179632639"/>
      <w:bookmarkStart w:id="365" w:name="_Toc152045621"/>
      <w:bookmarkStart w:id="366" w:name="_Toc144974589"/>
      <w:bookmarkStart w:id="367" w:name="_Toc152042399"/>
      <w:r>
        <w:rPr>
          <w:rFonts w:hint="eastAsia" w:ascii="宋体" w:hAnsi="宋体" w:cs="宋体"/>
          <w:sz w:val="24"/>
        </w:rPr>
        <w:t>1.10 化石、文物</w:t>
      </w:r>
      <w:bookmarkEnd w:id="364"/>
      <w:bookmarkEnd w:id="365"/>
      <w:bookmarkEnd w:id="366"/>
      <w:bookmarkEnd w:id="367"/>
    </w:p>
    <w:p>
      <w:pPr>
        <w:spacing w:line="500" w:lineRule="exact"/>
        <w:ind w:firstLine="480" w:firstLineChars="200"/>
        <w:jc w:val="left"/>
        <w:rPr>
          <w:rFonts w:ascii="宋体" w:hAnsi="宋体" w:cs="宋体"/>
          <w:sz w:val="24"/>
        </w:rPr>
      </w:pPr>
      <w:r>
        <w:rPr>
          <w:rFonts w:hint="eastAsia" w:ascii="宋体" w:hAnsi="宋体" w:cs="宋体"/>
          <w:sz w:val="24"/>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500" w:lineRule="exact"/>
        <w:ind w:firstLine="480" w:firstLineChars="200"/>
        <w:jc w:val="left"/>
        <w:rPr>
          <w:rFonts w:ascii="宋体" w:hAnsi="宋体" w:cs="宋体"/>
          <w:sz w:val="24"/>
        </w:rPr>
      </w:pPr>
      <w:r>
        <w:rPr>
          <w:rFonts w:hint="eastAsia" w:ascii="宋体" w:hAnsi="宋体" w:cs="宋体"/>
          <w:sz w:val="24"/>
        </w:rPr>
        <w:t>1.10.2 承包人发现文物后不及时报告或隐瞒不报，致使文物丢失或损坏的，应赔偿</w:t>
      </w:r>
    </w:p>
    <w:p>
      <w:pPr>
        <w:spacing w:line="500" w:lineRule="exact"/>
        <w:jc w:val="left"/>
        <w:rPr>
          <w:rFonts w:ascii="宋体" w:hAnsi="宋体" w:cs="宋体"/>
          <w:sz w:val="24"/>
        </w:rPr>
      </w:pPr>
      <w:r>
        <w:rPr>
          <w:rFonts w:hint="eastAsia" w:ascii="宋体" w:hAnsi="宋体" w:cs="宋体"/>
          <w:sz w:val="24"/>
        </w:rPr>
        <w:t>损失，并承担相应的法律责任。</w:t>
      </w:r>
    </w:p>
    <w:p>
      <w:pPr>
        <w:spacing w:line="500" w:lineRule="exact"/>
        <w:jc w:val="left"/>
        <w:rPr>
          <w:rFonts w:ascii="宋体" w:hAnsi="宋体" w:cs="宋体"/>
          <w:sz w:val="24"/>
        </w:rPr>
      </w:pPr>
      <w:bookmarkStart w:id="368" w:name="_Toc179632640"/>
      <w:bookmarkStart w:id="369" w:name="_Toc152045622"/>
      <w:bookmarkStart w:id="370" w:name="_Toc144974590"/>
      <w:bookmarkStart w:id="371" w:name="_Toc152042400"/>
      <w:r>
        <w:rPr>
          <w:rFonts w:hint="eastAsia" w:ascii="宋体" w:hAnsi="宋体" w:cs="宋体"/>
          <w:sz w:val="24"/>
        </w:rPr>
        <w:t>1.11 专利技术</w:t>
      </w:r>
      <w:bookmarkEnd w:id="368"/>
      <w:bookmarkEnd w:id="369"/>
      <w:bookmarkEnd w:id="370"/>
      <w:bookmarkEnd w:id="371"/>
    </w:p>
    <w:p>
      <w:pPr>
        <w:spacing w:line="500" w:lineRule="exact"/>
        <w:ind w:firstLine="480" w:firstLineChars="200"/>
        <w:jc w:val="left"/>
        <w:rPr>
          <w:rFonts w:ascii="宋体" w:hAnsi="宋体" w:cs="宋体"/>
          <w:sz w:val="24"/>
        </w:rPr>
      </w:pPr>
      <w:r>
        <w:rPr>
          <w:rFonts w:hint="eastAsia" w:ascii="宋体" w:hAnsi="宋体" w:cs="宋体"/>
          <w:sz w:val="24"/>
        </w:rPr>
        <w:t>1.11.1  承包人在使用任何材料、承包人设备、工程设备或采用施工工艺时，因侵犯专利权或其他知识产权所引起的责任，由承包人承担，但由于遵照发包人提供的设计或技术标准和要求引起的除外。</w:t>
      </w:r>
    </w:p>
    <w:p>
      <w:pPr>
        <w:spacing w:line="500" w:lineRule="exact"/>
        <w:ind w:firstLine="480" w:firstLineChars="200"/>
        <w:jc w:val="left"/>
        <w:rPr>
          <w:rFonts w:ascii="宋体" w:hAnsi="宋体" w:cs="宋体"/>
          <w:sz w:val="24"/>
        </w:rPr>
      </w:pPr>
      <w:r>
        <w:rPr>
          <w:rFonts w:hint="eastAsia" w:ascii="宋体" w:hAnsi="宋体" w:cs="宋体"/>
          <w:sz w:val="24"/>
        </w:rPr>
        <w:t>1.11.2  承包人在投标文件中采用专利技术的，专利技术的使用费包含在投标报价内。</w:t>
      </w:r>
    </w:p>
    <w:p>
      <w:pPr>
        <w:spacing w:line="500" w:lineRule="exact"/>
        <w:ind w:firstLine="480" w:firstLineChars="200"/>
        <w:jc w:val="left"/>
        <w:rPr>
          <w:rFonts w:ascii="宋体" w:hAnsi="宋体" w:cs="宋体"/>
          <w:sz w:val="24"/>
        </w:rPr>
      </w:pPr>
      <w:r>
        <w:rPr>
          <w:rFonts w:hint="eastAsia" w:ascii="宋体" w:hAnsi="宋体" w:cs="宋体"/>
          <w:sz w:val="24"/>
        </w:rPr>
        <w:t>1.11.3  承包人的技术秘密和声明需要保密的资料和信息，发包人和监理人不得为合同以外的目的泄露给他人。</w:t>
      </w:r>
    </w:p>
    <w:p>
      <w:pPr>
        <w:spacing w:line="500" w:lineRule="exact"/>
        <w:ind w:firstLine="480" w:firstLineChars="200"/>
        <w:jc w:val="left"/>
        <w:rPr>
          <w:rFonts w:ascii="宋体" w:hAnsi="宋体" w:cs="宋体"/>
          <w:sz w:val="24"/>
        </w:rPr>
      </w:pPr>
      <w:r>
        <w:rPr>
          <w:rFonts w:hint="eastAsia" w:ascii="宋体" w:hAnsi="宋体" w:cs="宋体"/>
          <w:sz w:val="24"/>
        </w:rPr>
        <w:t>1.11.4  合同实施过程中，发包人要求承包人采用专利技术的，发包人应办理相应的使用手续，承包人应按发包人约定的条件使用，并承担使用专利技术的相关试验工作，所需费用由发包人承担。</w:t>
      </w:r>
    </w:p>
    <w:p>
      <w:pPr>
        <w:spacing w:line="500" w:lineRule="exact"/>
        <w:jc w:val="left"/>
        <w:rPr>
          <w:rFonts w:ascii="宋体" w:hAnsi="宋体" w:cs="宋体"/>
          <w:sz w:val="24"/>
        </w:rPr>
      </w:pPr>
      <w:bookmarkStart w:id="372" w:name="_Toc144974591"/>
      <w:bookmarkStart w:id="373" w:name="_Toc152045623"/>
      <w:bookmarkStart w:id="374" w:name="_Toc152042401"/>
      <w:bookmarkStart w:id="375" w:name="_Toc179632641"/>
      <w:r>
        <w:rPr>
          <w:rFonts w:hint="eastAsia" w:ascii="宋体" w:hAnsi="宋体" w:cs="宋体"/>
          <w:sz w:val="24"/>
        </w:rPr>
        <w:t>1.12 图纸和文件的保密</w:t>
      </w:r>
      <w:bookmarkEnd w:id="372"/>
      <w:bookmarkEnd w:id="373"/>
      <w:bookmarkEnd w:id="374"/>
      <w:bookmarkEnd w:id="375"/>
    </w:p>
    <w:p>
      <w:pPr>
        <w:spacing w:line="500" w:lineRule="exact"/>
        <w:ind w:firstLine="480" w:firstLineChars="200"/>
        <w:jc w:val="left"/>
        <w:rPr>
          <w:rFonts w:ascii="宋体" w:hAnsi="宋体" w:cs="宋体"/>
          <w:sz w:val="24"/>
        </w:rPr>
      </w:pPr>
      <w:r>
        <w:rPr>
          <w:rFonts w:hint="eastAsia" w:ascii="宋体" w:hAnsi="宋体" w:cs="宋体"/>
          <w:sz w:val="24"/>
        </w:rPr>
        <w:t>1.12.1 发包人提供的图纸和文件，未经发包人同意，承包人不得为合同以外的目的泄露给他人或公开发表与引用。</w:t>
      </w:r>
    </w:p>
    <w:p>
      <w:pPr>
        <w:spacing w:line="500" w:lineRule="exact"/>
        <w:ind w:firstLine="480" w:firstLineChars="200"/>
        <w:jc w:val="left"/>
        <w:rPr>
          <w:rFonts w:ascii="宋体" w:hAnsi="宋体" w:cs="宋体"/>
          <w:sz w:val="24"/>
        </w:rPr>
      </w:pPr>
      <w:r>
        <w:rPr>
          <w:rFonts w:hint="eastAsia" w:ascii="宋体" w:hAnsi="宋体" w:cs="宋体"/>
          <w:sz w:val="24"/>
        </w:rPr>
        <w:t>1.12.2 承包人提供的文件，未经承包人同意，发包人和监理人不得为合同以外的目的泄露给他人或公开发表与引用。</w:t>
      </w:r>
    </w:p>
    <w:p>
      <w:pPr>
        <w:spacing w:line="500" w:lineRule="exact"/>
        <w:jc w:val="left"/>
        <w:rPr>
          <w:rFonts w:ascii="宋体" w:hAnsi="宋体" w:cs="宋体"/>
          <w:sz w:val="24"/>
        </w:rPr>
      </w:pPr>
      <w:bookmarkStart w:id="376" w:name="_Toc179632642"/>
      <w:bookmarkStart w:id="377" w:name="_Toc152042402"/>
      <w:bookmarkStart w:id="378" w:name="_Toc152045624"/>
      <w:bookmarkStart w:id="379" w:name="_Toc144974592"/>
      <w:r>
        <w:rPr>
          <w:rFonts w:hint="eastAsia" w:ascii="宋体" w:hAnsi="宋体" w:cs="宋体"/>
          <w:sz w:val="24"/>
        </w:rPr>
        <w:t>2. 发包人义务</w:t>
      </w:r>
      <w:bookmarkEnd w:id="376"/>
      <w:bookmarkEnd w:id="377"/>
      <w:bookmarkEnd w:id="378"/>
      <w:bookmarkEnd w:id="379"/>
    </w:p>
    <w:p>
      <w:pPr>
        <w:spacing w:line="500" w:lineRule="exact"/>
        <w:jc w:val="left"/>
        <w:rPr>
          <w:rFonts w:ascii="宋体" w:hAnsi="宋体" w:cs="宋体"/>
          <w:sz w:val="24"/>
        </w:rPr>
      </w:pPr>
      <w:bookmarkStart w:id="380" w:name="_Toc144974593"/>
      <w:bookmarkStart w:id="381" w:name="_Toc152042403"/>
      <w:bookmarkStart w:id="382" w:name="_Toc179632643"/>
      <w:bookmarkStart w:id="383" w:name="_Toc152045625"/>
      <w:r>
        <w:rPr>
          <w:rFonts w:hint="eastAsia" w:ascii="宋体" w:hAnsi="宋体" w:cs="宋体"/>
          <w:sz w:val="24"/>
        </w:rPr>
        <w:t>2.1 遵守法律</w:t>
      </w:r>
      <w:bookmarkEnd w:id="380"/>
      <w:bookmarkEnd w:id="381"/>
      <w:bookmarkEnd w:id="382"/>
      <w:bookmarkEnd w:id="383"/>
    </w:p>
    <w:p>
      <w:pPr>
        <w:spacing w:line="500" w:lineRule="exact"/>
        <w:ind w:firstLine="480" w:firstLineChars="200"/>
        <w:jc w:val="left"/>
        <w:rPr>
          <w:rFonts w:ascii="宋体" w:hAnsi="宋体" w:cs="宋体"/>
          <w:sz w:val="24"/>
        </w:rPr>
      </w:pPr>
      <w:r>
        <w:rPr>
          <w:rFonts w:hint="eastAsia" w:ascii="宋体" w:hAnsi="宋体" w:cs="宋体"/>
          <w:sz w:val="24"/>
        </w:rPr>
        <w:t>发包人在履行合同过程中应遵守法律，并保证承包人免于承担因发包人违反法律而引起的任何责任。</w:t>
      </w:r>
    </w:p>
    <w:p>
      <w:pPr>
        <w:spacing w:line="500" w:lineRule="exact"/>
        <w:jc w:val="left"/>
        <w:rPr>
          <w:rFonts w:ascii="宋体" w:hAnsi="宋体" w:cs="宋体"/>
          <w:sz w:val="24"/>
        </w:rPr>
      </w:pPr>
      <w:bookmarkStart w:id="384" w:name="_Toc152045626"/>
      <w:bookmarkStart w:id="385" w:name="_Toc144974594"/>
      <w:bookmarkStart w:id="386" w:name="_Toc179632644"/>
      <w:bookmarkStart w:id="387" w:name="_Toc152042404"/>
      <w:r>
        <w:rPr>
          <w:rFonts w:hint="eastAsia" w:ascii="宋体" w:hAnsi="宋体" w:cs="宋体"/>
          <w:sz w:val="24"/>
        </w:rPr>
        <w:t>2.2 发出开工通知</w:t>
      </w:r>
      <w:bookmarkEnd w:id="384"/>
      <w:bookmarkEnd w:id="385"/>
      <w:bookmarkEnd w:id="386"/>
      <w:bookmarkEnd w:id="387"/>
    </w:p>
    <w:p>
      <w:pPr>
        <w:spacing w:line="500" w:lineRule="exact"/>
        <w:ind w:firstLine="480" w:firstLineChars="200"/>
        <w:jc w:val="left"/>
        <w:rPr>
          <w:rFonts w:ascii="宋体" w:hAnsi="宋体" w:cs="宋体"/>
          <w:sz w:val="24"/>
        </w:rPr>
      </w:pPr>
      <w:r>
        <w:rPr>
          <w:rFonts w:hint="eastAsia" w:ascii="宋体" w:hAnsi="宋体" w:cs="宋体"/>
          <w:sz w:val="24"/>
        </w:rPr>
        <w:t>发包人应委托监理人按第11.1款的约定向承包人发出开工通知。</w:t>
      </w:r>
    </w:p>
    <w:p>
      <w:pPr>
        <w:spacing w:line="500" w:lineRule="exact"/>
        <w:jc w:val="left"/>
        <w:rPr>
          <w:rFonts w:ascii="宋体" w:hAnsi="宋体" w:cs="宋体"/>
          <w:sz w:val="24"/>
        </w:rPr>
      </w:pPr>
      <w:bookmarkStart w:id="388" w:name="_Toc144974595"/>
      <w:bookmarkStart w:id="389" w:name="_Toc179632645"/>
      <w:bookmarkStart w:id="390" w:name="_Toc152042405"/>
      <w:bookmarkStart w:id="391" w:name="_Toc152045627"/>
      <w:r>
        <w:rPr>
          <w:rFonts w:hint="eastAsia" w:ascii="宋体" w:hAnsi="宋体" w:cs="宋体"/>
          <w:sz w:val="24"/>
        </w:rPr>
        <w:t>2.3 提供施工场地</w:t>
      </w:r>
      <w:bookmarkEnd w:id="388"/>
      <w:bookmarkEnd w:id="389"/>
      <w:bookmarkEnd w:id="390"/>
      <w:bookmarkEnd w:id="391"/>
    </w:p>
    <w:p>
      <w:pPr>
        <w:spacing w:line="500" w:lineRule="exact"/>
        <w:ind w:firstLine="480" w:firstLineChars="200"/>
        <w:jc w:val="left"/>
        <w:rPr>
          <w:rFonts w:ascii="宋体" w:hAnsi="宋体" w:cs="宋体"/>
          <w:sz w:val="24"/>
        </w:rPr>
      </w:pPr>
      <w:r>
        <w:rPr>
          <w:rFonts w:hint="eastAsia" w:ascii="宋体" w:hAnsi="宋体" w:cs="宋体"/>
          <w:sz w:val="24"/>
        </w:rPr>
        <w:t>2.3.1  发包人应在合同双方签订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p>
    <w:p>
      <w:pPr>
        <w:spacing w:line="500" w:lineRule="exact"/>
        <w:ind w:firstLine="480" w:firstLineChars="200"/>
        <w:jc w:val="left"/>
        <w:rPr>
          <w:rFonts w:ascii="宋体" w:hAnsi="宋体" w:cs="宋体"/>
          <w:sz w:val="24"/>
        </w:rPr>
      </w:pPr>
      <w:r>
        <w:rPr>
          <w:rFonts w:hint="eastAsia" w:ascii="宋体" w:hAnsi="宋体" w:cs="宋体"/>
          <w:sz w:val="24"/>
        </w:rPr>
        <w:t>2.3.2  发包人提供的施工用地范围在专用合同条款中约定。</w:t>
      </w:r>
    </w:p>
    <w:p>
      <w:pPr>
        <w:spacing w:line="500" w:lineRule="exact"/>
        <w:ind w:firstLine="480" w:firstLineChars="200"/>
        <w:jc w:val="left"/>
        <w:rPr>
          <w:rFonts w:ascii="宋体" w:hAnsi="宋体" w:cs="宋体"/>
          <w:sz w:val="24"/>
        </w:rPr>
      </w:pPr>
      <w:r>
        <w:rPr>
          <w:rFonts w:hint="eastAsia" w:ascii="宋体" w:hAnsi="宋体" w:cs="宋体"/>
          <w:sz w:val="24"/>
        </w:rPr>
        <w:t>2.3.3  除专用合同条款另有约定外，发包人应按技术标准和要求（合同技术条款） 的约定，向承包人提供施工场地内的工程地质图纸和报告，以及地下障碍物图纸等施工场地有关资料，并保证资料的真实、准确、完整。</w:t>
      </w:r>
    </w:p>
    <w:p>
      <w:pPr>
        <w:spacing w:line="500" w:lineRule="exact"/>
        <w:jc w:val="left"/>
        <w:rPr>
          <w:rFonts w:ascii="宋体" w:hAnsi="宋体" w:cs="宋体"/>
          <w:sz w:val="24"/>
        </w:rPr>
      </w:pPr>
      <w:bookmarkStart w:id="392" w:name="_Toc179632646"/>
      <w:bookmarkStart w:id="393" w:name="_Toc152042406"/>
      <w:bookmarkStart w:id="394" w:name="_Toc144974596"/>
      <w:bookmarkStart w:id="395" w:name="_Toc152045628"/>
      <w:r>
        <w:rPr>
          <w:rFonts w:hint="eastAsia" w:ascii="宋体" w:hAnsi="宋体" w:cs="宋体"/>
          <w:sz w:val="24"/>
        </w:rPr>
        <w:t>2.4 协助承包人办理证件和批件</w:t>
      </w:r>
      <w:bookmarkEnd w:id="392"/>
      <w:bookmarkEnd w:id="393"/>
      <w:bookmarkEnd w:id="394"/>
      <w:bookmarkEnd w:id="395"/>
    </w:p>
    <w:p>
      <w:pPr>
        <w:spacing w:line="500" w:lineRule="exact"/>
        <w:ind w:firstLine="480" w:firstLineChars="200"/>
        <w:jc w:val="left"/>
        <w:rPr>
          <w:rFonts w:ascii="宋体" w:hAnsi="宋体" w:cs="宋体"/>
          <w:sz w:val="24"/>
        </w:rPr>
      </w:pPr>
      <w:r>
        <w:rPr>
          <w:rFonts w:hint="eastAsia" w:ascii="宋体" w:hAnsi="宋体" w:cs="宋体"/>
          <w:sz w:val="24"/>
        </w:rPr>
        <w:t>发包人应协助承包人办理法律规定的有关施工证件和批件。</w:t>
      </w:r>
    </w:p>
    <w:p>
      <w:pPr>
        <w:spacing w:line="500" w:lineRule="exact"/>
        <w:jc w:val="left"/>
        <w:rPr>
          <w:rFonts w:ascii="宋体" w:hAnsi="宋体" w:cs="宋体"/>
          <w:sz w:val="24"/>
        </w:rPr>
      </w:pPr>
      <w:bookmarkStart w:id="396" w:name="_Toc152042407"/>
      <w:bookmarkStart w:id="397" w:name="_Toc179632647"/>
      <w:bookmarkStart w:id="398" w:name="_Toc144974597"/>
      <w:bookmarkStart w:id="399" w:name="_Toc152045629"/>
      <w:r>
        <w:rPr>
          <w:rFonts w:hint="eastAsia" w:ascii="宋体" w:hAnsi="宋体" w:cs="宋体"/>
          <w:sz w:val="24"/>
        </w:rPr>
        <w:t>2.5 组织设计交底</w:t>
      </w:r>
      <w:bookmarkEnd w:id="396"/>
      <w:bookmarkEnd w:id="397"/>
      <w:bookmarkEnd w:id="398"/>
      <w:bookmarkEnd w:id="399"/>
    </w:p>
    <w:p>
      <w:pPr>
        <w:spacing w:line="500" w:lineRule="exact"/>
        <w:ind w:firstLine="480" w:firstLineChars="200"/>
        <w:jc w:val="left"/>
        <w:rPr>
          <w:rFonts w:ascii="宋体" w:hAnsi="宋体" w:cs="宋体"/>
          <w:sz w:val="24"/>
        </w:rPr>
      </w:pPr>
      <w:r>
        <w:rPr>
          <w:rFonts w:hint="eastAsia" w:ascii="宋体" w:hAnsi="宋体" w:cs="宋体"/>
          <w:sz w:val="24"/>
        </w:rPr>
        <w:t>发包人应根据合同进度计划，组织设计单位向承包人进行设计交底。</w:t>
      </w:r>
    </w:p>
    <w:p>
      <w:pPr>
        <w:spacing w:line="500" w:lineRule="exact"/>
        <w:jc w:val="left"/>
        <w:rPr>
          <w:rFonts w:ascii="宋体" w:hAnsi="宋体" w:cs="宋体"/>
          <w:sz w:val="24"/>
        </w:rPr>
      </w:pPr>
      <w:bookmarkStart w:id="400" w:name="_Toc152042408"/>
      <w:bookmarkStart w:id="401" w:name="_Toc144974598"/>
      <w:bookmarkStart w:id="402" w:name="_Toc179632648"/>
      <w:bookmarkStart w:id="403" w:name="_Toc152045630"/>
      <w:r>
        <w:rPr>
          <w:rFonts w:hint="eastAsia" w:ascii="宋体" w:hAnsi="宋体" w:cs="宋体"/>
          <w:sz w:val="24"/>
        </w:rPr>
        <w:t>2.6 支付合同价款</w:t>
      </w:r>
      <w:bookmarkEnd w:id="400"/>
      <w:bookmarkEnd w:id="401"/>
      <w:bookmarkEnd w:id="402"/>
      <w:bookmarkEnd w:id="403"/>
    </w:p>
    <w:p>
      <w:pPr>
        <w:spacing w:line="500" w:lineRule="exact"/>
        <w:ind w:firstLine="480" w:firstLineChars="200"/>
        <w:jc w:val="left"/>
        <w:rPr>
          <w:rFonts w:ascii="宋体" w:hAnsi="宋体" w:cs="宋体"/>
          <w:sz w:val="24"/>
        </w:rPr>
      </w:pPr>
      <w:r>
        <w:rPr>
          <w:rFonts w:hint="eastAsia" w:ascii="宋体" w:hAnsi="宋体" w:cs="宋体"/>
          <w:sz w:val="24"/>
        </w:rPr>
        <w:t>发包人应按合同约定向承包人及时支付合同价款。</w:t>
      </w:r>
    </w:p>
    <w:p>
      <w:pPr>
        <w:spacing w:line="500" w:lineRule="exact"/>
        <w:jc w:val="left"/>
        <w:rPr>
          <w:rFonts w:ascii="宋体" w:hAnsi="宋体" w:cs="宋体"/>
          <w:sz w:val="24"/>
        </w:rPr>
      </w:pPr>
      <w:bookmarkStart w:id="404" w:name="_Toc152042409"/>
      <w:bookmarkStart w:id="405" w:name="_Toc144974599"/>
      <w:bookmarkStart w:id="406" w:name="_Toc152045631"/>
      <w:bookmarkStart w:id="407" w:name="_Toc179632649"/>
      <w:r>
        <w:rPr>
          <w:rFonts w:hint="eastAsia" w:ascii="宋体" w:hAnsi="宋体" w:cs="宋体"/>
          <w:sz w:val="24"/>
        </w:rPr>
        <w:t>2.7 组织竣工验收</w:t>
      </w:r>
      <w:bookmarkEnd w:id="404"/>
      <w:bookmarkEnd w:id="405"/>
      <w:bookmarkEnd w:id="406"/>
      <w:bookmarkEnd w:id="407"/>
      <w:r>
        <w:rPr>
          <w:rFonts w:hint="eastAsia" w:ascii="宋体" w:hAnsi="宋体" w:cs="宋体"/>
          <w:sz w:val="24"/>
        </w:rPr>
        <w:t>（组织法人验收）</w:t>
      </w:r>
    </w:p>
    <w:p>
      <w:pPr>
        <w:spacing w:line="500" w:lineRule="exact"/>
        <w:ind w:firstLine="480" w:firstLineChars="200"/>
        <w:jc w:val="left"/>
        <w:rPr>
          <w:rFonts w:ascii="宋体" w:hAnsi="宋体" w:cs="宋体"/>
          <w:sz w:val="24"/>
        </w:rPr>
      </w:pPr>
      <w:r>
        <w:rPr>
          <w:rFonts w:hint="eastAsia" w:ascii="宋体" w:hAnsi="宋体" w:cs="宋体"/>
          <w:sz w:val="24"/>
        </w:rPr>
        <w:t>发包人应按合同约定及时组织法人验收。</w:t>
      </w:r>
    </w:p>
    <w:p>
      <w:pPr>
        <w:spacing w:line="500" w:lineRule="exact"/>
        <w:jc w:val="left"/>
        <w:rPr>
          <w:rFonts w:ascii="宋体" w:hAnsi="宋体" w:cs="宋体"/>
          <w:sz w:val="24"/>
        </w:rPr>
      </w:pPr>
      <w:bookmarkStart w:id="408" w:name="_Toc152042410"/>
      <w:bookmarkStart w:id="409" w:name="_Toc179632650"/>
      <w:bookmarkStart w:id="410" w:name="_Toc152045632"/>
      <w:bookmarkStart w:id="411" w:name="_Toc144974600"/>
      <w:r>
        <w:rPr>
          <w:rFonts w:hint="eastAsia" w:ascii="宋体" w:hAnsi="宋体" w:cs="宋体"/>
          <w:sz w:val="24"/>
        </w:rPr>
        <w:t>2.8 其他义务</w:t>
      </w:r>
      <w:bookmarkEnd w:id="408"/>
      <w:bookmarkEnd w:id="409"/>
      <w:bookmarkEnd w:id="410"/>
      <w:bookmarkEnd w:id="411"/>
    </w:p>
    <w:p>
      <w:pPr>
        <w:spacing w:line="500" w:lineRule="exact"/>
        <w:ind w:firstLine="480" w:firstLineChars="200"/>
        <w:jc w:val="left"/>
        <w:rPr>
          <w:rFonts w:ascii="宋体" w:hAnsi="宋体" w:cs="宋体"/>
          <w:sz w:val="24"/>
        </w:rPr>
      </w:pPr>
      <w:r>
        <w:rPr>
          <w:rFonts w:hint="eastAsia" w:ascii="宋体" w:hAnsi="宋体" w:cs="宋体"/>
          <w:sz w:val="24"/>
        </w:rPr>
        <w:t>其他义务在专用合同条款中补充约定。</w:t>
      </w:r>
    </w:p>
    <w:p>
      <w:pPr>
        <w:spacing w:line="500" w:lineRule="exact"/>
        <w:jc w:val="left"/>
        <w:rPr>
          <w:rFonts w:ascii="宋体" w:hAnsi="宋体" w:cs="宋体"/>
          <w:sz w:val="24"/>
        </w:rPr>
      </w:pPr>
      <w:bookmarkStart w:id="412" w:name="_Toc144974601"/>
      <w:bookmarkStart w:id="413" w:name="_Toc152042411"/>
      <w:bookmarkStart w:id="414" w:name="_Toc179632651"/>
      <w:bookmarkStart w:id="415" w:name="_Toc152045633"/>
      <w:r>
        <w:rPr>
          <w:rFonts w:hint="eastAsia" w:ascii="宋体" w:hAnsi="宋体" w:cs="宋体"/>
          <w:sz w:val="24"/>
        </w:rPr>
        <w:t>3. 监理人</w:t>
      </w:r>
      <w:bookmarkEnd w:id="412"/>
      <w:bookmarkEnd w:id="413"/>
      <w:bookmarkEnd w:id="414"/>
      <w:bookmarkEnd w:id="415"/>
    </w:p>
    <w:p>
      <w:pPr>
        <w:spacing w:line="500" w:lineRule="exact"/>
        <w:jc w:val="left"/>
        <w:rPr>
          <w:rFonts w:ascii="宋体" w:hAnsi="宋体" w:cs="宋体"/>
          <w:sz w:val="24"/>
        </w:rPr>
      </w:pPr>
      <w:bookmarkStart w:id="416" w:name="_Toc144974602"/>
      <w:bookmarkStart w:id="417" w:name="_Toc179632652"/>
      <w:bookmarkStart w:id="418" w:name="_Toc152042412"/>
      <w:bookmarkStart w:id="419" w:name="_Toc152045634"/>
      <w:r>
        <w:rPr>
          <w:rFonts w:hint="eastAsia" w:ascii="宋体" w:hAnsi="宋体" w:cs="宋体"/>
          <w:sz w:val="24"/>
        </w:rPr>
        <w:t>3.1 监理人的职责和权力</w:t>
      </w:r>
      <w:bookmarkEnd w:id="416"/>
      <w:bookmarkEnd w:id="417"/>
      <w:bookmarkEnd w:id="418"/>
      <w:bookmarkEnd w:id="419"/>
    </w:p>
    <w:p>
      <w:pPr>
        <w:spacing w:line="500" w:lineRule="exact"/>
        <w:ind w:firstLine="480" w:firstLineChars="200"/>
        <w:jc w:val="left"/>
        <w:rPr>
          <w:rFonts w:ascii="宋体" w:hAnsi="宋体" w:cs="宋体"/>
          <w:sz w:val="24"/>
        </w:rPr>
      </w:pPr>
      <w:r>
        <w:rPr>
          <w:rFonts w:hint="eastAsia" w:ascii="宋体" w:hAnsi="宋体" w:cs="宋体"/>
          <w:sz w:val="24"/>
        </w:rPr>
        <w:t>3.1.1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 监理人应按第15条的约定增加相应的费用，并通知承包人。</w:t>
      </w:r>
    </w:p>
    <w:p>
      <w:pPr>
        <w:spacing w:line="500" w:lineRule="exact"/>
        <w:ind w:firstLine="480" w:firstLineChars="200"/>
        <w:jc w:val="left"/>
        <w:rPr>
          <w:rFonts w:ascii="宋体" w:hAnsi="宋体" w:cs="宋体"/>
          <w:sz w:val="24"/>
        </w:rPr>
      </w:pPr>
      <w:r>
        <w:rPr>
          <w:rFonts w:hint="eastAsia" w:ascii="宋体" w:hAnsi="宋体" w:cs="宋体"/>
          <w:sz w:val="24"/>
        </w:rPr>
        <w:t>3.1.2 监理人发出的任何指示应视为已得到发包人的批准，但监理人无权免除或变更合同约定的发包人和承包人的权利、义务和责任。</w:t>
      </w:r>
    </w:p>
    <w:p>
      <w:pPr>
        <w:spacing w:line="500" w:lineRule="exact"/>
        <w:ind w:firstLine="480" w:firstLineChars="200"/>
        <w:jc w:val="left"/>
        <w:rPr>
          <w:rFonts w:ascii="宋体" w:hAnsi="宋体" w:cs="宋体"/>
          <w:sz w:val="24"/>
        </w:rPr>
      </w:pPr>
      <w:r>
        <w:rPr>
          <w:rFonts w:hint="eastAsia" w:ascii="宋体" w:hAnsi="宋体" w:cs="宋体"/>
          <w:sz w:val="24"/>
        </w:rPr>
        <w:t>3.1.3 合同约定应由承包人承担的义务和责任，不因监理人对承包人提交文件的审查或批准，对工程、材料和设备的检查和检验，以及为实施监理作出的指示等职务行为而减轻或解除。</w:t>
      </w:r>
    </w:p>
    <w:p>
      <w:pPr>
        <w:spacing w:line="500" w:lineRule="exact"/>
        <w:jc w:val="left"/>
        <w:rPr>
          <w:rFonts w:ascii="宋体" w:hAnsi="宋体" w:cs="宋体"/>
          <w:sz w:val="24"/>
        </w:rPr>
      </w:pPr>
      <w:bookmarkStart w:id="420" w:name="_Toc152045635"/>
      <w:bookmarkStart w:id="421" w:name="_Toc179632653"/>
      <w:bookmarkStart w:id="422" w:name="_Toc152042413"/>
      <w:bookmarkStart w:id="423" w:name="_Toc144974603"/>
      <w:r>
        <w:rPr>
          <w:rFonts w:hint="eastAsia" w:ascii="宋体" w:hAnsi="宋体" w:cs="宋体"/>
          <w:sz w:val="24"/>
        </w:rPr>
        <w:t>3.2 总监理工程师</w:t>
      </w:r>
      <w:bookmarkEnd w:id="420"/>
      <w:bookmarkEnd w:id="421"/>
      <w:bookmarkEnd w:id="422"/>
      <w:bookmarkEnd w:id="423"/>
    </w:p>
    <w:p>
      <w:pPr>
        <w:spacing w:line="500" w:lineRule="exact"/>
        <w:ind w:firstLine="480" w:firstLineChars="200"/>
        <w:jc w:val="left"/>
        <w:rPr>
          <w:rFonts w:ascii="宋体" w:hAnsi="宋体" w:cs="宋体"/>
          <w:sz w:val="24"/>
        </w:rPr>
      </w:pPr>
      <w:r>
        <w:rPr>
          <w:rFonts w:hint="eastAsia" w:ascii="宋体" w:hAnsi="宋体" w:cs="宋体"/>
          <w:sz w:val="24"/>
        </w:rPr>
        <w:t>发包人应在发出开工通知前将总监理工程师的任命通知承包人。总监理工程师更换时，应在调离14天前通知承包人。总监理工程师短期离开施工场地的，应委派代表代行其职责，并通知承包人。</w:t>
      </w:r>
    </w:p>
    <w:p>
      <w:pPr>
        <w:spacing w:line="500" w:lineRule="exact"/>
        <w:jc w:val="left"/>
        <w:rPr>
          <w:rFonts w:ascii="宋体" w:hAnsi="宋体" w:cs="宋体"/>
          <w:sz w:val="24"/>
        </w:rPr>
      </w:pPr>
      <w:bookmarkStart w:id="424" w:name="_Toc144974604"/>
      <w:bookmarkStart w:id="425" w:name="_Toc152042414"/>
      <w:bookmarkStart w:id="426" w:name="_Toc179632654"/>
      <w:bookmarkStart w:id="427" w:name="_Toc152045636"/>
      <w:r>
        <w:rPr>
          <w:rFonts w:hint="eastAsia" w:ascii="宋体" w:hAnsi="宋体" w:cs="宋体"/>
          <w:sz w:val="24"/>
        </w:rPr>
        <w:t>3.3 监理人员</w:t>
      </w:r>
      <w:bookmarkEnd w:id="424"/>
      <w:bookmarkEnd w:id="425"/>
      <w:bookmarkEnd w:id="426"/>
      <w:bookmarkEnd w:id="427"/>
    </w:p>
    <w:p>
      <w:pPr>
        <w:spacing w:line="500" w:lineRule="exact"/>
        <w:ind w:firstLine="480" w:firstLineChars="200"/>
        <w:jc w:val="left"/>
        <w:rPr>
          <w:rFonts w:ascii="宋体" w:hAnsi="宋体" w:cs="宋体"/>
          <w:sz w:val="24"/>
        </w:rPr>
      </w:pPr>
      <w:r>
        <w:rPr>
          <w:rFonts w:hint="eastAsia" w:ascii="宋体" w:hAnsi="宋体" w:cs="宋体"/>
          <w:sz w:val="24"/>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500" w:lineRule="exact"/>
        <w:ind w:firstLine="480" w:firstLineChars="200"/>
        <w:jc w:val="left"/>
        <w:rPr>
          <w:rFonts w:ascii="宋体" w:hAnsi="宋体" w:cs="宋体"/>
          <w:sz w:val="24"/>
        </w:rPr>
      </w:pPr>
      <w:r>
        <w:rPr>
          <w:rFonts w:hint="eastAsia" w:ascii="宋体" w:hAnsi="宋体" w:cs="宋体"/>
          <w:sz w:val="24"/>
        </w:rPr>
        <w:t>3.3.2 监理人员对承包人的任何工作、工程或其采用的材料和工程设备未在约定的或合理的期限内提出否定意见的，视为已获批准，但不影响监理人在以后拒绝该项工作、工程、材料或工程设备的权利。</w:t>
      </w:r>
    </w:p>
    <w:p>
      <w:pPr>
        <w:spacing w:line="500" w:lineRule="exact"/>
        <w:ind w:firstLine="480" w:firstLineChars="200"/>
        <w:jc w:val="left"/>
        <w:rPr>
          <w:rFonts w:ascii="宋体" w:hAnsi="宋体" w:cs="宋体"/>
          <w:sz w:val="24"/>
        </w:rPr>
      </w:pPr>
      <w:r>
        <w:rPr>
          <w:rFonts w:hint="eastAsia" w:ascii="宋体" w:hAnsi="宋体" w:cs="宋体"/>
          <w:sz w:val="24"/>
        </w:rPr>
        <w:t>3.3.3 承包人对总监理工程师授权的监理人员发出的指示有疑问的，可向总监理工程师提出书面异议，总监理工程师应在48小时内对该指示予以确认、更改或撤销。</w:t>
      </w:r>
    </w:p>
    <w:p>
      <w:pPr>
        <w:spacing w:line="500" w:lineRule="exact"/>
        <w:ind w:firstLine="480" w:firstLineChars="200"/>
        <w:jc w:val="left"/>
        <w:rPr>
          <w:rFonts w:ascii="宋体" w:hAnsi="宋体" w:cs="宋体"/>
          <w:sz w:val="24"/>
        </w:rPr>
      </w:pPr>
      <w:r>
        <w:rPr>
          <w:rFonts w:hint="eastAsia" w:ascii="宋体" w:hAnsi="宋体" w:cs="宋体"/>
          <w:sz w:val="24"/>
        </w:rPr>
        <w:t>3.3.4 除专用合同条款另有约定外，总监理工程师不应将第3.5款约定应由总监理工程师作出确定的权力授权或委托给其他监理人员。</w:t>
      </w:r>
    </w:p>
    <w:p>
      <w:pPr>
        <w:spacing w:line="500" w:lineRule="exact"/>
        <w:jc w:val="left"/>
        <w:rPr>
          <w:rFonts w:ascii="宋体" w:hAnsi="宋体" w:cs="宋体"/>
          <w:sz w:val="24"/>
        </w:rPr>
      </w:pPr>
      <w:bookmarkStart w:id="428" w:name="_Toc152045637"/>
      <w:bookmarkStart w:id="429" w:name="_Toc152042415"/>
      <w:bookmarkStart w:id="430" w:name="_Toc179632655"/>
      <w:bookmarkStart w:id="431" w:name="_Toc144974605"/>
      <w:r>
        <w:rPr>
          <w:rFonts w:hint="eastAsia" w:ascii="宋体" w:hAnsi="宋体" w:cs="宋体"/>
          <w:sz w:val="24"/>
        </w:rPr>
        <w:t>3.4 监理人的指示</w:t>
      </w:r>
      <w:bookmarkEnd w:id="428"/>
      <w:bookmarkEnd w:id="429"/>
      <w:bookmarkEnd w:id="430"/>
      <w:bookmarkEnd w:id="431"/>
    </w:p>
    <w:p>
      <w:pPr>
        <w:spacing w:line="500" w:lineRule="exact"/>
        <w:ind w:firstLine="480" w:firstLineChars="200"/>
        <w:jc w:val="left"/>
        <w:rPr>
          <w:rFonts w:ascii="宋体" w:hAnsi="宋体" w:cs="宋体"/>
          <w:sz w:val="24"/>
        </w:rPr>
      </w:pPr>
      <w:r>
        <w:rPr>
          <w:rFonts w:hint="eastAsia" w:ascii="宋体" w:hAnsi="宋体" w:cs="宋体"/>
          <w:sz w:val="24"/>
        </w:rPr>
        <w:t>3.4.1 监理人应按第3.1款的约定向承包人发出指示，监理人的指示应盖有监理人授权的施工场地机构章，并由总监理工程师或总监理工程师按第3.3.1项约定授权的监理人员签字。</w:t>
      </w:r>
    </w:p>
    <w:p>
      <w:pPr>
        <w:spacing w:line="500" w:lineRule="exact"/>
        <w:ind w:firstLine="480" w:firstLineChars="200"/>
        <w:jc w:val="left"/>
        <w:rPr>
          <w:rFonts w:ascii="宋体" w:hAnsi="宋体" w:cs="宋体"/>
          <w:sz w:val="24"/>
        </w:rPr>
      </w:pPr>
      <w:r>
        <w:rPr>
          <w:rFonts w:hint="eastAsia" w:ascii="宋体" w:hAnsi="宋体" w:cs="宋体"/>
          <w:sz w:val="24"/>
        </w:rPr>
        <w:t>3.4.2 承包人收到监理人按第3.4.1项作出的指示后应遵照执行。指示构成变更的，应按第15条处理。</w:t>
      </w:r>
    </w:p>
    <w:p>
      <w:pPr>
        <w:spacing w:line="500" w:lineRule="exact"/>
        <w:ind w:firstLine="480" w:firstLineChars="200"/>
        <w:jc w:val="left"/>
        <w:rPr>
          <w:rFonts w:ascii="宋体" w:hAnsi="宋体" w:cs="宋体"/>
          <w:sz w:val="24"/>
        </w:rPr>
      </w:pPr>
      <w:r>
        <w:rPr>
          <w:rFonts w:hint="eastAsia" w:ascii="宋体" w:hAnsi="宋体" w:cs="宋体"/>
          <w:sz w:val="24"/>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500" w:lineRule="exact"/>
        <w:ind w:firstLine="480" w:firstLineChars="200"/>
        <w:jc w:val="left"/>
        <w:rPr>
          <w:rFonts w:ascii="宋体" w:hAnsi="宋体" w:cs="宋体"/>
          <w:sz w:val="24"/>
        </w:rPr>
      </w:pPr>
      <w:r>
        <w:rPr>
          <w:rFonts w:hint="eastAsia" w:ascii="宋体" w:hAnsi="宋体" w:cs="宋体"/>
          <w:sz w:val="24"/>
        </w:rPr>
        <w:t>3.4.4 除合同另有约定外，承包人只从总监理工程师或按第3.3.1项被授权的监理人员处取得指示。</w:t>
      </w:r>
    </w:p>
    <w:p>
      <w:pPr>
        <w:spacing w:line="500" w:lineRule="exact"/>
        <w:ind w:firstLine="480" w:firstLineChars="200"/>
        <w:jc w:val="left"/>
        <w:rPr>
          <w:rFonts w:ascii="宋体" w:hAnsi="宋体" w:cs="宋体"/>
          <w:sz w:val="24"/>
        </w:rPr>
      </w:pPr>
      <w:r>
        <w:rPr>
          <w:rFonts w:hint="eastAsia" w:ascii="宋体" w:hAnsi="宋体" w:cs="宋体"/>
          <w:sz w:val="24"/>
        </w:rPr>
        <w:t xml:space="preserve">3.4.5 由于监理人未能按合同约定发出指示、指示延误或指示错误而导致承包人费用增加和（或）工期延误的，由发包人承担赔偿责任。 </w:t>
      </w:r>
    </w:p>
    <w:p>
      <w:pPr>
        <w:spacing w:line="500" w:lineRule="exact"/>
        <w:jc w:val="left"/>
        <w:rPr>
          <w:rFonts w:ascii="宋体" w:hAnsi="宋体" w:cs="宋体"/>
          <w:sz w:val="24"/>
        </w:rPr>
      </w:pPr>
      <w:bookmarkStart w:id="432" w:name="_Toc152042416"/>
      <w:bookmarkStart w:id="433" w:name="_Toc179632656"/>
      <w:bookmarkStart w:id="434" w:name="_Toc144974606"/>
      <w:bookmarkStart w:id="435" w:name="_Toc152045638"/>
      <w:r>
        <w:rPr>
          <w:rFonts w:hint="eastAsia" w:ascii="宋体" w:hAnsi="宋体" w:cs="宋体"/>
          <w:sz w:val="24"/>
        </w:rPr>
        <w:t>3.5 商定或确定</w:t>
      </w:r>
      <w:bookmarkEnd w:id="432"/>
      <w:bookmarkEnd w:id="433"/>
      <w:bookmarkEnd w:id="434"/>
      <w:bookmarkEnd w:id="435"/>
    </w:p>
    <w:p>
      <w:pPr>
        <w:spacing w:line="500" w:lineRule="exact"/>
        <w:ind w:firstLine="480" w:firstLineChars="200"/>
        <w:jc w:val="left"/>
        <w:rPr>
          <w:rFonts w:ascii="宋体" w:hAnsi="宋体" w:cs="宋体"/>
          <w:sz w:val="24"/>
        </w:rPr>
      </w:pPr>
      <w:r>
        <w:rPr>
          <w:rFonts w:hint="eastAsia" w:ascii="宋体" w:hAnsi="宋体" w:cs="宋体"/>
          <w:sz w:val="24"/>
        </w:rPr>
        <w:t>3.5.1合同约定总监理工程师应按照本款对任何事项进行商定或确定时，总监理工程师应与合同当事人协商，尽量达成一致。不能达成一致的，总监理工程师应认真研究后审慎确定。</w:t>
      </w:r>
    </w:p>
    <w:p>
      <w:pPr>
        <w:spacing w:line="500" w:lineRule="exact"/>
        <w:ind w:firstLine="480" w:firstLineChars="200"/>
        <w:jc w:val="left"/>
        <w:rPr>
          <w:rFonts w:ascii="宋体" w:hAnsi="宋体" w:cs="宋体"/>
          <w:sz w:val="24"/>
        </w:rPr>
      </w:pPr>
      <w:r>
        <w:rPr>
          <w:rFonts w:hint="eastAsia" w:ascii="宋体" w:hAnsi="宋体" w:cs="宋体"/>
          <w:sz w:val="24"/>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spacing w:line="500" w:lineRule="exact"/>
        <w:jc w:val="left"/>
        <w:rPr>
          <w:rFonts w:ascii="宋体" w:hAnsi="宋体" w:cs="宋体"/>
          <w:sz w:val="24"/>
        </w:rPr>
      </w:pPr>
      <w:bookmarkStart w:id="436" w:name="_Toc152045639"/>
      <w:bookmarkStart w:id="437" w:name="_Toc144974607"/>
      <w:bookmarkStart w:id="438" w:name="_Toc179632657"/>
      <w:bookmarkStart w:id="439" w:name="_Toc152042417"/>
      <w:r>
        <w:rPr>
          <w:rFonts w:hint="eastAsia" w:ascii="宋体" w:hAnsi="宋体" w:cs="宋体"/>
          <w:sz w:val="24"/>
        </w:rPr>
        <w:t>4. 承包人</w:t>
      </w:r>
      <w:bookmarkEnd w:id="436"/>
      <w:bookmarkEnd w:id="437"/>
      <w:bookmarkEnd w:id="438"/>
      <w:bookmarkEnd w:id="439"/>
    </w:p>
    <w:p>
      <w:pPr>
        <w:spacing w:line="500" w:lineRule="exact"/>
        <w:jc w:val="left"/>
        <w:rPr>
          <w:rFonts w:ascii="宋体" w:hAnsi="宋体" w:cs="宋体"/>
          <w:sz w:val="24"/>
        </w:rPr>
      </w:pPr>
      <w:bookmarkStart w:id="440" w:name="_Toc144974608"/>
      <w:bookmarkStart w:id="441" w:name="_Toc152045640"/>
      <w:bookmarkStart w:id="442" w:name="_Toc152042418"/>
      <w:bookmarkStart w:id="443" w:name="_Toc179632658"/>
      <w:r>
        <w:rPr>
          <w:rFonts w:hint="eastAsia" w:ascii="宋体" w:hAnsi="宋体" w:cs="宋体"/>
          <w:sz w:val="24"/>
        </w:rPr>
        <w:t>4.1 承包人的一般义务</w:t>
      </w:r>
      <w:bookmarkEnd w:id="440"/>
      <w:bookmarkEnd w:id="441"/>
      <w:bookmarkEnd w:id="442"/>
      <w:bookmarkEnd w:id="443"/>
    </w:p>
    <w:p>
      <w:pPr>
        <w:spacing w:line="500" w:lineRule="exact"/>
        <w:ind w:firstLine="480" w:firstLineChars="200"/>
        <w:jc w:val="left"/>
        <w:rPr>
          <w:rFonts w:ascii="宋体" w:hAnsi="宋体" w:cs="宋体"/>
          <w:sz w:val="24"/>
        </w:rPr>
      </w:pPr>
      <w:r>
        <w:rPr>
          <w:rFonts w:hint="eastAsia" w:ascii="宋体" w:hAnsi="宋体" w:cs="宋体"/>
          <w:sz w:val="24"/>
        </w:rPr>
        <w:t>4.1.1 遵守法律</w:t>
      </w:r>
    </w:p>
    <w:p>
      <w:pPr>
        <w:spacing w:line="500" w:lineRule="exact"/>
        <w:ind w:firstLine="480" w:firstLineChars="200"/>
        <w:jc w:val="left"/>
        <w:rPr>
          <w:rFonts w:ascii="宋体" w:hAnsi="宋体" w:cs="宋体"/>
          <w:sz w:val="24"/>
        </w:rPr>
      </w:pPr>
      <w:r>
        <w:rPr>
          <w:rFonts w:hint="eastAsia" w:ascii="宋体" w:hAnsi="宋体" w:cs="宋体"/>
          <w:sz w:val="24"/>
        </w:rPr>
        <w:t>承包人在履行合同过程中应遵守法律，并保证发包人免于承担因承包人违反法律而引起的任何责任。</w:t>
      </w:r>
    </w:p>
    <w:p>
      <w:pPr>
        <w:spacing w:line="500" w:lineRule="exact"/>
        <w:ind w:firstLine="480" w:firstLineChars="200"/>
        <w:jc w:val="left"/>
        <w:rPr>
          <w:rFonts w:ascii="宋体" w:hAnsi="宋体" w:cs="宋体"/>
          <w:sz w:val="24"/>
        </w:rPr>
      </w:pPr>
      <w:r>
        <w:rPr>
          <w:rFonts w:hint="eastAsia" w:ascii="宋体" w:hAnsi="宋体" w:cs="宋体"/>
          <w:sz w:val="24"/>
        </w:rPr>
        <w:t>4.1.2 依法纳税</w:t>
      </w:r>
    </w:p>
    <w:p>
      <w:pPr>
        <w:spacing w:line="500" w:lineRule="exact"/>
        <w:ind w:firstLine="480" w:firstLineChars="200"/>
        <w:jc w:val="left"/>
        <w:rPr>
          <w:rFonts w:ascii="宋体" w:hAnsi="宋体" w:cs="宋体"/>
          <w:sz w:val="24"/>
        </w:rPr>
      </w:pPr>
      <w:r>
        <w:rPr>
          <w:rFonts w:hint="eastAsia" w:ascii="宋体" w:hAnsi="宋体" w:cs="宋体"/>
          <w:sz w:val="24"/>
        </w:rPr>
        <w:t>承包人应按有关法律规定纳税，应缴纳的税金包括在合同价格内。</w:t>
      </w:r>
    </w:p>
    <w:p>
      <w:pPr>
        <w:spacing w:line="500" w:lineRule="exact"/>
        <w:ind w:firstLine="480" w:firstLineChars="200"/>
        <w:jc w:val="left"/>
        <w:rPr>
          <w:rFonts w:ascii="宋体" w:hAnsi="宋体" w:cs="宋体"/>
          <w:sz w:val="24"/>
        </w:rPr>
      </w:pPr>
      <w:r>
        <w:rPr>
          <w:rFonts w:hint="eastAsia" w:ascii="宋体" w:hAnsi="宋体" w:cs="宋体"/>
          <w:sz w:val="24"/>
        </w:rPr>
        <w:t>4.1.3 完成各项承包工作</w:t>
      </w:r>
    </w:p>
    <w:p>
      <w:pPr>
        <w:spacing w:line="500" w:lineRule="exact"/>
        <w:ind w:firstLine="480" w:firstLineChars="200"/>
        <w:jc w:val="left"/>
        <w:rPr>
          <w:rFonts w:ascii="宋体" w:hAnsi="宋体" w:cs="宋体"/>
          <w:sz w:val="24"/>
        </w:rPr>
      </w:pPr>
      <w:r>
        <w:rPr>
          <w:rFonts w:hint="eastAsia" w:ascii="宋体" w:hAnsi="宋体" w:cs="宋体"/>
          <w:sz w:val="24"/>
        </w:rPr>
        <w:t>承包人应按合同约定以及监理人根据第3.4款作出的指示，实施、完成全部工程，并修补工程中的任何缺陷。除第5.2款、第6.2款另有约定外，承包人应提供为完成合同工作所需的劳务、材料、施工设备、工程设备和其它物品，并按合同约定负责临时设施的设计、建造、运行、维护、管理和拆除。</w:t>
      </w:r>
    </w:p>
    <w:p>
      <w:pPr>
        <w:spacing w:line="500" w:lineRule="exact"/>
        <w:ind w:firstLine="480" w:firstLineChars="200"/>
        <w:jc w:val="left"/>
        <w:rPr>
          <w:rFonts w:ascii="宋体" w:hAnsi="宋体" w:cs="宋体"/>
          <w:sz w:val="24"/>
        </w:rPr>
      </w:pPr>
      <w:r>
        <w:rPr>
          <w:rFonts w:hint="eastAsia" w:ascii="宋体" w:hAnsi="宋体" w:cs="宋体"/>
          <w:sz w:val="24"/>
        </w:rPr>
        <w:t>4.1.4 对施工作业和施工方法的完备性负责</w:t>
      </w:r>
    </w:p>
    <w:p>
      <w:pPr>
        <w:spacing w:line="500" w:lineRule="exact"/>
        <w:ind w:firstLine="480" w:firstLineChars="200"/>
        <w:jc w:val="left"/>
        <w:rPr>
          <w:rFonts w:ascii="宋体" w:hAnsi="宋体" w:cs="宋体"/>
          <w:sz w:val="24"/>
        </w:rPr>
      </w:pPr>
      <w:r>
        <w:rPr>
          <w:rFonts w:hint="eastAsia" w:ascii="宋体" w:hAnsi="宋体" w:cs="宋体"/>
          <w:sz w:val="24"/>
        </w:rPr>
        <w:t>承包人应按合同约定的工作内容和施工进度要求，编制施工组织设计和施工措施计划，并对所有施工作业和施工方法的完备性和安全可靠性负责。</w:t>
      </w:r>
    </w:p>
    <w:p>
      <w:pPr>
        <w:spacing w:line="500" w:lineRule="exact"/>
        <w:ind w:firstLine="480" w:firstLineChars="200"/>
        <w:jc w:val="left"/>
        <w:rPr>
          <w:rFonts w:ascii="宋体" w:hAnsi="宋体" w:cs="宋体"/>
          <w:sz w:val="24"/>
        </w:rPr>
      </w:pPr>
      <w:r>
        <w:rPr>
          <w:rFonts w:hint="eastAsia" w:ascii="宋体" w:hAnsi="宋体" w:cs="宋体"/>
          <w:sz w:val="24"/>
        </w:rPr>
        <w:t>4.1.5 保证工程施工和人员的安全</w:t>
      </w:r>
    </w:p>
    <w:p>
      <w:pPr>
        <w:spacing w:line="500" w:lineRule="exact"/>
        <w:ind w:firstLine="480" w:firstLineChars="200"/>
        <w:jc w:val="left"/>
        <w:rPr>
          <w:rFonts w:ascii="宋体" w:hAnsi="宋体" w:cs="宋体"/>
          <w:sz w:val="24"/>
        </w:rPr>
      </w:pPr>
      <w:r>
        <w:rPr>
          <w:rFonts w:hint="eastAsia" w:ascii="宋体" w:hAnsi="宋体" w:cs="宋体"/>
          <w:sz w:val="24"/>
        </w:rPr>
        <w:t>承包人应按第9.2款约定采取施工安全措施，确保工程及其人员、材料、设备和设施的安全，防止因工程施工造成的人身伤害和财产损失。</w:t>
      </w:r>
    </w:p>
    <w:p>
      <w:pPr>
        <w:spacing w:line="500" w:lineRule="exact"/>
        <w:ind w:firstLine="480" w:firstLineChars="200"/>
        <w:jc w:val="left"/>
        <w:rPr>
          <w:rFonts w:ascii="宋体" w:hAnsi="宋体" w:cs="宋体"/>
          <w:sz w:val="24"/>
        </w:rPr>
      </w:pPr>
      <w:r>
        <w:rPr>
          <w:rFonts w:hint="eastAsia" w:ascii="宋体" w:hAnsi="宋体" w:cs="宋体"/>
          <w:sz w:val="24"/>
        </w:rPr>
        <w:t>4.1.6 负责施工场地及其周边环境与生态的保护工作</w:t>
      </w:r>
    </w:p>
    <w:p>
      <w:pPr>
        <w:spacing w:line="500" w:lineRule="exact"/>
        <w:ind w:firstLine="480" w:firstLineChars="200"/>
        <w:jc w:val="left"/>
        <w:rPr>
          <w:rFonts w:ascii="宋体" w:hAnsi="宋体" w:cs="宋体"/>
          <w:sz w:val="24"/>
        </w:rPr>
      </w:pPr>
      <w:r>
        <w:rPr>
          <w:rFonts w:hint="eastAsia" w:ascii="宋体" w:hAnsi="宋体" w:cs="宋体"/>
          <w:sz w:val="24"/>
        </w:rPr>
        <w:t>承包人应按照第9.4款约定负责施工场地及其周边环境与生态的保护工作。</w:t>
      </w:r>
    </w:p>
    <w:p>
      <w:pPr>
        <w:spacing w:line="500" w:lineRule="exact"/>
        <w:ind w:firstLine="480" w:firstLineChars="200"/>
        <w:jc w:val="left"/>
        <w:rPr>
          <w:rFonts w:ascii="宋体" w:hAnsi="宋体" w:cs="宋体"/>
          <w:sz w:val="24"/>
        </w:rPr>
      </w:pPr>
      <w:r>
        <w:rPr>
          <w:rFonts w:hint="eastAsia" w:ascii="宋体" w:hAnsi="宋体" w:cs="宋体"/>
          <w:sz w:val="24"/>
        </w:rPr>
        <w:t>4.1.7 避免施工对公众与他人的利益造成损害</w:t>
      </w:r>
    </w:p>
    <w:p>
      <w:pPr>
        <w:spacing w:line="500" w:lineRule="exact"/>
        <w:ind w:firstLine="480" w:firstLineChars="200"/>
        <w:jc w:val="left"/>
        <w:rPr>
          <w:rFonts w:ascii="宋体" w:hAnsi="宋体" w:cs="宋体"/>
          <w:sz w:val="24"/>
        </w:rPr>
      </w:pPr>
      <w:r>
        <w:rPr>
          <w:rFonts w:hint="eastAsia" w:ascii="宋体" w:hAnsi="宋体" w:cs="宋体"/>
          <w:sz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500" w:lineRule="exact"/>
        <w:ind w:firstLine="480" w:firstLineChars="200"/>
        <w:jc w:val="left"/>
        <w:rPr>
          <w:rFonts w:ascii="宋体" w:hAnsi="宋体" w:cs="宋体"/>
          <w:sz w:val="24"/>
        </w:rPr>
      </w:pPr>
      <w:r>
        <w:rPr>
          <w:rFonts w:hint="eastAsia" w:ascii="宋体" w:hAnsi="宋体" w:cs="宋体"/>
          <w:sz w:val="24"/>
        </w:rPr>
        <w:t>4.1.8 为他人提供方便</w:t>
      </w:r>
    </w:p>
    <w:p>
      <w:pPr>
        <w:spacing w:line="500" w:lineRule="exact"/>
        <w:ind w:firstLine="480" w:firstLineChars="200"/>
        <w:jc w:val="left"/>
        <w:rPr>
          <w:rFonts w:ascii="宋体" w:hAnsi="宋体" w:cs="宋体"/>
          <w:sz w:val="24"/>
        </w:rPr>
      </w:pPr>
      <w:r>
        <w:rPr>
          <w:rFonts w:hint="eastAsia" w:ascii="宋体" w:hAnsi="宋体" w:cs="宋体"/>
          <w:sz w:val="24"/>
        </w:rPr>
        <w:t>承包人应按监理人的指示为他人在施工场地或附近实施与工程有关的其他各项工作提供可能的条件。除合同另有约定外，提供有关条件的内容和可能发生的费用，由监理人按第3.5款商定或确定。</w:t>
      </w:r>
    </w:p>
    <w:p>
      <w:pPr>
        <w:spacing w:line="500" w:lineRule="exact"/>
        <w:ind w:firstLine="480" w:firstLineChars="200"/>
        <w:jc w:val="left"/>
        <w:rPr>
          <w:rFonts w:ascii="宋体" w:hAnsi="宋体" w:cs="宋体"/>
          <w:sz w:val="24"/>
        </w:rPr>
      </w:pPr>
      <w:r>
        <w:rPr>
          <w:rFonts w:hint="eastAsia" w:ascii="宋体" w:hAnsi="宋体" w:cs="宋体"/>
          <w:sz w:val="24"/>
        </w:rPr>
        <w:t>4.1.9 工程的维护和照管</w:t>
      </w:r>
    </w:p>
    <w:p>
      <w:pPr>
        <w:spacing w:line="500" w:lineRule="exact"/>
        <w:ind w:firstLine="480" w:firstLineChars="200"/>
        <w:jc w:val="left"/>
        <w:rPr>
          <w:rFonts w:ascii="宋体" w:hAnsi="宋体" w:cs="宋体"/>
          <w:sz w:val="24"/>
        </w:rPr>
      </w:pPr>
      <w:r>
        <w:rPr>
          <w:rFonts w:hint="eastAsia" w:ascii="宋体" w:hAnsi="宋体" w:cs="宋体"/>
          <w:sz w:val="24"/>
        </w:rPr>
        <w:t>除合同另有约定外，合同工程完工证书颁发前，承包人应负责照管和维护工程。合同工程完工证书颁发时尚有部分未完工程的，承包人还应负责该未完工程的照管和维护工作，直至完工后移交给发包人为止。</w:t>
      </w:r>
    </w:p>
    <w:p>
      <w:pPr>
        <w:spacing w:line="500" w:lineRule="exact"/>
        <w:ind w:firstLine="480" w:firstLineChars="200"/>
        <w:jc w:val="left"/>
        <w:rPr>
          <w:rFonts w:ascii="宋体" w:hAnsi="宋体" w:cs="宋体"/>
          <w:sz w:val="24"/>
        </w:rPr>
      </w:pPr>
      <w:r>
        <w:rPr>
          <w:rFonts w:hint="eastAsia" w:ascii="宋体" w:hAnsi="宋体" w:cs="宋体"/>
          <w:sz w:val="24"/>
        </w:rPr>
        <w:t>4.1.10 其他义务</w:t>
      </w:r>
    </w:p>
    <w:p>
      <w:pPr>
        <w:spacing w:line="500" w:lineRule="exact"/>
        <w:ind w:firstLine="480" w:firstLineChars="200"/>
        <w:jc w:val="left"/>
        <w:rPr>
          <w:rFonts w:ascii="宋体" w:hAnsi="宋体" w:cs="宋体"/>
          <w:sz w:val="24"/>
        </w:rPr>
      </w:pPr>
      <w:r>
        <w:rPr>
          <w:rFonts w:hint="eastAsia" w:ascii="宋体" w:hAnsi="宋体" w:cs="宋体"/>
          <w:sz w:val="24"/>
        </w:rPr>
        <w:t>其他义务在专用合同条款中补充约定。</w:t>
      </w:r>
    </w:p>
    <w:p>
      <w:pPr>
        <w:spacing w:line="500" w:lineRule="exact"/>
        <w:jc w:val="left"/>
        <w:rPr>
          <w:rFonts w:ascii="宋体" w:hAnsi="宋体" w:cs="宋体"/>
          <w:sz w:val="24"/>
        </w:rPr>
      </w:pPr>
      <w:bookmarkStart w:id="444" w:name="_Toc144974609"/>
      <w:bookmarkStart w:id="445" w:name="_Toc179632659"/>
      <w:bookmarkStart w:id="446" w:name="_Toc152042419"/>
      <w:bookmarkStart w:id="447" w:name="_Toc152045641"/>
      <w:r>
        <w:rPr>
          <w:rFonts w:hint="eastAsia" w:ascii="宋体" w:hAnsi="宋体" w:cs="宋体"/>
          <w:sz w:val="24"/>
        </w:rPr>
        <w:t>4.2 履约担保</w:t>
      </w:r>
      <w:bookmarkEnd w:id="444"/>
      <w:bookmarkEnd w:id="445"/>
      <w:bookmarkEnd w:id="446"/>
      <w:bookmarkEnd w:id="447"/>
    </w:p>
    <w:p>
      <w:pPr>
        <w:spacing w:line="500" w:lineRule="exact"/>
        <w:ind w:firstLine="480" w:firstLineChars="200"/>
        <w:jc w:val="left"/>
        <w:rPr>
          <w:rFonts w:ascii="宋体" w:hAnsi="宋体" w:cs="宋体"/>
          <w:sz w:val="24"/>
        </w:rPr>
      </w:pPr>
      <w:r>
        <w:rPr>
          <w:rFonts w:hint="eastAsia" w:ascii="宋体" w:hAnsi="宋体" w:cs="宋体"/>
          <w:sz w:val="24"/>
        </w:rPr>
        <w:t>承包人应保证其履约担保在发包人颁发合同工程完工证书前一直有效。发包人应在合同工程完工证书颁发后28天内将履约担保退还给承包人。</w:t>
      </w:r>
    </w:p>
    <w:p>
      <w:pPr>
        <w:spacing w:line="500" w:lineRule="exact"/>
        <w:jc w:val="left"/>
        <w:rPr>
          <w:rFonts w:ascii="宋体" w:hAnsi="宋体" w:cs="宋体"/>
          <w:sz w:val="24"/>
        </w:rPr>
      </w:pPr>
      <w:bookmarkStart w:id="448" w:name="_Toc152045642"/>
      <w:bookmarkStart w:id="449" w:name="_Toc179632660"/>
      <w:bookmarkStart w:id="450" w:name="_Toc144974610"/>
      <w:bookmarkStart w:id="451" w:name="_Toc152042420"/>
      <w:r>
        <w:rPr>
          <w:rFonts w:hint="eastAsia" w:ascii="宋体" w:hAnsi="宋体" w:cs="宋体"/>
          <w:sz w:val="24"/>
        </w:rPr>
        <w:t>4.3 分包</w:t>
      </w:r>
      <w:bookmarkEnd w:id="448"/>
      <w:bookmarkEnd w:id="449"/>
      <w:bookmarkEnd w:id="450"/>
      <w:bookmarkEnd w:id="451"/>
    </w:p>
    <w:p>
      <w:pPr>
        <w:spacing w:line="500" w:lineRule="exact"/>
        <w:ind w:firstLine="480" w:firstLineChars="200"/>
        <w:jc w:val="left"/>
        <w:rPr>
          <w:rFonts w:ascii="宋体" w:hAnsi="宋体" w:cs="宋体"/>
          <w:sz w:val="24"/>
        </w:rPr>
      </w:pPr>
      <w:r>
        <w:rPr>
          <w:rFonts w:hint="eastAsia" w:ascii="宋体" w:hAnsi="宋体" w:cs="宋体"/>
          <w:sz w:val="24"/>
        </w:rPr>
        <w:t>4.3.1 承包人不得将其承包的全部工程转包给第三人，或将其承包的全部工程肢解后以分包的名义转包给第三人。</w:t>
      </w:r>
    </w:p>
    <w:p>
      <w:pPr>
        <w:spacing w:line="500" w:lineRule="exact"/>
        <w:ind w:firstLine="480" w:firstLineChars="200"/>
        <w:jc w:val="left"/>
        <w:rPr>
          <w:rFonts w:ascii="宋体" w:hAnsi="宋体" w:cs="宋体"/>
          <w:sz w:val="24"/>
        </w:rPr>
      </w:pPr>
      <w:r>
        <w:rPr>
          <w:rFonts w:hint="eastAsia" w:ascii="宋体" w:hAnsi="宋体" w:cs="宋体"/>
          <w:sz w:val="24"/>
        </w:rPr>
        <w:t>4.3.2 承包人不得将工程主体、关键性工作分包给第三人。除专用合同条款另有约定外，未经发包人同意，承包人不得将工程的其他部分或工作分包给第三人。</w:t>
      </w:r>
    </w:p>
    <w:p>
      <w:pPr>
        <w:spacing w:line="500" w:lineRule="exact"/>
        <w:ind w:firstLine="480" w:firstLineChars="200"/>
        <w:jc w:val="left"/>
        <w:rPr>
          <w:rFonts w:ascii="宋体" w:hAnsi="宋体" w:cs="宋体"/>
          <w:sz w:val="24"/>
        </w:rPr>
      </w:pPr>
      <w:r>
        <w:rPr>
          <w:rFonts w:hint="eastAsia" w:ascii="宋体" w:hAnsi="宋体" w:cs="宋体"/>
          <w:sz w:val="24"/>
        </w:rPr>
        <w:t>4.3.3 分包人的资格能力应与其分包工程的标准和规模相适应。</w:t>
      </w:r>
    </w:p>
    <w:p>
      <w:pPr>
        <w:spacing w:line="500" w:lineRule="exact"/>
        <w:ind w:firstLine="480" w:firstLineChars="200"/>
        <w:jc w:val="left"/>
        <w:rPr>
          <w:rFonts w:ascii="宋体" w:hAnsi="宋体" w:cs="宋体"/>
          <w:sz w:val="24"/>
        </w:rPr>
      </w:pPr>
      <w:r>
        <w:rPr>
          <w:rFonts w:hint="eastAsia" w:ascii="宋体" w:hAnsi="宋体" w:cs="宋体"/>
          <w:sz w:val="24"/>
        </w:rPr>
        <w:t>4.3.4 按投标函附录约定分包工程的，承包人应向发包人和监理人提交分包合同副本。</w:t>
      </w:r>
    </w:p>
    <w:p>
      <w:pPr>
        <w:spacing w:line="500" w:lineRule="exact"/>
        <w:ind w:firstLine="480" w:firstLineChars="200"/>
        <w:jc w:val="left"/>
        <w:rPr>
          <w:rFonts w:ascii="宋体" w:hAnsi="宋体" w:cs="宋体"/>
          <w:sz w:val="24"/>
        </w:rPr>
      </w:pPr>
      <w:r>
        <w:rPr>
          <w:rFonts w:hint="eastAsia" w:ascii="宋体" w:hAnsi="宋体" w:cs="宋体"/>
          <w:sz w:val="24"/>
        </w:rPr>
        <w:t>4.3.5 承包人应与分包人就分包工程向发包人承担连带责任。</w:t>
      </w:r>
    </w:p>
    <w:p>
      <w:pPr>
        <w:spacing w:line="500" w:lineRule="exact"/>
        <w:ind w:firstLine="480" w:firstLineChars="200"/>
        <w:jc w:val="left"/>
        <w:rPr>
          <w:rFonts w:ascii="宋体" w:hAnsi="宋体" w:cs="宋体"/>
          <w:sz w:val="24"/>
        </w:rPr>
      </w:pPr>
      <w:r>
        <w:rPr>
          <w:rFonts w:hint="eastAsia" w:ascii="宋体" w:hAnsi="宋体" w:cs="宋体"/>
          <w:sz w:val="24"/>
        </w:rPr>
        <w:t>4.3.6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spacing w:line="500" w:lineRule="exact"/>
        <w:ind w:firstLine="480" w:firstLineChars="200"/>
        <w:jc w:val="left"/>
        <w:rPr>
          <w:rFonts w:ascii="宋体" w:hAnsi="宋体" w:cs="宋体"/>
          <w:sz w:val="24"/>
        </w:rPr>
      </w:pPr>
      <w:r>
        <w:rPr>
          <w:rFonts w:hint="eastAsia" w:ascii="宋体" w:hAnsi="宋体" w:cs="宋体"/>
          <w:sz w:val="24"/>
        </w:rPr>
        <w:t>4.3.7 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pPr>
        <w:spacing w:line="500" w:lineRule="exact"/>
        <w:ind w:firstLine="480" w:firstLineChars="200"/>
        <w:jc w:val="left"/>
        <w:rPr>
          <w:rFonts w:ascii="宋体" w:hAnsi="宋体" w:cs="宋体"/>
          <w:sz w:val="24"/>
        </w:rPr>
      </w:pPr>
      <w:r>
        <w:rPr>
          <w:rFonts w:hint="eastAsia" w:ascii="宋体" w:hAnsi="宋体" w:cs="宋体"/>
          <w:sz w:val="24"/>
        </w:rPr>
        <w:t>由指定分包人造成的与其分包工作有关的一切索赔、诉讼和损失赔偿由指定分包人直接对发包人负责，承包人不对此承担责任。</w:t>
      </w:r>
    </w:p>
    <w:p>
      <w:pPr>
        <w:spacing w:line="500" w:lineRule="exact"/>
        <w:ind w:firstLine="480" w:firstLineChars="200"/>
        <w:jc w:val="left"/>
        <w:rPr>
          <w:rFonts w:ascii="宋体" w:hAnsi="宋体" w:cs="宋体"/>
          <w:sz w:val="24"/>
        </w:rPr>
      </w:pPr>
      <w:r>
        <w:rPr>
          <w:rFonts w:hint="eastAsia" w:ascii="宋体" w:hAnsi="宋体" w:cs="宋体"/>
          <w:sz w:val="24"/>
        </w:rPr>
        <w:t>4.3.8  承包人和分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p>
    <w:p>
      <w:pPr>
        <w:spacing w:line="500" w:lineRule="exact"/>
        <w:ind w:firstLine="480" w:firstLineChars="200"/>
        <w:jc w:val="left"/>
        <w:rPr>
          <w:rFonts w:ascii="宋体" w:hAnsi="宋体" w:cs="宋体"/>
          <w:sz w:val="24"/>
        </w:rPr>
      </w:pPr>
      <w:r>
        <w:rPr>
          <w:rFonts w:hint="eastAsia" w:ascii="宋体" w:hAnsi="宋体" w:cs="宋体"/>
          <w:sz w:val="24"/>
        </w:rPr>
        <w:t>4.3.9  除第4.3.7项规定的指定分包外，承包人对其分包项目的实施以及分包人的行为向发包人负全部责任。承包人应对分包项目的工程进度、质量、安全、计量和验收等实施监督和管理。</w:t>
      </w:r>
    </w:p>
    <w:p>
      <w:pPr>
        <w:spacing w:line="500" w:lineRule="exact"/>
        <w:ind w:firstLine="480" w:firstLineChars="200"/>
        <w:jc w:val="left"/>
        <w:rPr>
          <w:rFonts w:ascii="宋体" w:hAnsi="宋体" w:cs="宋体"/>
          <w:sz w:val="24"/>
        </w:rPr>
      </w:pPr>
      <w:r>
        <w:rPr>
          <w:rFonts w:hint="eastAsia" w:ascii="宋体" w:hAnsi="宋体" w:cs="宋体"/>
          <w:sz w:val="24"/>
        </w:rPr>
        <w:t>4.3.10  分包人应按专用合同条款的约定设立项目管理机构组织管理分包工程的施工活动。</w:t>
      </w:r>
    </w:p>
    <w:p>
      <w:pPr>
        <w:spacing w:line="500" w:lineRule="exact"/>
        <w:jc w:val="left"/>
        <w:rPr>
          <w:rFonts w:ascii="宋体" w:hAnsi="宋体" w:cs="宋体"/>
          <w:sz w:val="24"/>
        </w:rPr>
      </w:pPr>
      <w:bookmarkStart w:id="452" w:name="_Toc179632661"/>
      <w:bookmarkStart w:id="453" w:name="_Toc144974611"/>
      <w:bookmarkStart w:id="454" w:name="_Toc152045643"/>
      <w:bookmarkStart w:id="455" w:name="_Toc152042421"/>
      <w:r>
        <w:rPr>
          <w:rFonts w:hint="eastAsia" w:ascii="宋体" w:hAnsi="宋体" w:cs="宋体"/>
          <w:sz w:val="24"/>
        </w:rPr>
        <w:t>4.4 联合体</w:t>
      </w:r>
      <w:bookmarkEnd w:id="452"/>
      <w:bookmarkEnd w:id="453"/>
      <w:bookmarkEnd w:id="454"/>
      <w:bookmarkEnd w:id="455"/>
    </w:p>
    <w:p>
      <w:pPr>
        <w:spacing w:line="500" w:lineRule="exact"/>
        <w:ind w:firstLine="480" w:firstLineChars="200"/>
        <w:jc w:val="left"/>
        <w:rPr>
          <w:rFonts w:ascii="宋体" w:hAnsi="宋体" w:cs="宋体"/>
          <w:sz w:val="24"/>
        </w:rPr>
      </w:pPr>
      <w:r>
        <w:rPr>
          <w:rFonts w:hint="eastAsia" w:ascii="宋体" w:hAnsi="宋体" w:cs="宋体"/>
          <w:sz w:val="24"/>
        </w:rPr>
        <w:t>4.4.1 联合体各方应共同与发包人签订合同协议书。联合体各方应为履行合同承担连带责任。</w:t>
      </w:r>
    </w:p>
    <w:p>
      <w:pPr>
        <w:spacing w:line="500" w:lineRule="exact"/>
        <w:ind w:firstLine="480" w:firstLineChars="200"/>
        <w:jc w:val="left"/>
        <w:rPr>
          <w:rFonts w:ascii="宋体" w:hAnsi="宋体" w:cs="宋体"/>
          <w:sz w:val="24"/>
        </w:rPr>
      </w:pPr>
      <w:r>
        <w:rPr>
          <w:rFonts w:hint="eastAsia" w:ascii="宋体" w:hAnsi="宋体" w:cs="宋体"/>
          <w:sz w:val="24"/>
        </w:rPr>
        <w:t>4.4.2 联合体协议经发包人确认后作为合同附件。在履行合同过程中，未经发包人同意，不得修改联合体协议。</w:t>
      </w:r>
    </w:p>
    <w:p>
      <w:pPr>
        <w:spacing w:line="500" w:lineRule="exact"/>
        <w:ind w:firstLine="480" w:firstLineChars="200"/>
        <w:jc w:val="left"/>
        <w:rPr>
          <w:rFonts w:ascii="宋体" w:hAnsi="宋体" w:cs="宋体"/>
          <w:sz w:val="24"/>
        </w:rPr>
      </w:pPr>
      <w:r>
        <w:rPr>
          <w:rFonts w:hint="eastAsia" w:ascii="宋体" w:hAnsi="宋体" w:cs="宋体"/>
          <w:sz w:val="24"/>
        </w:rPr>
        <w:t>4.4.3 联合体牵头人负责与发包人和监理人联系，并接受指示，负责组织联合体各成员全面履行合同。</w:t>
      </w:r>
    </w:p>
    <w:p>
      <w:pPr>
        <w:spacing w:line="500" w:lineRule="exact"/>
        <w:jc w:val="left"/>
        <w:rPr>
          <w:rFonts w:ascii="宋体" w:hAnsi="宋体" w:cs="宋体"/>
          <w:sz w:val="24"/>
        </w:rPr>
      </w:pPr>
      <w:bookmarkStart w:id="456" w:name="_Toc152042422"/>
      <w:bookmarkStart w:id="457" w:name="_Toc179632662"/>
      <w:bookmarkStart w:id="458" w:name="_Toc152045644"/>
      <w:bookmarkStart w:id="459" w:name="_Toc144974612"/>
      <w:r>
        <w:rPr>
          <w:rFonts w:hint="eastAsia" w:ascii="宋体" w:hAnsi="宋体" w:cs="宋体"/>
          <w:sz w:val="24"/>
        </w:rPr>
        <w:t>4.5 承包人项目经理</w:t>
      </w:r>
      <w:bookmarkEnd w:id="456"/>
      <w:bookmarkEnd w:id="457"/>
      <w:bookmarkEnd w:id="458"/>
      <w:bookmarkEnd w:id="459"/>
    </w:p>
    <w:p>
      <w:pPr>
        <w:spacing w:line="500" w:lineRule="exact"/>
        <w:ind w:firstLine="480" w:firstLineChars="200"/>
        <w:jc w:val="left"/>
        <w:rPr>
          <w:rFonts w:ascii="宋体" w:hAnsi="宋体" w:cs="宋体"/>
          <w:sz w:val="24"/>
        </w:rPr>
      </w:pPr>
      <w:r>
        <w:rPr>
          <w:rFonts w:hint="eastAsia" w:ascii="宋体" w:hAnsi="宋体" w:cs="宋体"/>
          <w:sz w:val="24"/>
        </w:rP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spacing w:line="500" w:lineRule="exact"/>
        <w:ind w:firstLine="480" w:firstLineChars="200"/>
        <w:jc w:val="left"/>
        <w:rPr>
          <w:rFonts w:ascii="宋体" w:hAnsi="宋体" w:cs="宋体"/>
          <w:sz w:val="24"/>
        </w:rPr>
      </w:pPr>
      <w:r>
        <w:rPr>
          <w:rFonts w:hint="eastAsia" w:ascii="宋体" w:hAnsi="宋体" w:cs="宋体"/>
          <w:sz w:val="24"/>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spacing w:line="500" w:lineRule="exact"/>
        <w:ind w:firstLine="480" w:firstLineChars="200"/>
        <w:jc w:val="left"/>
        <w:rPr>
          <w:rFonts w:ascii="宋体" w:hAnsi="宋体" w:cs="宋体"/>
          <w:sz w:val="24"/>
        </w:rPr>
      </w:pPr>
      <w:r>
        <w:rPr>
          <w:rFonts w:hint="eastAsia" w:ascii="宋体" w:hAnsi="宋体" w:cs="宋体"/>
          <w:sz w:val="24"/>
        </w:rPr>
        <w:t>4.5.3承包人为履行合同发出的一切函件均应盖有承包人授权的施工场地管理机构章，并由承包人项目经理或其授权代表签字。</w:t>
      </w:r>
    </w:p>
    <w:p>
      <w:pPr>
        <w:spacing w:line="500" w:lineRule="exact"/>
        <w:ind w:firstLine="480" w:firstLineChars="200"/>
        <w:jc w:val="left"/>
        <w:rPr>
          <w:rFonts w:ascii="宋体" w:hAnsi="宋体" w:cs="宋体"/>
          <w:sz w:val="24"/>
        </w:rPr>
      </w:pPr>
      <w:r>
        <w:rPr>
          <w:rFonts w:hint="eastAsia" w:ascii="宋体" w:hAnsi="宋体" w:cs="宋体"/>
          <w:sz w:val="24"/>
        </w:rPr>
        <w:t>4.5.4 承包人项目经理可以授权其下属人员履行其某项职责，但事先应将这些人员的姓名和授权范围通知监理人。</w:t>
      </w:r>
    </w:p>
    <w:p>
      <w:pPr>
        <w:spacing w:line="500" w:lineRule="exact"/>
        <w:jc w:val="left"/>
        <w:rPr>
          <w:rFonts w:ascii="宋体" w:hAnsi="宋体" w:cs="宋体"/>
          <w:sz w:val="24"/>
        </w:rPr>
      </w:pPr>
      <w:bookmarkStart w:id="460" w:name="_Toc144974613"/>
      <w:bookmarkStart w:id="461" w:name="_Toc179632663"/>
      <w:bookmarkStart w:id="462" w:name="_Toc152042423"/>
      <w:bookmarkStart w:id="463" w:name="_Toc152045645"/>
      <w:r>
        <w:rPr>
          <w:rFonts w:hint="eastAsia" w:ascii="宋体" w:hAnsi="宋体" w:cs="宋体"/>
          <w:sz w:val="24"/>
        </w:rPr>
        <w:t>4.6 承包人人员的管理</w:t>
      </w:r>
      <w:bookmarkEnd w:id="460"/>
      <w:bookmarkEnd w:id="461"/>
      <w:bookmarkEnd w:id="462"/>
      <w:bookmarkEnd w:id="463"/>
    </w:p>
    <w:p>
      <w:pPr>
        <w:spacing w:line="500" w:lineRule="exact"/>
        <w:ind w:firstLine="480" w:firstLineChars="200"/>
        <w:jc w:val="left"/>
        <w:rPr>
          <w:rFonts w:ascii="宋体" w:hAnsi="宋体" w:cs="宋体"/>
          <w:sz w:val="24"/>
        </w:rPr>
      </w:pPr>
      <w:r>
        <w:rPr>
          <w:rFonts w:hint="eastAsia" w:ascii="宋体" w:hAnsi="宋体" w:cs="宋体"/>
          <w:sz w:val="24"/>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500" w:lineRule="exact"/>
        <w:ind w:firstLine="480" w:firstLineChars="200"/>
        <w:jc w:val="left"/>
        <w:rPr>
          <w:rFonts w:ascii="宋体" w:hAnsi="宋体" w:cs="宋体"/>
          <w:sz w:val="24"/>
        </w:rPr>
      </w:pPr>
      <w:r>
        <w:rPr>
          <w:rFonts w:hint="eastAsia" w:ascii="宋体" w:hAnsi="宋体" w:cs="宋体"/>
          <w:sz w:val="24"/>
        </w:rPr>
        <w:t>4.6.2 为完成合同约定的各项工作，承包人应向施工场地派遣或雇佣足够数量的下列人员：</w:t>
      </w:r>
    </w:p>
    <w:p>
      <w:pPr>
        <w:spacing w:line="500" w:lineRule="exact"/>
        <w:ind w:firstLine="480" w:firstLineChars="200"/>
        <w:jc w:val="left"/>
        <w:rPr>
          <w:rFonts w:ascii="宋体" w:hAnsi="宋体" w:cs="宋体"/>
          <w:sz w:val="24"/>
        </w:rPr>
      </w:pPr>
      <w:r>
        <w:rPr>
          <w:rFonts w:hint="eastAsia" w:ascii="宋体" w:hAnsi="宋体" w:cs="宋体"/>
          <w:sz w:val="24"/>
        </w:rPr>
        <w:t>（1）具有相应资格的专业技工和合格的普工；</w:t>
      </w:r>
    </w:p>
    <w:p>
      <w:pPr>
        <w:spacing w:line="500" w:lineRule="exact"/>
        <w:ind w:firstLine="480" w:firstLineChars="200"/>
        <w:jc w:val="left"/>
        <w:rPr>
          <w:rFonts w:ascii="宋体" w:hAnsi="宋体" w:cs="宋体"/>
          <w:sz w:val="24"/>
        </w:rPr>
      </w:pPr>
      <w:r>
        <w:rPr>
          <w:rFonts w:hint="eastAsia" w:ascii="宋体" w:hAnsi="宋体" w:cs="宋体"/>
          <w:sz w:val="24"/>
        </w:rPr>
        <w:t>（2）具有相应施工经验的技术人员；</w:t>
      </w:r>
    </w:p>
    <w:p>
      <w:pPr>
        <w:spacing w:line="500" w:lineRule="exact"/>
        <w:ind w:firstLine="480" w:firstLineChars="200"/>
        <w:jc w:val="left"/>
        <w:rPr>
          <w:rFonts w:ascii="宋体" w:hAnsi="宋体" w:cs="宋体"/>
          <w:sz w:val="24"/>
        </w:rPr>
      </w:pPr>
      <w:r>
        <w:rPr>
          <w:rFonts w:hint="eastAsia" w:ascii="宋体" w:hAnsi="宋体" w:cs="宋体"/>
          <w:sz w:val="24"/>
        </w:rPr>
        <w:t>（3）具有相应岗位资格的各级管理人员。</w:t>
      </w:r>
    </w:p>
    <w:p>
      <w:pPr>
        <w:spacing w:line="500" w:lineRule="exact"/>
        <w:ind w:firstLine="480" w:firstLineChars="200"/>
        <w:jc w:val="left"/>
        <w:rPr>
          <w:rFonts w:ascii="宋体" w:hAnsi="宋体" w:cs="宋体"/>
          <w:sz w:val="24"/>
        </w:rPr>
      </w:pPr>
      <w:r>
        <w:rPr>
          <w:rFonts w:hint="eastAsia" w:ascii="宋体" w:hAnsi="宋体" w:cs="宋体"/>
          <w:sz w:val="24"/>
        </w:rPr>
        <w:t>4.6.3 承包人安排在施工场地的主要管理人员和技术骨干应相对稳定。承包人更换主要管理人员和技术骨干时，应取得监理人的同意。</w:t>
      </w:r>
    </w:p>
    <w:p>
      <w:pPr>
        <w:spacing w:line="500" w:lineRule="exact"/>
        <w:ind w:firstLine="480" w:firstLineChars="200"/>
        <w:jc w:val="left"/>
        <w:rPr>
          <w:rFonts w:ascii="宋体" w:hAnsi="宋体" w:cs="宋体"/>
          <w:sz w:val="24"/>
        </w:rPr>
      </w:pPr>
      <w:r>
        <w:rPr>
          <w:rFonts w:hint="eastAsia" w:ascii="宋体" w:hAnsi="宋体" w:cs="宋体"/>
          <w:sz w:val="24"/>
        </w:rPr>
        <w:t>4.6.4 特殊岗位的工作人员均应持有相应的资格证明，监理人有权随时检查。监理人认为有必要时，可进行现场考核。</w:t>
      </w:r>
    </w:p>
    <w:p>
      <w:pPr>
        <w:spacing w:line="500" w:lineRule="exact"/>
        <w:jc w:val="left"/>
        <w:rPr>
          <w:rFonts w:ascii="宋体" w:hAnsi="宋体" w:cs="宋体"/>
          <w:sz w:val="24"/>
        </w:rPr>
      </w:pPr>
      <w:bookmarkStart w:id="464" w:name="_Toc152045646"/>
      <w:bookmarkStart w:id="465" w:name="_Toc179632664"/>
      <w:bookmarkStart w:id="466" w:name="_Toc144974614"/>
      <w:bookmarkStart w:id="467" w:name="_Toc152042424"/>
      <w:r>
        <w:rPr>
          <w:rFonts w:hint="eastAsia" w:ascii="宋体" w:hAnsi="宋体" w:cs="宋体"/>
          <w:sz w:val="24"/>
        </w:rPr>
        <w:t>4.7 包人项目经理和其他人员</w:t>
      </w:r>
      <w:bookmarkEnd w:id="464"/>
      <w:bookmarkEnd w:id="465"/>
      <w:bookmarkEnd w:id="466"/>
      <w:bookmarkEnd w:id="467"/>
    </w:p>
    <w:p>
      <w:pPr>
        <w:spacing w:line="500" w:lineRule="exact"/>
        <w:ind w:firstLine="480" w:firstLineChars="200"/>
        <w:jc w:val="left"/>
        <w:rPr>
          <w:rFonts w:ascii="宋体" w:hAnsi="宋体" w:cs="宋体"/>
          <w:sz w:val="24"/>
        </w:rPr>
      </w:pPr>
      <w:r>
        <w:rPr>
          <w:rFonts w:hint="eastAsia" w:ascii="宋体" w:hAnsi="宋体" w:cs="宋体"/>
          <w:sz w:val="24"/>
        </w:rPr>
        <w:t>承包人应对其项目经理和其他人员进行有效管理。监理人要求撤换不能胜任本职工作、行为不端或玩忽职守的承包人项目经理和其他人员的，承包人应予以撤换。</w:t>
      </w:r>
    </w:p>
    <w:p>
      <w:pPr>
        <w:pStyle w:val="15"/>
        <w:spacing w:line="360" w:lineRule="auto"/>
        <w:ind w:firstLine="480"/>
        <w:rPr>
          <w:rFonts w:ascii="宋体" w:hAnsi="宋体" w:eastAsia="宋体" w:cs="宋体"/>
          <w:sz w:val="24"/>
        </w:rPr>
      </w:pPr>
      <w:r>
        <w:rPr>
          <w:rFonts w:hint="eastAsia" w:ascii="宋体" w:hAnsi="宋体" w:eastAsia="宋体" w:cs="宋体"/>
          <w:sz w:val="24"/>
        </w:rPr>
        <w:t>（1）承包人须按照投标文件中承诺的项目经理进驻施工现场，不能兼任其他工程的项目经理或主要负责人。项目经理及技术负责人在签订合同后如无不可抗力的因素，不得更换。未经发包人同意，承包人擅自更换项目经理，须向发包人支付违约金5万元。经发包人同意更换项目经理的，须试用1个月，且承包人须向发包人提交1万元保证金。该项目经理在试用期内使发包人满意，发包人将无息退还保证金；否则保证金不予退还，同时承包人须重新更换项目经理，直至发包人满意。由此造成发包人损失，发包人有权索赔。</w:t>
      </w:r>
    </w:p>
    <w:p>
      <w:pPr>
        <w:pStyle w:val="15"/>
        <w:spacing w:line="360" w:lineRule="auto"/>
        <w:ind w:firstLine="480"/>
        <w:rPr>
          <w:rFonts w:ascii="宋体" w:hAnsi="宋体" w:eastAsia="宋体" w:cs="宋体"/>
          <w:sz w:val="24"/>
        </w:rPr>
      </w:pPr>
      <w:r>
        <w:rPr>
          <w:rFonts w:hint="eastAsia" w:ascii="宋体" w:hAnsi="宋体" w:eastAsia="宋体" w:cs="宋体"/>
          <w:sz w:val="24"/>
        </w:rPr>
        <w:t>项目经理每月在现场工作天数不得少于22天，发包人将根据监理人提交的考勤记录对项目经理进行考评，每月每差一天承包人向发包人支付违约金1000元（发包人批准的休假、公差除外）。</w:t>
      </w:r>
    </w:p>
    <w:p>
      <w:pPr>
        <w:pStyle w:val="15"/>
        <w:spacing w:line="360" w:lineRule="auto"/>
        <w:ind w:firstLine="480"/>
        <w:rPr>
          <w:rFonts w:ascii="宋体" w:hAnsi="宋体" w:eastAsia="宋体" w:cs="宋体"/>
          <w:sz w:val="24"/>
        </w:rPr>
      </w:pPr>
      <w:r>
        <w:rPr>
          <w:rFonts w:hint="eastAsia" w:ascii="宋体" w:hAnsi="宋体" w:eastAsia="宋体" w:cs="宋体"/>
          <w:sz w:val="24"/>
        </w:rPr>
        <w:t>（2）派驻本合同工程的技术负责人不能兼任其他工程的负责人。未经发包人同意，在本合同施工期内技术负责人不得更换，否则承包人向发包人支付违约金3万元，项目副经理和技术负责人每月在现场工作天数不得少于22天，发包人将根据监理人提交的考勤记录对上述人员进行考评，每差一天承包人向发包人支付违约金1000元（发包人批准的休假、公差除外）。</w:t>
      </w:r>
    </w:p>
    <w:p>
      <w:pPr>
        <w:pStyle w:val="15"/>
        <w:spacing w:line="360" w:lineRule="auto"/>
        <w:ind w:firstLine="480"/>
        <w:rPr>
          <w:rFonts w:ascii="宋体" w:hAnsi="宋体" w:eastAsia="宋体" w:cs="宋体"/>
          <w:sz w:val="24"/>
        </w:rPr>
      </w:pPr>
      <w:r>
        <w:rPr>
          <w:rFonts w:hint="eastAsia" w:ascii="宋体" w:hAnsi="宋体" w:eastAsia="宋体" w:cs="宋体"/>
          <w:sz w:val="24"/>
        </w:rPr>
        <w:t>（3）承包人拟投入本合同工程的项目部主要部门负责人员应按投标文件中所列人员按期如数到场，未经发包人同意不能更换。</w:t>
      </w:r>
    </w:p>
    <w:p>
      <w:pPr>
        <w:spacing w:line="500" w:lineRule="exact"/>
        <w:jc w:val="left"/>
        <w:rPr>
          <w:rFonts w:ascii="宋体" w:hAnsi="宋体" w:cs="宋体"/>
          <w:sz w:val="24"/>
        </w:rPr>
      </w:pPr>
      <w:bookmarkStart w:id="468" w:name="_Toc152042425"/>
      <w:bookmarkStart w:id="469" w:name="_Toc144974615"/>
      <w:bookmarkStart w:id="470" w:name="_Toc152045647"/>
      <w:bookmarkStart w:id="471" w:name="_Toc179632665"/>
      <w:r>
        <w:rPr>
          <w:rFonts w:hint="eastAsia" w:ascii="宋体" w:hAnsi="宋体" w:cs="宋体"/>
          <w:sz w:val="24"/>
        </w:rPr>
        <w:t>4.8 保障承包人人员的合法权益</w:t>
      </w:r>
      <w:bookmarkEnd w:id="468"/>
      <w:bookmarkEnd w:id="469"/>
      <w:bookmarkEnd w:id="470"/>
      <w:bookmarkEnd w:id="471"/>
    </w:p>
    <w:p>
      <w:pPr>
        <w:spacing w:line="500" w:lineRule="exact"/>
        <w:ind w:firstLine="480" w:firstLineChars="200"/>
        <w:jc w:val="left"/>
        <w:rPr>
          <w:rFonts w:ascii="宋体" w:hAnsi="宋体" w:cs="宋体"/>
          <w:sz w:val="24"/>
        </w:rPr>
      </w:pPr>
      <w:r>
        <w:rPr>
          <w:rFonts w:hint="eastAsia" w:ascii="宋体" w:hAnsi="宋体" w:cs="宋体"/>
          <w:sz w:val="24"/>
        </w:rPr>
        <w:t>4.8.1 承包人应与其雇佣的人员签订劳动合同，并按时发放工资。</w:t>
      </w:r>
    </w:p>
    <w:p>
      <w:pPr>
        <w:spacing w:line="500" w:lineRule="exact"/>
        <w:ind w:firstLine="480" w:firstLineChars="200"/>
        <w:jc w:val="left"/>
        <w:rPr>
          <w:rFonts w:ascii="宋体" w:hAnsi="宋体" w:cs="宋体"/>
          <w:sz w:val="24"/>
        </w:rPr>
      </w:pPr>
      <w:r>
        <w:rPr>
          <w:rFonts w:hint="eastAsia" w:ascii="宋体" w:hAnsi="宋体" w:cs="宋体"/>
          <w:sz w:val="24"/>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500" w:lineRule="exact"/>
        <w:ind w:firstLine="480" w:firstLineChars="200"/>
        <w:jc w:val="left"/>
        <w:rPr>
          <w:rFonts w:ascii="宋体" w:hAnsi="宋体" w:cs="宋体"/>
          <w:sz w:val="24"/>
        </w:rPr>
      </w:pPr>
      <w:r>
        <w:rPr>
          <w:rFonts w:hint="eastAsia" w:ascii="宋体" w:hAnsi="宋体" w:cs="宋体"/>
          <w:sz w:val="24"/>
        </w:rPr>
        <w:t>4.8.3 承包人应为其雇佣人员提供必要的食宿条件，以及符合环境保护和卫生要求的生活环境，在远离城镇的施工场地，还应配备必要的伤病防治和急救的医务人员与医疗设施。</w:t>
      </w:r>
    </w:p>
    <w:p>
      <w:pPr>
        <w:spacing w:line="500" w:lineRule="exact"/>
        <w:ind w:firstLine="480" w:firstLineChars="200"/>
        <w:jc w:val="left"/>
        <w:rPr>
          <w:rFonts w:ascii="宋体" w:hAnsi="宋体" w:cs="宋体"/>
          <w:sz w:val="24"/>
        </w:rPr>
      </w:pPr>
      <w:r>
        <w:rPr>
          <w:rFonts w:hint="eastAsia" w:ascii="宋体" w:hAnsi="宋体" w:cs="宋体"/>
          <w:sz w:val="24"/>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500" w:lineRule="exact"/>
        <w:ind w:firstLine="480" w:firstLineChars="200"/>
        <w:jc w:val="left"/>
        <w:rPr>
          <w:rFonts w:ascii="宋体" w:hAnsi="宋体" w:cs="宋体"/>
          <w:sz w:val="24"/>
        </w:rPr>
      </w:pPr>
      <w:r>
        <w:rPr>
          <w:rFonts w:hint="eastAsia" w:ascii="宋体" w:hAnsi="宋体" w:cs="宋体"/>
          <w:sz w:val="24"/>
        </w:rPr>
        <w:t>4.8.5 承包人应按有关法律规定和合同约定，为其雇佣人员办理保险。</w:t>
      </w:r>
    </w:p>
    <w:p>
      <w:pPr>
        <w:spacing w:line="500" w:lineRule="exact"/>
        <w:ind w:firstLine="480" w:firstLineChars="200"/>
        <w:jc w:val="left"/>
        <w:rPr>
          <w:rFonts w:ascii="宋体" w:hAnsi="宋体" w:cs="宋体"/>
          <w:sz w:val="24"/>
        </w:rPr>
      </w:pPr>
      <w:r>
        <w:rPr>
          <w:rFonts w:hint="eastAsia" w:ascii="宋体" w:hAnsi="宋体" w:cs="宋体"/>
          <w:sz w:val="24"/>
        </w:rPr>
        <w:t>4.8.6 承包人应负责处理其雇佣人员因工伤亡事故的善后事宜。</w:t>
      </w:r>
    </w:p>
    <w:p>
      <w:pPr>
        <w:spacing w:line="500" w:lineRule="exact"/>
        <w:jc w:val="left"/>
        <w:rPr>
          <w:rFonts w:ascii="宋体" w:hAnsi="宋体" w:cs="宋体"/>
          <w:sz w:val="24"/>
        </w:rPr>
      </w:pPr>
      <w:bookmarkStart w:id="472" w:name="_Toc179632666"/>
      <w:bookmarkStart w:id="473" w:name="_Toc152045648"/>
      <w:bookmarkStart w:id="474" w:name="_Toc144974616"/>
      <w:bookmarkStart w:id="475" w:name="_Toc152042426"/>
      <w:r>
        <w:rPr>
          <w:rFonts w:hint="eastAsia" w:ascii="宋体" w:hAnsi="宋体" w:cs="宋体"/>
          <w:sz w:val="24"/>
        </w:rPr>
        <w:t>4.9 工程价款应专款专用</w:t>
      </w:r>
      <w:bookmarkEnd w:id="472"/>
      <w:bookmarkEnd w:id="473"/>
      <w:bookmarkEnd w:id="474"/>
      <w:bookmarkEnd w:id="475"/>
    </w:p>
    <w:p>
      <w:pPr>
        <w:spacing w:line="500" w:lineRule="exact"/>
        <w:ind w:firstLine="480" w:firstLineChars="200"/>
        <w:jc w:val="left"/>
        <w:rPr>
          <w:rFonts w:ascii="宋体" w:hAnsi="宋体" w:cs="宋体"/>
          <w:sz w:val="24"/>
        </w:rPr>
      </w:pPr>
      <w:r>
        <w:rPr>
          <w:rFonts w:hint="eastAsia" w:ascii="宋体" w:hAnsi="宋体" w:cs="宋体"/>
          <w:sz w:val="24"/>
        </w:rPr>
        <w:t>发包人按合同约定支付给承包人的各项价款应专用于合同工程。</w:t>
      </w:r>
    </w:p>
    <w:p>
      <w:pPr>
        <w:spacing w:line="500" w:lineRule="exact"/>
        <w:jc w:val="left"/>
        <w:rPr>
          <w:rFonts w:ascii="宋体" w:hAnsi="宋体" w:cs="宋体"/>
          <w:sz w:val="24"/>
        </w:rPr>
      </w:pPr>
      <w:bookmarkStart w:id="476" w:name="_Toc152045649"/>
      <w:bookmarkStart w:id="477" w:name="_Toc179632667"/>
      <w:bookmarkStart w:id="478" w:name="_Toc144974617"/>
      <w:bookmarkStart w:id="479" w:name="_Toc152042427"/>
      <w:r>
        <w:rPr>
          <w:rFonts w:hint="eastAsia" w:ascii="宋体" w:hAnsi="宋体" w:cs="宋体"/>
          <w:sz w:val="24"/>
        </w:rPr>
        <w:t>4.10 承包人现场查勘</w:t>
      </w:r>
      <w:bookmarkEnd w:id="476"/>
      <w:bookmarkEnd w:id="477"/>
      <w:bookmarkEnd w:id="478"/>
      <w:bookmarkEnd w:id="479"/>
    </w:p>
    <w:p>
      <w:pPr>
        <w:spacing w:line="500" w:lineRule="exact"/>
        <w:ind w:firstLine="480" w:firstLineChars="200"/>
        <w:jc w:val="left"/>
        <w:rPr>
          <w:rFonts w:ascii="宋体" w:hAnsi="宋体" w:cs="宋体"/>
          <w:sz w:val="24"/>
        </w:rPr>
      </w:pPr>
      <w:r>
        <w:rPr>
          <w:rFonts w:hint="eastAsia" w:ascii="宋体" w:hAnsi="宋体" w:cs="宋体"/>
          <w:sz w:val="24"/>
        </w:rPr>
        <w:t>4.10.1 发包人应将其持有的现场地质勘探资料、水文气象资料提供给承包人，并对其准确性负责。但承包人应对其阅读上述有关资料后所作出的解释和推断负责。</w:t>
      </w:r>
    </w:p>
    <w:p>
      <w:pPr>
        <w:spacing w:line="500" w:lineRule="exact"/>
        <w:ind w:firstLine="480" w:firstLineChars="200"/>
        <w:jc w:val="left"/>
        <w:rPr>
          <w:rFonts w:ascii="宋体" w:hAnsi="宋体" w:cs="宋体"/>
          <w:sz w:val="24"/>
        </w:rPr>
      </w:pPr>
      <w:r>
        <w:rPr>
          <w:rFonts w:hint="eastAsia" w:ascii="宋体" w:hAnsi="宋体" w:cs="宋体"/>
          <w:sz w:val="24"/>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spacing w:line="500" w:lineRule="exact"/>
        <w:jc w:val="left"/>
        <w:rPr>
          <w:rFonts w:ascii="宋体" w:hAnsi="宋体" w:cs="宋体"/>
          <w:sz w:val="24"/>
        </w:rPr>
      </w:pPr>
      <w:bookmarkStart w:id="480" w:name="_Toc144974618"/>
      <w:bookmarkStart w:id="481" w:name="_Toc152042428"/>
      <w:bookmarkStart w:id="482" w:name="_Toc179632668"/>
      <w:bookmarkStart w:id="483" w:name="_Toc152045650"/>
      <w:r>
        <w:rPr>
          <w:rFonts w:hint="eastAsia" w:ascii="宋体" w:hAnsi="宋体" w:cs="宋体"/>
          <w:sz w:val="24"/>
        </w:rPr>
        <w:t>4.11 不利物质条件</w:t>
      </w:r>
      <w:bookmarkEnd w:id="480"/>
      <w:bookmarkEnd w:id="481"/>
      <w:bookmarkEnd w:id="482"/>
      <w:bookmarkEnd w:id="483"/>
    </w:p>
    <w:p>
      <w:pPr>
        <w:spacing w:line="500" w:lineRule="exact"/>
        <w:ind w:firstLine="480" w:firstLineChars="200"/>
        <w:jc w:val="left"/>
        <w:rPr>
          <w:rFonts w:ascii="宋体" w:hAnsi="宋体" w:cs="宋体"/>
          <w:sz w:val="24"/>
        </w:rPr>
      </w:pPr>
      <w:r>
        <w:rPr>
          <w:rFonts w:hint="eastAsia" w:ascii="宋体" w:hAnsi="宋体" w:cs="宋体"/>
          <w:sz w:val="24"/>
        </w:rPr>
        <w:t>4.11.1除专用合同条款另有约定外，不利物质条件是指在施工中遭遇不可预见的外界障碍或自然条件造成施工受阻。</w:t>
      </w:r>
    </w:p>
    <w:p>
      <w:pPr>
        <w:spacing w:line="500" w:lineRule="exact"/>
        <w:ind w:firstLine="480" w:firstLineChars="200"/>
        <w:jc w:val="left"/>
        <w:rPr>
          <w:rFonts w:ascii="宋体" w:hAnsi="宋体" w:cs="宋体"/>
          <w:sz w:val="24"/>
        </w:rPr>
      </w:pPr>
      <w:r>
        <w:rPr>
          <w:rFonts w:hint="eastAsia" w:ascii="宋体" w:hAnsi="宋体" w:cs="宋体"/>
          <w:sz w:val="24"/>
        </w:rPr>
        <w:t>4.11.2 承包人遇到不利物质条件时，应采取适应不利物质条件的合理措施继续施工，并及时通知监理人。承包人有权根据第23.1款的约定，要求延长工期及增加费用。监理人收到此类要求后，应在分析上述外界障碍或自然条件是否不可预见及不可预见程度的基础上，按照通用合同条款第15条的约定办理。</w:t>
      </w:r>
    </w:p>
    <w:p>
      <w:pPr>
        <w:spacing w:line="500" w:lineRule="exact"/>
        <w:jc w:val="left"/>
        <w:rPr>
          <w:rFonts w:ascii="宋体" w:hAnsi="宋体" w:cs="宋体"/>
          <w:sz w:val="24"/>
        </w:rPr>
      </w:pPr>
      <w:bookmarkStart w:id="484" w:name="_Toc179632669"/>
      <w:bookmarkStart w:id="485" w:name="_Toc152042429"/>
      <w:bookmarkStart w:id="486" w:name="_Toc152045651"/>
      <w:bookmarkStart w:id="487" w:name="_Toc144974619"/>
      <w:r>
        <w:rPr>
          <w:rFonts w:hint="eastAsia" w:ascii="宋体" w:hAnsi="宋体" w:cs="宋体"/>
          <w:sz w:val="24"/>
        </w:rPr>
        <w:t>5. 材料和工程设备</w:t>
      </w:r>
      <w:bookmarkEnd w:id="484"/>
      <w:bookmarkEnd w:id="485"/>
      <w:bookmarkEnd w:id="486"/>
      <w:bookmarkEnd w:id="487"/>
    </w:p>
    <w:p>
      <w:pPr>
        <w:spacing w:line="500" w:lineRule="exact"/>
        <w:jc w:val="left"/>
        <w:rPr>
          <w:rFonts w:ascii="宋体" w:hAnsi="宋体" w:cs="宋体"/>
          <w:sz w:val="24"/>
        </w:rPr>
      </w:pPr>
      <w:bookmarkStart w:id="488" w:name="_Toc144974620"/>
      <w:bookmarkStart w:id="489" w:name="_Toc152042430"/>
      <w:bookmarkStart w:id="490" w:name="_Toc152045652"/>
      <w:bookmarkStart w:id="491" w:name="_Toc179632670"/>
      <w:r>
        <w:rPr>
          <w:rFonts w:hint="eastAsia" w:ascii="宋体" w:hAnsi="宋体" w:cs="宋体"/>
          <w:sz w:val="24"/>
        </w:rPr>
        <w:t>5.1 承包人提供的材料和工程设备</w:t>
      </w:r>
      <w:bookmarkEnd w:id="488"/>
      <w:bookmarkEnd w:id="489"/>
      <w:bookmarkEnd w:id="490"/>
      <w:bookmarkEnd w:id="491"/>
    </w:p>
    <w:p>
      <w:pPr>
        <w:spacing w:line="500" w:lineRule="exact"/>
        <w:ind w:firstLine="480" w:firstLineChars="200"/>
        <w:jc w:val="left"/>
        <w:rPr>
          <w:rFonts w:ascii="宋体" w:hAnsi="宋体" w:cs="宋体"/>
          <w:sz w:val="24"/>
        </w:rPr>
      </w:pPr>
      <w:r>
        <w:rPr>
          <w:rFonts w:hint="eastAsia" w:ascii="宋体" w:hAnsi="宋体" w:cs="宋体"/>
          <w:sz w:val="24"/>
        </w:rPr>
        <w:t>5.1.1 除第5.2款约定由发包人提供的材料和工程设备外，承包人负责采购、运输和保管完成本合同工作所需的材料和工程设备。承包人应对其采购的材料和工程设备负责。</w:t>
      </w:r>
    </w:p>
    <w:p>
      <w:pPr>
        <w:spacing w:line="500" w:lineRule="exact"/>
        <w:ind w:firstLine="480" w:firstLineChars="200"/>
        <w:jc w:val="left"/>
        <w:rPr>
          <w:rFonts w:ascii="宋体" w:hAnsi="宋体" w:cs="宋体"/>
          <w:sz w:val="24"/>
        </w:rPr>
      </w:pPr>
      <w:r>
        <w:rPr>
          <w:rFonts w:hint="eastAsia" w:ascii="宋体" w:hAnsi="宋体" w:cs="宋体"/>
          <w:sz w:val="24"/>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spacing w:line="500" w:lineRule="exact"/>
        <w:ind w:firstLine="480" w:firstLineChars="200"/>
        <w:jc w:val="left"/>
        <w:rPr>
          <w:rFonts w:ascii="宋体" w:hAnsi="宋体" w:cs="宋体"/>
          <w:sz w:val="24"/>
        </w:rPr>
      </w:pPr>
      <w:r>
        <w:rPr>
          <w:rFonts w:hint="eastAsia" w:ascii="宋体" w:hAnsi="宋体" w:cs="宋体"/>
          <w:sz w:val="24"/>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spacing w:line="500" w:lineRule="exact"/>
        <w:jc w:val="left"/>
        <w:rPr>
          <w:rFonts w:ascii="宋体" w:hAnsi="宋体" w:cs="宋体"/>
          <w:sz w:val="24"/>
        </w:rPr>
      </w:pPr>
      <w:bookmarkStart w:id="492" w:name="_Toc179632671"/>
      <w:bookmarkStart w:id="493" w:name="_Toc152045653"/>
      <w:bookmarkStart w:id="494" w:name="_Toc144974621"/>
      <w:bookmarkStart w:id="495" w:name="_Toc152042431"/>
      <w:r>
        <w:rPr>
          <w:rFonts w:hint="eastAsia" w:ascii="宋体" w:hAnsi="宋体" w:cs="宋体"/>
          <w:sz w:val="24"/>
        </w:rPr>
        <w:t>5.2 发包人提供的材料和工程设备</w:t>
      </w:r>
      <w:bookmarkEnd w:id="492"/>
      <w:bookmarkEnd w:id="493"/>
      <w:bookmarkEnd w:id="494"/>
      <w:bookmarkEnd w:id="495"/>
    </w:p>
    <w:p>
      <w:pPr>
        <w:spacing w:line="500" w:lineRule="exact"/>
        <w:ind w:firstLine="480" w:firstLineChars="200"/>
        <w:jc w:val="left"/>
        <w:rPr>
          <w:rFonts w:ascii="宋体" w:hAnsi="宋体" w:cs="宋体"/>
          <w:sz w:val="24"/>
        </w:rPr>
      </w:pPr>
      <w:r>
        <w:rPr>
          <w:rFonts w:hint="eastAsia" w:ascii="宋体" w:hAnsi="宋体" w:cs="宋体"/>
          <w:sz w:val="24"/>
        </w:rPr>
        <w:t>5.2.1 发包人提供的材料和工程设备，应在专用合同条款中写明材料和工程设备的名称、规格、数量、价格、交货方式、交货地点和计划交货日期等。</w:t>
      </w:r>
    </w:p>
    <w:p>
      <w:pPr>
        <w:spacing w:line="500" w:lineRule="exact"/>
        <w:ind w:firstLine="480" w:firstLineChars="200"/>
        <w:jc w:val="left"/>
        <w:rPr>
          <w:rFonts w:ascii="宋体" w:hAnsi="宋体" w:cs="宋体"/>
          <w:sz w:val="24"/>
        </w:rPr>
      </w:pPr>
      <w:r>
        <w:rPr>
          <w:rFonts w:hint="eastAsia" w:ascii="宋体" w:hAnsi="宋体" w:cs="宋体"/>
          <w:sz w:val="24"/>
        </w:rPr>
        <w:t>5.2.2 承包人应根据合同进度计划的安排，向监理人报送要求发包人交货的日期计划。发包人应按照监理人与合同双方当事人商定的交货日期，向承包人提交材料和工程设备。</w:t>
      </w:r>
    </w:p>
    <w:p>
      <w:pPr>
        <w:spacing w:line="500" w:lineRule="exact"/>
        <w:ind w:firstLine="480" w:firstLineChars="200"/>
        <w:jc w:val="left"/>
        <w:rPr>
          <w:rFonts w:ascii="宋体" w:hAnsi="宋体" w:cs="宋体"/>
          <w:sz w:val="24"/>
        </w:rPr>
      </w:pPr>
      <w:r>
        <w:rPr>
          <w:rFonts w:hint="eastAsia" w:ascii="宋体" w:hAnsi="宋体" w:cs="宋体"/>
          <w:sz w:val="24"/>
        </w:rPr>
        <w:t>5.2.3 发包人应在材料和工程设备到货7天前通知承包人，承包人应会同监理人在约定的时间内，赴交货地点共同进行验收。发包人提供的材料和工程设备运至交货地点验收后，由承包人负责接收、卸货、运输和保管。</w:t>
      </w:r>
    </w:p>
    <w:p>
      <w:pPr>
        <w:spacing w:line="500" w:lineRule="exact"/>
        <w:ind w:firstLine="480" w:firstLineChars="200"/>
        <w:jc w:val="left"/>
        <w:rPr>
          <w:rFonts w:ascii="宋体" w:hAnsi="宋体" w:cs="宋体"/>
          <w:sz w:val="24"/>
        </w:rPr>
      </w:pPr>
      <w:r>
        <w:rPr>
          <w:rFonts w:hint="eastAsia" w:ascii="宋体" w:hAnsi="宋体" w:cs="宋体"/>
          <w:sz w:val="24"/>
        </w:rPr>
        <w:t xml:space="preserve">5.2.4 发包人要求向承包人提前交货的，承包人不得拒绝，但发包人应承担承包人由此增加的费用。 </w:t>
      </w:r>
    </w:p>
    <w:p>
      <w:pPr>
        <w:spacing w:line="500" w:lineRule="exact"/>
        <w:ind w:firstLine="480" w:firstLineChars="200"/>
        <w:jc w:val="left"/>
        <w:rPr>
          <w:rFonts w:ascii="宋体" w:hAnsi="宋体" w:cs="宋体"/>
          <w:sz w:val="24"/>
        </w:rPr>
      </w:pPr>
      <w:r>
        <w:rPr>
          <w:rFonts w:hint="eastAsia" w:ascii="宋体" w:hAnsi="宋体" w:cs="宋体"/>
          <w:sz w:val="24"/>
        </w:rPr>
        <w:t xml:space="preserve">5.2.5 承包人要求更改交货日期或地点的，应事先报请监理人批准。由于承包人要求更改交货时间或地点所增加的费用和（或）工期延误由承包人承担。 </w:t>
      </w:r>
    </w:p>
    <w:p>
      <w:pPr>
        <w:spacing w:line="500" w:lineRule="exact"/>
        <w:ind w:firstLine="480" w:firstLineChars="200"/>
        <w:jc w:val="left"/>
        <w:rPr>
          <w:rFonts w:ascii="宋体" w:hAnsi="宋体" w:cs="宋体"/>
          <w:sz w:val="24"/>
        </w:rPr>
      </w:pPr>
      <w:r>
        <w:rPr>
          <w:rFonts w:hint="eastAsia" w:ascii="宋体" w:hAnsi="宋体" w:cs="宋体"/>
          <w:sz w:val="24"/>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spacing w:line="500" w:lineRule="exact"/>
        <w:jc w:val="left"/>
        <w:rPr>
          <w:rFonts w:ascii="宋体" w:hAnsi="宋体" w:cs="宋体"/>
          <w:sz w:val="24"/>
        </w:rPr>
      </w:pPr>
      <w:bookmarkStart w:id="496" w:name="_Toc179632672"/>
      <w:bookmarkStart w:id="497" w:name="_Toc152045654"/>
      <w:bookmarkStart w:id="498" w:name="_Toc152042432"/>
      <w:bookmarkStart w:id="499" w:name="_Toc144974622"/>
      <w:r>
        <w:rPr>
          <w:rFonts w:hint="eastAsia" w:ascii="宋体" w:hAnsi="宋体" w:cs="宋体"/>
          <w:sz w:val="24"/>
        </w:rPr>
        <w:t>5.3 材料和工程设备专用于合同工程</w:t>
      </w:r>
      <w:bookmarkEnd w:id="496"/>
      <w:bookmarkEnd w:id="497"/>
      <w:bookmarkEnd w:id="498"/>
      <w:bookmarkEnd w:id="499"/>
    </w:p>
    <w:p>
      <w:pPr>
        <w:spacing w:line="500" w:lineRule="exact"/>
        <w:ind w:firstLine="480" w:firstLineChars="200"/>
        <w:jc w:val="left"/>
        <w:rPr>
          <w:rFonts w:ascii="宋体" w:hAnsi="宋体" w:cs="宋体"/>
          <w:sz w:val="24"/>
        </w:rPr>
      </w:pPr>
      <w:r>
        <w:rPr>
          <w:rFonts w:hint="eastAsia" w:ascii="宋体" w:hAnsi="宋体" w:cs="宋体"/>
          <w:sz w:val="24"/>
        </w:rPr>
        <w:t>5.3.1运入施工场地的材料、工程设备，包括备品备件、安装专用工器具与随机资料，必须专用于合同工程，未经监理人同意，承包人不得运出施工场地或挪作他用。</w:t>
      </w:r>
    </w:p>
    <w:p>
      <w:pPr>
        <w:spacing w:line="500" w:lineRule="exact"/>
        <w:ind w:firstLine="480" w:firstLineChars="200"/>
        <w:jc w:val="left"/>
        <w:rPr>
          <w:rFonts w:ascii="宋体" w:hAnsi="宋体" w:cs="宋体"/>
          <w:sz w:val="24"/>
        </w:rPr>
      </w:pPr>
      <w:r>
        <w:rPr>
          <w:rFonts w:hint="eastAsia" w:ascii="宋体" w:hAnsi="宋体" w:cs="宋体"/>
          <w:sz w:val="24"/>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spacing w:line="500" w:lineRule="exact"/>
        <w:jc w:val="left"/>
        <w:rPr>
          <w:rFonts w:ascii="宋体" w:hAnsi="宋体" w:cs="宋体"/>
          <w:sz w:val="24"/>
        </w:rPr>
      </w:pPr>
      <w:bookmarkStart w:id="500" w:name="_Toc152042433"/>
      <w:bookmarkStart w:id="501" w:name="_Toc179632673"/>
      <w:bookmarkStart w:id="502" w:name="_Toc152045655"/>
      <w:bookmarkStart w:id="503" w:name="_Toc144974623"/>
      <w:r>
        <w:rPr>
          <w:rFonts w:hint="eastAsia" w:ascii="宋体" w:hAnsi="宋体" w:cs="宋体"/>
          <w:sz w:val="24"/>
        </w:rPr>
        <w:t>5.4 禁止使用不合格的材料和工程设备</w:t>
      </w:r>
      <w:bookmarkEnd w:id="500"/>
      <w:bookmarkEnd w:id="501"/>
      <w:bookmarkEnd w:id="502"/>
      <w:bookmarkEnd w:id="503"/>
    </w:p>
    <w:p>
      <w:pPr>
        <w:spacing w:line="500" w:lineRule="exact"/>
        <w:ind w:firstLine="480" w:firstLineChars="200"/>
        <w:jc w:val="left"/>
        <w:rPr>
          <w:rFonts w:ascii="宋体" w:hAnsi="宋体" w:cs="宋体"/>
          <w:sz w:val="24"/>
        </w:rPr>
      </w:pPr>
      <w:r>
        <w:rPr>
          <w:rFonts w:hint="eastAsia" w:ascii="宋体" w:hAnsi="宋体" w:cs="宋体"/>
          <w:sz w:val="24"/>
        </w:rPr>
        <w:t>5.4.1 监理人有权拒绝承包人提供的不合格材料或工程设备，并要求承包人立即进行更换。监理人应在更换后再次进行检查和检验，由此增加的费用和（或）工期延误由承包人承担。</w:t>
      </w:r>
    </w:p>
    <w:p>
      <w:pPr>
        <w:spacing w:line="500" w:lineRule="exact"/>
        <w:ind w:firstLine="480" w:firstLineChars="200"/>
        <w:jc w:val="left"/>
        <w:rPr>
          <w:rFonts w:ascii="宋体" w:hAnsi="宋体" w:cs="宋体"/>
          <w:sz w:val="24"/>
        </w:rPr>
      </w:pPr>
      <w:r>
        <w:rPr>
          <w:rFonts w:hint="eastAsia" w:ascii="宋体" w:hAnsi="宋体" w:cs="宋体"/>
          <w:sz w:val="24"/>
        </w:rPr>
        <w:t>5.4.2 监理人发现承包人使用了不合格的材料和工程设备，应即时发出指示要求承包人立即改正，并禁止在工程中继续使用不合格的材料和工程设备。</w:t>
      </w:r>
    </w:p>
    <w:p>
      <w:pPr>
        <w:spacing w:line="500" w:lineRule="exact"/>
        <w:ind w:firstLine="480" w:firstLineChars="200"/>
        <w:jc w:val="left"/>
        <w:rPr>
          <w:rFonts w:ascii="宋体" w:hAnsi="宋体" w:cs="宋体"/>
          <w:sz w:val="24"/>
        </w:rPr>
      </w:pPr>
      <w:r>
        <w:rPr>
          <w:rFonts w:hint="eastAsia" w:ascii="宋体" w:hAnsi="宋体" w:cs="宋体"/>
          <w:sz w:val="24"/>
        </w:rPr>
        <w:t>5.4.3 发包人提供的材料或工程设备不符合合同要求的，承包人有权拒绝，并可要求发包人更换，由此增加的费用和（或）工期延误由发包人承担。</w:t>
      </w:r>
    </w:p>
    <w:p>
      <w:pPr>
        <w:spacing w:line="500" w:lineRule="exact"/>
        <w:jc w:val="left"/>
        <w:rPr>
          <w:rFonts w:ascii="宋体" w:hAnsi="宋体" w:cs="宋体"/>
          <w:sz w:val="24"/>
        </w:rPr>
      </w:pPr>
      <w:bookmarkStart w:id="504" w:name="_Toc152042434"/>
      <w:bookmarkStart w:id="505" w:name="_Toc179632674"/>
      <w:bookmarkStart w:id="506" w:name="_Toc152045656"/>
      <w:bookmarkStart w:id="507" w:name="_Toc144974624"/>
      <w:r>
        <w:rPr>
          <w:rFonts w:hint="eastAsia" w:ascii="宋体" w:hAnsi="宋体" w:cs="宋体"/>
          <w:sz w:val="24"/>
        </w:rPr>
        <w:t>6. 施工设备和临时设施</w:t>
      </w:r>
      <w:bookmarkEnd w:id="504"/>
      <w:bookmarkEnd w:id="505"/>
      <w:bookmarkEnd w:id="506"/>
      <w:bookmarkEnd w:id="507"/>
    </w:p>
    <w:p>
      <w:pPr>
        <w:spacing w:line="500" w:lineRule="exact"/>
        <w:jc w:val="left"/>
        <w:rPr>
          <w:rFonts w:ascii="宋体" w:hAnsi="宋体" w:cs="宋体"/>
          <w:sz w:val="24"/>
        </w:rPr>
      </w:pPr>
      <w:bookmarkStart w:id="508" w:name="_Toc152042435"/>
      <w:bookmarkStart w:id="509" w:name="_Toc144974625"/>
      <w:bookmarkStart w:id="510" w:name="_Toc179632675"/>
      <w:bookmarkStart w:id="511" w:name="_Toc152045657"/>
      <w:r>
        <w:rPr>
          <w:rFonts w:hint="eastAsia" w:ascii="宋体" w:hAnsi="宋体" w:cs="宋体"/>
          <w:sz w:val="24"/>
        </w:rPr>
        <w:t>6.1 承包人提供的施工设备和临时设施</w:t>
      </w:r>
      <w:bookmarkEnd w:id="508"/>
      <w:bookmarkEnd w:id="509"/>
      <w:bookmarkEnd w:id="510"/>
      <w:bookmarkEnd w:id="511"/>
    </w:p>
    <w:p>
      <w:pPr>
        <w:spacing w:line="500" w:lineRule="exact"/>
        <w:ind w:firstLine="480" w:firstLineChars="200"/>
        <w:jc w:val="left"/>
        <w:rPr>
          <w:rFonts w:ascii="宋体" w:hAnsi="宋体" w:cs="宋体"/>
          <w:sz w:val="24"/>
        </w:rPr>
      </w:pPr>
      <w:r>
        <w:rPr>
          <w:rFonts w:hint="eastAsia" w:ascii="宋体" w:hAnsi="宋体" w:cs="宋体"/>
          <w:sz w:val="24"/>
        </w:rPr>
        <w:t>6.1.1 承包人应按合同进度计划的要求，及时配置施工设备和修建临时设施。进入施工场地的承包人设备需经监理人核查后才能投入使用。承包人更换合同约定的承包人设备的，应报监理人批准。</w:t>
      </w:r>
    </w:p>
    <w:p>
      <w:pPr>
        <w:spacing w:line="500" w:lineRule="exact"/>
        <w:ind w:firstLine="480" w:firstLineChars="200"/>
        <w:jc w:val="left"/>
        <w:rPr>
          <w:rFonts w:ascii="宋体" w:hAnsi="宋体" w:cs="宋体"/>
          <w:sz w:val="24"/>
        </w:rPr>
      </w:pPr>
      <w:r>
        <w:rPr>
          <w:rFonts w:hint="eastAsia" w:ascii="宋体" w:hAnsi="宋体" w:cs="宋体"/>
          <w:sz w:val="24"/>
        </w:rPr>
        <w:t>6.1.2除专用合同条款另有约定外，承包人应自行承担修建临时设施的费用，需要临时占地的，应由发包人办理申请手续并承担相应费用。</w:t>
      </w:r>
    </w:p>
    <w:p>
      <w:pPr>
        <w:spacing w:line="500" w:lineRule="exact"/>
        <w:jc w:val="left"/>
        <w:rPr>
          <w:rFonts w:ascii="宋体" w:hAnsi="宋体" w:cs="宋体"/>
          <w:sz w:val="24"/>
        </w:rPr>
      </w:pPr>
      <w:bookmarkStart w:id="512" w:name="_Toc179632676"/>
      <w:bookmarkStart w:id="513" w:name="_Toc152045658"/>
      <w:bookmarkStart w:id="514" w:name="_Toc144974626"/>
      <w:bookmarkStart w:id="515" w:name="_Toc152042436"/>
      <w:r>
        <w:rPr>
          <w:rFonts w:hint="eastAsia" w:ascii="宋体" w:hAnsi="宋体" w:cs="宋体"/>
          <w:sz w:val="24"/>
        </w:rPr>
        <w:t>6.2 发包人提供的施工设备和临时设施</w:t>
      </w:r>
      <w:bookmarkEnd w:id="512"/>
      <w:bookmarkEnd w:id="513"/>
      <w:bookmarkEnd w:id="514"/>
      <w:bookmarkEnd w:id="515"/>
    </w:p>
    <w:p>
      <w:pPr>
        <w:spacing w:line="500" w:lineRule="exact"/>
        <w:ind w:firstLine="480" w:firstLineChars="200"/>
        <w:jc w:val="left"/>
        <w:rPr>
          <w:rFonts w:ascii="宋体" w:hAnsi="宋体" w:cs="宋体"/>
          <w:sz w:val="24"/>
        </w:rPr>
      </w:pPr>
      <w:r>
        <w:rPr>
          <w:rFonts w:hint="eastAsia" w:ascii="宋体" w:hAnsi="宋体" w:cs="宋体"/>
          <w:sz w:val="24"/>
        </w:rPr>
        <w:t>发包人提供的施工设备或临时设施在专用合同条款中约定。</w:t>
      </w:r>
    </w:p>
    <w:p>
      <w:pPr>
        <w:spacing w:line="500" w:lineRule="exact"/>
        <w:jc w:val="left"/>
        <w:rPr>
          <w:rFonts w:ascii="宋体" w:hAnsi="宋体" w:cs="宋体"/>
          <w:sz w:val="24"/>
        </w:rPr>
      </w:pPr>
      <w:bookmarkStart w:id="516" w:name="_Toc152045659"/>
      <w:bookmarkStart w:id="517" w:name="_Toc152042437"/>
      <w:bookmarkStart w:id="518" w:name="_Toc144974627"/>
      <w:bookmarkStart w:id="519" w:name="_Toc179632677"/>
      <w:r>
        <w:rPr>
          <w:rFonts w:hint="eastAsia" w:ascii="宋体" w:hAnsi="宋体" w:cs="宋体"/>
          <w:sz w:val="24"/>
        </w:rPr>
        <w:t>6.3 要求承包人增加或更换施工设备</w:t>
      </w:r>
      <w:bookmarkEnd w:id="516"/>
      <w:bookmarkEnd w:id="517"/>
      <w:bookmarkEnd w:id="518"/>
      <w:bookmarkEnd w:id="519"/>
    </w:p>
    <w:p>
      <w:pPr>
        <w:spacing w:line="500" w:lineRule="exact"/>
        <w:ind w:firstLine="480" w:firstLineChars="200"/>
        <w:jc w:val="left"/>
        <w:rPr>
          <w:rFonts w:ascii="宋体" w:hAnsi="宋体" w:cs="宋体"/>
          <w:sz w:val="24"/>
        </w:rPr>
      </w:pPr>
      <w:r>
        <w:rPr>
          <w:rFonts w:hint="eastAsia" w:ascii="宋体" w:hAnsi="宋体" w:cs="宋体"/>
          <w:sz w:val="24"/>
        </w:rPr>
        <w:t>承包人使用的施工设备不能满足合同进度计划和（或）质量要求时，监理人有权要求承包人增加或更换施工设备，承包人应及时增加或更换，由此增加的费用和（或）工期延误由承包人承担。</w:t>
      </w:r>
    </w:p>
    <w:p>
      <w:pPr>
        <w:spacing w:line="500" w:lineRule="exact"/>
        <w:jc w:val="left"/>
        <w:rPr>
          <w:rFonts w:ascii="宋体" w:hAnsi="宋体" w:cs="宋体"/>
          <w:sz w:val="24"/>
        </w:rPr>
      </w:pPr>
      <w:bookmarkStart w:id="520" w:name="_Toc152042438"/>
      <w:bookmarkStart w:id="521" w:name="_Toc144974628"/>
      <w:bookmarkStart w:id="522" w:name="_Toc179632678"/>
      <w:bookmarkStart w:id="523" w:name="_Toc152045660"/>
      <w:r>
        <w:rPr>
          <w:rFonts w:hint="eastAsia" w:ascii="宋体" w:hAnsi="宋体" w:cs="宋体"/>
          <w:sz w:val="24"/>
        </w:rPr>
        <w:t>6.4 施工设备和临时设施专用于合同工程</w:t>
      </w:r>
      <w:bookmarkEnd w:id="520"/>
      <w:bookmarkEnd w:id="521"/>
      <w:bookmarkEnd w:id="522"/>
      <w:bookmarkEnd w:id="523"/>
    </w:p>
    <w:p>
      <w:pPr>
        <w:spacing w:line="500" w:lineRule="exact"/>
        <w:ind w:firstLine="480" w:firstLineChars="200"/>
        <w:jc w:val="left"/>
        <w:rPr>
          <w:rFonts w:ascii="宋体" w:hAnsi="宋体" w:cs="宋体"/>
          <w:sz w:val="24"/>
        </w:rPr>
      </w:pPr>
      <w:r>
        <w:rPr>
          <w:rFonts w:hint="eastAsia" w:ascii="宋体" w:hAnsi="宋体" w:cs="宋体"/>
          <w:sz w:val="24"/>
        </w:rPr>
        <w:t>6.4.1除合同另有约定外，运入施工场地的所有施工设备以及在施工场地建设的临时设施应专用于合同工程。未经监理人同意，不得将上述施工设备和临时设施中的任何部分运出施工场地或挪作他用。</w:t>
      </w:r>
    </w:p>
    <w:p>
      <w:pPr>
        <w:spacing w:line="500" w:lineRule="exact"/>
        <w:ind w:firstLine="480" w:firstLineChars="200"/>
        <w:jc w:val="left"/>
        <w:rPr>
          <w:rFonts w:ascii="宋体" w:hAnsi="宋体" w:cs="宋体"/>
          <w:sz w:val="24"/>
        </w:rPr>
      </w:pPr>
      <w:r>
        <w:rPr>
          <w:rFonts w:hint="eastAsia" w:ascii="宋体" w:hAnsi="宋体" w:cs="宋体"/>
          <w:sz w:val="24"/>
        </w:rPr>
        <w:t>6.4.2 经监理人同意，承包人可根据合同进度计划撤走闲置的施工设备。</w:t>
      </w:r>
    </w:p>
    <w:p>
      <w:pPr>
        <w:spacing w:line="500" w:lineRule="exact"/>
        <w:jc w:val="left"/>
        <w:rPr>
          <w:rFonts w:ascii="宋体" w:hAnsi="宋体" w:cs="宋体"/>
          <w:sz w:val="24"/>
        </w:rPr>
      </w:pPr>
      <w:bookmarkStart w:id="524" w:name="_Toc144974629"/>
      <w:bookmarkStart w:id="525" w:name="_Toc152042439"/>
      <w:bookmarkStart w:id="526" w:name="_Toc179632679"/>
      <w:bookmarkStart w:id="527" w:name="_Toc152045661"/>
      <w:r>
        <w:rPr>
          <w:rFonts w:hint="eastAsia" w:ascii="宋体" w:hAnsi="宋体" w:cs="宋体"/>
          <w:sz w:val="24"/>
        </w:rPr>
        <w:t>7. 交通运输</w:t>
      </w:r>
      <w:bookmarkEnd w:id="524"/>
      <w:bookmarkEnd w:id="525"/>
      <w:bookmarkEnd w:id="526"/>
      <w:bookmarkEnd w:id="527"/>
    </w:p>
    <w:p>
      <w:pPr>
        <w:spacing w:line="500" w:lineRule="exact"/>
        <w:jc w:val="left"/>
        <w:rPr>
          <w:rFonts w:ascii="宋体" w:hAnsi="宋体" w:cs="宋体"/>
          <w:sz w:val="24"/>
        </w:rPr>
      </w:pPr>
      <w:bookmarkStart w:id="528" w:name="_Toc144974630"/>
      <w:bookmarkStart w:id="529" w:name="_Toc152045662"/>
      <w:bookmarkStart w:id="530" w:name="_Toc152042440"/>
      <w:bookmarkStart w:id="531" w:name="_Toc179632680"/>
      <w:r>
        <w:rPr>
          <w:rFonts w:hint="eastAsia" w:ascii="宋体" w:hAnsi="宋体" w:cs="宋体"/>
          <w:sz w:val="24"/>
        </w:rPr>
        <w:t>7.1 道路通行权和场外设施</w:t>
      </w:r>
      <w:bookmarkEnd w:id="528"/>
      <w:bookmarkEnd w:id="529"/>
      <w:bookmarkEnd w:id="530"/>
      <w:bookmarkEnd w:id="531"/>
    </w:p>
    <w:p>
      <w:pPr>
        <w:spacing w:line="500" w:lineRule="exact"/>
        <w:ind w:firstLine="480" w:firstLineChars="200"/>
        <w:jc w:val="left"/>
        <w:rPr>
          <w:rFonts w:ascii="宋体" w:hAnsi="宋体" w:cs="宋体"/>
          <w:sz w:val="24"/>
        </w:rPr>
      </w:pPr>
      <w:bookmarkStart w:id="532" w:name="_Toc152042441"/>
      <w:bookmarkStart w:id="533" w:name="_Toc144974631"/>
      <w:bookmarkStart w:id="534" w:name="_Toc152045663"/>
      <w:bookmarkStart w:id="535" w:name="_Toc179632681"/>
      <w:r>
        <w:rPr>
          <w:rFonts w:hint="eastAsia" w:ascii="宋体" w:hAnsi="宋体" w:cs="宋体"/>
          <w:sz w:val="24"/>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pPr>
        <w:spacing w:line="500" w:lineRule="exact"/>
        <w:jc w:val="left"/>
        <w:rPr>
          <w:rFonts w:ascii="宋体" w:hAnsi="宋体" w:cs="宋体"/>
          <w:sz w:val="24"/>
        </w:rPr>
      </w:pPr>
      <w:r>
        <w:rPr>
          <w:rFonts w:hint="eastAsia" w:ascii="宋体" w:hAnsi="宋体" w:cs="宋体"/>
          <w:sz w:val="24"/>
        </w:rPr>
        <w:t>7.2 场内施工道路</w:t>
      </w:r>
      <w:bookmarkEnd w:id="532"/>
      <w:bookmarkEnd w:id="533"/>
      <w:bookmarkEnd w:id="534"/>
      <w:bookmarkEnd w:id="535"/>
    </w:p>
    <w:p>
      <w:pPr>
        <w:spacing w:line="500" w:lineRule="exact"/>
        <w:ind w:firstLine="480" w:firstLineChars="200"/>
        <w:jc w:val="left"/>
        <w:rPr>
          <w:rFonts w:ascii="宋体" w:hAnsi="宋体" w:cs="宋体"/>
          <w:sz w:val="24"/>
        </w:rPr>
      </w:pPr>
      <w:r>
        <w:rPr>
          <w:rFonts w:hint="eastAsia" w:ascii="宋体" w:hAnsi="宋体" w:cs="宋体"/>
          <w:sz w:val="24"/>
        </w:rPr>
        <w:t>7.2.1除本合同约定由发包人提供的部分道路和交通设施外，承包人应负责修建、维修、养护和管理其施工所需的全部临时道路和交通设施   （包括合同约定由发包人提供的部分道路和交通设施的维修、养护和管理），并承担相应费用。</w:t>
      </w:r>
    </w:p>
    <w:p>
      <w:pPr>
        <w:spacing w:line="500" w:lineRule="exact"/>
        <w:ind w:firstLine="480" w:firstLineChars="200"/>
        <w:jc w:val="left"/>
        <w:rPr>
          <w:rFonts w:ascii="宋体" w:hAnsi="宋体" w:cs="宋体"/>
          <w:sz w:val="24"/>
        </w:rPr>
      </w:pPr>
      <w:r>
        <w:rPr>
          <w:rFonts w:hint="eastAsia" w:ascii="宋体" w:hAnsi="宋体" w:cs="宋体"/>
          <w:sz w:val="24"/>
        </w:rPr>
        <w:t>7.2.2承包人修建的临时道路和交通设施，应免费提供发包人、监理人以及与本合同有关的其他承包人使用。</w:t>
      </w:r>
    </w:p>
    <w:p>
      <w:pPr>
        <w:spacing w:line="500" w:lineRule="exact"/>
        <w:jc w:val="left"/>
        <w:rPr>
          <w:rFonts w:ascii="宋体" w:hAnsi="宋体" w:cs="宋体"/>
          <w:sz w:val="24"/>
        </w:rPr>
      </w:pPr>
      <w:bookmarkStart w:id="536" w:name="_Toc144974632"/>
      <w:bookmarkStart w:id="537" w:name="_Toc152045664"/>
      <w:bookmarkStart w:id="538" w:name="_Toc152042442"/>
      <w:bookmarkStart w:id="539" w:name="_Toc179632682"/>
      <w:r>
        <w:rPr>
          <w:rFonts w:hint="eastAsia" w:ascii="宋体" w:hAnsi="宋体" w:cs="宋体"/>
          <w:sz w:val="24"/>
        </w:rPr>
        <w:t>7.3 场外交通</w:t>
      </w:r>
      <w:bookmarkEnd w:id="536"/>
      <w:bookmarkEnd w:id="537"/>
      <w:bookmarkEnd w:id="538"/>
      <w:bookmarkEnd w:id="539"/>
    </w:p>
    <w:p>
      <w:pPr>
        <w:spacing w:line="500" w:lineRule="exact"/>
        <w:ind w:firstLine="480" w:firstLineChars="200"/>
        <w:jc w:val="left"/>
        <w:rPr>
          <w:rFonts w:ascii="宋体" w:hAnsi="宋体" w:cs="宋体"/>
          <w:sz w:val="24"/>
        </w:rPr>
      </w:pPr>
      <w:r>
        <w:rPr>
          <w:rFonts w:hint="eastAsia" w:ascii="宋体" w:hAnsi="宋体" w:cs="宋体"/>
          <w:sz w:val="24"/>
        </w:rPr>
        <w:t>7.3.1 承包人车辆外出行驶所需的场外公共道路的通行费、养路费和税款等由承包人承担。</w:t>
      </w:r>
    </w:p>
    <w:p>
      <w:pPr>
        <w:spacing w:line="500" w:lineRule="exact"/>
        <w:ind w:firstLine="480" w:firstLineChars="200"/>
        <w:jc w:val="left"/>
        <w:rPr>
          <w:rFonts w:ascii="宋体" w:hAnsi="宋体" w:cs="宋体"/>
          <w:sz w:val="24"/>
        </w:rPr>
      </w:pPr>
      <w:r>
        <w:rPr>
          <w:rFonts w:hint="eastAsia" w:ascii="宋体" w:hAnsi="宋体" w:cs="宋体"/>
          <w:sz w:val="24"/>
        </w:rPr>
        <w:t>7.3.2 承包人应遵守有关交通法规，严格按照道路和桥梁的限制荷重安全行驶，并服从交通管理部门的检查和监督。</w:t>
      </w:r>
    </w:p>
    <w:p>
      <w:pPr>
        <w:spacing w:line="500" w:lineRule="exact"/>
        <w:jc w:val="left"/>
        <w:rPr>
          <w:rFonts w:ascii="宋体" w:hAnsi="宋体" w:cs="宋体"/>
          <w:sz w:val="24"/>
        </w:rPr>
      </w:pPr>
      <w:bookmarkStart w:id="540" w:name="_Toc179632683"/>
      <w:bookmarkStart w:id="541" w:name="_Toc144974633"/>
      <w:bookmarkStart w:id="542" w:name="_Toc152042443"/>
      <w:bookmarkStart w:id="543" w:name="_Toc152045665"/>
      <w:r>
        <w:rPr>
          <w:rFonts w:hint="eastAsia" w:ascii="宋体" w:hAnsi="宋体" w:cs="宋体"/>
          <w:sz w:val="24"/>
        </w:rPr>
        <w:t>7.4 超大件和超重件的运输</w:t>
      </w:r>
      <w:bookmarkEnd w:id="540"/>
      <w:bookmarkEnd w:id="541"/>
      <w:bookmarkEnd w:id="542"/>
      <w:bookmarkEnd w:id="543"/>
    </w:p>
    <w:p>
      <w:pPr>
        <w:spacing w:line="500" w:lineRule="exact"/>
        <w:ind w:firstLine="480" w:firstLineChars="200"/>
        <w:jc w:val="left"/>
        <w:rPr>
          <w:rFonts w:ascii="宋体" w:hAnsi="宋体" w:cs="宋体"/>
          <w:sz w:val="24"/>
        </w:rPr>
      </w:pPr>
      <w:r>
        <w:rPr>
          <w:rFonts w:hint="eastAsia" w:ascii="宋体" w:hAnsi="宋体" w:cs="宋体"/>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500" w:lineRule="exact"/>
        <w:jc w:val="left"/>
        <w:rPr>
          <w:rFonts w:ascii="宋体" w:hAnsi="宋体" w:cs="宋体"/>
          <w:sz w:val="24"/>
        </w:rPr>
      </w:pPr>
      <w:bookmarkStart w:id="544" w:name="_Toc144974634"/>
      <w:bookmarkStart w:id="545" w:name="_Toc179632684"/>
      <w:bookmarkStart w:id="546" w:name="_Toc152042444"/>
      <w:bookmarkStart w:id="547" w:name="_Toc152045666"/>
      <w:r>
        <w:rPr>
          <w:rFonts w:hint="eastAsia" w:ascii="宋体" w:hAnsi="宋体" w:cs="宋体"/>
          <w:sz w:val="24"/>
        </w:rPr>
        <w:t>7.5 道路和桥梁的损坏责任</w:t>
      </w:r>
      <w:bookmarkEnd w:id="544"/>
      <w:bookmarkEnd w:id="545"/>
      <w:bookmarkEnd w:id="546"/>
      <w:bookmarkEnd w:id="547"/>
    </w:p>
    <w:p>
      <w:pPr>
        <w:spacing w:line="500" w:lineRule="exact"/>
        <w:ind w:firstLine="480" w:firstLineChars="200"/>
        <w:jc w:val="left"/>
        <w:rPr>
          <w:rFonts w:ascii="宋体" w:hAnsi="宋体" w:cs="宋体"/>
          <w:sz w:val="24"/>
        </w:rPr>
      </w:pPr>
      <w:r>
        <w:rPr>
          <w:rFonts w:hint="eastAsia" w:ascii="宋体" w:hAnsi="宋体" w:cs="宋体"/>
          <w:sz w:val="24"/>
        </w:rPr>
        <w:t>因承包人运输造成施工场地内外公共道路和桥梁损坏的，由承包人承担修复损坏的全部费用和可能引起的赔偿。</w:t>
      </w:r>
    </w:p>
    <w:p>
      <w:pPr>
        <w:spacing w:line="500" w:lineRule="exact"/>
        <w:jc w:val="left"/>
        <w:rPr>
          <w:rFonts w:ascii="宋体" w:hAnsi="宋体" w:cs="宋体"/>
          <w:sz w:val="24"/>
        </w:rPr>
      </w:pPr>
      <w:bookmarkStart w:id="548" w:name="_Toc179632685"/>
      <w:bookmarkStart w:id="549" w:name="_Toc152042445"/>
      <w:bookmarkStart w:id="550" w:name="_Toc144974635"/>
      <w:bookmarkStart w:id="551" w:name="_Toc152045667"/>
      <w:r>
        <w:rPr>
          <w:rFonts w:hint="eastAsia" w:ascii="宋体" w:hAnsi="宋体" w:cs="宋体"/>
          <w:sz w:val="24"/>
        </w:rPr>
        <w:t>7.6 水路和航空运输</w:t>
      </w:r>
      <w:bookmarkEnd w:id="548"/>
      <w:bookmarkEnd w:id="549"/>
      <w:bookmarkEnd w:id="550"/>
      <w:bookmarkEnd w:id="551"/>
    </w:p>
    <w:p>
      <w:pPr>
        <w:spacing w:line="500" w:lineRule="exact"/>
        <w:ind w:firstLine="480" w:firstLineChars="200"/>
        <w:jc w:val="left"/>
        <w:rPr>
          <w:rFonts w:ascii="宋体" w:hAnsi="宋体" w:cs="宋体"/>
          <w:sz w:val="24"/>
        </w:rPr>
      </w:pPr>
      <w:r>
        <w:rPr>
          <w:rFonts w:hint="eastAsia" w:ascii="宋体" w:hAnsi="宋体" w:cs="宋体"/>
          <w:sz w:val="24"/>
        </w:rPr>
        <w:t xml:space="preserve">本条上述各款的内容适用于水路运输和航空运输，其中“道路”一词的涵义包括河道、航线、船闸、机场、码头、堤防以及水路或航空运输中其他相似结构物；“车辆”一词的涵义包括船舶和飞机等。 </w:t>
      </w:r>
    </w:p>
    <w:p>
      <w:pPr>
        <w:spacing w:line="500" w:lineRule="exact"/>
        <w:jc w:val="left"/>
        <w:rPr>
          <w:rFonts w:ascii="宋体" w:hAnsi="宋体" w:cs="宋体"/>
          <w:sz w:val="24"/>
        </w:rPr>
      </w:pPr>
      <w:bookmarkStart w:id="552" w:name="_Toc144974636"/>
      <w:bookmarkStart w:id="553" w:name="_Toc179632686"/>
      <w:bookmarkStart w:id="554" w:name="_Toc152042446"/>
      <w:bookmarkStart w:id="555" w:name="_Toc152045668"/>
      <w:r>
        <w:rPr>
          <w:rFonts w:hint="eastAsia" w:ascii="宋体" w:hAnsi="宋体" w:cs="宋体"/>
          <w:sz w:val="24"/>
        </w:rPr>
        <w:t>8. 测量放线</w:t>
      </w:r>
      <w:bookmarkEnd w:id="552"/>
      <w:bookmarkEnd w:id="553"/>
      <w:bookmarkEnd w:id="554"/>
      <w:bookmarkEnd w:id="555"/>
    </w:p>
    <w:p>
      <w:pPr>
        <w:spacing w:line="500" w:lineRule="exact"/>
        <w:jc w:val="left"/>
        <w:rPr>
          <w:rFonts w:ascii="宋体" w:hAnsi="宋体" w:cs="宋体"/>
          <w:sz w:val="24"/>
        </w:rPr>
      </w:pPr>
      <w:bookmarkStart w:id="556" w:name="_Toc179632687"/>
      <w:bookmarkStart w:id="557" w:name="_Toc152045669"/>
      <w:bookmarkStart w:id="558" w:name="_Toc144974637"/>
      <w:bookmarkStart w:id="559" w:name="_Toc152042447"/>
      <w:r>
        <w:rPr>
          <w:rFonts w:hint="eastAsia" w:ascii="宋体" w:hAnsi="宋体" w:cs="宋体"/>
          <w:sz w:val="24"/>
        </w:rPr>
        <w:t>8.1 施工控制网</w:t>
      </w:r>
      <w:bookmarkEnd w:id="556"/>
      <w:bookmarkEnd w:id="557"/>
      <w:bookmarkEnd w:id="558"/>
      <w:bookmarkEnd w:id="559"/>
    </w:p>
    <w:p>
      <w:pPr>
        <w:spacing w:line="500" w:lineRule="exact"/>
        <w:ind w:firstLine="480" w:firstLineChars="200"/>
        <w:jc w:val="left"/>
        <w:rPr>
          <w:rFonts w:ascii="宋体" w:hAnsi="宋体" w:cs="宋体"/>
          <w:sz w:val="24"/>
        </w:rPr>
      </w:pPr>
      <w:r>
        <w:rPr>
          <w:rFonts w:hint="eastAsia" w:ascii="宋体" w:hAnsi="宋体" w:cs="宋体"/>
          <w:sz w:val="24"/>
        </w:rPr>
        <w:t>8.1.1 除专用合同条款另有约定外，施工控制网由承包人负责测设，发包人应在本合同协议书签订后的14天内，向承包人提供测量基准点、基准线和水准点及其相关资料。承包人应在收到上述资料后的28天内，将施测的施工控制网资料提交监理人审批。监理人应在收到报批件后的14天内批复承包人。</w:t>
      </w:r>
    </w:p>
    <w:p>
      <w:pPr>
        <w:spacing w:line="500" w:lineRule="exact"/>
        <w:ind w:firstLine="480" w:firstLineChars="200"/>
        <w:jc w:val="left"/>
        <w:rPr>
          <w:rFonts w:ascii="宋体" w:hAnsi="宋体" w:cs="宋体"/>
          <w:sz w:val="24"/>
        </w:rPr>
      </w:pPr>
      <w:r>
        <w:rPr>
          <w:rFonts w:hint="eastAsia" w:ascii="宋体" w:hAnsi="宋体" w:cs="宋体"/>
          <w:sz w:val="24"/>
        </w:rPr>
        <w:t>8.1.2承包人应负责管理施工控制网点。施工控制网点丢失或损坏的，承包人应及时修复。承包人应承担施工控制网点的管理与修复费用，并在工程竣工后将施工控制网点移交发包人。</w:t>
      </w:r>
    </w:p>
    <w:p>
      <w:pPr>
        <w:spacing w:line="500" w:lineRule="exact"/>
        <w:jc w:val="left"/>
        <w:rPr>
          <w:rFonts w:ascii="宋体" w:hAnsi="宋体" w:cs="宋体"/>
          <w:sz w:val="24"/>
        </w:rPr>
      </w:pPr>
      <w:bookmarkStart w:id="560" w:name="_Toc144974638"/>
      <w:bookmarkStart w:id="561" w:name="_Toc179632688"/>
      <w:bookmarkStart w:id="562" w:name="_Toc152042448"/>
      <w:bookmarkStart w:id="563" w:name="_Toc152045670"/>
      <w:r>
        <w:rPr>
          <w:rFonts w:hint="eastAsia" w:ascii="宋体" w:hAnsi="宋体" w:cs="宋体"/>
          <w:sz w:val="24"/>
        </w:rPr>
        <w:t>8.2 施工测量</w:t>
      </w:r>
      <w:bookmarkEnd w:id="560"/>
      <w:bookmarkEnd w:id="561"/>
      <w:bookmarkEnd w:id="562"/>
      <w:bookmarkEnd w:id="563"/>
    </w:p>
    <w:p>
      <w:pPr>
        <w:spacing w:line="500" w:lineRule="exact"/>
        <w:ind w:firstLine="480" w:firstLineChars="200"/>
        <w:jc w:val="left"/>
        <w:rPr>
          <w:rFonts w:ascii="宋体" w:hAnsi="宋体" w:cs="宋体"/>
          <w:sz w:val="24"/>
        </w:rPr>
      </w:pPr>
      <w:r>
        <w:rPr>
          <w:rFonts w:hint="eastAsia" w:ascii="宋体" w:hAnsi="宋体" w:cs="宋体"/>
          <w:sz w:val="24"/>
        </w:rPr>
        <w:t>8.2.1承包人应负责施工过程中的全部施工测量放线工作，并配置合格的人员、仪器、设备和其他物品。</w:t>
      </w:r>
    </w:p>
    <w:p>
      <w:pPr>
        <w:spacing w:line="500" w:lineRule="exact"/>
        <w:ind w:firstLine="480" w:firstLineChars="200"/>
        <w:jc w:val="left"/>
        <w:rPr>
          <w:rFonts w:ascii="宋体" w:hAnsi="宋体" w:cs="宋体"/>
          <w:sz w:val="24"/>
        </w:rPr>
      </w:pPr>
      <w:r>
        <w:rPr>
          <w:rFonts w:hint="eastAsia" w:ascii="宋体" w:hAnsi="宋体" w:cs="宋体"/>
          <w:sz w:val="24"/>
        </w:rPr>
        <w:t>8.2.2监理人可以指示承包人进行抽样复测，当复测中发现错误或出现超过合同约定的误差时，承包人应按监理人指示进行修正或补测，并承担相应的复测费用。</w:t>
      </w:r>
    </w:p>
    <w:p>
      <w:pPr>
        <w:spacing w:line="500" w:lineRule="exact"/>
        <w:jc w:val="left"/>
        <w:rPr>
          <w:rFonts w:ascii="宋体" w:hAnsi="宋体" w:cs="宋体"/>
          <w:sz w:val="24"/>
        </w:rPr>
      </w:pPr>
      <w:bookmarkStart w:id="564" w:name="_Toc144974639"/>
      <w:bookmarkStart w:id="565" w:name="_Toc179632689"/>
      <w:bookmarkStart w:id="566" w:name="_Toc152045671"/>
      <w:bookmarkStart w:id="567" w:name="_Toc152042449"/>
      <w:r>
        <w:rPr>
          <w:rFonts w:hint="eastAsia" w:ascii="宋体" w:hAnsi="宋体" w:cs="宋体"/>
          <w:sz w:val="24"/>
        </w:rPr>
        <w:t>8.3 基准资料错误的责任</w:t>
      </w:r>
      <w:bookmarkEnd w:id="564"/>
      <w:bookmarkEnd w:id="565"/>
      <w:bookmarkEnd w:id="566"/>
      <w:bookmarkEnd w:id="567"/>
    </w:p>
    <w:p>
      <w:pPr>
        <w:spacing w:line="500" w:lineRule="exact"/>
        <w:ind w:firstLine="480" w:firstLineChars="200"/>
        <w:jc w:val="left"/>
        <w:rPr>
          <w:rFonts w:ascii="宋体" w:hAnsi="宋体" w:cs="宋体"/>
          <w:sz w:val="24"/>
        </w:rPr>
      </w:pPr>
      <w:r>
        <w:rPr>
          <w:rFonts w:hint="eastAsia" w:ascii="宋体" w:hAnsi="宋体" w:cs="宋体"/>
          <w:sz w:val="24"/>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spacing w:line="500" w:lineRule="exact"/>
        <w:jc w:val="left"/>
        <w:rPr>
          <w:rFonts w:ascii="宋体" w:hAnsi="宋体" w:cs="宋体"/>
          <w:sz w:val="24"/>
        </w:rPr>
      </w:pPr>
      <w:bookmarkStart w:id="568" w:name="_Toc179632690"/>
      <w:bookmarkStart w:id="569" w:name="_Toc152042450"/>
      <w:bookmarkStart w:id="570" w:name="_Toc152045672"/>
      <w:bookmarkStart w:id="571" w:name="_Toc144974640"/>
      <w:r>
        <w:rPr>
          <w:rFonts w:hint="eastAsia" w:ascii="宋体" w:hAnsi="宋体" w:cs="宋体"/>
          <w:sz w:val="24"/>
        </w:rPr>
        <w:t>8.4 监理人使用施工控制网</w:t>
      </w:r>
      <w:bookmarkEnd w:id="568"/>
      <w:bookmarkEnd w:id="569"/>
      <w:bookmarkEnd w:id="570"/>
      <w:bookmarkEnd w:id="571"/>
    </w:p>
    <w:p>
      <w:pPr>
        <w:spacing w:line="500" w:lineRule="exact"/>
        <w:ind w:firstLine="480" w:firstLineChars="200"/>
        <w:jc w:val="left"/>
        <w:rPr>
          <w:rFonts w:ascii="宋体" w:hAnsi="宋体" w:cs="宋体"/>
          <w:sz w:val="24"/>
        </w:rPr>
      </w:pPr>
      <w:r>
        <w:rPr>
          <w:rFonts w:hint="eastAsia" w:ascii="宋体" w:hAnsi="宋体" w:cs="宋体"/>
          <w:sz w:val="24"/>
        </w:rPr>
        <w:t>监理人需要使用施工控制网的，承包人应提供必要的协助，发包人不再为此支付费用。</w:t>
      </w:r>
    </w:p>
    <w:p>
      <w:pPr>
        <w:spacing w:line="500" w:lineRule="exact"/>
        <w:jc w:val="left"/>
        <w:rPr>
          <w:rFonts w:ascii="宋体" w:hAnsi="宋体" w:cs="宋体"/>
          <w:sz w:val="24"/>
        </w:rPr>
      </w:pPr>
      <w:r>
        <w:rPr>
          <w:rFonts w:hint="eastAsia" w:ascii="宋体" w:hAnsi="宋体" w:cs="宋体"/>
          <w:sz w:val="24"/>
        </w:rPr>
        <w:t>8.5 补充地质勘探</w:t>
      </w:r>
    </w:p>
    <w:p>
      <w:pPr>
        <w:spacing w:line="500" w:lineRule="exact"/>
        <w:ind w:firstLine="480" w:firstLineChars="200"/>
        <w:jc w:val="left"/>
        <w:rPr>
          <w:rFonts w:ascii="宋体" w:hAnsi="宋体" w:cs="宋体"/>
          <w:sz w:val="24"/>
        </w:rPr>
      </w:pPr>
      <w:r>
        <w:rPr>
          <w:rFonts w:hint="eastAsia" w:ascii="宋体" w:hAnsi="宋体" w:cs="宋体"/>
          <w:sz w:val="24"/>
        </w:rPr>
        <w:t>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p>
    <w:p>
      <w:pPr>
        <w:spacing w:line="500" w:lineRule="exact"/>
        <w:jc w:val="left"/>
        <w:rPr>
          <w:rFonts w:ascii="宋体" w:hAnsi="宋体" w:cs="宋体"/>
          <w:sz w:val="24"/>
        </w:rPr>
      </w:pPr>
      <w:bookmarkStart w:id="572" w:name="_Toc179632691"/>
      <w:bookmarkStart w:id="573" w:name="_Toc152045673"/>
      <w:bookmarkStart w:id="574" w:name="_Toc152042451"/>
      <w:bookmarkStart w:id="575" w:name="_Toc144974641"/>
      <w:r>
        <w:rPr>
          <w:rFonts w:hint="eastAsia" w:ascii="宋体" w:hAnsi="宋体" w:cs="宋体"/>
          <w:sz w:val="24"/>
        </w:rPr>
        <w:t>9. 施工安全、治安保卫和环境保护</w:t>
      </w:r>
      <w:bookmarkEnd w:id="572"/>
      <w:bookmarkEnd w:id="573"/>
      <w:bookmarkEnd w:id="574"/>
      <w:bookmarkEnd w:id="575"/>
    </w:p>
    <w:p>
      <w:pPr>
        <w:spacing w:line="500" w:lineRule="exact"/>
        <w:jc w:val="left"/>
        <w:rPr>
          <w:rFonts w:ascii="宋体" w:hAnsi="宋体" w:cs="宋体"/>
          <w:sz w:val="24"/>
        </w:rPr>
      </w:pPr>
      <w:bookmarkStart w:id="576" w:name="_Toc152045674"/>
      <w:bookmarkStart w:id="577" w:name="_Toc152042452"/>
      <w:bookmarkStart w:id="578" w:name="_Toc179632692"/>
      <w:bookmarkStart w:id="579" w:name="_Toc144974642"/>
      <w:r>
        <w:rPr>
          <w:rFonts w:hint="eastAsia" w:ascii="宋体" w:hAnsi="宋体" w:cs="宋体"/>
          <w:sz w:val="24"/>
        </w:rPr>
        <w:t>9.1 发包人的施工安全责任</w:t>
      </w:r>
      <w:bookmarkEnd w:id="576"/>
      <w:bookmarkEnd w:id="577"/>
      <w:bookmarkEnd w:id="578"/>
      <w:bookmarkEnd w:id="579"/>
    </w:p>
    <w:p>
      <w:pPr>
        <w:spacing w:line="500" w:lineRule="exact"/>
        <w:ind w:firstLine="480" w:firstLineChars="200"/>
        <w:jc w:val="left"/>
        <w:rPr>
          <w:rFonts w:ascii="宋体" w:hAnsi="宋体" w:cs="宋体"/>
          <w:sz w:val="24"/>
        </w:rPr>
      </w:pPr>
      <w:r>
        <w:rPr>
          <w:rFonts w:hint="eastAsia" w:ascii="宋体" w:hAnsi="宋体" w:cs="宋体"/>
          <w:sz w:val="24"/>
        </w:rPr>
        <w:t>9.1.1 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spacing w:line="500" w:lineRule="exact"/>
        <w:ind w:firstLine="480" w:firstLineChars="200"/>
        <w:jc w:val="left"/>
        <w:rPr>
          <w:rFonts w:ascii="宋体" w:hAnsi="宋体" w:cs="宋体"/>
          <w:sz w:val="24"/>
        </w:rPr>
      </w:pPr>
      <w:r>
        <w:rPr>
          <w:rFonts w:hint="eastAsia" w:ascii="宋体" w:hAnsi="宋体" w:cs="宋体"/>
          <w:sz w:val="24"/>
        </w:rPr>
        <w:t>9.1.2 发包人应对其现场机构雇佣的全部人员的工伤事故承担责任，但由于承包人原因造成发包人人员工伤的，应由承包人承担责任。</w:t>
      </w:r>
    </w:p>
    <w:p>
      <w:pPr>
        <w:spacing w:line="500" w:lineRule="exact"/>
        <w:ind w:firstLine="480" w:firstLineChars="200"/>
        <w:jc w:val="left"/>
        <w:rPr>
          <w:rFonts w:ascii="宋体" w:hAnsi="宋体" w:cs="宋体"/>
          <w:sz w:val="24"/>
        </w:rPr>
      </w:pPr>
      <w:r>
        <w:rPr>
          <w:rFonts w:hint="eastAsia" w:ascii="宋体" w:hAnsi="宋体" w:cs="宋体"/>
          <w:sz w:val="24"/>
        </w:rPr>
        <w:t>9.1.3 发包人应负责赔偿以下各种情况造成的第三者人身伤亡和财产损失：</w:t>
      </w:r>
    </w:p>
    <w:p>
      <w:pPr>
        <w:spacing w:line="500" w:lineRule="exact"/>
        <w:ind w:firstLine="480" w:firstLineChars="200"/>
        <w:jc w:val="left"/>
        <w:rPr>
          <w:rFonts w:ascii="宋体" w:hAnsi="宋体" w:cs="宋体"/>
          <w:sz w:val="24"/>
        </w:rPr>
      </w:pPr>
      <w:r>
        <w:rPr>
          <w:rFonts w:hint="eastAsia" w:ascii="宋体" w:hAnsi="宋体" w:cs="宋体"/>
          <w:sz w:val="24"/>
        </w:rPr>
        <w:t>（1） 工程或工程的任何部分对土地的占用所造成的第三者财产损失；</w:t>
      </w:r>
    </w:p>
    <w:p>
      <w:pPr>
        <w:spacing w:line="500" w:lineRule="exact"/>
        <w:ind w:firstLine="480" w:firstLineChars="200"/>
        <w:jc w:val="left"/>
        <w:rPr>
          <w:rFonts w:ascii="宋体" w:hAnsi="宋体" w:cs="宋体"/>
          <w:sz w:val="24"/>
        </w:rPr>
      </w:pPr>
      <w:r>
        <w:rPr>
          <w:rFonts w:hint="eastAsia" w:ascii="宋体" w:hAnsi="宋体" w:cs="宋体"/>
          <w:sz w:val="24"/>
        </w:rPr>
        <w:t>（2） 由于发包人原因在施工场地及其毗邻地带造成的第三者人身伤亡和财产损失。</w:t>
      </w:r>
    </w:p>
    <w:p>
      <w:pPr>
        <w:spacing w:line="500" w:lineRule="exact"/>
        <w:ind w:firstLine="480" w:firstLineChars="200"/>
        <w:jc w:val="left"/>
        <w:rPr>
          <w:rFonts w:ascii="宋体" w:hAnsi="宋体" w:cs="宋体"/>
          <w:sz w:val="24"/>
        </w:rPr>
      </w:pPr>
      <w:r>
        <w:rPr>
          <w:rFonts w:hint="eastAsia" w:ascii="宋体" w:hAnsi="宋体" w:cs="宋体"/>
          <w:sz w:val="24"/>
        </w:rPr>
        <w:t>9.1.4  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pPr>
        <w:spacing w:line="500" w:lineRule="exact"/>
        <w:ind w:firstLine="480" w:firstLineChars="200"/>
        <w:jc w:val="left"/>
        <w:rPr>
          <w:rFonts w:ascii="宋体" w:hAnsi="宋体" w:cs="宋体"/>
          <w:sz w:val="24"/>
        </w:rPr>
      </w:pPr>
      <w:bookmarkStart w:id="580" w:name="_Toc179632693"/>
      <w:bookmarkStart w:id="581" w:name="_Toc144974643"/>
      <w:bookmarkStart w:id="582" w:name="_Toc152042453"/>
      <w:bookmarkStart w:id="583" w:name="_Toc152045675"/>
      <w:r>
        <w:rPr>
          <w:rFonts w:hint="eastAsia" w:ascii="宋体" w:hAnsi="宋体" w:cs="宋体"/>
          <w:sz w:val="24"/>
        </w:rPr>
        <w:t>9.1.5  发包人按照已标价工程量清单所列金额和合同约定的计量支付规定，支付安全作业环境及安全施工措施所需费用。</w:t>
      </w:r>
    </w:p>
    <w:p>
      <w:pPr>
        <w:spacing w:line="500" w:lineRule="exact"/>
        <w:ind w:firstLine="480" w:firstLineChars="200"/>
        <w:jc w:val="left"/>
        <w:rPr>
          <w:rFonts w:ascii="宋体" w:hAnsi="宋体" w:cs="宋体"/>
          <w:sz w:val="24"/>
        </w:rPr>
      </w:pPr>
      <w:r>
        <w:rPr>
          <w:rFonts w:hint="eastAsia" w:ascii="宋体" w:hAnsi="宋体" w:cs="宋体"/>
          <w:sz w:val="24"/>
        </w:rPr>
        <w:t>9.1.6  发包人负责组织工程参建单位编制保证安全生产的措施方案。工程开工前，就落实保证安全生产的措施进行全面系统的布置，进一步明确承包人的安全生产责任。</w:t>
      </w:r>
    </w:p>
    <w:p>
      <w:pPr>
        <w:spacing w:line="500" w:lineRule="exact"/>
        <w:ind w:firstLine="480" w:firstLineChars="200"/>
        <w:jc w:val="left"/>
        <w:rPr>
          <w:rFonts w:ascii="宋体" w:hAnsi="宋体" w:cs="宋体"/>
          <w:sz w:val="24"/>
        </w:rPr>
      </w:pPr>
      <w:r>
        <w:rPr>
          <w:rFonts w:hint="eastAsia" w:ascii="宋体" w:hAnsi="宋体" w:cs="宋体"/>
          <w:sz w:val="24"/>
        </w:rPr>
        <w:t>9.1.7  发包人负责在拆除工程和爆破工程施工14天前向有关部门或机构报送相关备案资料。</w:t>
      </w:r>
    </w:p>
    <w:p>
      <w:pPr>
        <w:spacing w:line="500" w:lineRule="exact"/>
        <w:jc w:val="left"/>
        <w:rPr>
          <w:rFonts w:ascii="宋体" w:hAnsi="宋体" w:cs="宋体"/>
          <w:sz w:val="24"/>
        </w:rPr>
      </w:pPr>
      <w:r>
        <w:rPr>
          <w:rFonts w:hint="eastAsia" w:ascii="宋体" w:hAnsi="宋体" w:cs="宋体"/>
          <w:sz w:val="24"/>
        </w:rPr>
        <w:t>9.2 承包人的施工安全责任</w:t>
      </w:r>
      <w:bookmarkEnd w:id="580"/>
      <w:bookmarkEnd w:id="581"/>
      <w:bookmarkEnd w:id="582"/>
      <w:bookmarkEnd w:id="583"/>
    </w:p>
    <w:p>
      <w:pPr>
        <w:spacing w:line="500" w:lineRule="exact"/>
        <w:ind w:firstLine="480" w:firstLineChars="200"/>
        <w:jc w:val="left"/>
        <w:rPr>
          <w:rFonts w:ascii="宋体" w:hAnsi="宋体" w:cs="宋体"/>
          <w:sz w:val="24"/>
        </w:rPr>
      </w:pPr>
      <w:r>
        <w:rPr>
          <w:rFonts w:hint="eastAsia" w:ascii="宋体" w:hAnsi="宋体" w:cs="宋体"/>
          <w:sz w:val="24"/>
        </w:rPr>
        <w:t>9.2.1承包人应按合同约定履行安全职责，执行监理人有关安全工作的指示。承包人应按技术标准和要求（合同技术条款）约定的内容和期限，以及监理人的指示，编制施工安全技术措施提交监理人审批。监理人应在技术标准和要求   （合同技术条款）约定的期限内批复承包人。</w:t>
      </w:r>
    </w:p>
    <w:p>
      <w:pPr>
        <w:spacing w:line="500" w:lineRule="exact"/>
        <w:ind w:firstLine="480" w:firstLineChars="200"/>
        <w:jc w:val="left"/>
        <w:rPr>
          <w:rFonts w:ascii="宋体" w:hAnsi="宋体" w:cs="宋体"/>
          <w:sz w:val="24"/>
        </w:rPr>
      </w:pPr>
      <w:r>
        <w:rPr>
          <w:rFonts w:hint="eastAsia" w:ascii="宋体" w:hAnsi="宋体" w:cs="宋体"/>
          <w:sz w:val="24"/>
        </w:rPr>
        <w:t>9.2.2 承包人应加强施工作业安全管理，特别应加强易燃、易爆材料、火工器材、有毒与腐蚀性材料和其他危险品的管理，以及对爆破作业和地下工程施工等危险作业的管理。</w:t>
      </w:r>
    </w:p>
    <w:p>
      <w:pPr>
        <w:spacing w:line="500" w:lineRule="exact"/>
        <w:ind w:firstLine="480" w:firstLineChars="200"/>
        <w:jc w:val="left"/>
        <w:rPr>
          <w:rFonts w:ascii="宋体" w:hAnsi="宋体" w:cs="宋体"/>
          <w:sz w:val="24"/>
        </w:rPr>
      </w:pPr>
      <w:r>
        <w:rPr>
          <w:rFonts w:hint="eastAsia" w:ascii="宋体" w:hAnsi="宋体" w:cs="宋体"/>
          <w:sz w:val="24"/>
        </w:rPr>
        <w:t>9.2.3 承包人应严格按照国家安全标准制定施工安全操作规程，配备必要的安全生产和劳动保护设施，加强对承包人人员的安全教育，并发放安全工作手册和劳动保护用具。</w:t>
      </w:r>
    </w:p>
    <w:p>
      <w:pPr>
        <w:spacing w:line="500" w:lineRule="exact"/>
        <w:ind w:firstLine="480" w:firstLineChars="200"/>
        <w:jc w:val="left"/>
        <w:rPr>
          <w:rFonts w:ascii="宋体" w:hAnsi="宋体" w:cs="宋体"/>
          <w:sz w:val="24"/>
        </w:rPr>
      </w:pPr>
      <w:r>
        <w:rPr>
          <w:rFonts w:hint="eastAsia" w:ascii="宋体" w:hAnsi="宋体" w:cs="宋体"/>
          <w:sz w:val="24"/>
        </w:rPr>
        <w:t>9.2.4 承包人应按监理人的指示制定应对灾害的紧急预案，报送监理人审批。承包人还应按预案做好安全检查，配置必要的救助物资和器材，切实保护好有关人员的人身和财产安全。</w:t>
      </w:r>
    </w:p>
    <w:p>
      <w:pPr>
        <w:spacing w:line="500" w:lineRule="exact"/>
        <w:ind w:firstLine="480" w:firstLineChars="200"/>
        <w:jc w:val="left"/>
        <w:rPr>
          <w:rFonts w:ascii="宋体" w:hAnsi="宋体" w:cs="宋体"/>
          <w:sz w:val="24"/>
        </w:rPr>
      </w:pPr>
      <w:r>
        <w:rPr>
          <w:rFonts w:hint="eastAsia" w:ascii="宋体" w:hAnsi="宋体" w:cs="宋体"/>
          <w:sz w:val="24"/>
        </w:rPr>
        <w:t>9.2.5 合同约定的安全作业环境及安全施工措施所需费用应遵守有关规定，并包括在相关工作的合同价格中。因采取合同未约定的安全作业环境及安全施工措施增加的费用，由监理人按第3.5款商定或确定。</w:t>
      </w:r>
    </w:p>
    <w:p>
      <w:pPr>
        <w:spacing w:line="500" w:lineRule="exact"/>
        <w:ind w:firstLine="480" w:firstLineChars="200"/>
        <w:jc w:val="left"/>
        <w:rPr>
          <w:rFonts w:ascii="宋体" w:hAnsi="宋体" w:cs="宋体"/>
          <w:sz w:val="24"/>
        </w:rPr>
      </w:pPr>
      <w:r>
        <w:rPr>
          <w:rFonts w:hint="eastAsia" w:ascii="宋体" w:hAnsi="宋体" w:cs="宋体"/>
          <w:sz w:val="24"/>
        </w:rPr>
        <w:t>9.2.6 承包人应对其履行合同所雇佣的全部人员，包括分包人人员的工伤事故承担责任，但由于发包人原因造成承包人人员工伤事故的，应由发包人承担责任。</w:t>
      </w:r>
    </w:p>
    <w:p>
      <w:pPr>
        <w:spacing w:line="500" w:lineRule="exact"/>
        <w:ind w:firstLine="480" w:firstLineChars="200"/>
        <w:jc w:val="left"/>
        <w:rPr>
          <w:rFonts w:ascii="宋体" w:hAnsi="宋体" w:cs="宋体"/>
          <w:sz w:val="24"/>
        </w:rPr>
      </w:pPr>
      <w:r>
        <w:rPr>
          <w:rFonts w:hint="eastAsia" w:ascii="宋体" w:hAnsi="宋体" w:cs="宋体"/>
          <w:sz w:val="24"/>
        </w:rPr>
        <w:t>9.2.7 由于承包人原因在施工场地内及其毗邻地带造成的第三者人员伤亡和财产损失，由承包人负责赔偿。</w:t>
      </w:r>
    </w:p>
    <w:p>
      <w:pPr>
        <w:spacing w:line="500" w:lineRule="exact"/>
        <w:ind w:firstLine="480" w:firstLineChars="200"/>
        <w:jc w:val="left"/>
        <w:rPr>
          <w:rFonts w:ascii="宋体" w:hAnsi="宋体" w:cs="宋体"/>
          <w:sz w:val="24"/>
        </w:rPr>
      </w:pPr>
      <w:bookmarkStart w:id="584" w:name="_Toc152042454"/>
      <w:bookmarkStart w:id="585" w:name="_Toc179632694"/>
      <w:bookmarkStart w:id="586" w:name="_Toc144974644"/>
      <w:bookmarkStart w:id="587" w:name="_Toc152045676"/>
      <w:r>
        <w:rPr>
          <w:rFonts w:hint="eastAsia" w:ascii="宋体" w:hAnsi="宋体" w:cs="宋体"/>
          <w:sz w:val="24"/>
        </w:rPr>
        <w:t>9.2.8  承包人已标价工程量清单应包含工程安全作业环境及安全施工措施所需费用。</w:t>
      </w:r>
    </w:p>
    <w:p>
      <w:pPr>
        <w:spacing w:line="500" w:lineRule="exact"/>
        <w:ind w:firstLine="480" w:firstLineChars="200"/>
        <w:jc w:val="left"/>
        <w:rPr>
          <w:rFonts w:ascii="宋体" w:hAnsi="宋体" w:cs="宋体"/>
          <w:sz w:val="24"/>
        </w:rPr>
      </w:pPr>
      <w:r>
        <w:rPr>
          <w:rFonts w:hint="eastAsia" w:ascii="宋体" w:hAnsi="宋体" w:cs="宋体"/>
          <w:sz w:val="24"/>
        </w:rPr>
        <w:t>9.2.9  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pPr>
        <w:spacing w:line="500" w:lineRule="exact"/>
        <w:ind w:firstLine="480" w:firstLineChars="200"/>
        <w:jc w:val="left"/>
        <w:rPr>
          <w:rFonts w:ascii="宋体" w:hAnsi="宋体" w:cs="宋体"/>
          <w:sz w:val="24"/>
        </w:rPr>
      </w:pPr>
      <w:r>
        <w:rPr>
          <w:rFonts w:hint="eastAsia" w:ascii="宋体" w:hAnsi="宋体" w:cs="宋体"/>
          <w:sz w:val="24"/>
        </w:rPr>
        <w:t>9.2.10  承包人应设立安全生产管理机构，施工现场应有专职安全生产管理人员。</w:t>
      </w:r>
    </w:p>
    <w:p>
      <w:pPr>
        <w:spacing w:line="500" w:lineRule="exact"/>
        <w:ind w:firstLine="480" w:firstLineChars="200"/>
        <w:jc w:val="left"/>
        <w:rPr>
          <w:rFonts w:ascii="宋体" w:hAnsi="宋体" w:cs="宋体"/>
          <w:sz w:val="24"/>
        </w:rPr>
      </w:pPr>
      <w:r>
        <w:rPr>
          <w:rFonts w:hint="eastAsia" w:ascii="宋体" w:hAnsi="宋体" w:cs="宋体"/>
          <w:sz w:val="24"/>
        </w:rPr>
        <w:t>9.2.11  承包人应负责对特种作业人员进行专门的安全作业培训，并保证特种作业人员持证上岗</w:t>
      </w:r>
    </w:p>
    <w:p>
      <w:pPr>
        <w:spacing w:line="500" w:lineRule="exact"/>
        <w:ind w:firstLine="480" w:firstLineChars="200"/>
        <w:jc w:val="left"/>
        <w:rPr>
          <w:rFonts w:ascii="宋体" w:hAnsi="宋体" w:cs="宋体"/>
          <w:sz w:val="24"/>
        </w:rPr>
      </w:pPr>
      <w:r>
        <w:rPr>
          <w:rFonts w:hint="eastAsia" w:ascii="宋体" w:hAnsi="宋体" w:cs="宋体"/>
          <w:sz w:val="24"/>
        </w:rPr>
        <w:t>9.2.12  承包人应在施工组织设计中编制安全技术措施和施工现场临时用电方案。对专用合同条款约定的工程，应编制专项施工方案报监理人批准。对专用合同条款约定的专项施工方案，还应组织专家进行论证、审查，其中专家 1/2人员应经发包人同意。</w:t>
      </w:r>
    </w:p>
    <w:p>
      <w:pPr>
        <w:spacing w:line="500" w:lineRule="exact"/>
        <w:ind w:firstLine="480" w:firstLineChars="200"/>
        <w:jc w:val="left"/>
        <w:rPr>
          <w:rFonts w:ascii="宋体" w:hAnsi="宋体" w:cs="宋体"/>
          <w:sz w:val="24"/>
        </w:rPr>
      </w:pPr>
      <w:r>
        <w:rPr>
          <w:rFonts w:hint="eastAsia" w:ascii="宋体" w:hAnsi="宋体" w:cs="宋体"/>
          <w:sz w:val="24"/>
        </w:rPr>
        <w:t>9.2.13  承包人在使用施工起重机械和整体提升脚手架、模板等自升式架设设施前，应组织有关单位进行验收。</w:t>
      </w:r>
    </w:p>
    <w:p>
      <w:pPr>
        <w:spacing w:line="500" w:lineRule="exact"/>
        <w:jc w:val="left"/>
        <w:rPr>
          <w:rFonts w:ascii="宋体" w:hAnsi="宋体" w:cs="宋体"/>
          <w:sz w:val="24"/>
        </w:rPr>
      </w:pPr>
      <w:r>
        <w:rPr>
          <w:rFonts w:hint="eastAsia" w:ascii="宋体" w:hAnsi="宋体" w:cs="宋体"/>
          <w:sz w:val="24"/>
        </w:rPr>
        <w:t>9.3 治安保卫</w:t>
      </w:r>
      <w:bookmarkEnd w:id="584"/>
      <w:bookmarkEnd w:id="585"/>
      <w:bookmarkEnd w:id="586"/>
      <w:bookmarkEnd w:id="587"/>
    </w:p>
    <w:p>
      <w:pPr>
        <w:spacing w:line="500" w:lineRule="exact"/>
        <w:ind w:firstLine="480" w:firstLineChars="200"/>
        <w:jc w:val="left"/>
        <w:rPr>
          <w:rFonts w:ascii="宋体" w:hAnsi="宋体" w:cs="宋体"/>
          <w:sz w:val="24"/>
        </w:rPr>
      </w:pPr>
      <w:r>
        <w:rPr>
          <w:rFonts w:hint="eastAsia" w:ascii="宋体" w:hAnsi="宋体" w:cs="宋体"/>
          <w:sz w:val="24"/>
        </w:rPr>
        <w:t>9.3.1 除合同另有约定外，发包人应与当地公安部门协商，在现场建立治安管理机构或联防组织，统一管理施工场地的治安保卫事项，履行合同工程的治安保卫职责。</w:t>
      </w:r>
    </w:p>
    <w:p>
      <w:pPr>
        <w:spacing w:line="500" w:lineRule="exact"/>
        <w:ind w:firstLine="480" w:firstLineChars="200"/>
        <w:jc w:val="left"/>
        <w:rPr>
          <w:rFonts w:ascii="宋体" w:hAnsi="宋体" w:cs="宋体"/>
          <w:sz w:val="24"/>
        </w:rPr>
      </w:pPr>
      <w:r>
        <w:rPr>
          <w:rFonts w:hint="eastAsia" w:ascii="宋体" w:hAnsi="宋体" w:cs="宋体"/>
          <w:sz w:val="24"/>
        </w:rPr>
        <w:t>9.3.2 发包人和承包人除应协助现场治安管理机构或联防组织维护施工场地的社会治安外，还应做好包括生活区在内的各自管辖区的治安保卫工作。</w:t>
      </w:r>
    </w:p>
    <w:p>
      <w:pPr>
        <w:spacing w:line="500" w:lineRule="exact"/>
        <w:ind w:firstLine="480" w:firstLineChars="200"/>
        <w:jc w:val="left"/>
        <w:rPr>
          <w:rFonts w:ascii="宋体" w:hAnsi="宋体" w:cs="宋体"/>
          <w:sz w:val="24"/>
        </w:rPr>
      </w:pPr>
      <w:r>
        <w:rPr>
          <w:rFonts w:hint="eastAsia" w:ascii="宋体" w:hAnsi="宋体" w:cs="宋体"/>
          <w:sz w:val="24"/>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spacing w:line="500" w:lineRule="exact"/>
        <w:jc w:val="left"/>
        <w:rPr>
          <w:rFonts w:ascii="宋体" w:hAnsi="宋体" w:cs="宋体"/>
          <w:sz w:val="24"/>
        </w:rPr>
      </w:pPr>
      <w:bookmarkStart w:id="588" w:name="_Toc179632695"/>
      <w:bookmarkStart w:id="589" w:name="_Toc152042455"/>
      <w:bookmarkStart w:id="590" w:name="_Toc144974645"/>
      <w:bookmarkStart w:id="591" w:name="_Toc152045677"/>
      <w:r>
        <w:rPr>
          <w:rFonts w:hint="eastAsia" w:ascii="宋体" w:hAnsi="宋体" w:cs="宋体"/>
          <w:sz w:val="24"/>
        </w:rPr>
        <w:t>9.4 环境保护</w:t>
      </w:r>
      <w:bookmarkEnd w:id="588"/>
      <w:bookmarkEnd w:id="589"/>
      <w:bookmarkEnd w:id="590"/>
      <w:bookmarkEnd w:id="591"/>
    </w:p>
    <w:p>
      <w:pPr>
        <w:spacing w:line="500" w:lineRule="exact"/>
        <w:ind w:firstLine="480" w:firstLineChars="200"/>
        <w:jc w:val="left"/>
        <w:rPr>
          <w:rFonts w:ascii="宋体" w:hAnsi="宋体" w:cs="宋体"/>
          <w:sz w:val="24"/>
        </w:rPr>
      </w:pPr>
      <w:r>
        <w:rPr>
          <w:rFonts w:hint="eastAsia" w:ascii="宋体" w:hAnsi="宋体" w:cs="宋体"/>
          <w:sz w:val="24"/>
        </w:rPr>
        <w:t>9.4.1 承包人在施工过程中，应遵守有关环境保护的法律，履行合同约定的环境保护义务，并对违反法律和合同约定义务所造成的环境破坏、人身伤害和财产损失负责。</w:t>
      </w:r>
    </w:p>
    <w:p>
      <w:pPr>
        <w:spacing w:line="500" w:lineRule="exact"/>
        <w:ind w:firstLine="480" w:firstLineChars="200"/>
        <w:jc w:val="left"/>
        <w:rPr>
          <w:rFonts w:ascii="宋体" w:hAnsi="宋体" w:cs="宋体"/>
          <w:sz w:val="24"/>
        </w:rPr>
      </w:pPr>
      <w:r>
        <w:rPr>
          <w:rFonts w:hint="eastAsia" w:ascii="宋体" w:hAnsi="宋体" w:cs="宋体"/>
          <w:sz w:val="24"/>
        </w:rPr>
        <w:t>9.4.2 承包人应按合同约定的环保工作内容，编制施工环保措施计划，报送监理人审批。</w:t>
      </w:r>
    </w:p>
    <w:p>
      <w:pPr>
        <w:spacing w:line="500" w:lineRule="exact"/>
        <w:ind w:firstLine="480" w:firstLineChars="200"/>
        <w:jc w:val="left"/>
        <w:rPr>
          <w:rFonts w:ascii="宋体" w:hAnsi="宋体" w:cs="宋体"/>
          <w:sz w:val="24"/>
        </w:rPr>
      </w:pPr>
      <w:r>
        <w:rPr>
          <w:rFonts w:hint="eastAsia" w:ascii="宋体" w:hAnsi="宋体" w:cs="宋体"/>
          <w:sz w:val="24"/>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500" w:lineRule="exact"/>
        <w:ind w:firstLine="480" w:firstLineChars="200"/>
        <w:jc w:val="left"/>
        <w:rPr>
          <w:rFonts w:ascii="宋体" w:hAnsi="宋体" w:cs="宋体"/>
          <w:sz w:val="24"/>
        </w:rPr>
      </w:pPr>
      <w:r>
        <w:rPr>
          <w:rFonts w:hint="eastAsia" w:ascii="宋体" w:hAnsi="宋体" w:cs="宋体"/>
          <w:sz w:val="24"/>
        </w:rPr>
        <w:t>9.4.4 承包人应按合同约定采取有效措施，对施工开挖的边坡及时进行支护,维护排水设施，并进行水土保护，避免因施工造成的地质灾害。</w:t>
      </w:r>
    </w:p>
    <w:p>
      <w:pPr>
        <w:spacing w:line="500" w:lineRule="exact"/>
        <w:ind w:firstLine="480" w:firstLineChars="200"/>
        <w:jc w:val="left"/>
        <w:rPr>
          <w:rFonts w:ascii="宋体" w:hAnsi="宋体" w:cs="宋体"/>
          <w:sz w:val="24"/>
        </w:rPr>
      </w:pPr>
      <w:r>
        <w:rPr>
          <w:rFonts w:hint="eastAsia" w:ascii="宋体" w:hAnsi="宋体" w:cs="宋体"/>
          <w:sz w:val="24"/>
        </w:rPr>
        <w:t>9.4.5 承包人应按国家饮用水管理标准定期对饮用水源进行监测，防止施工活动污染饮用水源。</w:t>
      </w:r>
    </w:p>
    <w:p>
      <w:pPr>
        <w:spacing w:line="500" w:lineRule="exact"/>
        <w:ind w:firstLine="480" w:firstLineChars="200"/>
        <w:jc w:val="left"/>
        <w:rPr>
          <w:rFonts w:ascii="宋体" w:hAnsi="宋体" w:cs="宋体"/>
          <w:sz w:val="24"/>
        </w:rPr>
      </w:pPr>
      <w:r>
        <w:rPr>
          <w:rFonts w:hint="eastAsia" w:ascii="宋体" w:hAnsi="宋体" w:cs="宋体"/>
          <w:sz w:val="24"/>
        </w:rPr>
        <w:t>9.4.6 承包人应按合同约定，加强对噪声、粉尘、废气、废水和废油的控制，努力降低噪声，控制粉尘和废气浓度，做好废水和废油的治理和排放。</w:t>
      </w:r>
    </w:p>
    <w:p>
      <w:pPr>
        <w:spacing w:line="500" w:lineRule="exact"/>
        <w:jc w:val="left"/>
        <w:rPr>
          <w:rFonts w:ascii="宋体" w:hAnsi="宋体" w:cs="宋体"/>
          <w:sz w:val="24"/>
        </w:rPr>
      </w:pPr>
      <w:bookmarkStart w:id="592" w:name="_Toc179632696"/>
      <w:bookmarkStart w:id="593" w:name="_Toc152045678"/>
      <w:bookmarkStart w:id="594" w:name="_Toc144974646"/>
      <w:bookmarkStart w:id="595" w:name="_Toc152042456"/>
      <w:r>
        <w:rPr>
          <w:rFonts w:hint="eastAsia" w:ascii="宋体" w:hAnsi="宋体" w:cs="宋体"/>
          <w:sz w:val="24"/>
        </w:rPr>
        <w:t>9.5 事故处理</w:t>
      </w:r>
      <w:bookmarkEnd w:id="592"/>
      <w:bookmarkEnd w:id="593"/>
      <w:bookmarkEnd w:id="594"/>
      <w:bookmarkEnd w:id="595"/>
    </w:p>
    <w:p>
      <w:pPr>
        <w:spacing w:line="500" w:lineRule="exact"/>
        <w:ind w:firstLine="480" w:firstLineChars="200"/>
        <w:jc w:val="left"/>
        <w:rPr>
          <w:rFonts w:ascii="宋体" w:hAnsi="宋体" w:cs="宋体"/>
          <w:sz w:val="24"/>
        </w:rPr>
      </w:pPr>
      <w:bookmarkStart w:id="596" w:name="_Toc152042457"/>
      <w:bookmarkStart w:id="597" w:name="_Toc179632697"/>
      <w:bookmarkStart w:id="598" w:name="_Toc152045679"/>
      <w:bookmarkStart w:id="599" w:name="_Toc144974647"/>
      <w:r>
        <w:rPr>
          <w:rFonts w:hint="eastAsia" w:ascii="宋体" w:hAnsi="宋体" w:cs="宋体"/>
          <w:sz w:val="24"/>
        </w:rPr>
        <w:t>9.5.1  发包人负责组织参建单位制定本工程的质量与安全事故应急预案，建立质量与安全事故应急处置指挥部。</w:t>
      </w:r>
    </w:p>
    <w:p>
      <w:pPr>
        <w:spacing w:line="500" w:lineRule="exact"/>
        <w:ind w:firstLine="480" w:firstLineChars="200"/>
        <w:jc w:val="left"/>
        <w:rPr>
          <w:rFonts w:ascii="宋体" w:hAnsi="宋体" w:cs="宋体"/>
          <w:sz w:val="24"/>
        </w:rPr>
      </w:pPr>
      <w:r>
        <w:rPr>
          <w:rFonts w:hint="eastAsia" w:ascii="宋体" w:hAnsi="宋体" w:cs="宋体"/>
          <w:sz w:val="24"/>
        </w:rPr>
        <w:t>9.5.2  承包人应对施工现场易发生重大事故的部位、 环节进行监控， 配备救援器材、设备，并定期组织演练。</w:t>
      </w:r>
    </w:p>
    <w:p>
      <w:pPr>
        <w:spacing w:line="500" w:lineRule="exact"/>
        <w:ind w:firstLine="480" w:firstLineChars="200"/>
        <w:jc w:val="left"/>
        <w:rPr>
          <w:rFonts w:ascii="宋体" w:hAnsi="宋体" w:cs="宋体"/>
          <w:sz w:val="24"/>
        </w:rPr>
      </w:pPr>
      <w:r>
        <w:rPr>
          <w:rFonts w:hint="eastAsia" w:ascii="宋体" w:hAnsi="宋体" w:cs="宋体"/>
          <w:sz w:val="24"/>
        </w:rPr>
        <w:t>9.5.3  工程开工前，承包人应根据本工程的特点制定施工现场施工质量与安全事故应急预案，并报发包人备案。</w:t>
      </w:r>
    </w:p>
    <w:p>
      <w:pPr>
        <w:spacing w:line="500" w:lineRule="exact"/>
        <w:ind w:firstLine="480" w:firstLineChars="200"/>
        <w:jc w:val="left"/>
        <w:rPr>
          <w:rFonts w:ascii="宋体" w:hAnsi="宋体" w:cs="宋体"/>
          <w:sz w:val="24"/>
        </w:rPr>
      </w:pPr>
      <w:r>
        <w:rPr>
          <w:rFonts w:hint="eastAsia" w:ascii="宋体" w:hAnsi="宋体" w:cs="宋体"/>
          <w:sz w:val="24"/>
        </w:rPr>
        <w:t>9.5.4  施工过程中发生事故时，发包人、承包人应立即启动应急预案。</w:t>
      </w:r>
    </w:p>
    <w:p>
      <w:pPr>
        <w:spacing w:line="500" w:lineRule="exact"/>
        <w:ind w:firstLine="480" w:firstLineChars="200"/>
        <w:jc w:val="left"/>
        <w:rPr>
          <w:rFonts w:ascii="宋体" w:hAnsi="宋体" w:cs="宋体"/>
          <w:sz w:val="24"/>
        </w:rPr>
      </w:pPr>
      <w:r>
        <w:rPr>
          <w:rFonts w:hint="eastAsia" w:ascii="宋体" w:hAnsi="宋体" w:cs="宋体"/>
          <w:sz w:val="24"/>
        </w:rPr>
        <w:t>9.5.5  事故调查处理由发包人按相关规定履行手续，承包人应配合。</w:t>
      </w:r>
    </w:p>
    <w:p>
      <w:pPr>
        <w:spacing w:line="500" w:lineRule="exact"/>
        <w:jc w:val="left"/>
        <w:rPr>
          <w:rFonts w:ascii="宋体" w:hAnsi="宋体" w:cs="宋体"/>
          <w:sz w:val="24"/>
        </w:rPr>
      </w:pPr>
      <w:r>
        <w:rPr>
          <w:rFonts w:hint="eastAsia" w:ascii="宋体" w:hAnsi="宋体" w:cs="宋体"/>
          <w:sz w:val="24"/>
        </w:rPr>
        <w:t>9.6  水土保持</w:t>
      </w:r>
    </w:p>
    <w:p>
      <w:pPr>
        <w:spacing w:line="500" w:lineRule="exact"/>
        <w:ind w:firstLine="480" w:firstLineChars="200"/>
        <w:jc w:val="left"/>
        <w:rPr>
          <w:rFonts w:ascii="宋体" w:hAnsi="宋体" w:cs="宋体"/>
          <w:sz w:val="24"/>
        </w:rPr>
      </w:pPr>
      <w:r>
        <w:rPr>
          <w:rFonts w:hint="eastAsia" w:ascii="宋体" w:hAnsi="宋体" w:cs="宋体"/>
          <w:sz w:val="24"/>
        </w:rPr>
        <w:t>9.6.1  发包人应及时向承包人提供水土保持方案。</w:t>
      </w:r>
    </w:p>
    <w:p>
      <w:pPr>
        <w:spacing w:line="500" w:lineRule="exact"/>
        <w:ind w:firstLine="480" w:firstLineChars="200"/>
        <w:jc w:val="left"/>
        <w:rPr>
          <w:rFonts w:ascii="宋体" w:hAnsi="宋体" w:cs="宋体"/>
          <w:sz w:val="24"/>
        </w:rPr>
      </w:pPr>
      <w:r>
        <w:rPr>
          <w:rFonts w:hint="eastAsia" w:ascii="宋体" w:hAnsi="宋体" w:cs="宋体"/>
          <w:sz w:val="24"/>
        </w:rPr>
        <w:t>9.6.2  承包人在施工过程中，应遵守有关水土保持的法律法规和规章，履行合同约定的水土保持义务，并对其违反法律和合同约定义务所造成的水土流失灾害、人身伤害和财产损失负责。</w:t>
      </w:r>
    </w:p>
    <w:p>
      <w:pPr>
        <w:spacing w:line="500" w:lineRule="exact"/>
        <w:ind w:firstLine="480" w:firstLineChars="200"/>
        <w:jc w:val="left"/>
        <w:rPr>
          <w:rFonts w:ascii="宋体" w:hAnsi="宋体" w:cs="宋体"/>
          <w:sz w:val="24"/>
        </w:rPr>
      </w:pPr>
      <w:r>
        <w:rPr>
          <w:rFonts w:hint="eastAsia" w:ascii="宋体" w:hAnsi="宋体" w:cs="宋体"/>
          <w:sz w:val="24"/>
        </w:rPr>
        <w:t>9.6.3  承包人的水土保持措施计划，应满足技术标准和要求   （合同技术条款） 约定的要求</w:t>
      </w:r>
    </w:p>
    <w:p>
      <w:pPr>
        <w:spacing w:line="500" w:lineRule="exact"/>
        <w:jc w:val="left"/>
        <w:rPr>
          <w:rFonts w:ascii="宋体" w:hAnsi="宋体" w:cs="宋体"/>
          <w:sz w:val="24"/>
        </w:rPr>
      </w:pPr>
      <w:r>
        <w:rPr>
          <w:rFonts w:hint="eastAsia" w:ascii="宋体" w:hAnsi="宋体" w:cs="宋体"/>
          <w:sz w:val="24"/>
        </w:rPr>
        <w:t>9.7  文明工地</w:t>
      </w:r>
    </w:p>
    <w:p>
      <w:pPr>
        <w:spacing w:line="500" w:lineRule="exact"/>
        <w:ind w:firstLine="480" w:firstLineChars="200"/>
        <w:jc w:val="left"/>
        <w:rPr>
          <w:rFonts w:ascii="宋体" w:hAnsi="宋体" w:cs="宋体"/>
          <w:sz w:val="24"/>
        </w:rPr>
      </w:pPr>
      <w:r>
        <w:rPr>
          <w:rFonts w:hint="eastAsia" w:ascii="宋体" w:hAnsi="宋体" w:cs="宋体"/>
          <w:sz w:val="24"/>
        </w:rPr>
        <w:t>9.7.1  发包人应按专用合同条款的约定，负责建立创建文明建设工地的组织机构，制定创建文明建设工地的规划和办法。</w:t>
      </w:r>
    </w:p>
    <w:p>
      <w:pPr>
        <w:spacing w:line="500" w:lineRule="exact"/>
        <w:ind w:firstLine="480" w:firstLineChars="200"/>
        <w:jc w:val="left"/>
        <w:rPr>
          <w:rFonts w:ascii="宋体" w:hAnsi="宋体" w:cs="宋体"/>
          <w:sz w:val="24"/>
        </w:rPr>
      </w:pPr>
      <w:r>
        <w:rPr>
          <w:rFonts w:hint="eastAsia" w:ascii="宋体" w:hAnsi="宋体" w:cs="宋体"/>
          <w:sz w:val="24"/>
        </w:rPr>
        <w:t>9.7.2  承包人应按创建文明建设工地的规划和办法， 履行职责， 承担相应责任。 所需费用应含在已标价工程量清单中。</w:t>
      </w:r>
    </w:p>
    <w:p>
      <w:pPr>
        <w:spacing w:line="500" w:lineRule="exact"/>
        <w:jc w:val="left"/>
        <w:rPr>
          <w:rFonts w:ascii="宋体" w:hAnsi="宋体" w:cs="宋体"/>
          <w:sz w:val="24"/>
        </w:rPr>
      </w:pPr>
      <w:r>
        <w:rPr>
          <w:rFonts w:hint="eastAsia" w:ascii="宋体" w:hAnsi="宋体" w:cs="宋体"/>
          <w:sz w:val="24"/>
        </w:rPr>
        <w:t>9.8  防汛度汛</w:t>
      </w:r>
    </w:p>
    <w:p>
      <w:pPr>
        <w:spacing w:line="500" w:lineRule="exact"/>
        <w:ind w:firstLine="480" w:firstLineChars="200"/>
        <w:jc w:val="left"/>
        <w:rPr>
          <w:rFonts w:ascii="宋体" w:hAnsi="宋体" w:cs="宋体"/>
          <w:sz w:val="24"/>
        </w:rPr>
      </w:pPr>
      <w:r>
        <w:rPr>
          <w:rFonts w:hint="eastAsia" w:ascii="宋体" w:hAnsi="宋体" w:cs="宋体"/>
          <w:sz w:val="24"/>
        </w:rPr>
        <w:t>9.8.1  发包人负责组织工程参建单位编制本工程的度汛方案和措施。</w:t>
      </w:r>
    </w:p>
    <w:p>
      <w:pPr>
        <w:spacing w:line="500" w:lineRule="exact"/>
        <w:ind w:firstLine="480" w:firstLineChars="200"/>
        <w:jc w:val="left"/>
        <w:rPr>
          <w:rFonts w:ascii="宋体" w:hAnsi="宋体" w:cs="宋体"/>
          <w:sz w:val="24"/>
        </w:rPr>
      </w:pPr>
      <w:r>
        <w:rPr>
          <w:rFonts w:hint="eastAsia" w:ascii="宋体" w:hAnsi="宋体" w:cs="宋体"/>
          <w:sz w:val="24"/>
        </w:rPr>
        <w:t>9.8.2  承包人应根据发包人编制的本工程度汛方案和措施，制定相应的度汛方案，报发包人批准后实施。</w:t>
      </w:r>
    </w:p>
    <w:p>
      <w:pPr>
        <w:spacing w:line="500" w:lineRule="exact"/>
        <w:jc w:val="left"/>
        <w:rPr>
          <w:rFonts w:ascii="宋体" w:hAnsi="宋体" w:cs="宋体"/>
          <w:sz w:val="24"/>
        </w:rPr>
      </w:pPr>
      <w:r>
        <w:rPr>
          <w:rFonts w:hint="eastAsia" w:ascii="宋体" w:hAnsi="宋体" w:cs="宋体"/>
          <w:sz w:val="24"/>
        </w:rPr>
        <w:t>10. 进度计划</w:t>
      </w:r>
      <w:bookmarkEnd w:id="596"/>
      <w:bookmarkEnd w:id="597"/>
      <w:bookmarkEnd w:id="598"/>
      <w:bookmarkEnd w:id="599"/>
    </w:p>
    <w:p>
      <w:pPr>
        <w:spacing w:line="500" w:lineRule="exact"/>
        <w:jc w:val="left"/>
        <w:rPr>
          <w:rFonts w:ascii="宋体" w:hAnsi="宋体" w:cs="宋体"/>
          <w:sz w:val="24"/>
        </w:rPr>
      </w:pPr>
      <w:bookmarkStart w:id="600" w:name="_Toc152045680"/>
      <w:bookmarkStart w:id="601" w:name="_Toc144974648"/>
      <w:bookmarkStart w:id="602" w:name="_Toc152042458"/>
      <w:bookmarkStart w:id="603" w:name="_Toc179632698"/>
      <w:r>
        <w:rPr>
          <w:rFonts w:hint="eastAsia" w:ascii="宋体" w:hAnsi="宋体" w:cs="宋体"/>
          <w:sz w:val="24"/>
        </w:rPr>
        <w:t>10.1 合同进度计划</w:t>
      </w:r>
      <w:bookmarkEnd w:id="600"/>
      <w:bookmarkEnd w:id="601"/>
      <w:bookmarkEnd w:id="602"/>
      <w:bookmarkEnd w:id="603"/>
    </w:p>
    <w:p>
      <w:pPr>
        <w:spacing w:line="500" w:lineRule="exact"/>
        <w:ind w:firstLine="480" w:firstLineChars="200"/>
        <w:jc w:val="left"/>
        <w:rPr>
          <w:rFonts w:ascii="宋体" w:hAnsi="宋体" w:cs="宋体"/>
          <w:sz w:val="24"/>
        </w:rPr>
      </w:pPr>
      <w:bookmarkStart w:id="604" w:name="_Toc179632699"/>
      <w:bookmarkStart w:id="605" w:name="_Toc152045681"/>
      <w:bookmarkStart w:id="606" w:name="_Toc144974649"/>
      <w:bookmarkStart w:id="607" w:name="_Toc152042459"/>
      <w:r>
        <w:rPr>
          <w:rFonts w:hint="eastAsia" w:ascii="宋体" w:hAnsi="宋体" w:cs="宋体"/>
          <w:sz w:val="24"/>
        </w:rPr>
        <w:t>承包人应按技术标准和要求   （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pPr>
        <w:spacing w:line="500" w:lineRule="exact"/>
        <w:jc w:val="left"/>
        <w:rPr>
          <w:rFonts w:ascii="宋体" w:hAnsi="宋体" w:cs="宋体"/>
          <w:sz w:val="24"/>
        </w:rPr>
      </w:pPr>
      <w:r>
        <w:rPr>
          <w:rFonts w:hint="eastAsia" w:ascii="宋体" w:hAnsi="宋体" w:cs="宋体"/>
          <w:sz w:val="24"/>
        </w:rPr>
        <w:t>10.2 合同进度计划的修订</w:t>
      </w:r>
      <w:bookmarkEnd w:id="604"/>
      <w:bookmarkEnd w:id="605"/>
      <w:bookmarkEnd w:id="606"/>
      <w:bookmarkEnd w:id="607"/>
    </w:p>
    <w:p>
      <w:pPr>
        <w:spacing w:line="500" w:lineRule="exact"/>
        <w:ind w:firstLine="480" w:firstLineChars="200"/>
        <w:jc w:val="left"/>
        <w:rPr>
          <w:rFonts w:ascii="宋体" w:hAnsi="宋体" w:cs="宋体"/>
          <w:sz w:val="24"/>
        </w:rPr>
      </w:pPr>
      <w:bookmarkStart w:id="608" w:name="_Toc152045682"/>
      <w:bookmarkStart w:id="609" w:name="_Toc144974650"/>
      <w:bookmarkStart w:id="610" w:name="_Toc152042460"/>
      <w:bookmarkStart w:id="611" w:name="_Toc179632700"/>
      <w:r>
        <w:rPr>
          <w:rFonts w:hint="eastAsia" w:ascii="宋体" w:hAnsi="宋体" w:cs="宋体"/>
          <w:sz w:val="24"/>
        </w:rPr>
        <w:t>不论何种原因造成工程的实际进度与第10.1款的合同进度计划不符时，承包人均应在14天内向监理人提交修订合同进度计划的申请报告，并附有关措施和相关资料， 报监理人审批，监理人应在收到申请报告后的14天内批复。当监理人认为需要修订合同进度计划时，承包人应按监理人的指示，在14 天内向监理人提交修订的合同进度计划，并附调整计划的相关资料，提交监理人审批。监理人应在收到进度计划后的14天内批复。</w:t>
      </w:r>
    </w:p>
    <w:p>
      <w:pPr>
        <w:spacing w:line="500" w:lineRule="exact"/>
        <w:ind w:firstLine="480" w:firstLineChars="200"/>
        <w:jc w:val="left"/>
        <w:rPr>
          <w:rFonts w:ascii="宋体" w:hAnsi="宋体" w:cs="宋体"/>
          <w:sz w:val="24"/>
        </w:rPr>
      </w:pPr>
      <w:r>
        <w:rPr>
          <w:rFonts w:hint="eastAsia" w:ascii="宋体" w:hAnsi="宋体" w:cs="宋体"/>
          <w:sz w:val="24"/>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 11.3款的约定办理；由于承包人原因造成施工进度延迟，应按第11.5款的约定办理。</w:t>
      </w:r>
    </w:p>
    <w:p>
      <w:pPr>
        <w:spacing w:line="500" w:lineRule="exact"/>
        <w:jc w:val="left"/>
        <w:rPr>
          <w:rFonts w:ascii="宋体" w:hAnsi="宋体" w:cs="宋体"/>
          <w:sz w:val="24"/>
        </w:rPr>
      </w:pPr>
      <w:r>
        <w:rPr>
          <w:rFonts w:hint="eastAsia" w:ascii="宋体" w:hAnsi="宋体" w:cs="宋体"/>
          <w:sz w:val="24"/>
        </w:rPr>
        <w:t>10.3 单位工程进度计划</w:t>
      </w:r>
    </w:p>
    <w:p>
      <w:pPr>
        <w:spacing w:line="500" w:lineRule="exact"/>
        <w:ind w:firstLine="480" w:firstLineChars="200"/>
        <w:jc w:val="left"/>
        <w:rPr>
          <w:rFonts w:ascii="宋体" w:hAnsi="宋体" w:cs="宋体"/>
          <w:sz w:val="24"/>
        </w:rPr>
      </w:pPr>
      <w:r>
        <w:rPr>
          <w:rFonts w:hint="eastAsia" w:ascii="宋体" w:hAnsi="宋体" w:cs="宋体"/>
          <w:sz w:val="24"/>
        </w:rPr>
        <w:t>监理人认为有必要时，承包人应按监理人指示的内容和期限，并根据合同进度计划的进度控制要求，编制单位工程进度计划，提交监理人审批。</w:t>
      </w:r>
    </w:p>
    <w:p>
      <w:pPr>
        <w:spacing w:line="500" w:lineRule="exact"/>
        <w:jc w:val="left"/>
        <w:rPr>
          <w:rFonts w:ascii="宋体" w:hAnsi="宋体" w:cs="宋体"/>
          <w:sz w:val="24"/>
        </w:rPr>
      </w:pPr>
      <w:r>
        <w:rPr>
          <w:rFonts w:hint="eastAsia" w:ascii="宋体" w:hAnsi="宋体" w:cs="宋体"/>
          <w:sz w:val="24"/>
        </w:rPr>
        <w:t>10.4  提交资金流估算表</w:t>
      </w:r>
    </w:p>
    <w:p>
      <w:pPr>
        <w:spacing w:line="500" w:lineRule="exact"/>
        <w:ind w:firstLine="480" w:firstLineChars="200"/>
        <w:jc w:val="left"/>
        <w:rPr>
          <w:rFonts w:ascii="宋体" w:hAnsi="宋体" w:cs="宋体"/>
          <w:sz w:val="24"/>
        </w:rPr>
      </w:pPr>
      <w:r>
        <w:rPr>
          <w:rFonts w:hint="eastAsia" w:ascii="宋体" w:hAnsi="宋体" w:cs="宋体"/>
          <w:sz w:val="24"/>
        </w:rPr>
        <w:t>承包人应在按第10.1款约定向监理人提交施工总进度计划的同时，按下表约定的格式，向监理人提交按月的资金流估算表。 估算表应包括承包人计划可从发包人处得到的全部款额，以供发包人参考。此后，当监理人提出要求时，承包人应在监理人指定的期限内提交修订的资金流估算表。</w:t>
      </w:r>
    </w:p>
    <w:p>
      <w:pPr>
        <w:spacing w:line="500" w:lineRule="exact"/>
        <w:ind w:firstLine="480" w:firstLineChars="200"/>
        <w:jc w:val="center"/>
        <w:rPr>
          <w:rFonts w:ascii="宋体" w:hAnsi="宋体" w:cs="宋体"/>
          <w:sz w:val="24"/>
        </w:rPr>
      </w:pPr>
      <w:r>
        <w:rPr>
          <w:rFonts w:hint="eastAsia" w:ascii="宋体" w:hAnsi="宋体" w:cs="宋体"/>
          <w:sz w:val="24"/>
        </w:rPr>
        <w:t xml:space="preserve">                           资金流估算表(参考格式)                    金额单位</w:t>
      </w:r>
    </w:p>
    <w:tbl>
      <w:tblPr>
        <w:tblStyle w:val="54"/>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510"/>
        <w:gridCol w:w="1340"/>
        <w:gridCol w:w="1462"/>
        <w:gridCol w:w="1366"/>
        <w:gridCol w:w="1147"/>
        <w:gridCol w:w="1092"/>
        <w:gridCol w:w="630"/>
        <w:gridCol w:w="756"/>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w w:val="90"/>
                <w:sz w:val="24"/>
              </w:rPr>
            </w:pPr>
            <w:r>
              <w:rPr>
                <w:rFonts w:hint="eastAsia" w:ascii="宋体" w:hAnsi="宋体" w:cs="宋体"/>
                <w:w w:val="90"/>
                <w:sz w:val="24"/>
              </w:rPr>
              <w:t>年</w:t>
            </w:r>
          </w:p>
        </w:tc>
        <w:tc>
          <w:tcPr>
            <w:tcW w:w="5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w w:val="90"/>
                <w:sz w:val="24"/>
              </w:rPr>
            </w:pPr>
            <w:r>
              <w:rPr>
                <w:rFonts w:hint="eastAsia" w:ascii="宋体" w:hAnsi="宋体" w:cs="宋体"/>
                <w:w w:val="90"/>
                <w:sz w:val="24"/>
              </w:rPr>
              <w:t>月</w:t>
            </w:r>
          </w:p>
        </w:tc>
        <w:tc>
          <w:tcPr>
            <w:tcW w:w="13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w w:val="90"/>
                <w:sz w:val="24"/>
              </w:rPr>
            </w:pPr>
            <w:r>
              <w:rPr>
                <w:rFonts w:hint="eastAsia" w:ascii="宋体" w:hAnsi="宋体" w:cs="宋体"/>
                <w:w w:val="90"/>
                <w:sz w:val="24"/>
              </w:rPr>
              <w:t>工程预付款</w:t>
            </w:r>
          </w:p>
        </w:tc>
        <w:tc>
          <w:tcPr>
            <w:tcW w:w="146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w w:val="90"/>
                <w:sz w:val="24"/>
              </w:rPr>
            </w:pPr>
            <w:r>
              <w:rPr>
                <w:rFonts w:hint="eastAsia" w:ascii="宋体" w:hAnsi="宋体" w:cs="宋体"/>
                <w:w w:val="90"/>
                <w:sz w:val="24"/>
              </w:rPr>
              <w:t>完成工作量付款</w:t>
            </w:r>
          </w:p>
        </w:tc>
        <w:tc>
          <w:tcPr>
            <w:tcW w:w="136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w w:val="90"/>
                <w:sz w:val="24"/>
              </w:rPr>
            </w:pPr>
            <w:r>
              <w:rPr>
                <w:rFonts w:hint="eastAsia" w:ascii="宋体" w:hAnsi="宋体" w:cs="宋体"/>
                <w:w w:val="90"/>
                <w:sz w:val="24"/>
              </w:rPr>
              <w:t>质量保证金扣留</w:t>
            </w:r>
          </w:p>
        </w:tc>
        <w:tc>
          <w:tcPr>
            <w:tcW w:w="11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w w:val="90"/>
                <w:sz w:val="24"/>
              </w:rPr>
            </w:pPr>
            <w:r>
              <w:rPr>
                <w:rFonts w:hint="eastAsia" w:ascii="宋体" w:hAnsi="宋体" w:cs="宋体"/>
                <w:w w:val="90"/>
                <w:sz w:val="24"/>
              </w:rPr>
              <w:t>材料款扣除</w:t>
            </w:r>
          </w:p>
        </w:tc>
        <w:tc>
          <w:tcPr>
            <w:tcW w:w="10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w w:val="90"/>
                <w:sz w:val="24"/>
              </w:rPr>
            </w:pPr>
            <w:r>
              <w:rPr>
                <w:rFonts w:hint="eastAsia" w:ascii="宋体" w:hAnsi="宋体" w:cs="宋体"/>
                <w:w w:val="90"/>
                <w:sz w:val="24"/>
              </w:rPr>
              <w:t>预付款扣还</w:t>
            </w:r>
          </w:p>
        </w:tc>
        <w:tc>
          <w:tcPr>
            <w:tcW w:w="6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w w:val="90"/>
                <w:sz w:val="24"/>
              </w:rPr>
            </w:pPr>
            <w:r>
              <w:rPr>
                <w:rFonts w:hint="eastAsia" w:ascii="宋体" w:hAnsi="宋体" w:cs="宋体"/>
                <w:w w:val="90"/>
                <w:sz w:val="24"/>
              </w:rPr>
              <w:t>其它</w:t>
            </w:r>
          </w:p>
        </w:tc>
        <w:tc>
          <w:tcPr>
            <w:tcW w:w="7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w w:val="90"/>
                <w:sz w:val="24"/>
              </w:rPr>
            </w:pPr>
            <w:r>
              <w:rPr>
                <w:rFonts w:hint="eastAsia" w:ascii="宋体" w:hAnsi="宋体" w:cs="宋体"/>
                <w:w w:val="90"/>
                <w:sz w:val="24"/>
              </w:rPr>
              <w:t>应收款</w:t>
            </w:r>
          </w:p>
        </w:tc>
        <w:tc>
          <w:tcPr>
            <w:tcW w:w="10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w w:val="90"/>
                <w:sz w:val="24"/>
              </w:rPr>
            </w:pPr>
            <w:r>
              <w:rPr>
                <w:rFonts w:hint="eastAsia" w:ascii="宋体" w:hAnsi="宋体" w:cs="宋体"/>
                <w:w w:val="90"/>
                <w:sz w:val="24"/>
              </w:rPr>
              <w:t>累计应收款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51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34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46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36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14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6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75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07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51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34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46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36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14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6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756"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c>
          <w:tcPr>
            <w:tcW w:w="107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rPr>
            </w:pPr>
          </w:p>
        </w:tc>
      </w:tr>
    </w:tbl>
    <w:p>
      <w:pPr>
        <w:spacing w:line="500" w:lineRule="exact"/>
        <w:jc w:val="left"/>
        <w:rPr>
          <w:rFonts w:ascii="宋体" w:hAnsi="宋体" w:cs="宋体"/>
          <w:sz w:val="24"/>
        </w:rPr>
      </w:pPr>
      <w:r>
        <w:rPr>
          <w:rFonts w:hint="eastAsia" w:ascii="宋体" w:hAnsi="宋体" w:cs="宋体"/>
          <w:sz w:val="24"/>
        </w:rPr>
        <w:t>11. 开工和竣工</w:t>
      </w:r>
      <w:bookmarkEnd w:id="608"/>
      <w:bookmarkEnd w:id="609"/>
      <w:bookmarkEnd w:id="610"/>
      <w:bookmarkEnd w:id="611"/>
    </w:p>
    <w:p>
      <w:pPr>
        <w:spacing w:line="500" w:lineRule="exact"/>
        <w:jc w:val="left"/>
        <w:rPr>
          <w:rFonts w:ascii="宋体" w:hAnsi="宋体" w:cs="宋体"/>
          <w:sz w:val="24"/>
        </w:rPr>
      </w:pPr>
      <w:bookmarkStart w:id="612" w:name="_Toc152042461"/>
      <w:bookmarkStart w:id="613" w:name="_Toc152045683"/>
      <w:bookmarkStart w:id="614" w:name="_Toc179632701"/>
      <w:bookmarkStart w:id="615" w:name="_Toc144974651"/>
      <w:r>
        <w:rPr>
          <w:rFonts w:hint="eastAsia" w:ascii="宋体" w:hAnsi="宋体" w:cs="宋体"/>
          <w:sz w:val="24"/>
        </w:rPr>
        <w:t>11.1 开工</w:t>
      </w:r>
      <w:bookmarkEnd w:id="612"/>
      <w:bookmarkEnd w:id="613"/>
      <w:bookmarkEnd w:id="614"/>
      <w:bookmarkEnd w:id="615"/>
    </w:p>
    <w:p>
      <w:pPr>
        <w:spacing w:line="500" w:lineRule="exact"/>
        <w:ind w:firstLine="480" w:firstLineChars="200"/>
        <w:jc w:val="left"/>
        <w:rPr>
          <w:rFonts w:ascii="宋体" w:hAnsi="宋体" w:cs="宋体"/>
          <w:sz w:val="24"/>
        </w:rPr>
      </w:pPr>
      <w:r>
        <w:rPr>
          <w:rFonts w:hint="eastAsia" w:ascii="宋体" w:hAnsi="宋体" w:cs="宋体"/>
          <w:sz w:val="24"/>
        </w:rPr>
        <w:t>11.1.1 监理人应在开工日期7天前向承包人发出开工通知。监理人在发出开工通知前应获得发包人同意。工期自监理人发出的开工通知中载明的开工日期起计算。承包人应在开工日期后尽快施工。</w:t>
      </w:r>
    </w:p>
    <w:p>
      <w:pPr>
        <w:spacing w:line="500" w:lineRule="exact"/>
        <w:ind w:firstLine="480" w:firstLineChars="200"/>
        <w:jc w:val="left"/>
        <w:rPr>
          <w:rFonts w:ascii="宋体" w:hAnsi="宋体" w:cs="宋体"/>
          <w:sz w:val="24"/>
        </w:rPr>
      </w:pPr>
      <w:r>
        <w:rPr>
          <w:rFonts w:hint="eastAsia" w:ascii="宋体" w:hAnsi="宋体" w:cs="宋体"/>
          <w:sz w:val="24"/>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spacing w:line="500" w:lineRule="exact"/>
        <w:ind w:firstLine="480" w:firstLineChars="200"/>
        <w:jc w:val="left"/>
        <w:rPr>
          <w:rFonts w:ascii="宋体" w:hAnsi="宋体" w:cs="宋体"/>
          <w:sz w:val="24"/>
        </w:rPr>
      </w:pPr>
      <w:r>
        <w:rPr>
          <w:rFonts w:hint="eastAsia" w:ascii="宋体" w:hAnsi="宋体" w:cs="宋体"/>
          <w:sz w:val="24"/>
        </w:rPr>
        <w:t>11.1.3  若发包人未能按合同约定向承包人提供开工的必要条件，承包人有权要求延长工期。监理人应在收到承包人的书面要求后，按第3.5款的约定，与合同双方商定或确定增加的费用和延长的工期。</w:t>
      </w:r>
    </w:p>
    <w:p>
      <w:pPr>
        <w:spacing w:line="500" w:lineRule="exact"/>
        <w:ind w:firstLine="480" w:firstLineChars="200"/>
        <w:jc w:val="left"/>
        <w:rPr>
          <w:rFonts w:ascii="宋体" w:hAnsi="宋体" w:cs="宋体"/>
          <w:sz w:val="24"/>
        </w:rPr>
      </w:pPr>
      <w:r>
        <w:rPr>
          <w:rFonts w:hint="eastAsia" w:ascii="宋体" w:hAnsi="宋体" w:cs="宋体"/>
          <w:sz w:val="24"/>
        </w:rPr>
        <w:t>11.1.4  承包人在接到开工通知后14天内未按进度计划要求及时进场组织施工，监理人可通知承包人在接到通知后 7天内提交一份说明其进场延误的书面报告，报送监理人。书面报告应说明不能及时进场的原因和补救措施， 由此增加的费用和工期延误责任由承包人承担。</w:t>
      </w:r>
    </w:p>
    <w:p>
      <w:pPr>
        <w:spacing w:line="500" w:lineRule="exact"/>
        <w:jc w:val="left"/>
        <w:rPr>
          <w:rFonts w:ascii="宋体" w:hAnsi="宋体" w:cs="宋体"/>
          <w:sz w:val="24"/>
        </w:rPr>
      </w:pPr>
      <w:bookmarkStart w:id="616" w:name="_Toc179632702"/>
      <w:bookmarkStart w:id="617" w:name="_Toc152045684"/>
      <w:bookmarkStart w:id="618" w:name="_Toc144974652"/>
      <w:bookmarkStart w:id="619" w:name="_Toc152042462"/>
      <w:r>
        <w:rPr>
          <w:rFonts w:hint="eastAsia" w:ascii="宋体" w:hAnsi="宋体" w:cs="宋体"/>
          <w:sz w:val="24"/>
        </w:rPr>
        <w:t>11.2 竣工</w:t>
      </w:r>
      <w:bookmarkEnd w:id="616"/>
      <w:bookmarkEnd w:id="617"/>
      <w:bookmarkEnd w:id="618"/>
      <w:bookmarkEnd w:id="619"/>
    </w:p>
    <w:p>
      <w:pPr>
        <w:spacing w:line="500" w:lineRule="exact"/>
        <w:ind w:firstLine="480" w:firstLineChars="200"/>
        <w:jc w:val="left"/>
        <w:rPr>
          <w:rFonts w:ascii="宋体" w:hAnsi="宋体" w:cs="宋体"/>
          <w:sz w:val="24"/>
        </w:rPr>
      </w:pPr>
      <w:r>
        <w:rPr>
          <w:rFonts w:hint="eastAsia" w:ascii="宋体" w:hAnsi="宋体" w:cs="宋体"/>
          <w:sz w:val="24"/>
        </w:rPr>
        <w:t>承包人应在第1.1.4.3目约定的期限内完成合同工程。</w:t>
      </w:r>
      <w:bookmarkStart w:id="620" w:name="_Toc152042463"/>
      <w:bookmarkStart w:id="621" w:name="_Toc179632703"/>
      <w:bookmarkStart w:id="622" w:name="_Toc144974653"/>
      <w:bookmarkStart w:id="623" w:name="_Toc152045685"/>
      <w:r>
        <w:rPr>
          <w:rFonts w:hint="eastAsia" w:ascii="宋体" w:hAnsi="宋体" w:cs="宋体"/>
          <w:sz w:val="24"/>
        </w:rPr>
        <w:t>合同工程实际完工日期在合同工程完工证书中明确。</w:t>
      </w:r>
    </w:p>
    <w:p>
      <w:pPr>
        <w:spacing w:line="500" w:lineRule="exact"/>
        <w:jc w:val="left"/>
        <w:rPr>
          <w:rFonts w:ascii="宋体" w:hAnsi="宋体" w:cs="宋体"/>
          <w:sz w:val="24"/>
        </w:rPr>
      </w:pPr>
      <w:r>
        <w:rPr>
          <w:rFonts w:hint="eastAsia" w:ascii="宋体" w:hAnsi="宋体" w:cs="宋体"/>
          <w:sz w:val="24"/>
        </w:rPr>
        <w:t>11.3 发包人的工期延误</w:t>
      </w:r>
      <w:bookmarkEnd w:id="620"/>
      <w:bookmarkEnd w:id="621"/>
      <w:bookmarkEnd w:id="622"/>
      <w:bookmarkEnd w:id="623"/>
    </w:p>
    <w:p>
      <w:pPr>
        <w:spacing w:line="500" w:lineRule="exact"/>
        <w:ind w:firstLine="480" w:firstLineChars="200"/>
        <w:jc w:val="left"/>
        <w:rPr>
          <w:rFonts w:ascii="宋体" w:hAnsi="宋体" w:cs="宋体"/>
          <w:sz w:val="24"/>
        </w:rPr>
      </w:pPr>
      <w:r>
        <w:rPr>
          <w:rFonts w:hint="eastAsia" w:ascii="宋体" w:hAnsi="宋体" w:cs="宋体"/>
          <w:sz w:val="24"/>
        </w:rPr>
        <w:t>在履行合同过程中，由于发包人的下列原因造成工期延误的，承包人有权要求发包人延长工期和（或）增加费用，并支付合理利润。需要修订合同进度计划的，按照第10.2款的约定办理。</w:t>
      </w:r>
    </w:p>
    <w:p>
      <w:pPr>
        <w:spacing w:line="500" w:lineRule="exact"/>
        <w:ind w:firstLine="480" w:firstLineChars="200"/>
        <w:jc w:val="left"/>
        <w:rPr>
          <w:rFonts w:ascii="宋体" w:hAnsi="宋体" w:cs="宋体"/>
          <w:sz w:val="24"/>
        </w:rPr>
      </w:pPr>
      <w:r>
        <w:rPr>
          <w:rFonts w:hint="eastAsia" w:ascii="宋体" w:hAnsi="宋体" w:cs="宋体"/>
          <w:sz w:val="24"/>
        </w:rPr>
        <w:t>（1）增加合同工作内容；</w:t>
      </w:r>
    </w:p>
    <w:p>
      <w:pPr>
        <w:spacing w:line="500" w:lineRule="exact"/>
        <w:ind w:firstLine="480" w:firstLineChars="200"/>
        <w:jc w:val="left"/>
        <w:rPr>
          <w:rFonts w:ascii="宋体" w:hAnsi="宋体" w:cs="宋体"/>
          <w:sz w:val="24"/>
        </w:rPr>
      </w:pPr>
      <w:r>
        <w:rPr>
          <w:rFonts w:hint="eastAsia" w:ascii="宋体" w:hAnsi="宋体" w:cs="宋体"/>
          <w:sz w:val="24"/>
        </w:rPr>
        <w:t>（2）改变合同中任何一项工作的质量要求或其他特性；</w:t>
      </w:r>
    </w:p>
    <w:p>
      <w:pPr>
        <w:spacing w:line="500" w:lineRule="exact"/>
        <w:ind w:firstLine="480" w:firstLineChars="200"/>
        <w:jc w:val="left"/>
        <w:rPr>
          <w:rFonts w:ascii="宋体" w:hAnsi="宋体" w:cs="宋体"/>
          <w:sz w:val="24"/>
        </w:rPr>
      </w:pPr>
      <w:r>
        <w:rPr>
          <w:rFonts w:hint="eastAsia" w:ascii="宋体" w:hAnsi="宋体" w:cs="宋体"/>
          <w:sz w:val="24"/>
        </w:rPr>
        <w:t>（3）发包人迟延提供材料、工程设备或变更交货地点的；</w:t>
      </w:r>
    </w:p>
    <w:p>
      <w:pPr>
        <w:spacing w:line="500" w:lineRule="exact"/>
        <w:ind w:firstLine="480" w:firstLineChars="200"/>
        <w:jc w:val="left"/>
        <w:rPr>
          <w:rFonts w:ascii="宋体" w:hAnsi="宋体" w:cs="宋体"/>
          <w:sz w:val="24"/>
        </w:rPr>
      </w:pPr>
      <w:r>
        <w:rPr>
          <w:rFonts w:hint="eastAsia" w:ascii="宋体" w:hAnsi="宋体" w:cs="宋体"/>
          <w:sz w:val="24"/>
        </w:rPr>
        <w:t>（4）因发包人原因导致的暂停施工；</w:t>
      </w:r>
    </w:p>
    <w:p>
      <w:pPr>
        <w:spacing w:line="500" w:lineRule="exact"/>
        <w:ind w:firstLine="480" w:firstLineChars="200"/>
        <w:jc w:val="left"/>
        <w:rPr>
          <w:rFonts w:ascii="宋体" w:hAnsi="宋体" w:cs="宋体"/>
          <w:sz w:val="24"/>
        </w:rPr>
      </w:pPr>
      <w:r>
        <w:rPr>
          <w:rFonts w:hint="eastAsia" w:ascii="宋体" w:hAnsi="宋体" w:cs="宋体"/>
          <w:sz w:val="24"/>
        </w:rPr>
        <w:t>（5）提供图纸延误；</w:t>
      </w:r>
    </w:p>
    <w:p>
      <w:pPr>
        <w:spacing w:line="500" w:lineRule="exact"/>
        <w:ind w:firstLine="480" w:firstLineChars="200"/>
        <w:jc w:val="left"/>
        <w:rPr>
          <w:rFonts w:ascii="宋体" w:hAnsi="宋体" w:cs="宋体"/>
          <w:sz w:val="24"/>
        </w:rPr>
      </w:pPr>
      <w:r>
        <w:rPr>
          <w:rFonts w:hint="eastAsia" w:ascii="宋体" w:hAnsi="宋体" w:cs="宋体"/>
          <w:sz w:val="24"/>
        </w:rPr>
        <w:t>（6）未按合同约定及时支付预付款、进度款；</w:t>
      </w:r>
    </w:p>
    <w:p>
      <w:pPr>
        <w:spacing w:line="500" w:lineRule="exact"/>
        <w:ind w:firstLine="480" w:firstLineChars="200"/>
        <w:jc w:val="left"/>
        <w:rPr>
          <w:rFonts w:ascii="宋体" w:hAnsi="宋体" w:cs="宋体"/>
          <w:sz w:val="24"/>
        </w:rPr>
      </w:pPr>
      <w:r>
        <w:rPr>
          <w:rFonts w:hint="eastAsia" w:ascii="宋体" w:hAnsi="宋体" w:cs="宋体"/>
          <w:sz w:val="24"/>
        </w:rPr>
        <w:t>（7）发包人造成工期延误的其他原因。</w:t>
      </w:r>
    </w:p>
    <w:p>
      <w:pPr>
        <w:spacing w:line="500" w:lineRule="exact"/>
        <w:jc w:val="left"/>
        <w:rPr>
          <w:rFonts w:ascii="宋体" w:hAnsi="宋体" w:cs="宋体"/>
          <w:sz w:val="24"/>
        </w:rPr>
      </w:pPr>
      <w:bookmarkStart w:id="624" w:name="_Toc144974654"/>
      <w:bookmarkStart w:id="625" w:name="_Toc179632704"/>
      <w:bookmarkStart w:id="626" w:name="_Toc152042464"/>
      <w:bookmarkStart w:id="627" w:name="_Toc152045686"/>
      <w:r>
        <w:rPr>
          <w:rFonts w:hint="eastAsia" w:ascii="宋体" w:hAnsi="宋体" w:cs="宋体"/>
          <w:sz w:val="24"/>
        </w:rPr>
        <w:t>11.4 异常恶劣的气候条件</w:t>
      </w:r>
      <w:bookmarkEnd w:id="624"/>
      <w:bookmarkEnd w:id="625"/>
      <w:bookmarkEnd w:id="626"/>
      <w:bookmarkEnd w:id="627"/>
    </w:p>
    <w:p>
      <w:pPr>
        <w:spacing w:line="500" w:lineRule="exact"/>
        <w:ind w:firstLine="480" w:firstLineChars="200"/>
        <w:jc w:val="left"/>
        <w:rPr>
          <w:rFonts w:ascii="宋体" w:hAnsi="宋体" w:cs="宋体"/>
          <w:sz w:val="24"/>
        </w:rPr>
      </w:pPr>
      <w:r>
        <w:rPr>
          <w:rFonts w:hint="eastAsia" w:ascii="宋体" w:hAnsi="宋体" w:cs="宋体"/>
          <w:sz w:val="24"/>
        </w:rPr>
        <w:t>11.4.1  当工程所在地发生危及施工安全的异常恶劣气候时，发包人和承包人应按本合同通用合同条款第12条的约定，及时采取暂停施工或部分暂停施工措施。异常恶劣气候条件解除后，承包人应及时安排复工。</w:t>
      </w:r>
    </w:p>
    <w:p>
      <w:pPr>
        <w:spacing w:line="500" w:lineRule="exact"/>
        <w:ind w:firstLine="480" w:firstLineChars="200"/>
        <w:jc w:val="left"/>
        <w:rPr>
          <w:rFonts w:ascii="宋体" w:hAnsi="宋体" w:cs="宋体"/>
          <w:sz w:val="24"/>
        </w:rPr>
      </w:pPr>
      <w:r>
        <w:rPr>
          <w:rFonts w:hint="eastAsia" w:ascii="宋体" w:hAnsi="宋体" w:cs="宋体"/>
          <w:sz w:val="24"/>
        </w:rPr>
        <w:t>11.4.2  异常恶劣气候条件造成的工期延误和工程损坏，应由发包人与承包人参照本合同通用合同条款第21.3款的约定协商处理。</w:t>
      </w:r>
    </w:p>
    <w:p>
      <w:pPr>
        <w:spacing w:line="500" w:lineRule="exact"/>
        <w:ind w:firstLine="480" w:firstLineChars="200"/>
        <w:jc w:val="left"/>
        <w:rPr>
          <w:rFonts w:ascii="宋体" w:hAnsi="宋体" w:cs="宋体"/>
          <w:sz w:val="24"/>
        </w:rPr>
      </w:pPr>
      <w:bookmarkStart w:id="628" w:name="_Toc152042465"/>
      <w:bookmarkStart w:id="629" w:name="_Toc152045687"/>
      <w:bookmarkStart w:id="630" w:name="_Toc179632705"/>
      <w:bookmarkStart w:id="631" w:name="_Toc144974655"/>
      <w:r>
        <w:rPr>
          <w:rFonts w:hint="eastAsia" w:ascii="宋体" w:hAnsi="宋体" w:cs="宋体"/>
          <w:sz w:val="24"/>
        </w:rPr>
        <w:t>11.4.3  本合同工程界定异常恶劣气候条件的范围在专用合同条款中约定。</w:t>
      </w:r>
    </w:p>
    <w:p>
      <w:pPr>
        <w:spacing w:line="500" w:lineRule="exact"/>
        <w:jc w:val="left"/>
        <w:rPr>
          <w:rFonts w:ascii="宋体" w:hAnsi="宋体" w:cs="宋体"/>
          <w:sz w:val="24"/>
        </w:rPr>
      </w:pPr>
      <w:r>
        <w:rPr>
          <w:rFonts w:hint="eastAsia" w:ascii="宋体" w:hAnsi="宋体" w:cs="宋体"/>
          <w:sz w:val="24"/>
        </w:rPr>
        <w:t>11.5 承包人的工期延误</w:t>
      </w:r>
      <w:bookmarkEnd w:id="628"/>
      <w:bookmarkEnd w:id="629"/>
      <w:bookmarkEnd w:id="630"/>
      <w:bookmarkEnd w:id="631"/>
    </w:p>
    <w:p>
      <w:pPr>
        <w:spacing w:line="500" w:lineRule="exact"/>
        <w:ind w:firstLine="480" w:firstLineChars="200"/>
        <w:jc w:val="left"/>
        <w:rPr>
          <w:rFonts w:ascii="宋体" w:hAnsi="宋体" w:cs="宋体"/>
          <w:sz w:val="24"/>
        </w:rPr>
      </w:pPr>
      <w:r>
        <w:rPr>
          <w:rFonts w:hint="eastAsia" w:ascii="宋体" w:hAnsi="宋体" w:cs="宋体"/>
          <w:sz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spacing w:line="500" w:lineRule="exact"/>
        <w:jc w:val="left"/>
        <w:rPr>
          <w:rFonts w:ascii="宋体" w:hAnsi="宋体" w:cs="宋体"/>
          <w:sz w:val="24"/>
        </w:rPr>
      </w:pPr>
      <w:bookmarkStart w:id="632" w:name="_Toc144974656"/>
      <w:bookmarkStart w:id="633" w:name="_Toc179632706"/>
      <w:bookmarkStart w:id="634" w:name="_Toc152045688"/>
      <w:bookmarkStart w:id="635" w:name="_Toc152042466"/>
      <w:r>
        <w:rPr>
          <w:rFonts w:hint="eastAsia" w:ascii="宋体" w:hAnsi="宋体" w:cs="宋体"/>
          <w:sz w:val="24"/>
        </w:rPr>
        <w:t>11.6</w:t>
      </w:r>
      <w:bookmarkStart w:id="636" w:name="_Toc144974657"/>
      <w:bookmarkEnd w:id="632"/>
      <w:r>
        <w:rPr>
          <w:rFonts w:hint="eastAsia" w:ascii="宋体" w:hAnsi="宋体" w:cs="宋体"/>
          <w:sz w:val="24"/>
        </w:rPr>
        <w:t xml:space="preserve"> 工期提前</w:t>
      </w:r>
      <w:bookmarkEnd w:id="633"/>
      <w:bookmarkEnd w:id="634"/>
      <w:bookmarkEnd w:id="635"/>
      <w:bookmarkEnd w:id="636"/>
    </w:p>
    <w:p>
      <w:pPr>
        <w:spacing w:line="500" w:lineRule="exact"/>
        <w:ind w:firstLine="480" w:firstLineChars="200"/>
        <w:jc w:val="left"/>
        <w:rPr>
          <w:rFonts w:ascii="宋体" w:hAnsi="宋体" w:cs="宋体"/>
          <w:sz w:val="24"/>
        </w:rPr>
      </w:pPr>
      <w:r>
        <w:rPr>
          <w:rFonts w:hint="eastAsia" w:ascii="宋体" w:hAnsi="宋体" w:cs="宋体"/>
          <w:sz w:val="24"/>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pPr>
        <w:spacing w:line="500" w:lineRule="exact"/>
        <w:ind w:firstLine="480" w:firstLineChars="200"/>
        <w:jc w:val="left"/>
        <w:rPr>
          <w:rFonts w:ascii="宋体" w:hAnsi="宋体" w:cs="宋体"/>
          <w:sz w:val="24"/>
        </w:rPr>
      </w:pPr>
      <w:r>
        <w:rPr>
          <w:rFonts w:hint="eastAsia" w:ascii="宋体" w:hAnsi="宋体" w:cs="宋体"/>
          <w:sz w:val="24"/>
        </w:rPr>
        <w:t>发包人要求提前完工的，双方协商一致后应签订提前完工协议，协议内容包括：</w:t>
      </w:r>
    </w:p>
    <w:p>
      <w:pPr>
        <w:spacing w:line="500" w:lineRule="exact"/>
        <w:ind w:firstLine="480" w:firstLineChars="200"/>
        <w:jc w:val="left"/>
        <w:rPr>
          <w:rFonts w:ascii="宋体" w:hAnsi="宋体" w:cs="宋体"/>
          <w:sz w:val="24"/>
        </w:rPr>
      </w:pPr>
      <w:r>
        <w:rPr>
          <w:rFonts w:hint="eastAsia" w:ascii="宋体" w:hAnsi="宋体" w:cs="宋体"/>
          <w:sz w:val="24"/>
        </w:rPr>
        <w:t>1）提前的时间和修订后的进度计划；</w:t>
      </w:r>
    </w:p>
    <w:p>
      <w:pPr>
        <w:spacing w:line="500" w:lineRule="exact"/>
        <w:ind w:firstLine="480" w:firstLineChars="200"/>
        <w:jc w:val="left"/>
        <w:rPr>
          <w:rFonts w:ascii="宋体" w:hAnsi="宋体" w:cs="宋体"/>
          <w:sz w:val="24"/>
        </w:rPr>
      </w:pPr>
      <w:r>
        <w:rPr>
          <w:rFonts w:hint="eastAsia" w:ascii="宋体" w:hAnsi="宋体" w:cs="宋体"/>
          <w:sz w:val="24"/>
        </w:rPr>
        <w:t>2）承包人的赶工措施；</w:t>
      </w:r>
    </w:p>
    <w:p>
      <w:pPr>
        <w:spacing w:line="500" w:lineRule="exact"/>
        <w:ind w:firstLine="480" w:firstLineChars="200"/>
        <w:jc w:val="left"/>
        <w:rPr>
          <w:rFonts w:ascii="宋体" w:hAnsi="宋体" w:cs="宋体"/>
          <w:sz w:val="24"/>
        </w:rPr>
      </w:pPr>
      <w:r>
        <w:rPr>
          <w:rFonts w:hint="eastAsia" w:ascii="宋体" w:hAnsi="宋体" w:cs="宋体"/>
          <w:sz w:val="24"/>
        </w:rPr>
        <w:t>3）发包人为赶工提供的条件；</w:t>
      </w:r>
    </w:p>
    <w:p>
      <w:pPr>
        <w:spacing w:line="500" w:lineRule="exact"/>
        <w:ind w:firstLine="480" w:firstLineChars="200"/>
        <w:jc w:val="left"/>
        <w:rPr>
          <w:rFonts w:ascii="宋体" w:hAnsi="宋体" w:cs="宋体"/>
          <w:sz w:val="24"/>
        </w:rPr>
      </w:pPr>
      <w:r>
        <w:rPr>
          <w:rFonts w:hint="eastAsia" w:ascii="宋体" w:hAnsi="宋体" w:cs="宋体"/>
          <w:sz w:val="24"/>
        </w:rPr>
        <w:t>4）赶工费用（包括利润和奖金）。</w:t>
      </w:r>
    </w:p>
    <w:p>
      <w:pPr>
        <w:spacing w:line="500" w:lineRule="exact"/>
        <w:jc w:val="left"/>
        <w:rPr>
          <w:rFonts w:ascii="宋体" w:hAnsi="宋体" w:cs="宋体"/>
          <w:sz w:val="24"/>
        </w:rPr>
      </w:pPr>
      <w:bookmarkStart w:id="637" w:name="_Toc152045689"/>
      <w:bookmarkStart w:id="638" w:name="_Toc144974658"/>
      <w:bookmarkStart w:id="639" w:name="_Toc179632707"/>
      <w:bookmarkStart w:id="640" w:name="_Toc152042467"/>
      <w:r>
        <w:rPr>
          <w:rFonts w:hint="eastAsia" w:ascii="宋体" w:hAnsi="宋体" w:cs="宋体"/>
          <w:sz w:val="24"/>
        </w:rPr>
        <w:t>12. 暂停施工</w:t>
      </w:r>
      <w:bookmarkEnd w:id="637"/>
      <w:bookmarkEnd w:id="638"/>
      <w:bookmarkEnd w:id="639"/>
      <w:bookmarkEnd w:id="640"/>
    </w:p>
    <w:p>
      <w:pPr>
        <w:spacing w:line="500" w:lineRule="exact"/>
        <w:jc w:val="left"/>
        <w:rPr>
          <w:rFonts w:ascii="宋体" w:hAnsi="宋体" w:cs="宋体"/>
          <w:sz w:val="24"/>
        </w:rPr>
      </w:pPr>
      <w:bookmarkStart w:id="641" w:name="_Toc152042468"/>
      <w:bookmarkStart w:id="642" w:name="_Toc179632708"/>
      <w:bookmarkStart w:id="643" w:name="_Toc152045690"/>
      <w:bookmarkStart w:id="644" w:name="_Toc144974659"/>
      <w:r>
        <w:rPr>
          <w:rFonts w:hint="eastAsia" w:ascii="宋体" w:hAnsi="宋体" w:cs="宋体"/>
          <w:sz w:val="24"/>
        </w:rPr>
        <w:t>12.1 承包人暂停施工的责任</w:t>
      </w:r>
      <w:bookmarkEnd w:id="641"/>
      <w:bookmarkEnd w:id="642"/>
      <w:bookmarkEnd w:id="643"/>
      <w:bookmarkEnd w:id="644"/>
    </w:p>
    <w:p>
      <w:pPr>
        <w:spacing w:line="500" w:lineRule="exact"/>
        <w:ind w:firstLine="480" w:firstLineChars="200"/>
        <w:jc w:val="left"/>
        <w:rPr>
          <w:rFonts w:ascii="宋体" w:hAnsi="宋体" w:cs="宋体"/>
          <w:sz w:val="24"/>
        </w:rPr>
      </w:pPr>
      <w:r>
        <w:rPr>
          <w:rFonts w:hint="eastAsia" w:ascii="宋体" w:hAnsi="宋体" w:cs="宋体"/>
          <w:sz w:val="24"/>
        </w:rPr>
        <w:t>因下列暂停施工增加的费用和（或）工期延误由承包人承担：</w:t>
      </w:r>
    </w:p>
    <w:p>
      <w:pPr>
        <w:spacing w:line="500" w:lineRule="exact"/>
        <w:ind w:firstLine="480" w:firstLineChars="200"/>
        <w:jc w:val="left"/>
        <w:rPr>
          <w:rFonts w:ascii="宋体" w:hAnsi="宋体" w:cs="宋体"/>
          <w:sz w:val="24"/>
        </w:rPr>
      </w:pPr>
      <w:r>
        <w:rPr>
          <w:rFonts w:hint="eastAsia" w:ascii="宋体" w:hAnsi="宋体" w:cs="宋体"/>
          <w:sz w:val="24"/>
        </w:rPr>
        <w:t>（1）承包人违约引起的暂停施工；</w:t>
      </w:r>
    </w:p>
    <w:p>
      <w:pPr>
        <w:spacing w:line="500" w:lineRule="exact"/>
        <w:ind w:firstLine="480" w:firstLineChars="200"/>
        <w:jc w:val="left"/>
        <w:rPr>
          <w:rFonts w:ascii="宋体" w:hAnsi="宋体" w:cs="宋体"/>
          <w:sz w:val="24"/>
        </w:rPr>
      </w:pPr>
      <w:r>
        <w:rPr>
          <w:rFonts w:hint="eastAsia" w:ascii="宋体" w:hAnsi="宋体" w:cs="宋体"/>
          <w:sz w:val="24"/>
        </w:rPr>
        <w:t>（2）由于承包人原因为工程合理施工和安全保障所必需的暂停施工；</w:t>
      </w:r>
    </w:p>
    <w:p>
      <w:pPr>
        <w:spacing w:line="500" w:lineRule="exact"/>
        <w:ind w:firstLine="480" w:firstLineChars="200"/>
        <w:jc w:val="left"/>
        <w:rPr>
          <w:rFonts w:ascii="宋体" w:hAnsi="宋体" w:cs="宋体"/>
          <w:sz w:val="24"/>
        </w:rPr>
      </w:pPr>
      <w:r>
        <w:rPr>
          <w:rFonts w:hint="eastAsia" w:ascii="宋体" w:hAnsi="宋体" w:cs="宋体"/>
          <w:sz w:val="24"/>
        </w:rPr>
        <w:t>（3）承包人擅自暂停施工；</w:t>
      </w:r>
    </w:p>
    <w:p>
      <w:pPr>
        <w:spacing w:line="500" w:lineRule="exact"/>
        <w:ind w:firstLine="480" w:firstLineChars="200"/>
        <w:jc w:val="left"/>
        <w:rPr>
          <w:rFonts w:ascii="宋体" w:hAnsi="宋体" w:cs="宋体"/>
          <w:sz w:val="24"/>
        </w:rPr>
      </w:pPr>
      <w:r>
        <w:rPr>
          <w:rFonts w:hint="eastAsia" w:ascii="宋体" w:hAnsi="宋体" w:cs="宋体"/>
          <w:sz w:val="24"/>
        </w:rPr>
        <w:t>（4）承包人其他原因引起的暂停施工；</w:t>
      </w:r>
    </w:p>
    <w:p>
      <w:pPr>
        <w:spacing w:line="500" w:lineRule="exact"/>
        <w:ind w:firstLine="480" w:firstLineChars="200"/>
        <w:jc w:val="left"/>
        <w:rPr>
          <w:rFonts w:ascii="宋体" w:hAnsi="宋体" w:cs="宋体"/>
          <w:sz w:val="24"/>
        </w:rPr>
      </w:pPr>
      <w:r>
        <w:rPr>
          <w:rFonts w:hint="eastAsia" w:ascii="宋体" w:hAnsi="宋体" w:cs="宋体"/>
          <w:sz w:val="24"/>
        </w:rPr>
        <w:t>（5）专用合同条款约定由承包人承担的其他暂停施工。</w:t>
      </w:r>
    </w:p>
    <w:p>
      <w:pPr>
        <w:spacing w:line="500" w:lineRule="exact"/>
        <w:jc w:val="left"/>
        <w:rPr>
          <w:rFonts w:ascii="宋体" w:hAnsi="宋体" w:cs="宋体"/>
          <w:sz w:val="24"/>
        </w:rPr>
      </w:pPr>
      <w:bookmarkStart w:id="645" w:name="_Toc152042469"/>
      <w:bookmarkStart w:id="646" w:name="_Toc152045691"/>
      <w:bookmarkStart w:id="647" w:name="_Toc144974660"/>
      <w:bookmarkStart w:id="648" w:name="_Toc179632709"/>
      <w:r>
        <w:rPr>
          <w:rFonts w:hint="eastAsia" w:ascii="宋体" w:hAnsi="宋体" w:cs="宋体"/>
          <w:sz w:val="24"/>
        </w:rPr>
        <w:t>12.2 发包人暂停施工的责任</w:t>
      </w:r>
      <w:bookmarkEnd w:id="645"/>
      <w:bookmarkEnd w:id="646"/>
      <w:bookmarkEnd w:id="647"/>
      <w:bookmarkEnd w:id="648"/>
    </w:p>
    <w:p>
      <w:pPr>
        <w:spacing w:line="500" w:lineRule="exact"/>
        <w:ind w:firstLine="480" w:firstLineChars="200"/>
        <w:jc w:val="left"/>
        <w:rPr>
          <w:rFonts w:ascii="宋体" w:hAnsi="宋体" w:cs="宋体"/>
          <w:sz w:val="24"/>
        </w:rPr>
      </w:pPr>
      <w:r>
        <w:rPr>
          <w:rFonts w:hint="eastAsia" w:ascii="宋体" w:hAnsi="宋体" w:cs="宋体"/>
          <w:sz w:val="24"/>
        </w:rPr>
        <w:t>由于发包人原因引起的暂停施工造成工期延误的，承包人有权要求发包人延长工期和（或）增加费用，并支付合理利润。</w:t>
      </w:r>
    </w:p>
    <w:p>
      <w:pPr>
        <w:spacing w:line="500" w:lineRule="exact"/>
        <w:ind w:firstLine="480" w:firstLineChars="200"/>
        <w:jc w:val="left"/>
        <w:rPr>
          <w:rFonts w:ascii="宋体" w:hAnsi="宋体" w:cs="宋体"/>
          <w:sz w:val="24"/>
        </w:rPr>
      </w:pPr>
      <w:r>
        <w:rPr>
          <w:rFonts w:hint="eastAsia" w:ascii="宋体" w:hAnsi="宋体" w:cs="宋体"/>
          <w:sz w:val="24"/>
        </w:rPr>
        <w:t>属于下列任何一种情况引起的暂停施工，均为发包人的责任：</w:t>
      </w:r>
    </w:p>
    <w:p>
      <w:pPr>
        <w:spacing w:line="500" w:lineRule="exact"/>
        <w:ind w:firstLine="480" w:firstLineChars="200"/>
        <w:jc w:val="left"/>
        <w:rPr>
          <w:rFonts w:ascii="宋体" w:hAnsi="宋体" w:cs="宋体"/>
          <w:sz w:val="24"/>
        </w:rPr>
      </w:pPr>
      <w:r>
        <w:rPr>
          <w:rFonts w:hint="eastAsia" w:ascii="宋体" w:hAnsi="宋体" w:cs="宋体"/>
          <w:sz w:val="24"/>
        </w:rPr>
        <w:t>1）由于发包人违约引起的暂停施工；</w:t>
      </w:r>
    </w:p>
    <w:p>
      <w:pPr>
        <w:spacing w:line="500" w:lineRule="exact"/>
        <w:ind w:firstLine="480" w:firstLineChars="200"/>
        <w:jc w:val="left"/>
        <w:rPr>
          <w:rFonts w:ascii="宋体" w:hAnsi="宋体" w:cs="宋体"/>
          <w:sz w:val="24"/>
        </w:rPr>
      </w:pPr>
      <w:r>
        <w:rPr>
          <w:rFonts w:hint="eastAsia" w:ascii="宋体" w:hAnsi="宋体" w:cs="宋体"/>
          <w:sz w:val="24"/>
        </w:rPr>
        <w:t>2）由于不可抗力的自然或社会因素引起的暂停施工；</w:t>
      </w:r>
    </w:p>
    <w:p>
      <w:pPr>
        <w:spacing w:line="500" w:lineRule="exact"/>
        <w:ind w:firstLine="480" w:firstLineChars="200"/>
        <w:jc w:val="left"/>
        <w:rPr>
          <w:rFonts w:ascii="宋体" w:hAnsi="宋体" w:cs="宋体"/>
          <w:sz w:val="24"/>
        </w:rPr>
      </w:pPr>
      <w:r>
        <w:rPr>
          <w:rFonts w:hint="eastAsia" w:ascii="宋体" w:hAnsi="宋体" w:cs="宋体"/>
          <w:sz w:val="24"/>
        </w:rPr>
        <w:t>3）专用合同条款中约定的其它由于发包人原因引起的暂停施工。</w:t>
      </w:r>
    </w:p>
    <w:p>
      <w:pPr>
        <w:spacing w:line="500" w:lineRule="exact"/>
        <w:jc w:val="left"/>
        <w:rPr>
          <w:rFonts w:ascii="宋体" w:hAnsi="宋体" w:cs="宋体"/>
          <w:sz w:val="24"/>
        </w:rPr>
      </w:pPr>
      <w:bookmarkStart w:id="649" w:name="_Toc179632710"/>
      <w:bookmarkStart w:id="650" w:name="_Toc144974661"/>
      <w:bookmarkStart w:id="651" w:name="_Toc152045692"/>
      <w:bookmarkStart w:id="652" w:name="_Toc152042470"/>
      <w:r>
        <w:rPr>
          <w:rFonts w:hint="eastAsia" w:ascii="宋体" w:hAnsi="宋体" w:cs="宋体"/>
          <w:sz w:val="24"/>
        </w:rPr>
        <w:t>12.3 监理人暂停施工指示</w:t>
      </w:r>
      <w:bookmarkEnd w:id="649"/>
      <w:bookmarkEnd w:id="650"/>
      <w:bookmarkEnd w:id="651"/>
      <w:bookmarkEnd w:id="652"/>
    </w:p>
    <w:p>
      <w:pPr>
        <w:spacing w:line="500" w:lineRule="exact"/>
        <w:ind w:firstLine="480" w:firstLineChars="200"/>
        <w:jc w:val="left"/>
        <w:rPr>
          <w:rFonts w:ascii="宋体" w:hAnsi="宋体" w:cs="宋体"/>
          <w:sz w:val="24"/>
        </w:rPr>
      </w:pPr>
      <w:r>
        <w:rPr>
          <w:rFonts w:hint="eastAsia" w:ascii="宋体" w:hAnsi="宋体" w:cs="宋体"/>
          <w:sz w:val="24"/>
        </w:rPr>
        <w:t>12.3.1 监理人认为有必要时，可向承包人作出暂停施工的指示，承包人应按监理人指示暂停施工。不论由于何种原因引起的暂停施工，暂停施工期间承包人应负责妥善保护工程并提供安全保障。</w:t>
      </w:r>
    </w:p>
    <w:p>
      <w:pPr>
        <w:spacing w:line="500" w:lineRule="exact"/>
        <w:ind w:firstLine="480" w:firstLineChars="200"/>
        <w:jc w:val="left"/>
        <w:rPr>
          <w:rFonts w:ascii="宋体" w:hAnsi="宋体" w:cs="宋体"/>
          <w:sz w:val="24"/>
        </w:rPr>
      </w:pPr>
      <w:r>
        <w:rPr>
          <w:rFonts w:hint="eastAsia" w:ascii="宋体" w:hAnsi="宋体" w:cs="宋体"/>
          <w:sz w:val="24"/>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spacing w:line="500" w:lineRule="exact"/>
        <w:jc w:val="left"/>
        <w:rPr>
          <w:rFonts w:ascii="宋体" w:hAnsi="宋体" w:cs="宋体"/>
          <w:sz w:val="24"/>
        </w:rPr>
      </w:pPr>
      <w:bookmarkStart w:id="653" w:name="_Toc179632711"/>
      <w:bookmarkStart w:id="654" w:name="_Toc152045693"/>
      <w:bookmarkStart w:id="655" w:name="_Toc144974662"/>
      <w:bookmarkStart w:id="656" w:name="_Toc152042471"/>
      <w:r>
        <w:rPr>
          <w:rFonts w:hint="eastAsia" w:ascii="宋体" w:hAnsi="宋体" w:cs="宋体"/>
          <w:sz w:val="24"/>
        </w:rPr>
        <w:t>12.4 暂停施工后的复工</w:t>
      </w:r>
      <w:bookmarkEnd w:id="653"/>
      <w:bookmarkEnd w:id="654"/>
      <w:bookmarkEnd w:id="655"/>
      <w:bookmarkEnd w:id="656"/>
    </w:p>
    <w:p>
      <w:pPr>
        <w:spacing w:line="500" w:lineRule="exact"/>
        <w:ind w:firstLine="480" w:firstLineChars="200"/>
        <w:jc w:val="left"/>
        <w:rPr>
          <w:rFonts w:ascii="宋体" w:hAnsi="宋体" w:cs="宋体"/>
          <w:sz w:val="24"/>
        </w:rPr>
      </w:pPr>
      <w:r>
        <w:rPr>
          <w:rFonts w:hint="eastAsia" w:ascii="宋体" w:hAnsi="宋体" w:cs="宋体"/>
          <w:sz w:val="24"/>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500" w:lineRule="exact"/>
        <w:ind w:firstLine="480" w:firstLineChars="200"/>
        <w:jc w:val="left"/>
        <w:rPr>
          <w:rFonts w:ascii="宋体" w:hAnsi="宋体" w:cs="宋体"/>
          <w:sz w:val="24"/>
        </w:rPr>
      </w:pPr>
      <w:r>
        <w:rPr>
          <w:rFonts w:hint="eastAsia" w:ascii="宋体" w:hAnsi="宋体" w:cs="宋体"/>
          <w:sz w:val="24"/>
        </w:rPr>
        <w:t>12.4.2 承包人无故拖延和拒绝复工的，由此增加的费用和工期延误由承包人承担；因发包人原因无法按时复工的，承包人有权要求发包人延长工期和（或）增加费用，并支付合理利润。</w:t>
      </w:r>
    </w:p>
    <w:p>
      <w:pPr>
        <w:spacing w:line="500" w:lineRule="exact"/>
        <w:jc w:val="left"/>
        <w:rPr>
          <w:rFonts w:ascii="宋体" w:hAnsi="宋体" w:cs="宋体"/>
          <w:sz w:val="24"/>
        </w:rPr>
      </w:pPr>
      <w:bookmarkStart w:id="657" w:name="_Toc179632712"/>
      <w:bookmarkStart w:id="658" w:name="_Toc152042472"/>
      <w:bookmarkStart w:id="659" w:name="_Toc152045694"/>
      <w:bookmarkStart w:id="660" w:name="_Toc144974663"/>
      <w:r>
        <w:rPr>
          <w:rFonts w:hint="eastAsia" w:ascii="宋体" w:hAnsi="宋体" w:cs="宋体"/>
          <w:sz w:val="24"/>
        </w:rPr>
        <w:t>12.5 暂停施工持续56天以上</w:t>
      </w:r>
      <w:bookmarkEnd w:id="657"/>
      <w:bookmarkEnd w:id="658"/>
      <w:bookmarkEnd w:id="659"/>
      <w:bookmarkEnd w:id="660"/>
    </w:p>
    <w:p>
      <w:pPr>
        <w:spacing w:line="500" w:lineRule="exact"/>
        <w:ind w:firstLine="480" w:firstLineChars="200"/>
        <w:jc w:val="left"/>
        <w:rPr>
          <w:rFonts w:ascii="宋体" w:hAnsi="宋体" w:cs="宋体"/>
          <w:sz w:val="24"/>
        </w:rPr>
      </w:pPr>
      <w:r>
        <w:rPr>
          <w:rFonts w:hint="eastAsia" w:ascii="宋体" w:hAnsi="宋体" w:cs="宋体"/>
          <w:sz w:val="24"/>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spacing w:line="500" w:lineRule="exact"/>
        <w:ind w:firstLine="480" w:firstLineChars="200"/>
        <w:jc w:val="left"/>
        <w:rPr>
          <w:rFonts w:ascii="宋体" w:hAnsi="宋体" w:cs="宋体"/>
          <w:sz w:val="24"/>
        </w:rPr>
      </w:pPr>
      <w:r>
        <w:rPr>
          <w:rFonts w:hint="eastAsia" w:ascii="宋体" w:hAnsi="宋体" w:cs="宋体"/>
          <w:sz w:val="24"/>
        </w:rPr>
        <w:t>12.5.2 由于承包人责任引起的暂停施工，如承包人在收到监理人暂停施工指示后56天内不认真采取有效的复工措施，造成工期延误，可视为承包人违约，应按第22.1款的规定办理。</w:t>
      </w:r>
    </w:p>
    <w:p>
      <w:pPr>
        <w:spacing w:line="500" w:lineRule="exact"/>
        <w:jc w:val="left"/>
        <w:rPr>
          <w:rFonts w:ascii="宋体" w:hAnsi="宋体" w:cs="宋体"/>
          <w:sz w:val="24"/>
        </w:rPr>
      </w:pPr>
      <w:bookmarkStart w:id="661" w:name="_Toc152042473"/>
      <w:bookmarkStart w:id="662" w:name="_Toc144974664"/>
      <w:bookmarkStart w:id="663" w:name="_Toc152045695"/>
      <w:bookmarkStart w:id="664" w:name="_Toc179632713"/>
      <w:r>
        <w:rPr>
          <w:rFonts w:hint="eastAsia" w:ascii="宋体" w:hAnsi="宋体" w:cs="宋体"/>
          <w:sz w:val="24"/>
        </w:rPr>
        <w:t>13. 工程质量</w:t>
      </w:r>
      <w:bookmarkEnd w:id="661"/>
      <w:bookmarkEnd w:id="662"/>
      <w:bookmarkEnd w:id="663"/>
      <w:bookmarkEnd w:id="664"/>
    </w:p>
    <w:p>
      <w:pPr>
        <w:spacing w:line="500" w:lineRule="exact"/>
        <w:jc w:val="left"/>
        <w:rPr>
          <w:rFonts w:ascii="宋体" w:hAnsi="宋体" w:cs="宋体"/>
          <w:sz w:val="24"/>
        </w:rPr>
      </w:pPr>
      <w:bookmarkStart w:id="665" w:name="_Toc152045696"/>
      <w:bookmarkStart w:id="666" w:name="_Toc179632714"/>
      <w:bookmarkStart w:id="667" w:name="_Toc144974665"/>
      <w:bookmarkStart w:id="668" w:name="_Toc152042474"/>
      <w:r>
        <w:rPr>
          <w:rFonts w:hint="eastAsia" w:ascii="宋体" w:hAnsi="宋体" w:cs="宋体"/>
          <w:sz w:val="24"/>
        </w:rPr>
        <w:t>13.1 工程质量要求</w:t>
      </w:r>
      <w:bookmarkEnd w:id="665"/>
      <w:bookmarkEnd w:id="666"/>
      <w:bookmarkEnd w:id="667"/>
      <w:bookmarkEnd w:id="668"/>
    </w:p>
    <w:p>
      <w:pPr>
        <w:spacing w:line="500" w:lineRule="exact"/>
        <w:ind w:firstLine="480" w:firstLineChars="200"/>
        <w:jc w:val="left"/>
        <w:rPr>
          <w:rFonts w:ascii="宋体" w:hAnsi="宋体" w:cs="宋体"/>
          <w:sz w:val="24"/>
        </w:rPr>
      </w:pPr>
      <w:r>
        <w:rPr>
          <w:rFonts w:hint="eastAsia" w:ascii="宋体" w:hAnsi="宋体" w:cs="宋体"/>
          <w:sz w:val="24"/>
        </w:rPr>
        <w:t>13.1.1 工程质量验收按合同约定验收标准执行。</w:t>
      </w:r>
    </w:p>
    <w:p>
      <w:pPr>
        <w:spacing w:line="500" w:lineRule="exact"/>
        <w:ind w:firstLine="480" w:firstLineChars="200"/>
        <w:jc w:val="left"/>
        <w:rPr>
          <w:rFonts w:ascii="宋体" w:hAnsi="宋体" w:cs="宋体"/>
          <w:sz w:val="24"/>
        </w:rPr>
      </w:pPr>
      <w:r>
        <w:rPr>
          <w:rFonts w:hint="eastAsia" w:ascii="宋体" w:hAnsi="宋体" w:cs="宋体"/>
          <w:sz w:val="24"/>
        </w:rPr>
        <w:t>13.1.2 因承包人原因造成工程质量达不到合同约定验收标准的，监理人有权要求承包人返工直至符合合同要求为止，由此造成的费用增加和（或）工期延误由承包人承担。</w:t>
      </w:r>
    </w:p>
    <w:p>
      <w:pPr>
        <w:spacing w:line="500" w:lineRule="exact"/>
        <w:ind w:firstLine="480" w:firstLineChars="200"/>
        <w:jc w:val="left"/>
        <w:rPr>
          <w:rFonts w:ascii="宋体" w:hAnsi="宋体" w:cs="宋体"/>
          <w:sz w:val="24"/>
        </w:rPr>
      </w:pPr>
      <w:r>
        <w:rPr>
          <w:rFonts w:hint="eastAsia" w:ascii="宋体" w:hAnsi="宋体" w:cs="宋体"/>
          <w:sz w:val="24"/>
        </w:rPr>
        <w:t>13.1.3 因发包人原因造成工程质量达不到合同约定验收标准的，发包人应承担由于承包人返工造成的费用增加和（或）工期延误，并支付承包人合理利润。</w:t>
      </w:r>
    </w:p>
    <w:p>
      <w:pPr>
        <w:spacing w:line="500" w:lineRule="exact"/>
        <w:jc w:val="left"/>
        <w:rPr>
          <w:rFonts w:ascii="宋体" w:hAnsi="宋体" w:cs="宋体"/>
          <w:sz w:val="24"/>
        </w:rPr>
      </w:pPr>
      <w:bookmarkStart w:id="669" w:name="_Toc179632715"/>
      <w:bookmarkStart w:id="670" w:name="_Toc144974666"/>
      <w:bookmarkStart w:id="671" w:name="_Toc152045697"/>
      <w:bookmarkStart w:id="672" w:name="_Toc152042475"/>
      <w:r>
        <w:rPr>
          <w:rFonts w:hint="eastAsia" w:ascii="宋体" w:hAnsi="宋体" w:cs="宋体"/>
          <w:sz w:val="24"/>
        </w:rPr>
        <w:t>13.2 承包人的质量管理</w:t>
      </w:r>
      <w:bookmarkEnd w:id="669"/>
      <w:bookmarkEnd w:id="670"/>
      <w:bookmarkEnd w:id="671"/>
      <w:bookmarkEnd w:id="672"/>
    </w:p>
    <w:p>
      <w:pPr>
        <w:spacing w:line="500" w:lineRule="exact"/>
        <w:ind w:firstLine="480" w:firstLineChars="200"/>
        <w:jc w:val="left"/>
        <w:rPr>
          <w:rFonts w:ascii="宋体" w:hAnsi="宋体" w:cs="宋体"/>
          <w:sz w:val="24"/>
        </w:rPr>
      </w:pPr>
      <w:r>
        <w:rPr>
          <w:rFonts w:hint="eastAsia" w:ascii="宋体" w:hAnsi="宋体" w:cs="宋体"/>
          <w:sz w:val="24"/>
        </w:rPr>
        <w:t>13.2.1 承包人应在施工场地设置专门的质量检查机构，配备专职质量检查人员，建立完善的质量检查制度。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   （合同技术条款）约定的期限内批复承包人。</w:t>
      </w:r>
    </w:p>
    <w:p>
      <w:pPr>
        <w:spacing w:line="500" w:lineRule="exact"/>
        <w:ind w:firstLine="480" w:firstLineChars="200"/>
        <w:jc w:val="left"/>
        <w:rPr>
          <w:rFonts w:ascii="宋体" w:hAnsi="宋体" w:cs="宋体"/>
          <w:sz w:val="24"/>
        </w:rPr>
      </w:pPr>
      <w:r>
        <w:rPr>
          <w:rFonts w:hint="eastAsia" w:ascii="宋体" w:hAnsi="宋体" w:cs="宋体"/>
          <w:sz w:val="24"/>
        </w:rPr>
        <w:t>13.2.2 承包人应加强对施工人员的质量教育和技术培训，定期考核施工人员的劳动技能，严格执行规范和操作规程。</w:t>
      </w:r>
    </w:p>
    <w:p>
      <w:pPr>
        <w:spacing w:line="500" w:lineRule="exact"/>
        <w:jc w:val="left"/>
        <w:rPr>
          <w:rFonts w:ascii="宋体" w:hAnsi="宋体" w:cs="宋体"/>
          <w:sz w:val="24"/>
        </w:rPr>
      </w:pPr>
      <w:bookmarkStart w:id="673" w:name="_Toc179632716"/>
      <w:bookmarkStart w:id="674" w:name="_Toc152042476"/>
      <w:bookmarkStart w:id="675" w:name="_Toc152045698"/>
      <w:bookmarkStart w:id="676" w:name="_Toc144974667"/>
      <w:r>
        <w:rPr>
          <w:rFonts w:hint="eastAsia" w:ascii="宋体" w:hAnsi="宋体" w:cs="宋体"/>
          <w:sz w:val="24"/>
        </w:rPr>
        <w:t>13.3 承包人的质量检查</w:t>
      </w:r>
      <w:bookmarkEnd w:id="673"/>
      <w:bookmarkEnd w:id="674"/>
      <w:bookmarkEnd w:id="675"/>
      <w:bookmarkEnd w:id="676"/>
    </w:p>
    <w:p>
      <w:pPr>
        <w:spacing w:line="500" w:lineRule="exact"/>
        <w:ind w:firstLine="480" w:firstLineChars="200"/>
        <w:jc w:val="left"/>
        <w:rPr>
          <w:rFonts w:ascii="宋体" w:hAnsi="宋体" w:cs="宋体"/>
          <w:sz w:val="24"/>
        </w:rPr>
      </w:pPr>
      <w:r>
        <w:rPr>
          <w:rFonts w:hint="eastAsia" w:ascii="宋体" w:hAnsi="宋体" w:cs="宋体"/>
          <w:sz w:val="24"/>
        </w:rPr>
        <w:t>承包人应按合同约定对材料、工程设备以及工程的所有部位及其施工工艺进行全过程的质量检查和检验，并作详细记录，编制工程质量报表，报送监理人审查。</w:t>
      </w:r>
    </w:p>
    <w:p>
      <w:pPr>
        <w:spacing w:line="500" w:lineRule="exact"/>
        <w:jc w:val="left"/>
        <w:rPr>
          <w:rFonts w:ascii="宋体" w:hAnsi="宋体" w:cs="宋体"/>
          <w:sz w:val="24"/>
        </w:rPr>
      </w:pPr>
      <w:bookmarkStart w:id="677" w:name="_Toc152045699"/>
      <w:bookmarkStart w:id="678" w:name="_Toc179632717"/>
      <w:bookmarkStart w:id="679" w:name="_Toc152042477"/>
      <w:bookmarkStart w:id="680" w:name="_Toc144974668"/>
      <w:r>
        <w:rPr>
          <w:rFonts w:hint="eastAsia" w:ascii="宋体" w:hAnsi="宋体" w:cs="宋体"/>
          <w:sz w:val="24"/>
        </w:rPr>
        <w:t>13.4 监理人的质量检查</w:t>
      </w:r>
      <w:bookmarkEnd w:id="677"/>
      <w:bookmarkEnd w:id="678"/>
      <w:bookmarkEnd w:id="679"/>
      <w:bookmarkEnd w:id="680"/>
    </w:p>
    <w:p>
      <w:pPr>
        <w:spacing w:line="500" w:lineRule="exact"/>
        <w:ind w:firstLine="480" w:firstLineChars="200"/>
        <w:jc w:val="left"/>
        <w:rPr>
          <w:rFonts w:ascii="宋体" w:hAnsi="宋体" w:cs="宋体"/>
          <w:sz w:val="24"/>
        </w:rPr>
      </w:pPr>
      <w:r>
        <w:rPr>
          <w:rFonts w:hint="eastAsia" w:ascii="宋体" w:hAnsi="宋体" w:cs="宋体"/>
          <w:sz w:val="24"/>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spacing w:line="500" w:lineRule="exact"/>
        <w:jc w:val="left"/>
        <w:rPr>
          <w:rFonts w:ascii="宋体" w:hAnsi="宋体" w:cs="宋体"/>
          <w:sz w:val="24"/>
        </w:rPr>
      </w:pPr>
      <w:bookmarkStart w:id="681" w:name="_Toc152045700"/>
      <w:bookmarkStart w:id="682" w:name="_Toc152042478"/>
      <w:bookmarkStart w:id="683" w:name="_Toc179632718"/>
      <w:bookmarkStart w:id="684" w:name="_Toc144974669"/>
      <w:r>
        <w:rPr>
          <w:rFonts w:hint="eastAsia" w:ascii="宋体" w:hAnsi="宋体" w:cs="宋体"/>
          <w:sz w:val="24"/>
        </w:rPr>
        <w:t>13.5 工程隐蔽部位覆盖前的检查</w:t>
      </w:r>
      <w:bookmarkEnd w:id="681"/>
      <w:bookmarkEnd w:id="682"/>
      <w:bookmarkEnd w:id="683"/>
      <w:bookmarkEnd w:id="684"/>
    </w:p>
    <w:p>
      <w:pPr>
        <w:spacing w:line="500" w:lineRule="exact"/>
        <w:ind w:firstLine="480" w:firstLineChars="200"/>
        <w:jc w:val="left"/>
        <w:rPr>
          <w:rFonts w:ascii="宋体" w:hAnsi="宋体" w:cs="宋体"/>
          <w:sz w:val="24"/>
        </w:rPr>
      </w:pPr>
      <w:r>
        <w:rPr>
          <w:rFonts w:hint="eastAsia" w:ascii="宋体" w:hAnsi="宋体" w:cs="宋体"/>
          <w:sz w:val="24"/>
        </w:rPr>
        <w:t>13.5.1 通知监理人检查</w:t>
      </w:r>
    </w:p>
    <w:p>
      <w:pPr>
        <w:spacing w:line="500" w:lineRule="exact"/>
        <w:ind w:firstLine="480" w:firstLineChars="200"/>
        <w:jc w:val="left"/>
        <w:rPr>
          <w:rFonts w:ascii="宋体" w:hAnsi="宋体" w:cs="宋体"/>
          <w:sz w:val="24"/>
        </w:rPr>
      </w:pPr>
      <w:r>
        <w:rPr>
          <w:rFonts w:hint="eastAsia" w:ascii="宋体" w:hAnsi="宋体" w:cs="宋体"/>
          <w:sz w:val="24"/>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500" w:lineRule="exact"/>
        <w:ind w:firstLine="480" w:firstLineChars="200"/>
        <w:jc w:val="left"/>
        <w:rPr>
          <w:rFonts w:ascii="宋体" w:hAnsi="宋体" w:cs="宋体"/>
          <w:sz w:val="24"/>
        </w:rPr>
      </w:pPr>
      <w:r>
        <w:rPr>
          <w:rFonts w:hint="eastAsia" w:ascii="宋体" w:hAnsi="宋体" w:cs="宋体"/>
          <w:sz w:val="24"/>
        </w:rPr>
        <w:t>13.5.2 监理人未到场检查</w:t>
      </w:r>
    </w:p>
    <w:p>
      <w:pPr>
        <w:spacing w:line="500" w:lineRule="exact"/>
        <w:ind w:firstLine="480" w:firstLineChars="200"/>
        <w:jc w:val="left"/>
        <w:rPr>
          <w:rFonts w:ascii="宋体" w:hAnsi="宋体" w:cs="宋体"/>
          <w:sz w:val="24"/>
        </w:rPr>
      </w:pPr>
      <w:r>
        <w:rPr>
          <w:rFonts w:hint="eastAsia" w:ascii="宋体" w:hAnsi="宋体" w:cs="宋体"/>
          <w:sz w:val="24"/>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line="500" w:lineRule="exact"/>
        <w:ind w:firstLine="480" w:firstLineChars="200"/>
        <w:jc w:val="left"/>
        <w:rPr>
          <w:rFonts w:ascii="宋体" w:hAnsi="宋体" w:cs="宋体"/>
          <w:sz w:val="24"/>
        </w:rPr>
      </w:pPr>
      <w:r>
        <w:rPr>
          <w:rFonts w:hint="eastAsia" w:ascii="宋体" w:hAnsi="宋体" w:cs="宋体"/>
          <w:sz w:val="24"/>
        </w:rPr>
        <w:t>13.5.3 监理人重新检查</w:t>
      </w:r>
    </w:p>
    <w:p>
      <w:pPr>
        <w:spacing w:line="500" w:lineRule="exact"/>
        <w:ind w:firstLine="480" w:firstLineChars="200"/>
        <w:jc w:val="left"/>
        <w:rPr>
          <w:rFonts w:ascii="宋体" w:hAnsi="宋体" w:cs="宋体"/>
          <w:sz w:val="24"/>
        </w:rPr>
      </w:pPr>
      <w:r>
        <w:rPr>
          <w:rFonts w:hint="eastAsia" w:ascii="宋体" w:hAnsi="宋体" w:cs="宋体"/>
          <w:sz w:val="24"/>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500" w:lineRule="exact"/>
        <w:ind w:firstLine="480" w:firstLineChars="200"/>
        <w:jc w:val="left"/>
        <w:rPr>
          <w:rFonts w:ascii="宋体" w:hAnsi="宋体" w:cs="宋体"/>
          <w:sz w:val="24"/>
        </w:rPr>
      </w:pPr>
      <w:r>
        <w:rPr>
          <w:rFonts w:hint="eastAsia" w:ascii="宋体" w:hAnsi="宋体" w:cs="宋体"/>
          <w:sz w:val="24"/>
        </w:rPr>
        <w:t>13.5.4 承包人私自覆盖</w:t>
      </w:r>
    </w:p>
    <w:p>
      <w:pPr>
        <w:spacing w:line="500" w:lineRule="exact"/>
        <w:ind w:firstLine="480" w:firstLineChars="200"/>
        <w:jc w:val="left"/>
        <w:rPr>
          <w:rFonts w:ascii="宋体" w:hAnsi="宋体" w:cs="宋体"/>
          <w:sz w:val="24"/>
        </w:rPr>
      </w:pPr>
      <w:r>
        <w:rPr>
          <w:rFonts w:hint="eastAsia" w:ascii="宋体" w:hAnsi="宋体" w:cs="宋体"/>
          <w:sz w:val="24"/>
        </w:rPr>
        <w:t>承包人未通知监理人到场检查，私自将工程隐蔽部位覆盖的，监理人有权指示承包人钻孔探测或揭开检查，由此增加的费用和（或）工期延误由承包人承担。</w:t>
      </w:r>
    </w:p>
    <w:p>
      <w:pPr>
        <w:spacing w:line="500" w:lineRule="exact"/>
        <w:jc w:val="left"/>
        <w:rPr>
          <w:rFonts w:ascii="宋体" w:hAnsi="宋体" w:cs="宋体"/>
          <w:sz w:val="24"/>
        </w:rPr>
      </w:pPr>
      <w:bookmarkStart w:id="685" w:name="_Toc179632719"/>
      <w:bookmarkStart w:id="686" w:name="_Toc152042479"/>
      <w:bookmarkStart w:id="687" w:name="_Toc152045701"/>
      <w:bookmarkStart w:id="688" w:name="_Toc144974670"/>
      <w:r>
        <w:rPr>
          <w:rFonts w:hint="eastAsia" w:ascii="宋体" w:hAnsi="宋体" w:cs="宋体"/>
          <w:sz w:val="24"/>
        </w:rPr>
        <w:t>13.6 清除不合格工程</w:t>
      </w:r>
      <w:bookmarkEnd w:id="685"/>
      <w:bookmarkEnd w:id="686"/>
      <w:bookmarkEnd w:id="687"/>
      <w:bookmarkEnd w:id="688"/>
    </w:p>
    <w:p>
      <w:pPr>
        <w:spacing w:line="500" w:lineRule="exact"/>
        <w:ind w:firstLine="480" w:firstLineChars="200"/>
        <w:jc w:val="left"/>
        <w:rPr>
          <w:rFonts w:ascii="宋体" w:hAnsi="宋体" w:cs="宋体"/>
          <w:sz w:val="24"/>
        </w:rPr>
      </w:pPr>
      <w:r>
        <w:rPr>
          <w:rFonts w:hint="eastAsia" w:ascii="宋体" w:hAnsi="宋体" w:cs="宋体"/>
          <w:sz w:val="24"/>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500" w:lineRule="exact"/>
        <w:ind w:firstLine="480" w:firstLineChars="200"/>
        <w:jc w:val="left"/>
        <w:rPr>
          <w:rFonts w:ascii="宋体" w:hAnsi="宋体" w:cs="宋体"/>
          <w:sz w:val="24"/>
        </w:rPr>
      </w:pPr>
      <w:r>
        <w:rPr>
          <w:rFonts w:hint="eastAsia" w:ascii="宋体" w:hAnsi="宋体" w:cs="宋体"/>
          <w:sz w:val="24"/>
        </w:rPr>
        <w:t>13.6.2 由于发包人提供的材料或工程设备不合格造成的工程不合格，需要承包人采取措施补救的，发包人应承担由此增加的费用和（或）工期延误，并支付承包人合理利润。</w:t>
      </w:r>
    </w:p>
    <w:p>
      <w:pPr>
        <w:spacing w:line="500" w:lineRule="exact"/>
        <w:jc w:val="left"/>
        <w:rPr>
          <w:rFonts w:ascii="宋体" w:hAnsi="宋体" w:cs="宋体"/>
          <w:sz w:val="24"/>
        </w:rPr>
      </w:pPr>
      <w:bookmarkStart w:id="689" w:name="_Toc179632720"/>
      <w:bookmarkStart w:id="690" w:name="_Toc152045702"/>
      <w:bookmarkStart w:id="691" w:name="_Toc144974671"/>
      <w:bookmarkStart w:id="692" w:name="_Toc152042480"/>
      <w:r>
        <w:rPr>
          <w:rFonts w:hint="eastAsia" w:ascii="宋体" w:hAnsi="宋体" w:cs="宋体"/>
          <w:sz w:val="24"/>
        </w:rPr>
        <w:t>13.7  质量评定</w:t>
      </w:r>
    </w:p>
    <w:p>
      <w:pPr>
        <w:spacing w:line="500" w:lineRule="exact"/>
        <w:ind w:firstLine="480" w:firstLineChars="200"/>
        <w:jc w:val="left"/>
        <w:rPr>
          <w:rFonts w:ascii="宋体" w:hAnsi="宋体" w:cs="宋体"/>
          <w:sz w:val="24"/>
        </w:rPr>
      </w:pPr>
      <w:r>
        <w:rPr>
          <w:rFonts w:hint="eastAsia" w:ascii="宋体" w:hAnsi="宋体" w:cs="宋体"/>
          <w:sz w:val="24"/>
        </w:rPr>
        <w:t>13.7.1  发包人应组织承包人进行工程项目划分，并确定单位工程、主要分部工程、重要隐蔽单元工程和关键部位单元工程。</w:t>
      </w:r>
    </w:p>
    <w:p>
      <w:pPr>
        <w:spacing w:line="500" w:lineRule="exact"/>
        <w:ind w:firstLine="480" w:firstLineChars="200"/>
        <w:jc w:val="left"/>
        <w:rPr>
          <w:rFonts w:ascii="宋体" w:hAnsi="宋体" w:cs="宋体"/>
          <w:sz w:val="24"/>
        </w:rPr>
      </w:pPr>
      <w:r>
        <w:rPr>
          <w:rFonts w:hint="eastAsia" w:ascii="宋体" w:hAnsi="宋体" w:cs="宋体"/>
          <w:sz w:val="24"/>
        </w:rPr>
        <w:t>13.7.2  工程实施过程中，单位工程、主要分部工程、重要隐蔽单元工程和关键部位单元工程的项目划分需要调整时，承包人应报发包人确认。</w:t>
      </w:r>
    </w:p>
    <w:p>
      <w:pPr>
        <w:spacing w:line="500" w:lineRule="exact"/>
        <w:ind w:firstLine="480" w:firstLineChars="200"/>
        <w:jc w:val="left"/>
        <w:rPr>
          <w:rFonts w:ascii="宋体" w:hAnsi="宋体" w:cs="宋体"/>
          <w:sz w:val="24"/>
        </w:rPr>
      </w:pPr>
      <w:r>
        <w:rPr>
          <w:rFonts w:hint="eastAsia" w:ascii="宋体" w:hAnsi="宋体" w:cs="宋体"/>
          <w:sz w:val="24"/>
        </w:rPr>
        <w:t>13.7.3  承包人应在单元（工序）工程质量自评合格后，报监理人核定质量等级并签证认可。</w:t>
      </w:r>
    </w:p>
    <w:p>
      <w:pPr>
        <w:spacing w:line="500" w:lineRule="exact"/>
        <w:ind w:firstLine="480" w:firstLineChars="200"/>
        <w:jc w:val="left"/>
        <w:rPr>
          <w:rFonts w:ascii="宋体" w:hAnsi="宋体" w:cs="宋体"/>
          <w:sz w:val="24"/>
        </w:rPr>
      </w:pPr>
      <w:r>
        <w:rPr>
          <w:rFonts w:hint="eastAsia" w:ascii="宋体" w:hAnsi="宋体" w:cs="宋体"/>
          <w:sz w:val="24"/>
        </w:rPr>
        <w:t>13.7.4  除专用合同条款另有约定外，承包人应在重要隐蔽单元工程和关键部位单元工程质量自评合格以及监理人抽检后，由监理人组织承包人等单位组成的联合小组，共同检查核定其质量等级并填写签证表。 发包人按有关规定完成质量结论报工程质量监督机构核备手续。</w:t>
      </w:r>
    </w:p>
    <w:p>
      <w:pPr>
        <w:spacing w:line="500" w:lineRule="exact"/>
        <w:ind w:firstLine="480" w:firstLineChars="200"/>
        <w:jc w:val="left"/>
        <w:rPr>
          <w:rFonts w:ascii="宋体" w:hAnsi="宋体" w:cs="宋体"/>
          <w:sz w:val="24"/>
        </w:rPr>
      </w:pPr>
      <w:r>
        <w:rPr>
          <w:rFonts w:hint="eastAsia" w:ascii="宋体" w:hAnsi="宋体" w:cs="宋体"/>
          <w:sz w:val="24"/>
        </w:rPr>
        <w:t>13.7.5  承包人应在分部工程质量自评合格后，报监理人复核和发包人认定。发包人负责按有关规定完成分部工程质量结论报工程质量监督机构核备   （核定）手续。</w:t>
      </w:r>
    </w:p>
    <w:p>
      <w:pPr>
        <w:spacing w:line="500" w:lineRule="exact"/>
        <w:ind w:firstLine="480" w:firstLineChars="200"/>
        <w:jc w:val="left"/>
        <w:rPr>
          <w:rFonts w:ascii="宋体" w:hAnsi="宋体" w:cs="宋体"/>
          <w:sz w:val="24"/>
        </w:rPr>
      </w:pPr>
      <w:r>
        <w:rPr>
          <w:rFonts w:hint="eastAsia" w:ascii="宋体" w:hAnsi="宋体" w:cs="宋体"/>
          <w:sz w:val="24"/>
        </w:rPr>
        <w:t>13.7.6  承包人应在单位工程质量自评合格后，报监理人复核和发包人认定。发包人负责按有关规定完成单位工程质量结论报工程质量监督机构核定手续。</w:t>
      </w:r>
    </w:p>
    <w:p>
      <w:pPr>
        <w:spacing w:line="500" w:lineRule="exact"/>
        <w:ind w:firstLine="480" w:firstLineChars="200"/>
        <w:jc w:val="left"/>
        <w:rPr>
          <w:rFonts w:ascii="宋体" w:hAnsi="宋体" w:cs="宋体"/>
          <w:sz w:val="24"/>
        </w:rPr>
      </w:pPr>
      <w:r>
        <w:rPr>
          <w:rFonts w:hint="eastAsia" w:ascii="宋体" w:hAnsi="宋体" w:cs="宋体"/>
          <w:sz w:val="24"/>
        </w:rPr>
        <w:t>13.7.7  除专用合同条款另有约定外，工程质量等级分为合格和优良，应分别达到约定的标准。</w:t>
      </w:r>
    </w:p>
    <w:p>
      <w:pPr>
        <w:spacing w:line="500" w:lineRule="exact"/>
        <w:jc w:val="left"/>
        <w:rPr>
          <w:rFonts w:ascii="宋体" w:hAnsi="宋体" w:cs="宋体"/>
          <w:sz w:val="24"/>
        </w:rPr>
      </w:pPr>
      <w:r>
        <w:rPr>
          <w:rFonts w:hint="eastAsia" w:ascii="宋体" w:hAnsi="宋体" w:cs="宋体"/>
          <w:sz w:val="24"/>
        </w:rPr>
        <w:t>13.8  质量事故处理</w:t>
      </w:r>
    </w:p>
    <w:p>
      <w:pPr>
        <w:spacing w:line="500" w:lineRule="exact"/>
        <w:ind w:firstLine="480" w:firstLineChars="200"/>
        <w:jc w:val="left"/>
        <w:rPr>
          <w:rFonts w:ascii="宋体" w:hAnsi="宋体" w:cs="宋体"/>
          <w:sz w:val="24"/>
        </w:rPr>
      </w:pPr>
      <w:r>
        <w:rPr>
          <w:rFonts w:hint="eastAsia" w:ascii="宋体" w:hAnsi="宋体" w:cs="宋体"/>
          <w:sz w:val="24"/>
        </w:rPr>
        <w:t>13.8.1  发生质量事故时，承包人应及时向发包人和监理人报告。</w:t>
      </w:r>
    </w:p>
    <w:p>
      <w:pPr>
        <w:spacing w:line="500" w:lineRule="exact"/>
        <w:ind w:firstLine="480" w:firstLineChars="200"/>
        <w:jc w:val="left"/>
        <w:rPr>
          <w:rFonts w:ascii="宋体" w:hAnsi="宋体" w:cs="宋体"/>
          <w:sz w:val="24"/>
        </w:rPr>
      </w:pPr>
      <w:r>
        <w:rPr>
          <w:rFonts w:hint="eastAsia" w:ascii="宋体" w:hAnsi="宋体" w:cs="宋体"/>
          <w:sz w:val="24"/>
        </w:rPr>
        <w:t>13.8.2  质量事故调查处理由发包人按相关规定履行手续，承包人应配合。</w:t>
      </w:r>
    </w:p>
    <w:p>
      <w:pPr>
        <w:spacing w:line="500" w:lineRule="exact"/>
        <w:ind w:firstLine="480" w:firstLineChars="200"/>
        <w:jc w:val="left"/>
        <w:rPr>
          <w:rFonts w:ascii="宋体" w:hAnsi="宋体" w:cs="宋体"/>
          <w:sz w:val="24"/>
        </w:rPr>
      </w:pPr>
      <w:r>
        <w:rPr>
          <w:rFonts w:hint="eastAsia" w:ascii="宋体" w:hAnsi="宋体" w:cs="宋体"/>
          <w:sz w:val="24"/>
        </w:rPr>
        <w:t>13.8.3  承包人应对质量缺陷进行备案。发包人委托监理人对质量缺陷备案情况进行监督检查并履行相关手续。</w:t>
      </w:r>
    </w:p>
    <w:p>
      <w:pPr>
        <w:spacing w:line="500" w:lineRule="exact"/>
        <w:ind w:firstLine="480" w:firstLineChars="200"/>
        <w:jc w:val="left"/>
        <w:rPr>
          <w:rFonts w:ascii="宋体" w:hAnsi="宋体" w:cs="宋体"/>
          <w:sz w:val="24"/>
        </w:rPr>
      </w:pPr>
      <w:r>
        <w:rPr>
          <w:rFonts w:hint="eastAsia" w:ascii="宋体" w:hAnsi="宋体" w:cs="宋体"/>
          <w:sz w:val="24"/>
        </w:rPr>
        <w:t>13.8.4  除专用合同条款另有约定外，工程竣工验收时，发包人负责向竣工验收委员会汇报并提交历次质量缺陷处理的备案资料。</w:t>
      </w:r>
    </w:p>
    <w:p>
      <w:pPr>
        <w:spacing w:line="500" w:lineRule="exact"/>
        <w:jc w:val="left"/>
        <w:rPr>
          <w:rFonts w:ascii="宋体" w:hAnsi="宋体" w:cs="宋体"/>
          <w:sz w:val="24"/>
        </w:rPr>
      </w:pPr>
      <w:r>
        <w:rPr>
          <w:rFonts w:hint="eastAsia" w:ascii="宋体" w:hAnsi="宋体" w:cs="宋体"/>
          <w:sz w:val="24"/>
        </w:rPr>
        <w:t>14. 试验和检验</w:t>
      </w:r>
      <w:bookmarkEnd w:id="689"/>
      <w:bookmarkEnd w:id="690"/>
      <w:bookmarkEnd w:id="691"/>
      <w:bookmarkEnd w:id="692"/>
    </w:p>
    <w:p>
      <w:pPr>
        <w:spacing w:line="500" w:lineRule="exact"/>
        <w:jc w:val="left"/>
        <w:rPr>
          <w:rFonts w:ascii="宋体" w:hAnsi="宋体" w:cs="宋体"/>
          <w:sz w:val="24"/>
        </w:rPr>
      </w:pPr>
      <w:bookmarkStart w:id="693" w:name="_Toc152042481"/>
      <w:bookmarkStart w:id="694" w:name="_Toc152045703"/>
      <w:bookmarkStart w:id="695" w:name="_Toc144974672"/>
      <w:bookmarkStart w:id="696" w:name="_Toc179632721"/>
      <w:r>
        <w:rPr>
          <w:rFonts w:hint="eastAsia" w:ascii="宋体" w:hAnsi="宋体" w:cs="宋体"/>
          <w:sz w:val="24"/>
        </w:rPr>
        <w:t>14.1 材料、工程设备和工程的试验和检验</w:t>
      </w:r>
      <w:bookmarkEnd w:id="693"/>
      <w:bookmarkEnd w:id="694"/>
      <w:bookmarkEnd w:id="695"/>
      <w:bookmarkEnd w:id="696"/>
    </w:p>
    <w:p>
      <w:pPr>
        <w:spacing w:line="500" w:lineRule="exact"/>
        <w:ind w:firstLine="480" w:firstLineChars="200"/>
        <w:jc w:val="left"/>
        <w:rPr>
          <w:rFonts w:ascii="宋体" w:hAnsi="宋体" w:cs="宋体"/>
          <w:sz w:val="24"/>
        </w:rPr>
      </w:pPr>
      <w:r>
        <w:rPr>
          <w:rFonts w:hint="eastAsia" w:ascii="宋体" w:hAnsi="宋体" w:cs="宋体"/>
          <w:sz w:val="24"/>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500" w:lineRule="exact"/>
        <w:ind w:firstLine="480" w:firstLineChars="200"/>
        <w:jc w:val="left"/>
        <w:rPr>
          <w:rFonts w:ascii="宋体" w:hAnsi="宋体" w:cs="宋体"/>
          <w:sz w:val="24"/>
        </w:rPr>
      </w:pPr>
      <w:r>
        <w:rPr>
          <w:rFonts w:hint="eastAsia" w:ascii="宋体" w:hAnsi="宋体" w:cs="宋体"/>
          <w:sz w:val="24"/>
        </w:rPr>
        <w:t>14.1.2 监理人未按合同约定派员参加试验和检验的，除监理人另有指示外，承包人可自行试验和检验，并应立即将试验和检验结果报送监理人，监理人应签字确认。</w:t>
      </w:r>
    </w:p>
    <w:p>
      <w:pPr>
        <w:spacing w:line="500" w:lineRule="exact"/>
        <w:ind w:firstLine="480" w:firstLineChars="200"/>
        <w:jc w:val="left"/>
        <w:rPr>
          <w:rFonts w:ascii="宋体" w:hAnsi="宋体" w:cs="宋体"/>
          <w:sz w:val="24"/>
        </w:rPr>
      </w:pPr>
      <w:r>
        <w:rPr>
          <w:rFonts w:hint="eastAsia" w:ascii="宋体" w:hAnsi="宋体" w:cs="宋体"/>
          <w:sz w:val="24"/>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spacing w:line="500" w:lineRule="exact"/>
        <w:ind w:firstLine="480" w:firstLineChars="200"/>
        <w:jc w:val="left"/>
        <w:rPr>
          <w:rFonts w:ascii="宋体" w:hAnsi="宋体" w:cs="宋体"/>
          <w:sz w:val="24"/>
        </w:rPr>
      </w:pPr>
      <w:bookmarkStart w:id="697" w:name="_Toc179632722"/>
      <w:bookmarkStart w:id="698" w:name="_Toc152042482"/>
      <w:bookmarkStart w:id="699" w:name="_Toc144974673"/>
      <w:bookmarkStart w:id="700" w:name="_Toc152045704"/>
      <w:r>
        <w:rPr>
          <w:rFonts w:hint="eastAsia" w:ascii="宋体" w:hAnsi="宋体" w:cs="宋体"/>
          <w:sz w:val="24"/>
        </w:rPr>
        <w:t>14.1.4  承包人应按相关规定和标准对水泥、钢材等原材料与中间产品质量进行检验，并报监理人复核。</w:t>
      </w:r>
    </w:p>
    <w:p>
      <w:pPr>
        <w:spacing w:line="500" w:lineRule="exact"/>
        <w:ind w:firstLine="480" w:firstLineChars="200"/>
        <w:jc w:val="left"/>
        <w:rPr>
          <w:rFonts w:ascii="宋体" w:hAnsi="宋体" w:cs="宋体"/>
          <w:sz w:val="24"/>
        </w:rPr>
      </w:pPr>
      <w:r>
        <w:rPr>
          <w:rFonts w:hint="eastAsia" w:ascii="宋体" w:hAnsi="宋体" w:cs="宋体"/>
          <w:sz w:val="24"/>
        </w:rPr>
        <w:t>14.1.5  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pPr>
        <w:spacing w:line="500" w:lineRule="exact"/>
        <w:ind w:firstLine="480" w:firstLineChars="200"/>
        <w:jc w:val="left"/>
        <w:rPr>
          <w:rFonts w:ascii="宋体" w:hAnsi="宋体" w:cs="宋体"/>
          <w:sz w:val="24"/>
        </w:rPr>
      </w:pPr>
      <w:r>
        <w:rPr>
          <w:rFonts w:hint="eastAsia" w:ascii="宋体" w:hAnsi="宋体" w:cs="宋体"/>
          <w:sz w:val="24"/>
        </w:rPr>
        <w:t>14.1.6  对专用合同条款约定的试块、试件及有关材料，监理人实行见证取样。见证取样资料由承包人制备，记录应真实齐全，监理人、承包人等参与见证取样人员均应在相关文件上签字。</w:t>
      </w:r>
    </w:p>
    <w:p>
      <w:pPr>
        <w:spacing w:line="500" w:lineRule="exact"/>
        <w:jc w:val="left"/>
        <w:rPr>
          <w:rFonts w:ascii="宋体" w:hAnsi="宋体" w:cs="宋体"/>
          <w:sz w:val="24"/>
        </w:rPr>
      </w:pPr>
      <w:r>
        <w:rPr>
          <w:rFonts w:hint="eastAsia" w:ascii="宋体" w:hAnsi="宋体" w:cs="宋体"/>
          <w:sz w:val="24"/>
        </w:rPr>
        <w:t>14.2 现场材料试验</w:t>
      </w:r>
      <w:bookmarkEnd w:id="697"/>
      <w:bookmarkEnd w:id="698"/>
      <w:bookmarkEnd w:id="699"/>
      <w:bookmarkEnd w:id="700"/>
    </w:p>
    <w:p>
      <w:pPr>
        <w:spacing w:line="500" w:lineRule="exact"/>
        <w:ind w:firstLine="480" w:firstLineChars="200"/>
        <w:jc w:val="left"/>
        <w:rPr>
          <w:rFonts w:ascii="宋体" w:hAnsi="宋体" w:cs="宋体"/>
          <w:sz w:val="24"/>
        </w:rPr>
      </w:pPr>
      <w:r>
        <w:rPr>
          <w:rFonts w:hint="eastAsia" w:ascii="宋体" w:hAnsi="宋体" w:cs="宋体"/>
          <w:sz w:val="24"/>
        </w:rPr>
        <w:t>14.2.1 承包人根据合同约定或监理人指示进行的现场材料试验，应由承包人提供试验场所、试验人员、试验设备器材以及其他必要的试验条件。</w:t>
      </w:r>
    </w:p>
    <w:p>
      <w:pPr>
        <w:spacing w:line="500" w:lineRule="exact"/>
        <w:ind w:firstLine="480" w:firstLineChars="200"/>
        <w:jc w:val="left"/>
        <w:rPr>
          <w:rFonts w:ascii="宋体" w:hAnsi="宋体" w:cs="宋体"/>
          <w:sz w:val="24"/>
        </w:rPr>
      </w:pPr>
      <w:r>
        <w:rPr>
          <w:rFonts w:hint="eastAsia" w:ascii="宋体" w:hAnsi="宋体" w:cs="宋体"/>
          <w:sz w:val="24"/>
        </w:rPr>
        <w:t>14.2.2 监理人在必要时可以使用承包人的试验场所、试验设备器材以及其他试验条件，进行以工程质量检查为目的的复核性材料试验，承包人应予以协助。</w:t>
      </w:r>
    </w:p>
    <w:p>
      <w:pPr>
        <w:spacing w:line="500" w:lineRule="exact"/>
        <w:jc w:val="left"/>
        <w:rPr>
          <w:rFonts w:ascii="宋体" w:hAnsi="宋体" w:cs="宋体"/>
          <w:sz w:val="24"/>
        </w:rPr>
      </w:pPr>
      <w:bookmarkStart w:id="701" w:name="_Toc152042483"/>
      <w:bookmarkStart w:id="702" w:name="_Toc152045705"/>
      <w:bookmarkStart w:id="703" w:name="_Toc179632723"/>
      <w:bookmarkStart w:id="704" w:name="_Toc144974674"/>
      <w:r>
        <w:rPr>
          <w:rFonts w:hint="eastAsia" w:ascii="宋体" w:hAnsi="宋体" w:cs="宋体"/>
          <w:sz w:val="24"/>
        </w:rPr>
        <w:t>14.3 现场工艺试验</w:t>
      </w:r>
      <w:bookmarkEnd w:id="701"/>
      <w:bookmarkEnd w:id="702"/>
      <w:bookmarkEnd w:id="703"/>
      <w:bookmarkEnd w:id="704"/>
    </w:p>
    <w:p>
      <w:pPr>
        <w:spacing w:line="500" w:lineRule="exact"/>
        <w:ind w:firstLine="480" w:firstLineChars="200"/>
        <w:jc w:val="left"/>
        <w:rPr>
          <w:rFonts w:ascii="宋体" w:hAnsi="宋体" w:cs="宋体"/>
          <w:sz w:val="24"/>
        </w:rPr>
      </w:pPr>
      <w:r>
        <w:rPr>
          <w:rFonts w:hint="eastAsia" w:ascii="宋体" w:hAnsi="宋体" w:cs="宋体"/>
          <w:sz w:val="24"/>
        </w:rPr>
        <w:t>承包人应按合同约定或监理人指示进行现场工艺试验。对大型的现场工艺试验，监理人认为必要时，应由承包人根据监理人提出的工艺试验要求，编制工艺试验措施计划，报送监理人审批。</w:t>
      </w:r>
    </w:p>
    <w:p>
      <w:pPr>
        <w:spacing w:line="500" w:lineRule="exact"/>
        <w:jc w:val="left"/>
        <w:rPr>
          <w:rFonts w:ascii="宋体" w:hAnsi="宋体" w:cs="宋体"/>
          <w:sz w:val="24"/>
        </w:rPr>
      </w:pPr>
      <w:bookmarkStart w:id="705" w:name="_Toc144974675"/>
      <w:bookmarkStart w:id="706" w:name="_Toc152042484"/>
      <w:bookmarkStart w:id="707" w:name="_Toc152045706"/>
      <w:bookmarkStart w:id="708" w:name="_Toc179632724"/>
      <w:r>
        <w:rPr>
          <w:rFonts w:hint="eastAsia" w:ascii="宋体" w:hAnsi="宋体" w:cs="宋体"/>
          <w:sz w:val="24"/>
        </w:rPr>
        <w:t>15. 变更</w:t>
      </w:r>
      <w:bookmarkEnd w:id="705"/>
      <w:bookmarkEnd w:id="706"/>
      <w:bookmarkEnd w:id="707"/>
      <w:bookmarkEnd w:id="708"/>
    </w:p>
    <w:p>
      <w:pPr>
        <w:spacing w:line="500" w:lineRule="exact"/>
        <w:jc w:val="left"/>
        <w:rPr>
          <w:rFonts w:ascii="宋体" w:hAnsi="宋体" w:cs="宋体"/>
          <w:sz w:val="24"/>
        </w:rPr>
      </w:pPr>
      <w:bookmarkStart w:id="709" w:name="_Toc152042485"/>
      <w:bookmarkStart w:id="710" w:name="_Toc144974676"/>
      <w:bookmarkStart w:id="711" w:name="_Toc152045707"/>
      <w:bookmarkStart w:id="712" w:name="_Toc179632725"/>
      <w:r>
        <w:rPr>
          <w:rFonts w:hint="eastAsia" w:ascii="宋体" w:hAnsi="宋体" w:cs="宋体"/>
          <w:sz w:val="24"/>
        </w:rPr>
        <w:t>15.1 变更的范围和内容</w:t>
      </w:r>
      <w:bookmarkEnd w:id="709"/>
      <w:bookmarkEnd w:id="710"/>
      <w:bookmarkEnd w:id="711"/>
      <w:bookmarkEnd w:id="712"/>
    </w:p>
    <w:p>
      <w:pPr>
        <w:spacing w:line="500" w:lineRule="exact"/>
        <w:ind w:firstLine="480" w:firstLineChars="200"/>
        <w:jc w:val="left"/>
        <w:rPr>
          <w:rFonts w:ascii="宋体" w:hAnsi="宋体" w:cs="宋体"/>
          <w:sz w:val="24"/>
        </w:rPr>
      </w:pPr>
      <w:bookmarkStart w:id="713" w:name="_Toc152042486"/>
      <w:bookmarkStart w:id="714" w:name="_Toc152045708"/>
      <w:bookmarkStart w:id="715" w:name="_Toc144974677"/>
      <w:bookmarkStart w:id="716" w:name="_Toc179632726"/>
      <w:r>
        <w:rPr>
          <w:rFonts w:hint="eastAsia" w:ascii="宋体" w:hAnsi="宋体" w:cs="宋体"/>
          <w:sz w:val="24"/>
        </w:rPr>
        <w:t>在履行合同中发生以下情形之一，应按照本款规定进行变更。</w:t>
      </w:r>
    </w:p>
    <w:p>
      <w:pPr>
        <w:spacing w:line="500" w:lineRule="exact"/>
        <w:ind w:firstLine="480" w:firstLineChars="200"/>
        <w:jc w:val="left"/>
        <w:rPr>
          <w:rFonts w:ascii="宋体" w:hAnsi="宋体" w:cs="宋体"/>
          <w:sz w:val="24"/>
        </w:rPr>
      </w:pPr>
      <w:r>
        <w:rPr>
          <w:rFonts w:hint="eastAsia" w:ascii="宋体" w:hAnsi="宋体" w:cs="宋体"/>
          <w:sz w:val="24"/>
        </w:rPr>
        <w:t>1）取消合同中任何一项工作，但被取消的工作不能转由发包人或其它人实施；</w:t>
      </w:r>
    </w:p>
    <w:p>
      <w:pPr>
        <w:spacing w:line="500" w:lineRule="exact"/>
        <w:ind w:firstLine="480" w:firstLineChars="200"/>
        <w:jc w:val="left"/>
        <w:rPr>
          <w:rFonts w:ascii="宋体" w:hAnsi="宋体" w:cs="宋体"/>
          <w:sz w:val="24"/>
        </w:rPr>
      </w:pPr>
      <w:r>
        <w:rPr>
          <w:rFonts w:hint="eastAsia" w:ascii="宋体" w:hAnsi="宋体" w:cs="宋体"/>
          <w:sz w:val="24"/>
        </w:rPr>
        <w:t>2）改变合同中任何一项工作的质量或其它特性；</w:t>
      </w:r>
    </w:p>
    <w:p>
      <w:pPr>
        <w:spacing w:line="500" w:lineRule="exact"/>
        <w:ind w:firstLine="480" w:firstLineChars="200"/>
        <w:jc w:val="left"/>
        <w:rPr>
          <w:rFonts w:ascii="宋体" w:hAnsi="宋体" w:cs="宋体"/>
          <w:sz w:val="24"/>
        </w:rPr>
      </w:pPr>
      <w:r>
        <w:rPr>
          <w:rFonts w:hint="eastAsia" w:ascii="宋体" w:hAnsi="宋体" w:cs="宋体"/>
          <w:sz w:val="24"/>
        </w:rPr>
        <w:t>3）改变合同工程的基线、标高、位置或尺寸；</w:t>
      </w:r>
    </w:p>
    <w:p>
      <w:pPr>
        <w:spacing w:line="500" w:lineRule="exact"/>
        <w:ind w:firstLine="480" w:firstLineChars="200"/>
        <w:jc w:val="left"/>
        <w:rPr>
          <w:rFonts w:ascii="宋体" w:hAnsi="宋体" w:cs="宋体"/>
          <w:sz w:val="24"/>
        </w:rPr>
      </w:pPr>
      <w:r>
        <w:rPr>
          <w:rFonts w:hint="eastAsia" w:ascii="宋体" w:hAnsi="宋体" w:cs="宋体"/>
          <w:sz w:val="24"/>
        </w:rPr>
        <w:t>4）改变合同中任何一项工作的施工时间或改变已批准的施工工艺或顺序；</w:t>
      </w:r>
    </w:p>
    <w:p>
      <w:pPr>
        <w:spacing w:line="500" w:lineRule="exact"/>
        <w:ind w:firstLine="480" w:firstLineChars="200"/>
        <w:jc w:val="left"/>
        <w:rPr>
          <w:rFonts w:ascii="宋体" w:hAnsi="宋体" w:cs="宋体"/>
          <w:sz w:val="24"/>
        </w:rPr>
      </w:pPr>
      <w:r>
        <w:rPr>
          <w:rFonts w:hint="eastAsia" w:ascii="宋体" w:hAnsi="宋体" w:cs="宋体"/>
          <w:sz w:val="24"/>
        </w:rPr>
        <w:t>5）为完成工程需要追加的额外工作；</w:t>
      </w:r>
    </w:p>
    <w:p>
      <w:pPr>
        <w:spacing w:line="500" w:lineRule="exact"/>
        <w:ind w:firstLine="480" w:firstLineChars="200"/>
        <w:jc w:val="left"/>
        <w:rPr>
          <w:rFonts w:ascii="宋体" w:hAnsi="宋体" w:cs="宋体"/>
          <w:sz w:val="24"/>
        </w:rPr>
      </w:pPr>
      <w:r>
        <w:rPr>
          <w:rFonts w:hint="eastAsia" w:ascii="宋体" w:hAnsi="宋体" w:cs="宋体"/>
          <w:sz w:val="24"/>
        </w:rPr>
        <w:t>6）增加或减少专用合同条款中约定的关键项目工程量超过其工程总量的一定数量百分比。</w:t>
      </w:r>
    </w:p>
    <w:p>
      <w:pPr>
        <w:spacing w:line="500" w:lineRule="exact"/>
        <w:ind w:firstLine="480" w:firstLineChars="200"/>
        <w:jc w:val="left"/>
        <w:rPr>
          <w:rFonts w:ascii="宋体" w:hAnsi="宋体" w:cs="宋体"/>
          <w:sz w:val="24"/>
        </w:rPr>
      </w:pPr>
      <w:r>
        <w:rPr>
          <w:rFonts w:hint="eastAsia" w:ascii="宋体" w:hAnsi="宋体" w:cs="宋体"/>
          <w:sz w:val="24"/>
        </w:rPr>
        <w:t>上述（1～6）目的变更内容引起工程施工组织和进度计划发生实质性变动和影响其原定的价格时，才予调整该项目的单价。第（6）目情形下单价调整方式在专用合同条款中约定。</w:t>
      </w:r>
    </w:p>
    <w:p>
      <w:pPr>
        <w:spacing w:line="500" w:lineRule="exact"/>
        <w:jc w:val="left"/>
        <w:rPr>
          <w:rFonts w:ascii="宋体" w:hAnsi="宋体" w:cs="宋体"/>
          <w:sz w:val="24"/>
        </w:rPr>
      </w:pPr>
      <w:r>
        <w:rPr>
          <w:rFonts w:hint="eastAsia" w:ascii="宋体" w:hAnsi="宋体" w:cs="宋体"/>
          <w:sz w:val="24"/>
        </w:rPr>
        <w:t>15.2 变更权</w:t>
      </w:r>
      <w:bookmarkEnd w:id="713"/>
      <w:bookmarkEnd w:id="714"/>
      <w:bookmarkEnd w:id="715"/>
      <w:bookmarkEnd w:id="716"/>
    </w:p>
    <w:p>
      <w:pPr>
        <w:spacing w:line="500" w:lineRule="exact"/>
        <w:ind w:firstLine="480" w:firstLineChars="200"/>
        <w:jc w:val="left"/>
        <w:rPr>
          <w:rFonts w:ascii="宋体" w:hAnsi="宋体" w:cs="宋体"/>
          <w:sz w:val="24"/>
        </w:rPr>
      </w:pPr>
      <w:r>
        <w:rPr>
          <w:rFonts w:hint="eastAsia" w:ascii="宋体" w:hAnsi="宋体" w:cs="宋体"/>
          <w:sz w:val="24"/>
        </w:rPr>
        <w:t>在履行合同过程中，经发包人同意，监理人可按第15.3款约定的变更程序向承包人作出变更指示，承包人应遵照执行。没有监理人的变更指示，承包人不得擅自变更。</w:t>
      </w:r>
    </w:p>
    <w:p>
      <w:pPr>
        <w:spacing w:line="500" w:lineRule="exact"/>
        <w:jc w:val="left"/>
        <w:rPr>
          <w:rFonts w:ascii="宋体" w:hAnsi="宋体" w:cs="宋体"/>
          <w:sz w:val="24"/>
        </w:rPr>
      </w:pPr>
      <w:bookmarkStart w:id="717" w:name="_Toc144974678"/>
      <w:bookmarkStart w:id="718" w:name="_Toc152042487"/>
      <w:bookmarkStart w:id="719" w:name="_Toc179632727"/>
      <w:bookmarkStart w:id="720" w:name="_Toc152045709"/>
      <w:r>
        <w:rPr>
          <w:rFonts w:hint="eastAsia" w:ascii="宋体" w:hAnsi="宋体" w:cs="宋体"/>
          <w:sz w:val="24"/>
        </w:rPr>
        <w:t>15.3 变更程序</w:t>
      </w:r>
      <w:bookmarkEnd w:id="717"/>
      <w:bookmarkEnd w:id="718"/>
      <w:bookmarkEnd w:id="719"/>
      <w:bookmarkEnd w:id="720"/>
    </w:p>
    <w:p>
      <w:pPr>
        <w:spacing w:line="500" w:lineRule="exact"/>
        <w:ind w:firstLine="480" w:firstLineChars="200"/>
        <w:jc w:val="left"/>
        <w:rPr>
          <w:rFonts w:ascii="宋体" w:hAnsi="宋体" w:cs="宋体"/>
          <w:sz w:val="24"/>
        </w:rPr>
      </w:pPr>
      <w:r>
        <w:rPr>
          <w:rFonts w:hint="eastAsia" w:ascii="宋体" w:hAnsi="宋体" w:cs="宋体"/>
          <w:sz w:val="24"/>
        </w:rPr>
        <w:t>15.3.1 变更的提出</w:t>
      </w:r>
    </w:p>
    <w:p>
      <w:pPr>
        <w:spacing w:line="500" w:lineRule="exact"/>
        <w:ind w:firstLine="480" w:firstLineChars="200"/>
        <w:jc w:val="left"/>
        <w:rPr>
          <w:rFonts w:ascii="宋体" w:hAnsi="宋体" w:cs="宋体"/>
          <w:sz w:val="24"/>
        </w:rPr>
      </w:pPr>
      <w:r>
        <w:rPr>
          <w:rFonts w:hint="eastAsia" w:ascii="宋体" w:hAnsi="宋体" w:cs="宋体"/>
          <w:sz w:val="24"/>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spacing w:line="500" w:lineRule="exact"/>
        <w:ind w:firstLine="480" w:firstLineChars="200"/>
        <w:jc w:val="left"/>
        <w:rPr>
          <w:rFonts w:ascii="宋体" w:hAnsi="宋体" w:cs="宋体"/>
          <w:sz w:val="24"/>
        </w:rPr>
      </w:pPr>
      <w:r>
        <w:rPr>
          <w:rFonts w:hint="eastAsia" w:ascii="宋体" w:hAnsi="宋体" w:cs="宋体"/>
          <w:sz w:val="24"/>
        </w:rPr>
        <w:t>（2）在合同履行过程中，发生第15.1款约定情形的，监理人应按照第15.3.3项约定向承包人发出变更指示。</w:t>
      </w:r>
    </w:p>
    <w:p>
      <w:pPr>
        <w:spacing w:line="500" w:lineRule="exact"/>
        <w:ind w:firstLine="480" w:firstLineChars="200"/>
        <w:jc w:val="left"/>
        <w:rPr>
          <w:rFonts w:ascii="宋体" w:hAnsi="宋体" w:cs="宋体"/>
          <w:sz w:val="24"/>
        </w:rPr>
      </w:pPr>
      <w:r>
        <w:rPr>
          <w:rFonts w:hint="eastAsia" w:ascii="宋体" w:hAnsi="宋体" w:cs="宋体"/>
          <w:sz w:val="24"/>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spacing w:line="500" w:lineRule="exact"/>
        <w:ind w:firstLine="480" w:firstLineChars="200"/>
        <w:jc w:val="left"/>
        <w:rPr>
          <w:rFonts w:ascii="宋体" w:hAnsi="宋体" w:cs="宋体"/>
          <w:sz w:val="24"/>
        </w:rPr>
      </w:pPr>
      <w:r>
        <w:rPr>
          <w:rFonts w:hint="eastAsia" w:ascii="宋体" w:hAnsi="宋体" w:cs="宋体"/>
          <w:sz w:val="24"/>
        </w:rPr>
        <w:t>（4）若承包人收到监理人的变更意向书后认为难以实施此项变更，应立即通知监理人，说明原因并附详细依据。监理人与承包人和发包人协商后确定撤销、改变或不改变原变更意向书。</w:t>
      </w:r>
    </w:p>
    <w:p>
      <w:pPr>
        <w:spacing w:line="500" w:lineRule="exact"/>
        <w:ind w:firstLine="480" w:firstLineChars="200"/>
        <w:jc w:val="left"/>
        <w:rPr>
          <w:rFonts w:ascii="宋体" w:hAnsi="宋体" w:cs="宋体"/>
          <w:sz w:val="24"/>
        </w:rPr>
      </w:pPr>
      <w:r>
        <w:rPr>
          <w:rFonts w:hint="eastAsia" w:ascii="宋体" w:hAnsi="宋体" w:cs="宋体"/>
          <w:sz w:val="24"/>
        </w:rPr>
        <w:t>15.3.2 变更估价</w:t>
      </w:r>
    </w:p>
    <w:p>
      <w:pPr>
        <w:spacing w:line="500" w:lineRule="exact"/>
        <w:ind w:firstLine="480" w:firstLineChars="200"/>
        <w:jc w:val="left"/>
        <w:rPr>
          <w:rFonts w:ascii="宋体" w:hAnsi="宋体" w:cs="宋体"/>
          <w:sz w:val="24"/>
        </w:rPr>
      </w:pPr>
      <w:r>
        <w:rPr>
          <w:rFonts w:hint="eastAsia" w:ascii="宋体" w:hAnsi="宋体" w:cs="宋体"/>
          <w:sz w:val="24"/>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spacing w:line="500" w:lineRule="exact"/>
        <w:ind w:firstLine="480" w:firstLineChars="200"/>
        <w:jc w:val="left"/>
        <w:rPr>
          <w:rFonts w:ascii="宋体" w:hAnsi="宋体" w:cs="宋体"/>
          <w:sz w:val="24"/>
        </w:rPr>
      </w:pPr>
      <w:r>
        <w:rPr>
          <w:rFonts w:hint="eastAsia" w:ascii="宋体" w:hAnsi="宋体" w:cs="宋体"/>
          <w:sz w:val="24"/>
        </w:rPr>
        <w:t>（2）变更工作影响工期的，承包人应提出调整工期的具体细节。监理人认为有必要时，可要求承包人提交要求提前或延长工期的施工进度计划及相应施工措施等详细资料。</w:t>
      </w:r>
    </w:p>
    <w:p>
      <w:pPr>
        <w:spacing w:line="500" w:lineRule="exact"/>
        <w:ind w:firstLine="480" w:firstLineChars="200"/>
        <w:jc w:val="left"/>
        <w:rPr>
          <w:rFonts w:ascii="宋体" w:hAnsi="宋体" w:cs="宋体"/>
          <w:sz w:val="24"/>
        </w:rPr>
      </w:pPr>
      <w:r>
        <w:rPr>
          <w:rFonts w:hint="eastAsia" w:ascii="宋体" w:hAnsi="宋体" w:cs="宋体"/>
          <w:sz w:val="24"/>
        </w:rPr>
        <w:t>（3）除专用合同条款对期限另有约定外，监理人收到承包人变更报价书后的14天内，根据第15.4款约定的估价原则，按照第3.5款商定或确定变更价格。</w:t>
      </w:r>
    </w:p>
    <w:p>
      <w:pPr>
        <w:spacing w:line="500" w:lineRule="exact"/>
        <w:ind w:firstLine="480" w:firstLineChars="200"/>
        <w:jc w:val="left"/>
        <w:rPr>
          <w:rFonts w:ascii="宋体" w:hAnsi="宋体" w:cs="宋体"/>
          <w:sz w:val="24"/>
        </w:rPr>
      </w:pPr>
      <w:r>
        <w:rPr>
          <w:rFonts w:hint="eastAsia" w:ascii="宋体" w:hAnsi="宋体" w:cs="宋体"/>
          <w:sz w:val="24"/>
        </w:rPr>
        <w:t>15.3.3 变更指示</w:t>
      </w:r>
    </w:p>
    <w:p>
      <w:pPr>
        <w:spacing w:line="500" w:lineRule="exact"/>
        <w:ind w:firstLine="480" w:firstLineChars="200"/>
        <w:jc w:val="left"/>
        <w:rPr>
          <w:rFonts w:ascii="宋体" w:hAnsi="宋体" w:cs="宋体"/>
          <w:sz w:val="24"/>
        </w:rPr>
      </w:pPr>
      <w:r>
        <w:rPr>
          <w:rFonts w:hint="eastAsia" w:ascii="宋体" w:hAnsi="宋体" w:cs="宋体"/>
          <w:sz w:val="24"/>
        </w:rPr>
        <w:t>（1）变更指示只能由监理人发出。</w:t>
      </w:r>
    </w:p>
    <w:p>
      <w:pPr>
        <w:spacing w:line="500" w:lineRule="exact"/>
        <w:ind w:firstLine="480" w:firstLineChars="200"/>
        <w:jc w:val="left"/>
        <w:rPr>
          <w:rFonts w:ascii="宋体" w:hAnsi="宋体" w:cs="宋体"/>
          <w:sz w:val="24"/>
        </w:rPr>
      </w:pPr>
      <w:r>
        <w:rPr>
          <w:rFonts w:hint="eastAsia" w:ascii="宋体" w:hAnsi="宋体" w:cs="宋体"/>
          <w:sz w:val="24"/>
        </w:rPr>
        <w:t>（2）变更指示应说明变更的目的、范围、变更内容以及变更的工程量及其进度和技术要求，并附有关图纸和文件。承包人收到变更指示后，应按变更指示进行变更工作。</w:t>
      </w:r>
    </w:p>
    <w:p>
      <w:pPr>
        <w:spacing w:line="500" w:lineRule="exact"/>
        <w:jc w:val="left"/>
        <w:rPr>
          <w:rFonts w:ascii="宋体" w:hAnsi="宋体" w:cs="宋体"/>
          <w:sz w:val="24"/>
        </w:rPr>
      </w:pPr>
      <w:bookmarkStart w:id="721" w:name="_Toc179632728"/>
      <w:bookmarkStart w:id="722" w:name="_Toc144974679"/>
      <w:bookmarkStart w:id="723" w:name="_Toc152045710"/>
      <w:bookmarkStart w:id="724" w:name="_Toc152042488"/>
      <w:r>
        <w:rPr>
          <w:rFonts w:hint="eastAsia" w:ascii="宋体" w:hAnsi="宋体" w:cs="宋体"/>
          <w:sz w:val="24"/>
        </w:rPr>
        <w:t>15.4 变更的估价原则</w:t>
      </w:r>
      <w:bookmarkEnd w:id="721"/>
      <w:bookmarkEnd w:id="722"/>
      <w:bookmarkEnd w:id="723"/>
      <w:bookmarkEnd w:id="724"/>
    </w:p>
    <w:p>
      <w:pPr>
        <w:spacing w:line="500" w:lineRule="exact"/>
        <w:ind w:firstLine="480" w:firstLineChars="200"/>
        <w:jc w:val="left"/>
        <w:rPr>
          <w:rFonts w:ascii="宋体" w:hAnsi="宋体" w:cs="宋体"/>
          <w:sz w:val="24"/>
        </w:rPr>
      </w:pPr>
      <w:r>
        <w:rPr>
          <w:rFonts w:hint="eastAsia" w:ascii="宋体" w:hAnsi="宋体" w:cs="宋体"/>
          <w:sz w:val="24"/>
        </w:rPr>
        <w:t>除专用合同条款另有约定外，因变更引起的价格调整按照本款约定处理。</w:t>
      </w:r>
    </w:p>
    <w:p>
      <w:pPr>
        <w:spacing w:line="500" w:lineRule="exact"/>
        <w:ind w:firstLine="480" w:firstLineChars="200"/>
        <w:jc w:val="left"/>
        <w:rPr>
          <w:rFonts w:ascii="宋体" w:hAnsi="宋体" w:cs="宋体"/>
          <w:sz w:val="24"/>
        </w:rPr>
      </w:pPr>
      <w:r>
        <w:rPr>
          <w:rFonts w:hint="eastAsia" w:ascii="宋体" w:hAnsi="宋体" w:cs="宋体"/>
          <w:sz w:val="24"/>
        </w:rPr>
        <w:t>15.4.1 已标价工程量清单中有适用于变更工作的子目的，采用该子目的单价。</w:t>
      </w:r>
    </w:p>
    <w:p>
      <w:pPr>
        <w:spacing w:line="500" w:lineRule="exact"/>
        <w:ind w:firstLine="480" w:firstLineChars="200"/>
        <w:jc w:val="left"/>
        <w:rPr>
          <w:rFonts w:ascii="宋体" w:hAnsi="宋体" w:cs="宋体"/>
          <w:sz w:val="24"/>
        </w:rPr>
      </w:pPr>
      <w:r>
        <w:rPr>
          <w:rFonts w:hint="eastAsia" w:ascii="宋体" w:hAnsi="宋体" w:cs="宋体"/>
          <w:sz w:val="24"/>
        </w:rPr>
        <w:t>15.4.2 已标价工程量清单中无适用于变更工作的子目，但有类似子目的，可在合理范围内参照类似子目的单价，由监理人按第3.5款商定或确定变更工作的单价。</w:t>
      </w:r>
    </w:p>
    <w:p>
      <w:pPr>
        <w:spacing w:line="500" w:lineRule="exact"/>
        <w:ind w:firstLine="480" w:firstLineChars="200"/>
        <w:jc w:val="left"/>
        <w:rPr>
          <w:rFonts w:ascii="宋体" w:hAnsi="宋体" w:cs="宋体"/>
          <w:sz w:val="24"/>
        </w:rPr>
      </w:pPr>
      <w:r>
        <w:rPr>
          <w:rFonts w:hint="eastAsia" w:ascii="宋体" w:hAnsi="宋体" w:cs="宋体"/>
          <w:sz w:val="24"/>
        </w:rPr>
        <w:t>15.4.3 已标价工程量清单中无适用或类似子目的单价，可按照成本加利润的原则，由监理人按第3.5款商定或确定变更工作的单价。</w:t>
      </w:r>
    </w:p>
    <w:p>
      <w:pPr>
        <w:spacing w:line="500" w:lineRule="exact"/>
        <w:jc w:val="left"/>
        <w:rPr>
          <w:rFonts w:ascii="宋体" w:hAnsi="宋体" w:cs="宋体"/>
          <w:sz w:val="24"/>
        </w:rPr>
      </w:pPr>
      <w:bookmarkStart w:id="725" w:name="_Toc152042489"/>
      <w:bookmarkStart w:id="726" w:name="_Toc144974680"/>
      <w:bookmarkStart w:id="727" w:name="_Toc152045711"/>
      <w:bookmarkStart w:id="728" w:name="_Toc179632729"/>
      <w:r>
        <w:rPr>
          <w:rFonts w:hint="eastAsia" w:ascii="宋体" w:hAnsi="宋体" w:cs="宋体"/>
          <w:sz w:val="24"/>
        </w:rPr>
        <w:t>15.5 承包人的合理化建议</w:t>
      </w:r>
      <w:bookmarkEnd w:id="725"/>
      <w:bookmarkEnd w:id="726"/>
      <w:bookmarkEnd w:id="727"/>
      <w:bookmarkEnd w:id="728"/>
    </w:p>
    <w:p>
      <w:pPr>
        <w:spacing w:line="500" w:lineRule="exact"/>
        <w:ind w:firstLine="480" w:firstLineChars="200"/>
        <w:jc w:val="left"/>
        <w:rPr>
          <w:rFonts w:ascii="宋体" w:hAnsi="宋体" w:cs="宋体"/>
          <w:sz w:val="24"/>
        </w:rPr>
      </w:pPr>
      <w:r>
        <w:rPr>
          <w:rFonts w:hint="eastAsia" w:ascii="宋体" w:hAnsi="宋体" w:cs="宋体"/>
          <w:sz w:val="24"/>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spacing w:line="500" w:lineRule="exact"/>
        <w:ind w:firstLine="480" w:firstLineChars="200"/>
        <w:jc w:val="left"/>
        <w:rPr>
          <w:rFonts w:ascii="宋体" w:hAnsi="宋体" w:cs="宋体"/>
          <w:sz w:val="24"/>
        </w:rPr>
      </w:pPr>
      <w:r>
        <w:rPr>
          <w:rFonts w:hint="eastAsia" w:ascii="宋体" w:hAnsi="宋体" w:cs="宋体"/>
          <w:sz w:val="24"/>
        </w:rPr>
        <w:t>15.5.2 承包人提出的合理化建议降低了合同价格、缩短了工期或者提高了工程经济效益的，发包人可按国家有关规定在专用合同条款中约定给予奖励。</w:t>
      </w:r>
    </w:p>
    <w:p>
      <w:pPr>
        <w:spacing w:line="500" w:lineRule="exact"/>
        <w:jc w:val="left"/>
        <w:rPr>
          <w:rFonts w:ascii="宋体" w:hAnsi="宋体" w:cs="宋体"/>
          <w:sz w:val="24"/>
        </w:rPr>
      </w:pPr>
      <w:bookmarkStart w:id="729" w:name="_Toc179632730"/>
      <w:bookmarkStart w:id="730" w:name="_Toc144974681"/>
      <w:bookmarkStart w:id="731" w:name="_Toc152045712"/>
      <w:bookmarkStart w:id="732" w:name="_Toc152042490"/>
      <w:r>
        <w:rPr>
          <w:rFonts w:hint="eastAsia" w:ascii="宋体" w:hAnsi="宋体" w:cs="宋体"/>
          <w:sz w:val="24"/>
        </w:rPr>
        <w:t>15.6 暂列金额</w:t>
      </w:r>
      <w:bookmarkEnd w:id="729"/>
      <w:bookmarkEnd w:id="730"/>
      <w:bookmarkEnd w:id="731"/>
      <w:bookmarkEnd w:id="732"/>
    </w:p>
    <w:p>
      <w:pPr>
        <w:spacing w:line="500" w:lineRule="exact"/>
        <w:ind w:firstLine="480" w:firstLineChars="200"/>
        <w:jc w:val="left"/>
        <w:rPr>
          <w:rFonts w:ascii="宋体" w:hAnsi="宋体" w:cs="宋体"/>
          <w:sz w:val="24"/>
        </w:rPr>
      </w:pPr>
      <w:r>
        <w:rPr>
          <w:rFonts w:hint="eastAsia" w:ascii="宋体" w:hAnsi="宋体" w:cs="宋体"/>
          <w:sz w:val="24"/>
        </w:rPr>
        <w:t>暂列金额只能按照监理人的指示使用，并对合同价格进行相应调整。</w:t>
      </w:r>
    </w:p>
    <w:p>
      <w:pPr>
        <w:spacing w:line="500" w:lineRule="exact"/>
        <w:jc w:val="left"/>
        <w:rPr>
          <w:rFonts w:ascii="宋体" w:hAnsi="宋体" w:cs="宋体"/>
          <w:sz w:val="24"/>
        </w:rPr>
      </w:pPr>
      <w:bookmarkStart w:id="733" w:name="_Toc152042491"/>
      <w:bookmarkStart w:id="734" w:name="_Toc179632731"/>
      <w:bookmarkStart w:id="735" w:name="_Toc152045713"/>
      <w:bookmarkStart w:id="736" w:name="_Toc144974682"/>
      <w:r>
        <w:rPr>
          <w:rFonts w:hint="eastAsia" w:ascii="宋体" w:hAnsi="宋体" w:cs="宋体"/>
          <w:sz w:val="24"/>
        </w:rPr>
        <w:t>15.7 计日工</w:t>
      </w:r>
      <w:bookmarkEnd w:id="733"/>
      <w:bookmarkEnd w:id="734"/>
      <w:bookmarkEnd w:id="735"/>
      <w:bookmarkEnd w:id="736"/>
    </w:p>
    <w:p>
      <w:pPr>
        <w:spacing w:line="500" w:lineRule="exact"/>
        <w:ind w:firstLine="480" w:firstLineChars="200"/>
        <w:jc w:val="left"/>
        <w:rPr>
          <w:rFonts w:ascii="宋体" w:hAnsi="宋体" w:cs="宋体"/>
          <w:sz w:val="24"/>
        </w:rPr>
      </w:pPr>
      <w:r>
        <w:rPr>
          <w:rFonts w:hint="eastAsia" w:ascii="宋体" w:hAnsi="宋体" w:cs="宋体"/>
          <w:sz w:val="24"/>
        </w:rPr>
        <w:t>15.7.1 发包人认为有必要时，由监理人通知承包人以计日工方式实施变更的零星工作。其价款按列入已标价工程量清单中的计日工计价子目及其单价进行计算。</w:t>
      </w:r>
    </w:p>
    <w:p>
      <w:pPr>
        <w:spacing w:line="500" w:lineRule="exact"/>
        <w:ind w:firstLine="480" w:firstLineChars="200"/>
        <w:jc w:val="left"/>
        <w:rPr>
          <w:rFonts w:ascii="宋体" w:hAnsi="宋体" w:cs="宋体"/>
          <w:sz w:val="24"/>
        </w:rPr>
      </w:pPr>
      <w:r>
        <w:rPr>
          <w:rFonts w:hint="eastAsia" w:ascii="宋体" w:hAnsi="宋体" w:cs="宋体"/>
          <w:sz w:val="24"/>
        </w:rPr>
        <w:t>15.7.2 采用计日工计价的任何一项变更工作，应从暂列金额中支付，承包人应在该项变更的实施过程中，每天提交以下报表和有关凭证报送监理人审批：</w:t>
      </w:r>
    </w:p>
    <w:p>
      <w:pPr>
        <w:spacing w:line="500" w:lineRule="exact"/>
        <w:ind w:firstLine="480" w:firstLineChars="200"/>
        <w:jc w:val="left"/>
        <w:rPr>
          <w:rFonts w:ascii="宋体" w:hAnsi="宋体" w:cs="宋体"/>
          <w:sz w:val="24"/>
        </w:rPr>
      </w:pPr>
      <w:r>
        <w:rPr>
          <w:rFonts w:hint="eastAsia" w:ascii="宋体" w:hAnsi="宋体" w:cs="宋体"/>
          <w:sz w:val="24"/>
        </w:rPr>
        <w:t>（1）工作名称、内容和数量；</w:t>
      </w:r>
    </w:p>
    <w:p>
      <w:pPr>
        <w:spacing w:line="500" w:lineRule="exact"/>
        <w:ind w:firstLine="480" w:firstLineChars="200"/>
        <w:jc w:val="left"/>
        <w:rPr>
          <w:rFonts w:ascii="宋体" w:hAnsi="宋体" w:cs="宋体"/>
          <w:sz w:val="24"/>
        </w:rPr>
      </w:pPr>
      <w:r>
        <w:rPr>
          <w:rFonts w:hint="eastAsia" w:ascii="宋体" w:hAnsi="宋体" w:cs="宋体"/>
          <w:sz w:val="24"/>
        </w:rPr>
        <w:t>（2）投入该工作所有人员的姓名、工种、级别和耗用工时；</w:t>
      </w:r>
    </w:p>
    <w:p>
      <w:pPr>
        <w:spacing w:line="500" w:lineRule="exact"/>
        <w:ind w:firstLine="480" w:firstLineChars="200"/>
        <w:jc w:val="left"/>
        <w:rPr>
          <w:rFonts w:ascii="宋体" w:hAnsi="宋体" w:cs="宋体"/>
          <w:sz w:val="24"/>
        </w:rPr>
      </w:pPr>
      <w:r>
        <w:rPr>
          <w:rFonts w:hint="eastAsia" w:ascii="宋体" w:hAnsi="宋体" w:cs="宋体"/>
          <w:sz w:val="24"/>
        </w:rPr>
        <w:t>（3）投入该工作的材料类别和数量；</w:t>
      </w:r>
    </w:p>
    <w:p>
      <w:pPr>
        <w:spacing w:line="500" w:lineRule="exact"/>
        <w:ind w:firstLine="480" w:firstLineChars="200"/>
        <w:jc w:val="left"/>
        <w:rPr>
          <w:rFonts w:ascii="宋体" w:hAnsi="宋体" w:cs="宋体"/>
          <w:sz w:val="24"/>
        </w:rPr>
      </w:pPr>
      <w:r>
        <w:rPr>
          <w:rFonts w:hint="eastAsia" w:ascii="宋体" w:hAnsi="宋体" w:cs="宋体"/>
          <w:sz w:val="24"/>
        </w:rPr>
        <w:t>（4）投入该工作的施工设备型号、台数和耗用台时；</w:t>
      </w:r>
    </w:p>
    <w:p>
      <w:pPr>
        <w:spacing w:line="500" w:lineRule="exact"/>
        <w:ind w:firstLine="480" w:firstLineChars="200"/>
        <w:jc w:val="left"/>
        <w:rPr>
          <w:rFonts w:ascii="宋体" w:hAnsi="宋体" w:cs="宋体"/>
          <w:sz w:val="24"/>
        </w:rPr>
      </w:pPr>
      <w:r>
        <w:rPr>
          <w:rFonts w:hint="eastAsia" w:ascii="宋体" w:hAnsi="宋体" w:cs="宋体"/>
          <w:sz w:val="24"/>
        </w:rPr>
        <w:t>（5）监理人要求提交的其他资料和凭证。</w:t>
      </w:r>
    </w:p>
    <w:p>
      <w:pPr>
        <w:spacing w:line="500" w:lineRule="exact"/>
        <w:ind w:firstLine="480" w:firstLineChars="200"/>
        <w:jc w:val="left"/>
        <w:rPr>
          <w:rFonts w:ascii="宋体" w:hAnsi="宋体" w:cs="宋体"/>
          <w:sz w:val="24"/>
        </w:rPr>
      </w:pPr>
      <w:r>
        <w:rPr>
          <w:rFonts w:hint="eastAsia" w:ascii="宋体" w:hAnsi="宋体" w:cs="宋体"/>
          <w:sz w:val="24"/>
        </w:rPr>
        <w:t>15.7.3 计日工由承包人汇总后，按第17.3.2项的约定列入进度付款申请单，由监理人复核并经发包人同意后列入进度付款。</w:t>
      </w:r>
    </w:p>
    <w:p>
      <w:pPr>
        <w:spacing w:line="500" w:lineRule="exact"/>
        <w:jc w:val="left"/>
        <w:rPr>
          <w:rFonts w:ascii="宋体" w:hAnsi="宋体" w:cs="宋体"/>
          <w:sz w:val="24"/>
        </w:rPr>
      </w:pPr>
      <w:bookmarkStart w:id="737" w:name="_Toc144974683"/>
      <w:bookmarkStart w:id="738" w:name="_Toc152042492"/>
      <w:bookmarkStart w:id="739" w:name="_Toc179632732"/>
      <w:bookmarkStart w:id="740" w:name="_Toc152045714"/>
      <w:r>
        <w:rPr>
          <w:rFonts w:hint="eastAsia" w:ascii="宋体" w:hAnsi="宋体" w:cs="宋体"/>
          <w:sz w:val="24"/>
        </w:rPr>
        <w:t>15.8 暂估价</w:t>
      </w:r>
      <w:bookmarkEnd w:id="737"/>
      <w:bookmarkEnd w:id="738"/>
      <w:bookmarkEnd w:id="739"/>
      <w:bookmarkEnd w:id="740"/>
    </w:p>
    <w:p>
      <w:pPr>
        <w:spacing w:line="500" w:lineRule="exact"/>
        <w:ind w:firstLine="480" w:firstLineChars="200"/>
        <w:jc w:val="left"/>
        <w:rPr>
          <w:rFonts w:ascii="宋体" w:hAnsi="宋体" w:cs="宋体"/>
          <w:sz w:val="24"/>
        </w:rPr>
      </w:pPr>
      <w:r>
        <w:rPr>
          <w:rFonts w:hint="eastAsia" w:ascii="宋体" w:hAnsi="宋体" w:cs="宋体"/>
          <w:sz w:val="24"/>
        </w:rPr>
        <w:t xml:space="preserve">    15.8.1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它费用列入合同价格。 必须招标的暂估价项目招标组织形式、发包人和承包人组织招标时双方的权利义务关系在专用合同条款中约定。</w:t>
      </w:r>
    </w:p>
    <w:p>
      <w:pPr>
        <w:spacing w:line="500" w:lineRule="exact"/>
        <w:ind w:firstLine="480" w:firstLineChars="200"/>
        <w:jc w:val="left"/>
        <w:rPr>
          <w:rFonts w:ascii="宋体" w:hAnsi="宋体" w:cs="宋体"/>
          <w:sz w:val="24"/>
        </w:rPr>
      </w:pPr>
      <w:r>
        <w:rPr>
          <w:rFonts w:hint="eastAsia" w:ascii="宋体" w:hAnsi="宋体" w:cs="宋体"/>
          <w:sz w:val="24"/>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spacing w:line="500" w:lineRule="exact"/>
        <w:ind w:firstLine="480" w:firstLineChars="200"/>
        <w:jc w:val="left"/>
        <w:rPr>
          <w:rFonts w:ascii="宋体" w:hAnsi="宋体" w:cs="宋体"/>
          <w:sz w:val="24"/>
        </w:rPr>
      </w:pPr>
      <w:r>
        <w:rPr>
          <w:rFonts w:hint="eastAsia" w:ascii="宋体" w:hAnsi="宋体" w:cs="宋体"/>
          <w:sz w:val="24"/>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spacing w:line="500" w:lineRule="exact"/>
        <w:jc w:val="left"/>
        <w:rPr>
          <w:rFonts w:ascii="宋体" w:hAnsi="宋体" w:cs="宋体"/>
          <w:sz w:val="24"/>
        </w:rPr>
      </w:pPr>
      <w:bookmarkStart w:id="741" w:name="_Toc152045715"/>
      <w:bookmarkStart w:id="742" w:name="_Toc144974684"/>
      <w:bookmarkStart w:id="743" w:name="_Toc179632733"/>
      <w:bookmarkStart w:id="744" w:name="_Toc152042493"/>
      <w:r>
        <w:rPr>
          <w:rFonts w:hint="eastAsia" w:ascii="宋体" w:hAnsi="宋体" w:cs="宋体"/>
          <w:sz w:val="24"/>
        </w:rPr>
        <w:t>16. 价格调整</w:t>
      </w:r>
      <w:bookmarkEnd w:id="741"/>
      <w:bookmarkEnd w:id="742"/>
      <w:bookmarkEnd w:id="743"/>
      <w:bookmarkEnd w:id="744"/>
    </w:p>
    <w:p>
      <w:pPr>
        <w:spacing w:line="500" w:lineRule="exact"/>
        <w:jc w:val="left"/>
        <w:rPr>
          <w:rFonts w:ascii="宋体" w:hAnsi="宋体" w:cs="宋体"/>
          <w:sz w:val="24"/>
        </w:rPr>
      </w:pPr>
      <w:bookmarkStart w:id="745" w:name="_Toc152045716"/>
      <w:bookmarkStart w:id="746" w:name="_Toc144974685"/>
      <w:bookmarkStart w:id="747" w:name="_Toc152042494"/>
      <w:bookmarkStart w:id="748" w:name="_Toc179632734"/>
      <w:r>
        <w:rPr>
          <w:rFonts w:hint="eastAsia" w:ascii="宋体" w:hAnsi="宋体" w:cs="宋体"/>
          <w:sz w:val="24"/>
        </w:rPr>
        <w:t>16.1 物价波动引起的价格调整</w:t>
      </w:r>
      <w:bookmarkEnd w:id="745"/>
      <w:bookmarkEnd w:id="746"/>
      <w:bookmarkEnd w:id="747"/>
      <w:bookmarkEnd w:id="748"/>
    </w:p>
    <w:p>
      <w:pPr>
        <w:spacing w:line="500" w:lineRule="exact"/>
        <w:ind w:firstLine="480" w:firstLineChars="200"/>
        <w:jc w:val="left"/>
        <w:rPr>
          <w:rFonts w:ascii="宋体" w:hAnsi="宋体" w:cs="宋体"/>
          <w:sz w:val="24"/>
        </w:rPr>
      </w:pPr>
      <w:r>
        <w:rPr>
          <w:rFonts w:hint="eastAsia" w:ascii="宋体" w:hAnsi="宋体" w:cs="宋体"/>
          <w:sz w:val="24"/>
        </w:rPr>
        <w:t>由于物价波动原因引起合同价格需要调整的，其价格调整方式在专用合同条款中约定。</w:t>
      </w:r>
    </w:p>
    <w:p>
      <w:pPr>
        <w:spacing w:line="500" w:lineRule="exact"/>
        <w:ind w:firstLine="480" w:firstLineChars="200"/>
        <w:jc w:val="left"/>
        <w:rPr>
          <w:rFonts w:ascii="宋体" w:hAnsi="宋体" w:cs="宋体"/>
          <w:sz w:val="24"/>
        </w:rPr>
      </w:pPr>
      <w:r>
        <w:rPr>
          <w:rFonts w:hint="eastAsia" w:ascii="宋体" w:hAnsi="宋体" w:cs="宋体"/>
          <w:sz w:val="24"/>
        </w:rPr>
        <w:t>16.1.1 采用价格指数调整价格差额</w:t>
      </w:r>
    </w:p>
    <w:p>
      <w:pPr>
        <w:spacing w:line="500" w:lineRule="exact"/>
        <w:ind w:firstLine="480" w:firstLineChars="200"/>
        <w:jc w:val="left"/>
        <w:rPr>
          <w:rFonts w:ascii="宋体" w:hAnsi="宋体" w:cs="宋体"/>
          <w:sz w:val="24"/>
        </w:rPr>
      </w:pPr>
      <w:r>
        <w:rPr>
          <w:rFonts w:hint="eastAsia" w:ascii="宋体" w:hAnsi="宋体" w:cs="宋体"/>
          <w:sz w:val="24"/>
        </w:rPr>
        <w:t>16.1.1.1 价格调整公式</w:t>
      </w:r>
    </w:p>
    <w:p>
      <w:pPr>
        <w:spacing w:line="500" w:lineRule="exact"/>
        <w:ind w:firstLine="480" w:firstLineChars="200"/>
        <w:jc w:val="left"/>
        <w:rPr>
          <w:rFonts w:ascii="宋体" w:hAnsi="宋体" w:cs="宋体"/>
          <w:sz w:val="24"/>
        </w:rPr>
      </w:pPr>
      <w:r>
        <w:rPr>
          <w:rFonts w:hint="eastAsia" w:ascii="宋体" w:hAnsi="宋体" w:cs="宋体"/>
          <w:sz w:val="24"/>
        </w:rPr>
        <w:t>因人工、材料和设备等价格波动影响合同价格时，根据投标函附录中的价格指数和权重表约定的数据，按以下公式计算差额并调整合同价格。</w:t>
      </w:r>
    </w:p>
    <w:p>
      <w:pPr>
        <w:autoSpaceDE w:val="0"/>
        <w:autoSpaceDN w:val="0"/>
        <w:adjustRightInd w:val="0"/>
        <w:spacing w:line="1200" w:lineRule="exact"/>
        <w:ind w:right="248" w:firstLine="955" w:firstLineChars="398"/>
        <w:rPr>
          <w:rFonts w:ascii="宋体" w:hAnsi="宋体" w:cs="宋体"/>
          <w:sz w:val="24"/>
        </w:rPr>
      </w:pPr>
      <w:r>
        <w:rPr>
          <w:rFonts w:hint="eastAsia" w:ascii="宋体" w:hAnsi="宋体" w:cs="宋体"/>
          <w:position w:val="-34"/>
          <w:sz w:val="24"/>
        </w:rPr>
        <w:object>
          <v:shape id="_x0000_i1025" o:spt="75" type="#_x0000_t75" style="height:43.4pt;width:307.4pt;" o:ole="t" filled="f" o:preferrelative="t" stroked="f" coordsize="21600,21600">
            <v:path/>
            <v:fill on="f" focussize="0,0"/>
            <v:stroke on="f" joinstyle="miter"/>
            <v:imagedata r:id="rId8" o:title=""/>
            <o:lock v:ext="edit" aspectratio="t"/>
            <w10:wrap type="none"/>
            <w10:anchorlock/>
          </v:shape>
          <o:OLEObject Type="Embed" ProgID="Equations" ShapeID="_x0000_i1025" DrawAspect="Content" ObjectID="_1468075725" r:id="rId7">
            <o:LockedField>false</o:LockedField>
          </o:OLEObject>
        </w:object>
      </w:r>
    </w:p>
    <w:p>
      <w:pPr>
        <w:tabs>
          <w:tab w:val="left" w:pos="1260"/>
        </w:tabs>
        <w:spacing w:line="400" w:lineRule="exact"/>
        <w:ind w:firstLine="480" w:firstLineChars="200"/>
        <w:rPr>
          <w:rFonts w:ascii="宋体" w:hAnsi="宋体" w:cs="宋体"/>
          <w:sz w:val="24"/>
        </w:rPr>
      </w:pPr>
    </w:p>
    <w:p>
      <w:pPr>
        <w:spacing w:line="500" w:lineRule="exact"/>
        <w:ind w:firstLine="480" w:firstLineChars="200"/>
        <w:jc w:val="left"/>
        <w:rPr>
          <w:rFonts w:ascii="宋体" w:hAnsi="宋体" w:cs="宋体"/>
          <w:sz w:val="24"/>
        </w:rPr>
      </w:pPr>
      <w:r>
        <w:rPr>
          <w:rFonts w:hint="eastAsia" w:ascii="宋体" w:hAnsi="宋体" w:cs="宋体"/>
          <w:sz w:val="24"/>
        </w:rPr>
        <w:t>式中： △P -- 需调整的价格差额；</w:t>
      </w:r>
    </w:p>
    <w:p>
      <w:pPr>
        <w:spacing w:line="500" w:lineRule="exact"/>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P0 --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spacing w:line="500" w:lineRule="exact"/>
        <w:ind w:firstLine="480" w:firstLineChars="200"/>
        <w:jc w:val="left"/>
        <w:rPr>
          <w:rFonts w:ascii="宋体" w:hAnsi="宋体" w:cs="宋体"/>
          <w:sz w:val="24"/>
        </w:rPr>
      </w:pPr>
      <w:r>
        <w:rPr>
          <w:rFonts w:hint="eastAsia" w:ascii="宋体" w:hAnsi="宋体" w:cs="宋体"/>
          <w:sz w:val="24"/>
        </w:rPr>
        <w:tab/>
      </w:r>
      <w:bookmarkStart w:id="749" w:name="_Toc144974686"/>
      <w:bookmarkStart w:id="750" w:name="_Toc152042495"/>
      <w:r>
        <w:rPr>
          <w:rFonts w:hint="eastAsia" w:ascii="宋体" w:hAnsi="宋体" w:cs="宋体"/>
          <w:sz w:val="24"/>
        </w:rPr>
        <w:t>A -- 定值权重(即不调部分的权重)；</w:t>
      </w:r>
      <w:bookmarkEnd w:id="749"/>
      <w:bookmarkEnd w:id="750"/>
    </w:p>
    <w:p>
      <w:pPr>
        <w:spacing w:line="500" w:lineRule="exact"/>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B1; B2 ;B3·····Bn -- 各可调因子的变值权重(即可调部分的权重)为各可调因子在投标函投标总报价中所占的比例；</w:t>
      </w:r>
    </w:p>
    <w:p>
      <w:pPr>
        <w:spacing w:line="500" w:lineRule="exact"/>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Ft1 ;Ft2 ;Ft3·····Ftn -- 各可调因子的现行价格指数，指第17.3.3项、第17.5.2项和第17.6.2项约定的付款证书相关周期最后一天的前42天的各可调因子的价格指数；</w:t>
      </w:r>
    </w:p>
    <w:p>
      <w:pPr>
        <w:spacing w:line="500" w:lineRule="exact"/>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Fo1; Fo2; Fo3·····Fon -- 各可调因子的基本价格指数，指基准日期的各可调因子的价格指数。</w:t>
      </w:r>
    </w:p>
    <w:p>
      <w:pPr>
        <w:spacing w:line="500" w:lineRule="exact"/>
        <w:ind w:firstLine="480" w:firstLineChars="200"/>
        <w:jc w:val="left"/>
        <w:rPr>
          <w:rFonts w:ascii="宋体" w:hAnsi="宋体" w:cs="宋体"/>
          <w:sz w:val="24"/>
        </w:rPr>
      </w:pPr>
      <w:r>
        <w:rPr>
          <w:rFonts w:hint="eastAsia" w:ascii="宋体" w:hAnsi="宋体" w:cs="宋体"/>
          <w:sz w:val="24"/>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spacing w:line="500" w:lineRule="exact"/>
        <w:ind w:firstLine="480" w:firstLineChars="200"/>
        <w:jc w:val="left"/>
        <w:rPr>
          <w:rFonts w:ascii="宋体" w:hAnsi="宋体" w:cs="宋体"/>
          <w:sz w:val="24"/>
        </w:rPr>
      </w:pPr>
      <w:r>
        <w:rPr>
          <w:rFonts w:hint="eastAsia" w:ascii="宋体" w:hAnsi="宋体" w:cs="宋体"/>
          <w:sz w:val="24"/>
        </w:rPr>
        <w:t>16.1.1.2 暂时确定调整差额</w:t>
      </w:r>
    </w:p>
    <w:p>
      <w:pPr>
        <w:spacing w:line="500" w:lineRule="exact"/>
        <w:ind w:firstLine="480" w:firstLineChars="200"/>
        <w:jc w:val="left"/>
        <w:rPr>
          <w:rFonts w:ascii="宋体" w:hAnsi="宋体" w:cs="宋体"/>
          <w:sz w:val="24"/>
        </w:rPr>
      </w:pPr>
      <w:r>
        <w:rPr>
          <w:rFonts w:hint="eastAsia" w:ascii="宋体" w:hAnsi="宋体" w:cs="宋体"/>
          <w:sz w:val="24"/>
        </w:rPr>
        <w:t>在计算调整差额时得不到现行价格指数的，可暂用上一次价格指数计算，并在以后的付款中再按实际价格指数进行调整。</w:t>
      </w:r>
    </w:p>
    <w:p>
      <w:pPr>
        <w:spacing w:line="500" w:lineRule="exact"/>
        <w:ind w:firstLine="480" w:firstLineChars="200"/>
        <w:jc w:val="left"/>
        <w:rPr>
          <w:rFonts w:ascii="宋体" w:hAnsi="宋体" w:cs="宋体"/>
          <w:sz w:val="24"/>
        </w:rPr>
      </w:pPr>
      <w:r>
        <w:rPr>
          <w:rFonts w:hint="eastAsia" w:ascii="宋体" w:hAnsi="宋体" w:cs="宋体"/>
          <w:sz w:val="24"/>
        </w:rPr>
        <w:t>16.1.1.3 权重的调整</w:t>
      </w:r>
    </w:p>
    <w:p>
      <w:pPr>
        <w:spacing w:line="500" w:lineRule="exact"/>
        <w:ind w:firstLine="480" w:firstLineChars="200"/>
        <w:jc w:val="left"/>
        <w:rPr>
          <w:rFonts w:ascii="宋体" w:hAnsi="宋体" w:cs="宋体"/>
          <w:sz w:val="24"/>
        </w:rPr>
      </w:pPr>
      <w:r>
        <w:rPr>
          <w:rFonts w:hint="eastAsia" w:ascii="宋体" w:hAnsi="宋体" w:cs="宋体"/>
          <w:sz w:val="24"/>
        </w:rPr>
        <w:t>按第15.1款约定的变更导致原定合同中的权重不合理时，由监理人与承包人和发包人协商后进行调整。</w:t>
      </w:r>
    </w:p>
    <w:p>
      <w:pPr>
        <w:spacing w:line="500" w:lineRule="exact"/>
        <w:ind w:firstLine="480" w:firstLineChars="200"/>
        <w:jc w:val="left"/>
        <w:rPr>
          <w:rFonts w:ascii="宋体" w:hAnsi="宋体" w:cs="宋体"/>
          <w:sz w:val="24"/>
        </w:rPr>
      </w:pPr>
      <w:r>
        <w:rPr>
          <w:rFonts w:hint="eastAsia" w:ascii="宋体" w:hAnsi="宋体" w:cs="宋体"/>
          <w:sz w:val="24"/>
        </w:rPr>
        <w:t>16.1.1.4 承包人工期延误后的价格调整</w:t>
      </w:r>
    </w:p>
    <w:p>
      <w:pPr>
        <w:spacing w:line="500" w:lineRule="exact"/>
        <w:ind w:firstLine="480" w:firstLineChars="200"/>
        <w:jc w:val="left"/>
        <w:rPr>
          <w:rFonts w:ascii="宋体" w:hAnsi="宋体" w:cs="宋体"/>
          <w:sz w:val="24"/>
        </w:rPr>
      </w:pPr>
      <w:r>
        <w:rPr>
          <w:rFonts w:hint="eastAsia" w:ascii="宋体" w:hAnsi="宋体" w:cs="宋体"/>
          <w:sz w:val="24"/>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spacing w:line="500" w:lineRule="exact"/>
        <w:ind w:firstLine="480" w:firstLineChars="200"/>
        <w:jc w:val="left"/>
        <w:rPr>
          <w:rFonts w:ascii="宋体" w:hAnsi="宋体" w:cs="宋体"/>
          <w:sz w:val="24"/>
        </w:rPr>
      </w:pPr>
      <w:r>
        <w:rPr>
          <w:rFonts w:hint="eastAsia" w:ascii="宋体" w:hAnsi="宋体" w:cs="宋体"/>
          <w:sz w:val="24"/>
        </w:rPr>
        <w:t>16.1.2 采用造价信息调整价格差额</w:t>
      </w:r>
    </w:p>
    <w:p>
      <w:pPr>
        <w:spacing w:line="500" w:lineRule="exact"/>
        <w:ind w:firstLine="480" w:firstLineChars="200"/>
        <w:jc w:val="left"/>
        <w:rPr>
          <w:rFonts w:ascii="宋体" w:hAnsi="宋体" w:cs="宋体"/>
          <w:sz w:val="24"/>
        </w:rPr>
      </w:pPr>
      <w:bookmarkStart w:id="751" w:name="_Toc152045717"/>
      <w:bookmarkStart w:id="752" w:name="_Toc152042496"/>
      <w:bookmarkStart w:id="753" w:name="_Toc179632735"/>
      <w:bookmarkStart w:id="754" w:name="_Toc144974688"/>
      <w:r>
        <w:rPr>
          <w:rFonts w:hint="eastAsia" w:ascii="宋体" w:hAnsi="宋体" w:cs="宋体"/>
          <w:sz w:val="24"/>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spacing w:line="500" w:lineRule="exact"/>
        <w:ind w:firstLine="480" w:firstLineChars="200"/>
        <w:jc w:val="left"/>
        <w:rPr>
          <w:rFonts w:ascii="宋体" w:hAnsi="宋体" w:cs="宋体"/>
          <w:sz w:val="24"/>
        </w:rPr>
      </w:pPr>
      <w:r>
        <w:rPr>
          <w:rFonts w:hint="eastAsia" w:ascii="宋体" w:hAnsi="宋体" w:cs="宋体"/>
          <w:sz w:val="24"/>
        </w:rPr>
        <w:t>工程造价信息的来源以及价格调整的项目和系数在专用合同条款中约定。</w:t>
      </w:r>
    </w:p>
    <w:p>
      <w:pPr>
        <w:spacing w:line="500" w:lineRule="exact"/>
        <w:jc w:val="left"/>
        <w:rPr>
          <w:rFonts w:ascii="宋体" w:hAnsi="宋体" w:cs="宋体"/>
          <w:sz w:val="24"/>
        </w:rPr>
      </w:pPr>
      <w:r>
        <w:rPr>
          <w:rFonts w:hint="eastAsia" w:ascii="宋体" w:hAnsi="宋体" w:cs="宋体"/>
          <w:sz w:val="24"/>
        </w:rPr>
        <w:t>16.2 法律变化引起的价格调整</w:t>
      </w:r>
      <w:bookmarkEnd w:id="751"/>
      <w:bookmarkEnd w:id="752"/>
      <w:bookmarkEnd w:id="753"/>
      <w:bookmarkEnd w:id="754"/>
    </w:p>
    <w:p>
      <w:pPr>
        <w:spacing w:line="500" w:lineRule="exact"/>
        <w:ind w:firstLine="480" w:firstLineChars="200"/>
        <w:jc w:val="left"/>
        <w:rPr>
          <w:rFonts w:ascii="宋体" w:hAnsi="宋体" w:cs="宋体"/>
          <w:sz w:val="24"/>
        </w:rPr>
      </w:pPr>
      <w:r>
        <w:rPr>
          <w:rFonts w:hint="eastAsia" w:ascii="宋体" w:hAnsi="宋体" w:cs="宋体"/>
          <w:sz w:val="24"/>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spacing w:line="500" w:lineRule="exact"/>
        <w:jc w:val="left"/>
        <w:rPr>
          <w:rFonts w:ascii="宋体" w:hAnsi="宋体" w:cs="宋体"/>
          <w:sz w:val="24"/>
        </w:rPr>
      </w:pPr>
      <w:bookmarkStart w:id="755" w:name="_Toc144974689"/>
      <w:bookmarkStart w:id="756" w:name="_Toc179632736"/>
      <w:bookmarkStart w:id="757" w:name="_Toc152045718"/>
      <w:bookmarkStart w:id="758" w:name="_Toc152042497"/>
      <w:r>
        <w:rPr>
          <w:rFonts w:hint="eastAsia" w:ascii="宋体" w:hAnsi="宋体" w:cs="宋体"/>
          <w:sz w:val="24"/>
        </w:rPr>
        <w:t>17. 计量与支付</w:t>
      </w:r>
      <w:bookmarkEnd w:id="755"/>
      <w:bookmarkEnd w:id="756"/>
      <w:bookmarkEnd w:id="757"/>
      <w:bookmarkEnd w:id="758"/>
    </w:p>
    <w:p>
      <w:pPr>
        <w:spacing w:line="500" w:lineRule="exact"/>
        <w:jc w:val="left"/>
        <w:rPr>
          <w:rFonts w:ascii="宋体" w:hAnsi="宋体" w:cs="宋体"/>
          <w:sz w:val="24"/>
        </w:rPr>
      </w:pPr>
      <w:bookmarkStart w:id="759" w:name="_Toc152042498"/>
      <w:bookmarkStart w:id="760" w:name="_Toc152045719"/>
      <w:bookmarkStart w:id="761" w:name="_Toc179632737"/>
      <w:bookmarkStart w:id="762" w:name="_Toc144974690"/>
      <w:r>
        <w:rPr>
          <w:rFonts w:hint="eastAsia" w:ascii="宋体" w:hAnsi="宋体" w:cs="宋体"/>
          <w:sz w:val="24"/>
        </w:rPr>
        <w:t>17.1 计量</w:t>
      </w:r>
      <w:bookmarkEnd w:id="759"/>
      <w:bookmarkEnd w:id="760"/>
      <w:bookmarkEnd w:id="761"/>
      <w:bookmarkEnd w:id="762"/>
    </w:p>
    <w:p>
      <w:pPr>
        <w:spacing w:line="500" w:lineRule="exact"/>
        <w:ind w:firstLine="480" w:firstLineChars="200"/>
        <w:jc w:val="left"/>
        <w:rPr>
          <w:rFonts w:ascii="宋体" w:hAnsi="宋体" w:cs="宋体"/>
          <w:sz w:val="24"/>
        </w:rPr>
      </w:pPr>
      <w:r>
        <w:rPr>
          <w:rFonts w:hint="eastAsia" w:ascii="宋体" w:hAnsi="宋体" w:cs="宋体"/>
          <w:sz w:val="24"/>
        </w:rPr>
        <w:t>17.1.1 计量单位</w:t>
      </w:r>
    </w:p>
    <w:p>
      <w:pPr>
        <w:spacing w:line="500" w:lineRule="exact"/>
        <w:ind w:firstLine="480" w:firstLineChars="200"/>
        <w:jc w:val="left"/>
        <w:rPr>
          <w:rFonts w:ascii="宋体" w:hAnsi="宋体" w:cs="宋体"/>
          <w:sz w:val="24"/>
        </w:rPr>
      </w:pPr>
      <w:r>
        <w:rPr>
          <w:rFonts w:hint="eastAsia" w:ascii="宋体" w:hAnsi="宋体" w:cs="宋体"/>
          <w:sz w:val="24"/>
        </w:rPr>
        <w:t>计量采用国家法定的计量单位。</w:t>
      </w:r>
    </w:p>
    <w:p>
      <w:pPr>
        <w:spacing w:line="500" w:lineRule="exact"/>
        <w:ind w:firstLine="480" w:firstLineChars="200"/>
        <w:jc w:val="left"/>
        <w:rPr>
          <w:rFonts w:ascii="宋体" w:hAnsi="宋体" w:cs="宋体"/>
          <w:sz w:val="24"/>
        </w:rPr>
      </w:pPr>
      <w:r>
        <w:rPr>
          <w:rFonts w:hint="eastAsia" w:ascii="宋体" w:hAnsi="宋体" w:cs="宋体"/>
          <w:sz w:val="24"/>
        </w:rPr>
        <w:t>17.1.2 计量方法</w:t>
      </w:r>
    </w:p>
    <w:p>
      <w:pPr>
        <w:spacing w:line="500" w:lineRule="exact"/>
        <w:ind w:firstLine="480" w:firstLineChars="200"/>
        <w:jc w:val="left"/>
        <w:rPr>
          <w:rFonts w:ascii="宋体" w:hAnsi="宋体" w:cs="宋体"/>
          <w:sz w:val="24"/>
        </w:rPr>
      </w:pPr>
      <w:r>
        <w:rPr>
          <w:rFonts w:hint="eastAsia" w:ascii="宋体" w:hAnsi="宋体" w:cs="宋体"/>
          <w:sz w:val="24"/>
        </w:rPr>
        <w:t>结算工程量应按工程量清单中约定的方法计量。</w:t>
      </w:r>
    </w:p>
    <w:p>
      <w:pPr>
        <w:spacing w:line="500" w:lineRule="exact"/>
        <w:ind w:firstLine="480" w:firstLineChars="200"/>
        <w:jc w:val="left"/>
        <w:rPr>
          <w:rFonts w:ascii="宋体" w:hAnsi="宋体" w:cs="宋体"/>
          <w:sz w:val="24"/>
        </w:rPr>
      </w:pPr>
      <w:r>
        <w:rPr>
          <w:rFonts w:hint="eastAsia" w:ascii="宋体" w:hAnsi="宋体" w:cs="宋体"/>
          <w:sz w:val="24"/>
        </w:rPr>
        <w:t>17.1.3 计量周期</w:t>
      </w:r>
    </w:p>
    <w:p>
      <w:pPr>
        <w:spacing w:line="500" w:lineRule="exact"/>
        <w:ind w:firstLine="480" w:firstLineChars="200"/>
        <w:jc w:val="left"/>
        <w:rPr>
          <w:rFonts w:ascii="宋体" w:hAnsi="宋体" w:cs="宋体"/>
          <w:sz w:val="24"/>
        </w:rPr>
      </w:pPr>
      <w:r>
        <w:rPr>
          <w:rFonts w:hint="eastAsia" w:ascii="宋体" w:hAnsi="宋体" w:cs="宋体"/>
          <w:sz w:val="24"/>
        </w:rPr>
        <w:t>除专用合同条款另有约定外，单价子目已完成工程量按月计量，总价子目的计量周期按批准的支付分解报告确定。</w:t>
      </w:r>
    </w:p>
    <w:p>
      <w:pPr>
        <w:spacing w:line="500" w:lineRule="exact"/>
        <w:ind w:firstLine="480" w:firstLineChars="200"/>
        <w:jc w:val="left"/>
        <w:rPr>
          <w:rFonts w:ascii="宋体" w:hAnsi="宋体" w:cs="宋体"/>
          <w:sz w:val="24"/>
        </w:rPr>
      </w:pPr>
      <w:r>
        <w:rPr>
          <w:rFonts w:hint="eastAsia" w:ascii="宋体" w:hAnsi="宋体" w:cs="宋体"/>
          <w:sz w:val="24"/>
        </w:rPr>
        <w:t>17.1.4 单价子目的计量</w:t>
      </w:r>
    </w:p>
    <w:p>
      <w:pPr>
        <w:spacing w:line="500" w:lineRule="exact"/>
        <w:ind w:firstLine="480" w:firstLineChars="200"/>
        <w:jc w:val="left"/>
        <w:rPr>
          <w:rFonts w:ascii="宋体" w:hAnsi="宋体" w:cs="宋体"/>
          <w:sz w:val="24"/>
        </w:rPr>
      </w:pPr>
      <w:r>
        <w:rPr>
          <w:rFonts w:hint="eastAsia" w:ascii="宋体" w:hAnsi="宋体" w:cs="宋体"/>
          <w:sz w:val="24"/>
        </w:rPr>
        <w:t>（1）已标价工程量清单中的单价子目工程量为估算工程量。结算工程量是承包人实际完成的，并按合同约定的计量方法进行计量的工程量。</w:t>
      </w:r>
    </w:p>
    <w:p>
      <w:pPr>
        <w:spacing w:line="500" w:lineRule="exact"/>
        <w:ind w:firstLine="480" w:firstLineChars="200"/>
        <w:jc w:val="left"/>
        <w:rPr>
          <w:rFonts w:ascii="宋体" w:hAnsi="宋体" w:cs="宋体"/>
          <w:sz w:val="24"/>
        </w:rPr>
      </w:pPr>
      <w:r>
        <w:rPr>
          <w:rFonts w:hint="eastAsia" w:ascii="宋体" w:hAnsi="宋体" w:cs="宋体"/>
          <w:sz w:val="24"/>
        </w:rPr>
        <w:t>（2）承包人对已完成的工程进行计量，向监理人提交进度付款申请单、已完成工程量报表和有关计量资料。</w:t>
      </w:r>
    </w:p>
    <w:p>
      <w:pPr>
        <w:spacing w:line="500" w:lineRule="exact"/>
        <w:ind w:firstLine="480" w:firstLineChars="200"/>
        <w:jc w:val="left"/>
        <w:rPr>
          <w:rFonts w:ascii="宋体" w:hAnsi="宋体" w:cs="宋体"/>
          <w:sz w:val="24"/>
        </w:rPr>
      </w:pPr>
      <w:r>
        <w:rPr>
          <w:rFonts w:hint="eastAsia" w:ascii="宋体" w:hAnsi="宋体" w:cs="宋体"/>
          <w:sz w:val="24"/>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spacing w:line="500" w:lineRule="exact"/>
        <w:ind w:firstLine="480" w:firstLineChars="200"/>
        <w:jc w:val="left"/>
        <w:rPr>
          <w:rFonts w:ascii="宋体" w:hAnsi="宋体" w:cs="宋体"/>
          <w:sz w:val="24"/>
        </w:rPr>
      </w:pPr>
      <w:r>
        <w:rPr>
          <w:rFonts w:hint="eastAsia" w:ascii="宋体" w:hAnsi="宋体" w:cs="宋体"/>
          <w:sz w:val="24"/>
        </w:rPr>
        <w:t>（4）监理人认为有必要时，可通知承包人共同进行联合测量、计量，承包人应遵照执行。</w:t>
      </w:r>
    </w:p>
    <w:p>
      <w:pPr>
        <w:spacing w:line="500" w:lineRule="exact"/>
        <w:ind w:firstLine="480" w:firstLineChars="200"/>
        <w:jc w:val="left"/>
        <w:rPr>
          <w:rFonts w:ascii="宋体" w:hAnsi="宋体" w:cs="宋体"/>
          <w:sz w:val="24"/>
        </w:rPr>
      </w:pPr>
      <w:r>
        <w:rPr>
          <w:rFonts w:hint="eastAsia" w:ascii="宋体" w:hAnsi="宋体" w:cs="宋体"/>
          <w:sz w:val="24"/>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500" w:lineRule="exact"/>
        <w:ind w:firstLine="480" w:firstLineChars="200"/>
        <w:jc w:val="left"/>
        <w:rPr>
          <w:rFonts w:ascii="宋体" w:hAnsi="宋体" w:cs="宋体"/>
          <w:sz w:val="24"/>
        </w:rPr>
      </w:pPr>
      <w:r>
        <w:rPr>
          <w:rFonts w:hint="eastAsia" w:ascii="宋体" w:hAnsi="宋体" w:cs="宋体"/>
          <w:sz w:val="24"/>
        </w:rPr>
        <w:t>（6）监理人应在收到承包人提交的工程量报表后的7天内进行复核，监理人未在约定时间内复核的，承包人提交的工程量报表中的工程量视为承包人实际完成的工程量，据此计算工程价款。</w:t>
      </w:r>
    </w:p>
    <w:p>
      <w:pPr>
        <w:spacing w:line="500" w:lineRule="exact"/>
        <w:ind w:firstLine="480" w:firstLineChars="200"/>
        <w:jc w:val="left"/>
        <w:rPr>
          <w:rFonts w:ascii="宋体" w:hAnsi="宋体" w:cs="宋体"/>
          <w:sz w:val="24"/>
        </w:rPr>
      </w:pPr>
      <w:r>
        <w:rPr>
          <w:rFonts w:hint="eastAsia" w:ascii="宋体" w:hAnsi="宋体" w:cs="宋体"/>
          <w:sz w:val="24"/>
        </w:rPr>
        <w:t>17.1.5 总价子目的计量</w:t>
      </w:r>
    </w:p>
    <w:p>
      <w:pPr>
        <w:spacing w:line="500" w:lineRule="exact"/>
        <w:ind w:firstLine="480" w:firstLineChars="200"/>
        <w:jc w:val="left"/>
        <w:rPr>
          <w:rFonts w:ascii="宋体" w:hAnsi="宋体" w:cs="宋体"/>
          <w:sz w:val="24"/>
        </w:rPr>
      </w:pPr>
      <w:r>
        <w:rPr>
          <w:rFonts w:hint="eastAsia" w:ascii="宋体" w:hAnsi="宋体" w:cs="宋体"/>
          <w:sz w:val="24"/>
        </w:rPr>
        <w:t>总价子目的分解和计量按照下述约定进行。</w:t>
      </w:r>
    </w:p>
    <w:p>
      <w:pPr>
        <w:spacing w:line="500" w:lineRule="exact"/>
        <w:ind w:firstLine="480" w:firstLineChars="200"/>
        <w:jc w:val="left"/>
        <w:rPr>
          <w:rFonts w:ascii="宋体" w:hAnsi="宋体" w:cs="宋体"/>
          <w:sz w:val="24"/>
        </w:rPr>
      </w:pPr>
      <w:r>
        <w:rPr>
          <w:rFonts w:hint="eastAsia" w:ascii="宋体" w:hAnsi="宋体" w:cs="宋体"/>
          <w:sz w:val="24"/>
        </w:rPr>
        <w:t>1)总价子目的计量和支付应以总价为基础，不因第 16.1手款中的因素而进行调整。承包人实际完成的工程量，是进行工程目标管理和控制进度支付的依据。</w:t>
      </w:r>
    </w:p>
    <w:p>
      <w:pPr>
        <w:spacing w:line="500" w:lineRule="exact"/>
        <w:ind w:firstLine="480" w:firstLineChars="200"/>
        <w:jc w:val="left"/>
        <w:rPr>
          <w:rFonts w:ascii="宋体" w:hAnsi="宋体" w:cs="宋体"/>
          <w:sz w:val="24"/>
        </w:rPr>
      </w:pPr>
      <w:r>
        <w:rPr>
          <w:rFonts w:hint="eastAsia" w:ascii="宋体" w:hAnsi="宋体" w:cs="宋体"/>
          <w:sz w:val="24"/>
        </w:rPr>
        <w:t>2)承包人应按工程量清单的要求对总价子目进行分解，并在签订协议书后的 28 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pPr>
        <w:spacing w:line="500" w:lineRule="exact"/>
        <w:ind w:firstLine="480" w:firstLineChars="200"/>
        <w:jc w:val="left"/>
        <w:rPr>
          <w:rFonts w:ascii="宋体" w:hAnsi="宋体" w:cs="宋体"/>
          <w:sz w:val="24"/>
        </w:rPr>
      </w:pPr>
      <w:r>
        <w:rPr>
          <w:rFonts w:hint="eastAsia" w:ascii="宋体" w:hAnsi="宋体" w:cs="宋体"/>
          <w:sz w:val="24"/>
        </w:rPr>
        <w:t>3)监理人对承包人提交的上述资料进行复核，以确定分阶段实际完成的工程量和工程形象目标。对其有异议的，可要求承包人按第8.2款约定进行共同复核和抽样复测。</w:t>
      </w:r>
    </w:p>
    <w:p>
      <w:pPr>
        <w:spacing w:line="500" w:lineRule="exact"/>
        <w:ind w:firstLine="480" w:firstLineChars="200"/>
        <w:jc w:val="left"/>
        <w:rPr>
          <w:rFonts w:ascii="宋体" w:hAnsi="宋体" w:cs="宋体"/>
          <w:sz w:val="24"/>
        </w:rPr>
      </w:pPr>
      <w:r>
        <w:rPr>
          <w:rFonts w:hint="eastAsia" w:ascii="宋体" w:hAnsi="宋体" w:cs="宋体"/>
          <w:sz w:val="24"/>
        </w:rPr>
        <w:t>4)）除按照第15条约定的变更外，总价子目的工程量是承包人用于结算的最终工程量。</w:t>
      </w:r>
    </w:p>
    <w:p>
      <w:pPr>
        <w:spacing w:line="500" w:lineRule="exact"/>
        <w:jc w:val="left"/>
        <w:rPr>
          <w:rFonts w:ascii="宋体" w:hAnsi="宋体" w:cs="宋体"/>
          <w:sz w:val="24"/>
        </w:rPr>
      </w:pPr>
      <w:bookmarkStart w:id="763" w:name="_Toc179632738"/>
      <w:bookmarkStart w:id="764" w:name="_Toc152042499"/>
      <w:bookmarkStart w:id="765" w:name="_Toc144974691"/>
      <w:bookmarkStart w:id="766" w:name="_Toc152045720"/>
      <w:r>
        <w:rPr>
          <w:rFonts w:hint="eastAsia" w:ascii="宋体" w:hAnsi="宋体" w:cs="宋体"/>
          <w:sz w:val="24"/>
        </w:rPr>
        <w:t>17.2 预付款</w:t>
      </w:r>
      <w:bookmarkEnd w:id="763"/>
      <w:bookmarkEnd w:id="764"/>
      <w:bookmarkEnd w:id="765"/>
      <w:bookmarkEnd w:id="766"/>
    </w:p>
    <w:p>
      <w:pPr>
        <w:spacing w:line="500" w:lineRule="exact"/>
        <w:ind w:firstLine="480" w:firstLineChars="200"/>
        <w:jc w:val="left"/>
        <w:rPr>
          <w:rFonts w:ascii="宋体" w:hAnsi="宋体" w:cs="宋体"/>
          <w:sz w:val="24"/>
        </w:rPr>
      </w:pPr>
      <w:r>
        <w:rPr>
          <w:rFonts w:hint="eastAsia" w:ascii="宋体" w:hAnsi="宋体" w:cs="宋体"/>
          <w:sz w:val="24"/>
        </w:rPr>
        <w:t>17.2.1 预付款</w:t>
      </w:r>
    </w:p>
    <w:p>
      <w:pPr>
        <w:spacing w:line="500" w:lineRule="exact"/>
        <w:ind w:firstLine="480" w:firstLineChars="200"/>
        <w:jc w:val="left"/>
        <w:rPr>
          <w:rFonts w:ascii="宋体" w:hAnsi="宋体" w:cs="宋体"/>
          <w:sz w:val="24"/>
        </w:rPr>
      </w:pPr>
      <w:r>
        <w:rPr>
          <w:rFonts w:hint="eastAsia" w:ascii="宋体" w:hAnsi="宋体" w:cs="宋体"/>
          <w:sz w:val="24"/>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spacing w:line="500" w:lineRule="exact"/>
        <w:ind w:firstLine="480" w:firstLineChars="200"/>
        <w:jc w:val="left"/>
        <w:rPr>
          <w:rFonts w:ascii="宋体" w:hAnsi="宋体" w:cs="宋体"/>
          <w:sz w:val="24"/>
        </w:rPr>
      </w:pPr>
      <w:r>
        <w:rPr>
          <w:rFonts w:hint="eastAsia" w:ascii="宋体" w:hAnsi="宋体" w:cs="宋体"/>
          <w:sz w:val="24"/>
        </w:rPr>
        <w:t>17.2.2 预付款保函(担保)</w:t>
      </w:r>
    </w:p>
    <w:p>
      <w:pPr>
        <w:spacing w:line="500" w:lineRule="exact"/>
        <w:ind w:firstLine="480" w:firstLineChars="200"/>
        <w:jc w:val="left"/>
        <w:rPr>
          <w:rFonts w:ascii="宋体" w:hAnsi="宋体" w:cs="宋体"/>
          <w:sz w:val="24"/>
        </w:rPr>
      </w:pPr>
      <w:r>
        <w:rPr>
          <w:rFonts w:hint="eastAsia" w:ascii="宋体" w:hAnsi="宋体" w:cs="宋体"/>
          <w:sz w:val="24"/>
        </w:rPr>
        <w:t>1）承包人应在收到第一次工程预付款的同时向发包人提交工程预付款担保，担保金额昀应与第一次工程预付款金额相同，工程预付款担保在第一次工程预付款被发包人扣回前一直有效。</w:t>
      </w:r>
    </w:p>
    <w:p>
      <w:pPr>
        <w:spacing w:line="500" w:lineRule="exact"/>
        <w:ind w:firstLine="480" w:firstLineChars="200"/>
        <w:jc w:val="left"/>
        <w:rPr>
          <w:rFonts w:ascii="宋体" w:hAnsi="宋体" w:cs="宋体"/>
          <w:sz w:val="24"/>
        </w:rPr>
      </w:pPr>
      <w:r>
        <w:rPr>
          <w:rFonts w:hint="eastAsia" w:ascii="宋体" w:hAnsi="宋体" w:cs="宋体"/>
          <w:sz w:val="24"/>
        </w:rPr>
        <w:t>2）工程材料预付款的担保在专用合同条款中约定。</w:t>
      </w:r>
    </w:p>
    <w:p>
      <w:pPr>
        <w:spacing w:line="500" w:lineRule="exact"/>
        <w:ind w:firstLine="480" w:firstLineChars="200"/>
        <w:jc w:val="left"/>
        <w:rPr>
          <w:rFonts w:ascii="宋体" w:hAnsi="宋体" w:cs="宋体"/>
          <w:sz w:val="24"/>
        </w:rPr>
      </w:pPr>
      <w:r>
        <w:rPr>
          <w:rFonts w:hint="eastAsia" w:ascii="宋体" w:hAnsi="宋体" w:cs="宋体"/>
          <w:sz w:val="24"/>
        </w:rPr>
        <w:t>3）预付款担保的担保金额可根据预付款扣回的金额相应递减。</w:t>
      </w:r>
    </w:p>
    <w:p>
      <w:pPr>
        <w:spacing w:line="500" w:lineRule="exact"/>
        <w:ind w:firstLine="480" w:firstLineChars="200"/>
        <w:jc w:val="left"/>
        <w:rPr>
          <w:rFonts w:ascii="宋体" w:hAnsi="宋体" w:cs="宋体"/>
          <w:sz w:val="24"/>
        </w:rPr>
      </w:pPr>
      <w:r>
        <w:rPr>
          <w:rFonts w:hint="eastAsia" w:ascii="宋体" w:hAnsi="宋体" w:cs="宋体"/>
          <w:sz w:val="24"/>
        </w:rPr>
        <w:t>17.2.3 预付款的扣回与还清</w:t>
      </w:r>
    </w:p>
    <w:p>
      <w:pPr>
        <w:spacing w:line="500" w:lineRule="exact"/>
        <w:ind w:firstLine="480" w:firstLineChars="200"/>
        <w:jc w:val="left"/>
        <w:rPr>
          <w:rFonts w:ascii="宋体" w:hAnsi="宋体" w:cs="宋体"/>
          <w:sz w:val="24"/>
        </w:rPr>
      </w:pPr>
      <w:r>
        <w:rPr>
          <w:rFonts w:hint="eastAsia" w:ascii="宋体" w:hAnsi="宋体" w:cs="宋体"/>
          <w:sz w:val="24"/>
        </w:rPr>
        <w:t>预付款在进度付款中扣回，扣回与还清办法在专用合同条款中约定。在颁发合同工程完工证书前，由于不可抗力或其它原因解除合同时，预付款尚未扣清的，尚未扣清的预付款余额应作为承包人的到期应付款。</w:t>
      </w:r>
    </w:p>
    <w:p>
      <w:pPr>
        <w:spacing w:line="500" w:lineRule="exact"/>
        <w:jc w:val="left"/>
        <w:rPr>
          <w:rFonts w:ascii="宋体" w:hAnsi="宋体" w:cs="宋体"/>
          <w:sz w:val="24"/>
        </w:rPr>
      </w:pPr>
      <w:bookmarkStart w:id="767" w:name="_Toc152045721"/>
      <w:bookmarkStart w:id="768" w:name="_Toc152042500"/>
      <w:bookmarkStart w:id="769" w:name="_Toc179632739"/>
      <w:bookmarkStart w:id="770" w:name="_Toc144974692"/>
      <w:r>
        <w:rPr>
          <w:rFonts w:hint="eastAsia" w:ascii="宋体" w:hAnsi="宋体" w:cs="宋体"/>
          <w:sz w:val="24"/>
        </w:rPr>
        <w:t>17.3 工程进度付款</w:t>
      </w:r>
      <w:bookmarkEnd w:id="767"/>
      <w:bookmarkEnd w:id="768"/>
      <w:bookmarkEnd w:id="769"/>
      <w:bookmarkEnd w:id="770"/>
    </w:p>
    <w:p>
      <w:pPr>
        <w:spacing w:line="500" w:lineRule="exact"/>
        <w:ind w:firstLine="480" w:firstLineChars="200"/>
        <w:jc w:val="left"/>
        <w:rPr>
          <w:rFonts w:ascii="宋体" w:hAnsi="宋体" w:cs="宋体"/>
          <w:sz w:val="24"/>
        </w:rPr>
      </w:pPr>
      <w:r>
        <w:rPr>
          <w:rFonts w:hint="eastAsia" w:ascii="宋体" w:hAnsi="宋体" w:cs="宋体"/>
          <w:sz w:val="24"/>
        </w:rPr>
        <w:t>17.3.1 付款周期</w:t>
      </w:r>
    </w:p>
    <w:p>
      <w:pPr>
        <w:spacing w:line="500" w:lineRule="exact"/>
        <w:ind w:firstLine="480" w:firstLineChars="200"/>
        <w:jc w:val="left"/>
        <w:rPr>
          <w:rFonts w:ascii="宋体" w:hAnsi="宋体" w:cs="宋体"/>
          <w:sz w:val="24"/>
        </w:rPr>
      </w:pPr>
      <w:r>
        <w:rPr>
          <w:rFonts w:hint="eastAsia" w:ascii="宋体" w:hAnsi="宋体" w:cs="宋体"/>
          <w:sz w:val="24"/>
        </w:rPr>
        <w:t>付款周期同计量周期。</w:t>
      </w:r>
    </w:p>
    <w:p>
      <w:pPr>
        <w:spacing w:line="500" w:lineRule="exact"/>
        <w:ind w:firstLine="480" w:firstLineChars="200"/>
        <w:jc w:val="left"/>
        <w:rPr>
          <w:rFonts w:ascii="宋体" w:hAnsi="宋体" w:cs="宋体"/>
          <w:sz w:val="24"/>
        </w:rPr>
      </w:pPr>
      <w:r>
        <w:rPr>
          <w:rFonts w:hint="eastAsia" w:ascii="宋体" w:hAnsi="宋体" w:cs="宋体"/>
          <w:sz w:val="24"/>
        </w:rPr>
        <w:t>17.3.2 进度付款申请单</w:t>
      </w:r>
    </w:p>
    <w:p>
      <w:pPr>
        <w:spacing w:line="500" w:lineRule="exact"/>
        <w:ind w:firstLine="480" w:firstLineChars="200"/>
        <w:jc w:val="left"/>
        <w:rPr>
          <w:rFonts w:ascii="宋体" w:hAnsi="宋体" w:cs="宋体"/>
          <w:sz w:val="24"/>
        </w:rPr>
      </w:pPr>
      <w:r>
        <w:rPr>
          <w:rFonts w:hint="eastAsia" w:ascii="宋体" w:hAnsi="宋体" w:cs="宋体"/>
          <w:sz w:val="24"/>
        </w:rP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500" w:lineRule="exact"/>
        <w:ind w:firstLine="480" w:firstLineChars="200"/>
        <w:jc w:val="left"/>
        <w:rPr>
          <w:rFonts w:ascii="宋体" w:hAnsi="宋体" w:cs="宋体"/>
          <w:sz w:val="24"/>
        </w:rPr>
      </w:pPr>
      <w:r>
        <w:rPr>
          <w:rFonts w:hint="eastAsia" w:ascii="宋体" w:hAnsi="宋体" w:cs="宋体"/>
          <w:sz w:val="24"/>
        </w:rPr>
        <w:t>（1）截至本次付款周期末已实施工程的价款；</w:t>
      </w:r>
    </w:p>
    <w:p>
      <w:pPr>
        <w:spacing w:line="500" w:lineRule="exact"/>
        <w:ind w:firstLine="480" w:firstLineChars="200"/>
        <w:jc w:val="left"/>
        <w:rPr>
          <w:rFonts w:ascii="宋体" w:hAnsi="宋体" w:cs="宋体"/>
          <w:sz w:val="24"/>
        </w:rPr>
      </w:pPr>
      <w:r>
        <w:rPr>
          <w:rFonts w:hint="eastAsia" w:ascii="宋体" w:hAnsi="宋体" w:cs="宋体"/>
          <w:sz w:val="24"/>
        </w:rPr>
        <w:t>（2）根据第15条应增加和扣减的变更金额；</w:t>
      </w:r>
    </w:p>
    <w:p>
      <w:pPr>
        <w:spacing w:line="500" w:lineRule="exact"/>
        <w:ind w:firstLine="480" w:firstLineChars="200"/>
        <w:jc w:val="left"/>
        <w:rPr>
          <w:rFonts w:ascii="宋体" w:hAnsi="宋体" w:cs="宋体"/>
          <w:sz w:val="24"/>
        </w:rPr>
      </w:pPr>
      <w:r>
        <w:rPr>
          <w:rFonts w:hint="eastAsia" w:ascii="宋体" w:hAnsi="宋体" w:cs="宋体"/>
          <w:sz w:val="24"/>
        </w:rPr>
        <w:t>（3）根据第23条应增加和扣减的索赔金额；</w:t>
      </w:r>
    </w:p>
    <w:p>
      <w:pPr>
        <w:spacing w:line="500" w:lineRule="exact"/>
        <w:ind w:firstLine="480" w:firstLineChars="200"/>
        <w:jc w:val="left"/>
        <w:rPr>
          <w:rFonts w:ascii="宋体" w:hAnsi="宋体" w:cs="宋体"/>
          <w:sz w:val="24"/>
        </w:rPr>
      </w:pPr>
      <w:r>
        <w:rPr>
          <w:rFonts w:hint="eastAsia" w:ascii="宋体" w:hAnsi="宋体" w:cs="宋体"/>
          <w:sz w:val="24"/>
        </w:rPr>
        <w:t>（4）根据第17.2款约定应支付的预付款和扣减的返还预付款；</w:t>
      </w:r>
    </w:p>
    <w:p>
      <w:pPr>
        <w:spacing w:line="500" w:lineRule="exact"/>
        <w:ind w:firstLine="480" w:firstLineChars="200"/>
        <w:jc w:val="left"/>
        <w:rPr>
          <w:rFonts w:ascii="宋体" w:hAnsi="宋体" w:cs="宋体"/>
          <w:sz w:val="24"/>
        </w:rPr>
      </w:pPr>
      <w:r>
        <w:rPr>
          <w:rFonts w:hint="eastAsia" w:ascii="宋体" w:hAnsi="宋体" w:cs="宋体"/>
          <w:sz w:val="24"/>
        </w:rPr>
        <w:t>（5）根据第17.4.1项约定应扣减的质量保证金；</w:t>
      </w:r>
    </w:p>
    <w:p>
      <w:pPr>
        <w:spacing w:line="500" w:lineRule="exact"/>
        <w:ind w:firstLine="480" w:firstLineChars="200"/>
        <w:jc w:val="left"/>
        <w:rPr>
          <w:rFonts w:ascii="宋体" w:hAnsi="宋体" w:cs="宋体"/>
          <w:sz w:val="24"/>
        </w:rPr>
      </w:pPr>
      <w:r>
        <w:rPr>
          <w:rFonts w:hint="eastAsia" w:ascii="宋体" w:hAnsi="宋体" w:cs="宋体"/>
          <w:sz w:val="24"/>
        </w:rPr>
        <w:t>（6）根据合同应增加和扣减的其他金额。</w:t>
      </w:r>
    </w:p>
    <w:p>
      <w:pPr>
        <w:spacing w:line="500" w:lineRule="exact"/>
        <w:ind w:firstLine="480" w:firstLineChars="200"/>
        <w:jc w:val="left"/>
        <w:rPr>
          <w:rFonts w:ascii="宋体" w:hAnsi="宋体" w:cs="宋体"/>
          <w:sz w:val="24"/>
        </w:rPr>
      </w:pPr>
      <w:r>
        <w:rPr>
          <w:rFonts w:hint="eastAsia" w:ascii="宋体" w:hAnsi="宋体" w:cs="宋体"/>
          <w:sz w:val="24"/>
        </w:rPr>
        <w:t>17.3.3 进度付款证书和支付时间</w:t>
      </w:r>
    </w:p>
    <w:p>
      <w:pPr>
        <w:spacing w:line="500" w:lineRule="exact"/>
        <w:ind w:firstLine="480" w:firstLineChars="200"/>
        <w:jc w:val="left"/>
        <w:rPr>
          <w:rFonts w:ascii="宋体" w:hAnsi="宋体" w:cs="宋体"/>
          <w:sz w:val="24"/>
        </w:rPr>
      </w:pPr>
      <w:r>
        <w:rPr>
          <w:rFonts w:hint="eastAsia" w:ascii="宋体" w:hAnsi="宋体" w:cs="宋体"/>
          <w:sz w:val="24"/>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500" w:lineRule="exact"/>
        <w:ind w:firstLine="480" w:firstLineChars="200"/>
        <w:jc w:val="left"/>
        <w:rPr>
          <w:rFonts w:ascii="宋体" w:hAnsi="宋体" w:cs="宋体"/>
          <w:sz w:val="24"/>
        </w:rPr>
      </w:pPr>
      <w:r>
        <w:rPr>
          <w:rFonts w:hint="eastAsia" w:ascii="宋体" w:hAnsi="宋体" w:cs="宋体"/>
          <w:sz w:val="24"/>
        </w:rPr>
        <w:t>（2）发包人应在监理人收到进度付款申请单后的28天内，将进度应付款支付给承包人。发包人不按期支付的，按专用合同条款的约定支付逾期付款违约金。</w:t>
      </w:r>
    </w:p>
    <w:p>
      <w:pPr>
        <w:spacing w:line="500" w:lineRule="exact"/>
        <w:ind w:firstLine="480" w:firstLineChars="200"/>
        <w:jc w:val="left"/>
        <w:rPr>
          <w:rFonts w:ascii="宋体" w:hAnsi="宋体" w:cs="宋体"/>
          <w:sz w:val="24"/>
        </w:rPr>
      </w:pPr>
      <w:r>
        <w:rPr>
          <w:rFonts w:hint="eastAsia" w:ascii="宋体" w:hAnsi="宋体" w:cs="宋体"/>
          <w:sz w:val="24"/>
        </w:rPr>
        <w:t>（3）监理人出具进度付款证书，不应视为监理人已同意、批准或接受了承包人完成的该部分工作。</w:t>
      </w:r>
    </w:p>
    <w:p>
      <w:pPr>
        <w:spacing w:line="500" w:lineRule="exact"/>
        <w:ind w:firstLine="480" w:firstLineChars="200"/>
        <w:jc w:val="left"/>
        <w:rPr>
          <w:rFonts w:ascii="宋体" w:hAnsi="宋体" w:cs="宋体"/>
          <w:sz w:val="24"/>
        </w:rPr>
      </w:pPr>
      <w:r>
        <w:rPr>
          <w:rFonts w:hint="eastAsia" w:ascii="宋体" w:hAnsi="宋体" w:cs="宋体"/>
          <w:sz w:val="24"/>
        </w:rPr>
        <w:t>（4）进度付款涉及政府投资资金的，按照国库集中支付等国家相关规定和专用合同条款的约定办理。</w:t>
      </w:r>
    </w:p>
    <w:p>
      <w:pPr>
        <w:spacing w:line="500" w:lineRule="exact"/>
        <w:ind w:firstLine="480" w:firstLineChars="200"/>
        <w:jc w:val="left"/>
        <w:rPr>
          <w:rFonts w:ascii="宋体" w:hAnsi="宋体" w:cs="宋体"/>
          <w:sz w:val="24"/>
        </w:rPr>
      </w:pPr>
      <w:r>
        <w:rPr>
          <w:rFonts w:hint="eastAsia" w:ascii="宋体" w:hAnsi="宋体" w:cs="宋体"/>
          <w:sz w:val="24"/>
        </w:rPr>
        <w:t>17.3.4 工程进度付款的修正</w:t>
      </w:r>
    </w:p>
    <w:p>
      <w:pPr>
        <w:spacing w:line="500" w:lineRule="exact"/>
        <w:ind w:firstLine="480" w:firstLineChars="200"/>
        <w:jc w:val="left"/>
        <w:rPr>
          <w:rFonts w:ascii="宋体" w:hAnsi="宋体" w:cs="宋体"/>
          <w:sz w:val="24"/>
        </w:rPr>
      </w:pPr>
      <w:r>
        <w:rPr>
          <w:rFonts w:hint="eastAsia" w:ascii="宋体" w:hAnsi="宋体" w:cs="宋体"/>
          <w:sz w:val="24"/>
        </w:rPr>
        <w:t>在对以往历次已签发的进度付款证书进行汇总和复核中发现错、漏或重复的，监理人有权予以修正，承包人也有权提出修正申请。经双方复核同意的修正，应在本次进度付款中支付或扣除。</w:t>
      </w:r>
    </w:p>
    <w:p>
      <w:pPr>
        <w:spacing w:line="500" w:lineRule="exact"/>
        <w:jc w:val="left"/>
        <w:rPr>
          <w:rFonts w:ascii="宋体" w:hAnsi="宋体" w:cs="宋体"/>
          <w:sz w:val="24"/>
        </w:rPr>
      </w:pPr>
      <w:bookmarkStart w:id="771" w:name="_Toc152045722"/>
      <w:bookmarkStart w:id="772" w:name="_Toc152042501"/>
      <w:bookmarkStart w:id="773" w:name="_Toc144974693"/>
      <w:bookmarkStart w:id="774" w:name="_Toc179632740"/>
      <w:r>
        <w:rPr>
          <w:rFonts w:hint="eastAsia" w:ascii="宋体" w:hAnsi="宋体" w:cs="宋体"/>
          <w:sz w:val="24"/>
        </w:rPr>
        <w:t xml:space="preserve">17.4 </w:t>
      </w:r>
      <w:bookmarkEnd w:id="771"/>
      <w:bookmarkEnd w:id="772"/>
      <w:bookmarkEnd w:id="773"/>
      <w:r>
        <w:rPr>
          <w:rFonts w:hint="eastAsia" w:ascii="宋体" w:hAnsi="宋体" w:cs="宋体"/>
          <w:sz w:val="24"/>
        </w:rPr>
        <w:t>质量保证金</w:t>
      </w:r>
      <w:bookmarkEnd w:id="774"/>
    </w:p>
    <w:p>
      <w:pPr>
        <w:spacing w:line="500" w:lineRule="exact"/>
        <w:ind w:firstLine="480" w:firstLineChars="200"/>
        <w:jc w:val="left"/>
        <w:rPr>
          <w:rFonts w:ascii="宋体" w:hAnsi="宋体" w:cs="宋体"/>
          <w:sz w:val="24"/>
        </w:rPr>
      </w:pPr>
      <w:r>
        <w:rPr>
          <w:rFonts w:hint="eastAsia" w:ascii="宋体" w:hAnsi="宋体" w:cs="宋体"/>
          <w:sz w:val="24"/>
        </w:rPr>
        <w:t>17.4.1  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p>
    <w:p>
      <w:pPr>
        <w:spacing w:line="500" w:lineRule="exact"/>
        <w:ind w:firstLine="480" w:firstLineChars="200"/>
        <w:jc w:val="left"/>
        <w:rPr>
          <w:rFonts w:ascii="宋体" w:hAnsi="宋体" w:cs="宋体"/>
          <w:sz w:val="24"/>
        </w:rPr>
      </w:pPr>
      <w:r>
        <w:rPr>
          <w:rFonts w:hint="eastAsia" w:ascii="宋体" w:hAnsi="宋体" w:cs="宋体"/>
          <w:sz w:val="24"/>
        </w:rPr>
        <w:t>17.4.2  合同工程完工证书颁发后14天内，发包人将质量保证金总额的一半支付给承包人。在第1.1.4.5目约定的缺陷责任期（工程质量保修期） 满时， 发包人将在 30 个工作日内会同承包人按照合同约定的内容核实承包人是否完成保修责任。如无异议，发包人应当在核实后将剩余的质量保证金支付给承包人。</w:t>
      </w:r>
    </w:p>
    <w:p>
      <w:pPr>
        <w:spacing w:line="500" w:lineRule="exact"/>
        <w:ind w:firstLine="480" w:firstLineChars="200"/>
        <w:jc w:val="left"/>
        <w:rPr>
          <w:rFonts w:ascii="宋体" w:hAnsi="宋体" w:cs="宋体"/>
          <w:sz w:val="24"/>
        </w:rPr>
      </w:pPr>
      <w:r>
        <w:rPr>
          <w:rFonts w:hint="eastAsia" w:ascii="宋体" w:hAnsi="宋体" w:cs="宋体"/>
          <w:sz w:val="24"/>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spacing w:line="500" w:lineRule="exact"/>
        <w:jc w:val="left"/>
        <w:rPr>
          <w:rFonts w:ascii="宋体" w:hAnsi="宋体" w:cs="宋体"/>
          <w:sz w:val="24"/>
        </w:rPr>
      </w:pPr>
      <w:bookmarkStart w:id="775" w:name="_Toc179632741"/>
      <w:bookmarkStart w:id="776" w:name="_Toc152045723"/>
      <w:bookmarkStart w:id="777" w:name="_Toc144974694"/>
      <w:bookmarkStart w:id="778" w:name="_Toc152042502"/>
      <w:r>
        <w:rPr>
          <w:rFonts w:hint="eastAsia" w:ascii="宋体" w:hAnsi="宋体" w:cs="宋体"/>
          <w:sz w:val="24"/>
        </w:rPr>
        <w:t>17.5 竣工结算</w:t>
      </w:r>
      <w:bookmarkEnd w:id="775"/>
      <w:bookmarkEnd w:id="776"/>
      <w:bookmarkEnd w:id="777"/>
      <w:bookmarkEnd w:id="778"/>
      <w:r>
        <w:rPr>
          <w:rFonts w:hint="eastAsia" w:ascii="宋体" w:hAnsi="宋体" w:cs="宋体"/>
          <w:sz w:val="24"/>
        </w:rPr>
        <w:t>(完工结算)</w:t>
      </w:r>
    </w:p>
    <w:p>
      <w:pPr>
        <w:spacing w:line="500" w:lineRule="exact"/>
        <w:ind w:firstLine="480" w:firstLineChars="200"/>
        <w:jc w:val="left"/>
        <w:rPr>
          <w:rFonts w:ascii="宋体" w:hAnsi="宋体" w:cs="宋体"/>
          <w:sz w:val="24"/>
        </w:rPr>
      </w:pPr>
      <w:r>
        <w:rPr>
          <w:rFonts w:hint="eastAsia" w:ascii="宋体" w:hAnsi="宋体" w:cs="宋体"/>
          <w:sz w:val="24"/>
        </w:rPr>
        <w:t xml:space="preserve">17.5.1竣工（完工）付款申请单 </w:t>
      </w:r>
    </w:p>
    <w:p>
      <w:pPr>
        <w:spacing w:line="500" w:lineRule="exact"/>
        <w:ind w:firstLine="480" w:firstLineChars="200"/>
        <w:jc w:val="left"/>
        <w:rPr>
          <w:rFonts w:ascii="宋体" w:hAnsi="宋体" w:cs="宋体"/>
          <w:sz w:val="24"/>
        </w:rPr>
      </w:pPr>
      <w:r>
        <w:rPr>
          <w:rFonts w:hint="eastAsia" w:ascii="宋体" w:hAnsi="宋体" w:cs="宋体"/>
          <w:sz w:val="24"/>
        </w:rPr>
        <w:t>（1）承包人应在合同工程完工证书颁发后 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pPr>
        <w:spacing w:line="500" w:lineRule="exact"/>
        <w:ind w:firstLine="480" w:firstLineChars="200"/>
        <w:jc w:val="left"/>
        <w:rPr>
          <w:rFonts w:ascii="宋体" w:hAnsi="宋体" w:cs="宋体"/>
          <w:sz w:val="24"/>
        </w:rPr>
      </w:pPr>
      <w:r>
        <w:rPr>
          <w:rFonts w:hint="eastAsia" w:ascii="宋体" w:hAnsi="宋体" w:cs="宋体"/>
          <w:sz w:val="24"/>
        </w:rPr>
        <w:t>（2）监理人对完工付款申请单有异议的，有权要求承包人进行修正和提供补充资料。经监理人和承包人协商后，由承包人向监理人提交修正后的完工付款申请单。</w:t>
      </w:r>
    </w:p>
    <w:p>
      <w:pPr>
        <w:spacing w:line="500" w:lineRule="exact"/>
        <w:ind w:firstLine="480" w:firstLineChars="200"/>
        <w:jc w:val="left"/>
        <w:rPr>
          <w:rFonts w:ascii="宋体" w:hAnsi="宋体" w:cs="宋体"/>
          <w:sz w:val="24"/>
        </w:rPr>
      </w:pPr>
      <w:r>
        <w:rPr>
          <w:rFonts w:hint="eastAsia" w:ascii="宋体" w:hAnsi="宋体" w:cs="宋体"/>
          <w:sz w:val="24"/>
        </w:rPr>
        <w:t xml:space="preserve">17.5.2 </w:t>
      </w:r>
      <w:bookmarkStart w:id="779" w:name="_Toc152045724"/>
      <w:bookmarkStart w:id="780" w:name="_Toc179632742"/>
      <w:bookmarkStart w:id="781" w:name="_Toc144974695"/>
      <w:bookmarkStart w:id="782" w:name="_Toc152042503"/>
      <w:r>
        <w:rPr>
          <w:rFonts w:hint="eastAsia" w:ascii="宋体" w:hAnsi="宋体" w:cs="宋体"/>
          <w:sz w:val="24"/>
        </w:rPr>
        <w:t>竣工（完工）付款证书及支付时是</w:t>
      </w:r>
    </w:p>
    <w:p>
      <w:pPr>
        <w:spacing w:line="500" w:lineRule="exact"/>
        <w:ind w:firstLine="480" w:firstLineChars="200"/>
        <w:jc w:val="left"/>
        <w:rPr>
          <w:rFonts w:ascii="宋体" w:hAnsi="宋体" w:cs="宋体"/>
          <w:sz w:val="24"/>
        </w:rPr>
      </w:pPr>
      <w:r>
        <w:rPr>
          <w:rFonts w:hint="eastAsia" w:ascii="宋体" w:hAnsi="宋体" w:cs="宋体"/>
          <w:sz w:val="24"/>
        </w:rPr>
        <w:t>（1）监理人在收到承包人提交的完工付款申请单后的 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pPr>
        <w:spacing w:line="500" w:lineRule="exact"/>
        <w:ind w:firstLine="480" w:firstLineChars="200"/>
        <w:jc w:val="left"/>
        <w:rPr>
          <w:rFonts w:ascii="宋体" w:hAnsi="宋体" w:cs="宋体"/>
          <w:sz w:val="24"/>
        </w:rPr>
      </w:pPr>
      <w:r>
        <w:rPr>
          <w:rFonts w:hint="eastAsia" w:ascii="宋体" w:hAnsi="宋体" w:cs="宋体"/>
          <w:sz w:val="24"/>
        </w:rPr>
        <w:t>（2）发包人应在监理人出具完工付款证书后的 14天内，将应支付款支付给承包人。发包人不按期支付的，按第17.3.3（2）目的约定，将逾期付款违约金支付给承包人。</w:t>
      </w:r>
    </w:p>
    <w:p>
      <w:pPr>
        <w:spacing w:line="500" w:lineRule="exact"/>
        <w:ind w:firstLine="480" w:firstLineChars="200"/>
        <w:jc w:val="left"/>
        <w:rPr>
          <w:rFonts w:ascii="宋体" w:hAnsi="宋体" w:cs="宋体"/>
          <w:sz w:val="24"/>
        </w:rPr>
      </w:pPr>
      <w:r>
        <w:rPr>
          <w:rFonts w:hint="eastAsia" w:ascii="宋体" w:hAnsi="宋体" w:cs="宋体"/>
          <w:sz w:val="24"/>
        </w:rPr>
        <w:t>（3）承包人对发包人签认的完工付款证书有异议的，发包人可出具完工付款申请单中承包人已同意部分的临时付款证书。存在争议的部分，按第24条的约定办理。</w:t>
      </w:r>
    </w:p>
    <w:p>
      <w:pPr>
        <w:spacing w:line="500" w:lineRule="exact"/>
        <w:ind w:firstLine="480" w:firstLineChars="200"/>
        <w:jc w:val="left"/>
        <w:rPr>
          <w:rFonts w:ascii="宋体" w:hAnsi="宋体" w:cs="宋体"/>
          <w:sz w:val="24"/>
        </w:rPr>
      </w:pPr>
      <w:r>
        <w:rPr>
          <w:rFonts w:hint="eastAsia" w:ascii="宋体" w:hAnsi="宋体" w:cs="宋体"/>
          <w:sz w:val="24"/>
        </w:rPr>
        <w:t>（4）完工付款涉及政府投资资金的，按第17.3.3（4）目的约定办理。</w:t>
      </w:r>
    </w:p>
    <w:p>
      <w:pPr>
        <w:spacing w:line="500" w:lineRule="exact"/>
        <w:jc w:val="left"/>
        <w:rPr>
          <w:rFonts w:ascii="宋体" w:hAnsi="宋体" w:cs="宋体"/>
          <w:sz w:val="24"/>
        </w:rPr>
      </w:pPr>
      <w:r>
        <w:rPr>
          <w:rFonts w:hint="eastAsia" w:ascii="宋体" w:hAnsi="宋体" w:cs="宋体"/>
          <w:sz w:val="24"/>
        </w:rPr>
        <w:t>17.6  最终结清</w:t>
      </w:r>
    </w:p>
    <w:p>
      <w:pPr>
        <w:spacing w:line="500" w:lineRule="exact"/>
        <w:ind w:firstLine="480" w:firstLineChars="200"/>
        <w:jc w:val="left"/>
        <w:rPr>
          <w:rFonts w:ascii="宋体" w:hAnsi="宋体" w:cs="宋体"/>
          <w:sz w:val="24"/>
        </w:rPr>
      </w:pPr>
      <w:r>
        <w:rPr>
          <w:rFonts w:hint="eastAsia" w:ascii="宋体" w:hAnsi="宋体" w:cs="宋体"/>
          <w:sz w:val="24"/>
        </w:rPr>
        <w:t>17.6.1  最终结清申请单</w:t>
      </w:r>
    </w:p>
    <w:p>
      <w:pPr>
        <w:spacing w:line="500" w:lineRule="exact"/>
        <w:ind w:firstLine="480" w:firstLineChars="200"/>
        <w:jc w:val="left"/>
        <w:rPr>
          <w:rFonts w:ascii="宋体" w:hAnsi="宋体" w:cs="宋体"/>
          <w:sz w:val="24"/>
        </w:rPr>
      </w:pPr>
      <w:r>
        <w:rPr>
          <w:rFonts w:hint="eastAsia" w:ascii="宋体" w:hAnsi="宋体" w:cs="宋体"/>
          <w:sz w:val="24"/>
        </w:rPr>
        <w:t>（1）工程质量保修责任终止证书签发后，承包人应按监理人批准的格式提交最终结清申请单。提交最终结清申请单的份数在专用合同条款中约定。</w:t>
      </w:r>
    </w:p>
    <w:p>
      <w:pPr>
        <w:spacing w:line="500" w:lineRule="exact"/>
        <w:ind w:firstLine="480" w:firstLineChars="200"/>
        <w:jc w:val="left"/>
        <w:rPr>
          <w:rFonts w:ascii="宋体" w:hAnsi="宋体" w:cs="宋体"/>
          <w:sz w:val="24"/>
        </w:rPr>
      </w:pPr>
      <w:r>
        <w:rPr>
          <w:rFonts w:hint="eastAsia" w:ascii="宋体" w:hAnsi="宋体" w:cs="宋体"/>
          <w:sz w:val="24"/>
        </w:rPr>
        <w:t>（2）发包人对最终结清申请单内容有异议的，有权要求承包人进行修正和提供补充资料，由承包人向监理人提交修正后的最终结清申请单。</w:t>
      </w:r>
    </w:p>
    <w:p>
      <w:pPr>
        <w:spacing w:line="500" w:lineRule="exact"/>
        <w:ind w:firstLine="480" w:firstLineChars="200"/>
        <w:rPr>
          <w:rFonts w:ascii="宋体" w:hAnsi="宋体" w:cs="宋体"/>
          <w:sz w:val="24"/>
        </w:rPr>
      </w:pPr>
      <w:r>
        <w:rPr>
          <w:rFonts w:hint="eastAsia" w:ascii="宋体" w:hAnsi="宋体" w:cs="宋体"/>
          <w:sz w:val="24"/>
        </w:rPr>
        <w:t>17.6.2 最终结清证书和支付时间</w:t>
      </w:r>
    </w:p>
    <w:p>
      <w:pPr>
        <w:spacing w:line="500" w:lineRule="exact"/>
        <w:ind w:firstLine="480" w:firstLineChars="200"/>
        <w:rPr>
          <w:rFonts w:ascii="宋体" w:hAnsi="宋体" w:cs="宋体"/>
          <w:sz w:val="24"/>
        </w:rPr>
      </w:pPr>
      <w:r>
        <w:rPr>
          <w:rFonts w:hint="eastAsia" w:ascii="宋体" w:hAnsi="宋体" w:cs="宋体"/>
          <w:sz w:val="24"/>
        </w:rPr>
        <w:t>(l）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己经监理人核查同意；发包人未在约定时间内审核又未提出具体意见的，监理人提出应支付给承包人的价款视为已经发包人同意。</w:t>
      </w:r>
    </w:p>
    <w:p>
      <w:pPr>
        <w:spacing w:line="500" w:lineRule="exact"/>
        <w:ind w:firstLine="480" w:firstLineChars="200"/>
        <w:rPr>
          <w:rFonts w:ascii="宋体" w:hAnsi="宋体" w:cs="宋体"/>
          <w:sz w:val="24"/>
        </w:rPr>
      </w:pPr>
      <w:r>
        <w:rPr>
          <w:rFonts w:hint="eastAsia" w:ascii="宋体" w:hAnsi="宋体" w:cs="宋体"/>
          <w:sz w:val="24"/>
        </w:rPr>
        <w:t>(2）发包人应在监理人出具最终结清证书后的14 天内，将应支付款支付给承包人。</w:t>
      </w:r>
    </w:p>
    <w:p>
      <w:pPr>
        <w:spacing w:line="500" w:lineRule="exact"/>
        <w:ind w:firstLine="480" w:firstLineChars="200"/>
        <w:rPr>
          <w:rFonts w:ascii="宋体" w:hAnsi="宋体" w:cs="宋体"/>
          <w:sz w:val="24"/>
        </w:rPr>
      </w:pPr>
      <w:r>
        <w:rPr>
          <w:rFonts w:hint="eastAsia" w:ascii="宋体" w:hAnsi="宋体" w:cs="宋体"/>
          <w:sz w:val="24"/>
        </w:rPr>
        <w:t>发包人不按期支付的，按第17.3.3(2）目的约定，将逾期付款违约金支付给承包人。</w:t>
      </w:r>
    </w:p>
    <w:p>
      <w:pPr>
        <w:spacing w:line="500" w:lineRule="exact"/>
        <w:ind w:firstLine="480" w:firstLineChars="200"/>
        <w:rPr>
          <w:rFonts w:ascii="宋体" w:hAnsi="宋体" w:cs="宋体"/>
          <w:sz w:val="24"/>
        </w:rPr>
      </w:pPr>
      <w:r>
        <w:rPr>
          <w:rFonts w:hint="eastAsia" w:ascii="宋体" w:hAnsi="宋体" w:cs="宋体"/>
          <w:sz w:val="24"/>
        </w:rPr>
        <w:t>(3）承包人对发包人签认的最终结清证书有异议的，按第24条的约定办理。</w:t>
      </w:r>
    </w:p>
    <w:p>
      <w:pPr>
        <w:spacing w:line="500" w:lineRule="exact"/>
        <w:ind w:firstLine="480" w:firstLineChars="200"/>
        <w:rPr>
          <w:rFonts w:ascii="宋体" w:hAnsi="宋体" w:cs="宋体"/>
          <w:sz w:val="24"/>
        </w:rPr>
      </w:pPr>
      <w:r>
        <w:rPr>
          <w:rFonts w:hint="eastAsia" w:ascii="宋体" w:hAnsi="宋体" w:cs="宋体"/>
          <w:sz w:val="24"/>
        </w:rPr>
        <w:t>(4）最终结清付款涉及政府投资资金的，按第17.3.3(4）目的约定办理。</w:t>
      </w:r>
    </w:p>
    <w:p>
      <w:pPr>
        <w:spacing w:line="500" w:lineRule="exact"/>
        <w:jc w:val="left"/>
        <w:rPr>
          <w:rFonts w:ascii="宋体" w:hAnsi="宋体" w:cs="宋体"/>
          <w:sz w:val="24"/>
        </w:rPr>
      </w:pPr>
      <w:r>
        <w:rPr>
          <w:rFonts w:hint="eastAsia" w:ascii="宋体" w:hAnsi="宋体" w:cs="宋体"/>
          <w:sz w:val="24"/>
        </w:rPr>
        <w:t>17.7  竣工财务决算</w:t>
      </w:r>
    </w:p>
    <w:p>
      <w:pPr>
        <w:spacing w:line="500" w:lineRule="exact"/>
        <w:ind w:firstLine="480" w:firstLineChars="200"/>
        <w:jc w:val="left"/>
        <w:rPr>
          <w:rFonts w:ascii="宋体" w:hAnsi="宋体" w:cs="宋体"/>
          <w:sz w:val="24"/>
        </w:rPr>
      </w:pPr>
      <w:r>
        <w:rPr>
          <w:rFonts w:hint="eastAsia" w:ascii="宋体" w:hAnsi="宋体" w:cs="宋体"/>
          <w:sz w:val="24"/>
        </w:rPr>
        <w:t>发包人负责编制本工程项目竣工财务决算，承包人应按专用合同条款的约定提供竣工财务决算编制所需的相关材料。</w:t>
      </w:r>
    </w:p>
    <w:p>
      <w:pPr>
        <w:spacing w:line="500" w:lineRule="exact"/>
        <w:jc w:val="left"/>
        <w:rPr>
          <w:rFonts w:ascii="宋体" w:hAnsi="宋体" w:cs="宋体"/>
          <w:sz w:val="24"/>
        </w:rPr>
      </w:pPr>
      <w:r>
        <w:rPr>
          <w:rFonts w:hint="eastAsia" w:ascii="宋体" w:hAnsi="宋体" w:cs="宋体"/>
          <w:sz w:val="24"/>
        </w:rPr>
        <w:t>17.8  竣工审计</w:t>
      </w:r>
    </w:p>
    <w:p>
      <w:pPr>
        <w:spacing w:line="500" w:lineRule="exact"/>
        <w:ind w:firstLine="480" w:firstLineChars="200"/>
        <w:jc w:val="left"/>
        <w:rPr>
          <w:rFonts w:ascii="宋体" w:hAnsi="宋体" w:cs="宋体"/>
          <w:sz w:val="24"/>
        </w:rPr>
      </w:pPr>
      <w:r>
        <w:rPr>
          <w:rFonts w:hint="eastAsia" w:ascii="宋体" w:hAnsi="宋体" w:cs="宋体"/>
          <w:sz w:val="24"/>
        </w:rPr>
        <w:t>发包人负责完成本工程竣工审计手续，承包人应完成相关配合工作。</w:t>
      </w:r>
    </w:p>
    <w:p>
      <w:pPr>
        <w:spacing w:line="500" w:lineRule="exact"/>
        <w:jc w:val="left"/>
        <w:rPr>
          <w:rFonts w:ascii="宋体" w:hAnsi="宋体" w:cs="宋体"/>
          <w:sz w:val="24"/>
        </w:rPr>
      </w:pPr>
      <w:r>
        <w:rPr>
          <w:rFonts w:hint="eastAsia" w:ascii="宋体" w:hAnsi="宋体" w:cs="宋体"/>
          <w:sz w:val="24"/>
        </w:rPr>
        <w:t>18  竣工验收(验收)</w:t>
      </w:r>
    </w:p>
    <w:p>
      <w:pPr>
        <w:spacing w:line="500" w:lineRule="exact"/>
        <w:jc w:val="left"/>
        <w:rPr>
          <w:rFonts w:ascii="宋体" w:hAnsi="宋体" w:cs="宋体"/>
          <w:sz w:val="24"/>
        </w:rPr>
      </w:pPr>
      <w:r>
        <w:rPr>
          <w:rFonts w:hint="eastAsia" w:ascii="宋体" w:hAnsi="宋体" w:cs="宋体"/>
          <w:sz w:val="24"/>
        </w:rPr>
        <w:t>18.1  验收工作分类</w:t>
      </w:r>
    </w:p>
    <w:p>
      <w:pPr>
        <w:spacing w:line="500" w:lineRule="exact"/>
        <w:ind w:firstLine="480" w:firstLineChars="200"/>
        <w:jc w:val="left"/>
        <w:rPr>
          <w:rFonts w:ascii="宋体" w:hAnsi="宋体" w:cs="宋体"/>
          <w:sz w:val="24"/>
        </w:rPr>
      </w:pPr>
      <w:r>
        <w:rPr>
          <w:rFonts w:hint="eastAsia" w:ascii="宋体" w:hAnsi="宋体" w:cs="宋体"/>
          <w:sz w:val="24"/>
        </w:rPr>
        <w:t xml:space="preserve">本工程验收工作按主持单位分为法人验收和政府验收。法人验收和政府验收的类别在专 用合同条款中约定。除专用合同条款另有约定外，法人验收由发包人主持。承包人应完成法人验收和政府验收的配合工作，所需费用应含在已标价工程量清单中。 </w:t>
      </w:r>
    </w:p>
    <w:bookmarkEnd w:id="779"/>
    <w:bookmarkEnd w:id="780"/>
    <w:bookmarkEnd w:id="781"/>
    <w:bookmarkEnd w:id="782"/>
    <w:p>
      <w:pPr>
        <w:spacing w:line="500" w:lineRule="exact"/>
        <w:jc w:val="left"/>
        <w:rPr>
          <w:rFonts w:ascii="宋体" w:hAnsi="宋体" w:cs="宋体"/>
          <w:sz w:val="24"/>
        </w:rPr>
      </w:pPr>
      <w:bookmarkStart w:id="783" w:name="_Toc152045727"/>
      <w:bookmarkStart w:id="784" w:name="_Toc152042506"/>
      <w:bookmarkStart w:id="785" w:name="_Toc144974698"/>
      <w:bookmarkStart w:id="786" w:name="_Toc179632745"/>
      <w:r>
        <w:rPr>
          <w:rFonts w:hint="eastAsia" w:ascii="宋体" w:hAnsi="宋体" w:cs="宋体"/>
          <w:sz w:val="24"/>
        </w:rPr>
        <w:t xml:space="preserve">18.2 </w:t>
      </w:r>
      <w:bookmarkEnd w:id="783"/>
      <w:bookmarkEnd w:id="784"/>
      <w:bookmarkEnd w:id="785"/>
      <w:bookmarkEnd w:id="786"/>
      <w:r>
        <w:rPr>
          <w:rFonts w:hint="eastAsia" w:ascii="宋体" w:hAnsi="宋体" w:cs="宋体"/>
          <w:sz w:val="24"/>
        </w:rPr>
        <w:t>分部工程验收</w:t>
      </w:r>
    </w:p>
    <w:p>
      <w:pPr>
        <w:spacing w:line="500" w:lineRule="exact"/>
        <w:ind w:firstLine="480" w:firstLineChars="200"/>
        <w:jc w:val="left"/>
        <w:rPr>
          <w:rFonts w:ascii="宋体" w:hAnsi="宋体" w:cs="宋体"/>
          <w:sz w:val="24"/>
        </w:rPr>
      </w:pPr>
      <w:bookmarkStart w:id="787" w:name="_Toc152042507"/>
      <w:bookmarkStart w:id="788" w:name="_Toc144974699"/>
      <w:bookmarkStart w:id="789" w:name="_Toc152045728"/>
      <w:bookmarkStart w:id="790" w:name="_Toc179632746"/>
      <w:r>
        <w:rPr>
          <w:rFonts w:hint="eastAsia" w:ascii="宋体" w:hAnsi="宋体" w:cs="宋体"/>
          <w:sz w:val="24"/>
        </w:rPr>
        <w:t>18.2.1  分部工程具备验收条件时，承包人应向发包人提交验收申请报告，发包人应在收到验收申请报告之日起10个工作日内决定是否同意进行验收。</w:t>
      </w:r>
    </w:p>
    <w:p>
      <w:pPr>
        <w:spacing w:line="500" w:lineRule="exact"/>
        <w:ind w:firstLine="480" w:firstLineChars="200"/>
        <w:jc w:val="left"/>
        <w:rPr>
          <w:rFonts w:ascii="宋体" w:hAnsi="宋体" w:cs="宋体"/>
          <w:sz w:val="24"/>
        </w:rPr>
      </w:pPr>
      <w:r>
        <w:rPr>
          <w:rFonts w:hint="eastAsia" w:ascii="宋体" w:hAnsi="宋体" w:cs="宋体"/>
          <w:sz w:val="24"/>
        </w:rPr>
        <w:t>18.2.2  除专用合同条款另有约定外，监理人主持分部工程验收，承包人应派符合条件的代表参加验收工作组。</w:t>
      </w:r>
    </w:p>
    <w:p>
      <w:pPr>
        <w:spacing w:line="500" w:lineRule="exact"/>
        <w:ind w:firstLine="480" w:firstLineChars="200"/>
        <w:jc w:val="left"/>
        <w:rPr>
          <w:rFonts w:ascii="宋体" w:hAnsi="宋体" w:cs="宋体"/>
          <w:sz w:val="24"/>
        </w:rPr>
      </w:pPr>
      <w:r>
        <w:rPr>
          <w:rFonts w:hint="eastAsia" w:ascii="宋体" w:hAnsi="宋体" w:cs="宋体"/>
          <w:sz w:val="24"/>
        </w:rPr>
        <w:t>18.2.3  分部工程验收通过后，发包人向承包人发送分部工程验收鉴定书。承包人应及时完成分部工程验收鉴定书载明应由承包人处理的遗留问题。</w:t>
      </w:r>
    </w:p>
    <w:p>
      <w:pPr>
        <w:spacing w:line="500" w:lineRule="exact"/>
        <w:jc w:val="left"/>
        <w:rPr>
          <w:rFonts w:ascii="宋体" w:hAnsi="宋体" w:cs="宋体"/>
          <w:sz w:val="24"/>
        </w:rPr>
      </w:pPr>
      <w:r>
        <w:rPr>
          <w:rFonts w:hint="eastAsia" w:ascii="宋体" w:hAnsi="宋体" w:cs="宋体"/>
          <w:sz w:val="24"/>
        </w:rPr>
        <w:t>18.3  单位工程验收</w:t>
      </w:r>
    </w:p>
    <w:p>
      <w:pPr>
        <w:spacing w:line="500" w:lineRule="exact"/>
        <w:ind w:firstLine="480" w:firstLineChars="200"/>
        <w:jc w:val="left"/>
        <w:rPr>
          <w:rFonts w:ascii="宋体" w:hAnsi="宋体" w:cs="宋体"/>
          <w:sz w:val="24"/>
        </w:rPr>
      </w:pPr>
      <w:r>
        <w:rPr>
          <w:rFonts w:hint="eastAsia" w:ascii="宋体" w:hAnsi="宋体" w:cs="宋体"/>
          <w:sz w:val="24"/>
        </w:rPr>
        <w:t>18.3.1  单位工程具备验收条件时，承包人应向发包人提交验收申请报告，发包人应在收到验收申请报告之日起10个工作日内决定是否同意进行验收。</w:t>
      </w:r>
    </w:p>
    <w:p>
      <w:pPr>
        <w:spacing w:line="500" w:lineRule="exact"/>
        <w:ind w:firstLine="480" w:firstLineChars="200"/>
        <w:jc w:val="left"/>
        <w:rPr>
          <w:rFonts w:ascii="宋体" w:hAnsi="宋体" w:cs="宋体"/>
          <w:sz w:val="24"/>
        </w:rPr>
      </w:pPr>
      <w:r>
        <w:rPr>
          <w:rFonts w:hint="eastAsia" w:ascii="宋体" w:hAnsi="宋体" w:cs="宋体"/>
          <w:sz w:val="24"/>
        </w:rPr>
        <w:t>18.3.2  发包人主持单位工程验收，承包人应派符合条件的代表参加验收工作组。</w:t>
      </w:r>
    </w:p>
    <w:p>
      <w:pPr>
        <w:spacing w:line="500" w:lineRule="exact"/>
        <w:ind w:firstLine="480" w:firstLineChars="200"/>
        <w:jc w:val="left"/>
        <w:rPr>
          <w:rFonts w:ascii="宋体" w:hAnsi="宋体" w:cs="宋体"/>
          <w:sz w:val="24"/>
        </w:rPr>
      </w:pPr>
      <w:r>
        <w:rPr>
          <w:rFonts w:hint="eastAsia" w:ascii="宋体" w:hAnsi="宋体" w:cs="宋体"/>
          <w:sz w:val="24"/>
        </w:rPr>
        <w:t>18.3.3  单位工程验收通过后，发包人向承包人发送单位工程验收鉴定书。承包人应及时完成单位工程验收鉴定书载明应由承包人处理的遗留问题。</w:t>
      </w:r>
    </w:p>
    <w:p>
      <w:pPr>
        <w:spacing w:line="500" w:lineRule="exact"/>
        <w:ind w:firstLine="480" w:firstLineChars="200"/>
        <w:jc w:val="left"/>
        <w:rPr>
          <w:rFonts w:ascii="宋体" w:hAnsi="宋体" w:cs="宋体"/>
          <w:sz w:val="24"/>
        </w:rPr>
      </w:pPr>
      <w:r>
        <w:rPr>
          <w:rFonts w:hint="eastAsia" w:ascii="宋体" w:hAnsi="宋体" w:cs="宋体"/>
          <w:sz w:val="24"/>
        </w:rPr>
        <w:t>18.3.4  需提前投入使用的单位工程在专用合同条款中明确。</w:t>
      </w:r>
    </w:p>
    <w:p>
      <w:pPr>
        <w:spacing w:line="500" w:lineRule="exact"/>
        <w:ind w:firstLine="480" w:firstLineChars="200"/>
        <w:rPr>
          <w:rFonts w:ascii="宋体" w:hAnsi="宋体" w:cs="宋体"/>
          <w:sz w:val="24"/>
        </w:rPr>
      </w:pPr>
      <w:r>
        <w:rPr>
          <w:rFonts w:hint="eastAsia" w:ascii="宋体" w:hAnsi="宋体" w:cs="宋体"/>
          <w:sz w:val="24"/>
        </w:rPr>
        <w:t>18.3.5 除专用合同条款另有约定外，经验收合格工程的实际竣工日期，以提交竣工验收申请报告的日期为准，并在工程接收证书中写明。</w:t>
      </w:r>
    </w:p>
    <w:p>
      <w:pPr>
        <w:spacing w:line="500" w:lineRule="exact"/>
        <w:ind w:firstLine="480" w:firstLineChars="200"/>
        <w:rPr>
          <w:rFonts w:ascii="宋体" w:hAnsi="宋体" w:cs="宋体"/>
          <w:sz w:val="24"/>
        </w:rPr>
      </w:pPr>
      <w:r>
        <w:rPr>
          <w:rFonts w:hint="eastAsia" w:ascii="宋体" w:hAnsi="宋体" w:cs="宋体"/>
          <w:sz w:val="24"/>
        </w:rPr>
        <w:t>18.3.6 发包人在收到承包人竣工验收申请报告56 天后未进行验收的，视为验收合格，实际竣工日期以提交竣工验收申请报告的日期为准，但发包人由于不可抗力不能进行验收的除外。</w:t>
      </w:r>
    </w:p>
    <w:p>
      <w:pPr>
        <w:spacing w:line="500" w:lineRule="exact"/>
        <w:jc w:val="left"/>
        <w:rPr>
          <w:rFonts w:ascii="宋体" w:hAnsi="宋体" w:cs="宋体"/>
          <w:sz w:val="24"/>
        </w:rPr>
      </w:pPr>
      <w:r>
        <w:rPr>
          <w:rFonts w:hint="eastAsia" w:ascii="宋体" w:hAnsi="宋体" w:cs="宋体"/>
          <w:sz w:val="24"/>
        </w:rPr>
        <w:t>18.4  合同工程完工验收</w:t>
      </w:r>
    </w:p>
    <w:p>
      <w:pPr>
        <w:spacing w:line="500" w:lineRule="exact"/>
        <w:ind w:firstLine="480" w:firstLineChars="200"/>
        <w:jc w:val="left"/>
        <w:rPr>
          <w:rFonts w:ascii="宋体" w:hAnsi="宋体" w:cs="宋体"/>
          <w:sz w:val="24"/>
        </w:rPr>
      </w:pPr>
      <w:r>
        <w:rPr>
          <w:rFonts w:hint="eastAsia" w:ascii="宋体" w:hAnsi="宋体" w:cs="宋体"/>
          <w:sz w:val="24"/>
        </w:rPr>
        <w:t>18.4.1  合同工程具备验收条件时，承包人应向发包人提交验收申请报告，发包人应在收到验收申请报告之日起20个工作日内决定是否同意进行验收。</w:t>
      </w:r>
    </w:p>
    <w:p>
      <w:pPr>
        <w:spacing w:line="500" w:lineRule="exact"/>
        <w:ind w:firstLine="480" w:firstLineChars="200"/>
        <w:jc w:val="left"/>
        <w:rPr>
          <w:rFonts w:ascii="宋体" w:hAnsi="宋体" w:cs="宋体"/>
          <w:sz w:val="24"/>
        </w:rPr>
      </w:pPr>
      <w:r>
        <w:rPr>
          <w:rFonts w:hint="eastAsia" w:ascii="宋体" w:hAnsi="宋体" w:cs="宋体"/>
          <w:sz w:val="24"/>
        </w:rPr>
        <w:t>18.4.2  发包人主持合同工程完工验收，承包人应派代表参加验收工作组。</w:t>
      </w:r>
    </w:p>
    <w:p>
      <w:pPr>
        <w:spacing w:line="500" w:lineRule="exact"/>
        <w:ind w:firstLine="480" w:firstLineChars="200"/>
        <w:jc w:val="left"/>
        <w:rPr>
          <w:rFonts w:ascii="宋体" w:hAnsi="宋体" w:cs="宋体"/>
          <w:sz w:val="24"/>
        </w:rPr>
      </w:pPr>
      <w:r>
        <w:rPr>
          <w:rFonts w:hint="eastAsia" w:ascii="宋体" w:hAnsi="宋体" w:cs="宋体"/>
          <w:sz w:val="24"/>
        </w:rPr>
        <w:t>18.4.3  合同工程完工验收通过后，发包人向承包人发送合同工程完工验收鉴定书。承包人应及时完成合同工程完工验收鉴定书载明应由承包人处理的遗留问题。</w:t>
      </w:r>
    </w:p>
    <w:p>
      <w:pPr>
        <w:spacing w:line="500" w:lineRule="exact"/>
        <w:ind w:firstLine="480" w:firstLineChars="200"/>
        <w:jc w:val="left"/>
        <w:rPr>
          <w:rFonts w:ascii="宋体" w:hAnsi="宋体" w:cs="宋体"/>
          <w:sz w:val="24"/>
        </w:rPr>
      </w:pPr>
      <w:r>
        <w:rPr>
          <w:rFonts w:hint="eastAsia" w:ascii="宋体" w:hAnsi="宋体" w:cs="宋体"/>
          <w:sz w:val="24"/>
        </w:rPr>
        <w:t>18.4.4  合同工程完工验收通过后，发包人与承包人应在 30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 30 个工作日内向承包人颁发合同工程完工证书。</w:t>
      </w:r>
    </w:p>
    <w:p>
      <w:pPr>
        <w:spacing w:line="500" w:lineRule="exact"/>
        <w:jc w:val="left"/>
        <w:rPr>
          <w:rFonts w:ascii="宋体" w:hAnsi="宋体" w:cs="宋体"/>
          <w:sz w:val="24"/>
        </w:rPr>
      </w:pPr>
      <w:r>
        <w:rPr>
          <w:rFonts w:hint="eastAsia" w:ascii="宋体" w:hAnsi="宋体" w:cs="宋体"/>
          <w:sz w:val="24"/>
        </w:rPr>
        <w:t>18.5 阶段验收</w:t>
      </w:r>
    </w:p>
    <w:p>
      <w:pPr>
        <w:spacing w:line="500" w:lineRule="exact"/>
        <w:ind w:firstLine="480" w:firstLineChars="200"/>
        <w:jc w:val="left"/>
        <w:rPr>
          <w:rFonts w:ascii="宋体" w:hAnsi="宋体" w:cs="宋体"/>
          <w:sz w:val="24"/>
        </w:rPr>
      </w:pPr>
      <w:r>
        <w:rPr>
          <w:rFonts w:hint="eastAsia" w:ascii="宋体" w:hAnsi="宋体" w:cs="宋体"/>
          <w:sz w:val="24"/>
        </w:rPr>
        <w:t>18.5.1  工程建设具备阶段验收条件时，发包人负责提出阶段验收申请报告。承包人应派代表参加阶段验收，并作为被验收单位在验收鉴定书上签字。阶段验收的具体类别在专用合同条款中约定。</w:t>
      </w:r>
    </w:p>
    <w:p>
      <w:pPr>
        <w:spacing w:line="500" w:lineRule="exact"/>
        <w:ind w:firstLine="480" w:firstLineChars="200"/>
        <w:jc w:val="left"/>
        <w:rPr>
          <w:rFonts w:ascii="宋体" w:hAnsi="宋体" w:cs="宋体"/>
          <w:sz w:val="24"/>
        </w:rPr>
      </w:pPr>
      <w:r>
        <w:rPr>
          <w:rFonts w:hint="eastAsia" w:ascii="宋体" w:hAnsi="宋体" w:cs="宋体"/>
          <w:sz w:val="24"/>
        </w:rPr>
        <w:t>18.5.2  承包人应及时完成阶段验收鉴定书载明应由承包人处理的遗留问题。</w:t>
      </w:r>
    </w:p>
    <w:p>
      <w:pPr>
        <w:spacing w:line="500" w:lineRule="exact"/>
        <w:jc w:val="left"/>
        <w:rPr>
          <w:rFonts w:ascii="宋体" w:hAnsi="宋体" w:cs="宋体"/>
          <w:sz w:val="24"/>
        </w:rPr>
      </w:pPr>
      <w:r>
        <w:rPr>
          <w:rFonts w:hint="eastAsia" w:ascii="宋体" w:hAnsi="宋体" w:cs="宋体"/>
          <w:sz w:val="24"/>
        </w:rPr>
        <w:t>18.6  专项验收</w:t>
      </w:r>
    </w:p>
    <w:p>
      <w:pPr>
        <w:spacing w:line="500" w:lineRule="exact"/>
        <w:ind w:firstLine="480" w:firstLineChars="200"/>
        <w:jc w:val="left"/>
        <w:rPr>
          <w:rFonts w:ascii="宋体" w:hAnsi="宋体" w:cs="宋体"/>
          <w:sz w:val="24"/>
        </w:rPr>
      </w:pPr>
      <w:r>
        <w:rPr>
          <w:rFonts w:hint="eastAsia" w:ascii="宋体" w:hAnsi="宋体" w:cs="宋体"/>
          <w:sz w:val="24"/>
        </w:rPr>
        <w:t>18.6.1  发包人负责提出专项验收申请报告。承包人应按专项验收的相关规定参加专项验收。专项验收的具体类别在专用合同条款中约定。</w:t>
      </w:r>
    </w:p>
    <w:p>
      <w:pPr>
        <w:spacing w:line="500" w:lineRule="exact"/>
        <w:ind w:firstLine="480" w:firstLineChars="200"/>
        <w:jc w:val="left"/>
        <w:rPr>
          <w:rFonts w:ascii="宋体" w:hAnsi="宋体" w:cs="宋体"/>
          <w:sz w:val="24"/>
        </w:rPr>
      </w:pPr>
      <w:r>
        <w:rPr>
          <w:rFonts w:hint="eastAsia" w:ascii="宋体" w:hAnsi="宋体" w:cs="宋体"/>
          <w:sz w:val="24"/>
        </w:rPr>
        <w:t>18.6.2  承包人应及时完成专项验收成果性文件载明应由承包人处理的遗留问题。</w:t>
      </w:r>
    </w:p>
    <w:p>
      <w:pPr>
        <w:spacing w:line="500" w:lineRule="exact"/>
        <w:jc w:val="left"/>
        <w:rPr>
          <w:rFonts w:ascii="宋体" w:hAnsi="宋体" w:cs="宋体"/>
          <w:sz w:val="24"/>
        </w:rPr>
      </w:pPr>
      <w:r>
        <w:rPr>
          <w:rFonts w:hint="eastAsia" w:ascii="宋体" w:hAnsi="宋体" w:cs="宋体"/>
          <w:sz w:val="24"/>
        </w:rPr>
        <w:t>18.7  竣工验收</w:t>
      </w:r>
    </w:p>
    <w:p>
      <w:pPr>
        <w:spacing w:line="500" w:lineRule="exact"/>
        <w:ind w:firstLine="480" w:firstLineChars="200"/>
        <w:jc w:val="left"/>
        <w:rPr>
          <w:rFonts w:ascii="宋体" w:hAnsi="宋体" w:cs="宋体"/>
          <w:sz w:val="24"/>
        </w:rPr>
      </w:pPr>
      <w:r>
        <w:rPr>
          <w:rFonts w:hint="eastAsia" w:ascii="宋体" w:hAnsi="宋体" w:cs="宋体"/>
          <w:sz w:val="24"/>
        </w:rPr>
        <w:t>18.7.1  申请竣工验收前，发包人组织竣工验收自查，承包人应派代表参加。</w:t>
      </w:r>
    </w:p>
    <w:p>
      <w:pPr>
        <w:spacing w:line="500" w:lineRule="exact"/>
        <w:ind w:firstLine="480" w:firstLineChars="200"/>
        <w:jc w:val="left"/>
        <w:rPr>
          <w:rFonts w:ascii="宋体" w:hAnsi="宋体" w:cs="宋体"/>
          <w:sz w:val="24"/>
        </w:rPr>
      </w:pPr>
      <w:r>
        <w:rPr>
          <w:rFonts w:hint="eastAsia" w:ascii="宋体" w:hAnsi="宋体" w:cs="宋体"/>
          <w:sz w:val="24"/>
        </w:rPr>
        <w:t>18.7.2  竣工验收分为竣工技术预验收和竣工验收两个阶段。发包人应通知承包人派代表参加技术预验收和竣工验收。</w:t>
      </w:r>
    </w:p>
    <w:p>
      <w:pPr>
        <w:spacing w:line="500" w:lineRule="exact"/>
        <w:ind w:firstLine="480" w:firstLineChars="200"/>
        <w:jc w:val="left"/>
        <w:rPr>
          <w:rFonts w:ascii="宋体" w:hAnsi="宋体" w:cs="宋体"/>
          <w:sz w:val="24"/>
        </w:rPr>
      </w:pPr>
      <w:r>
        <w:rPr>
          <w:rFonts w:hint="eastAsia" w:ascii="宋体" w:hAnsi="宋体" w:cs="宋体"/>
          <w:sz w:val="24"/>
        </w:rPr>
        <w:t>18.7.3  专用合同条款约定工程需要进行技术鉴定的，承包人应提交有关资料并完成配合工作。</w:t>
      </w:r>
    </w:p>
    <w:p>
      <w:pPr>
        <w:spacing w:line="500" w:lineRule="exact"/>
        <w:ind w:firstLine="480" w:firstLineChars="200"/>
        <w:jc w:val="left"/>
        <w:rPr>
          <w:rFonts w:ascii="宋体" w:hAnsi="宋体" w:cs="宋体"/>
          <w:sz w:val="24"/>
        </w:rPr>
      </w:pPr>
      <w:r>
        <w:rPr>
          <w:rFonts w:hint="eastAsia" w:ascii="宋体" w:hAnsi="宋体" w:cs="宋体"/>
          <w:sz w:val="24"/>
        </w:rPr>
        <w:t>18.7.4  竣工验收需要进行质量检测的，所需费用由发包人承担，但因承包人原因造成质量不合格的除外。</w:t>
      </w:r>
    </w:p>
    <w:p>
      <w:pPr>
        <w:spacing w:line="500" w:lineRule="exact"/>
        <w:ind w:firstLine="480" w:firstLineChars="200"/>
        <w:jc w:val="left"/>
        <w:rPr>
          <w:rFonts w:ascii="宋体" w:hAnsi="宋体" w:cs="宋体"/>
          <w:sz w:val="24"/>
        </w:rPr>
      </w:pPr>
      <w:r>
        <w:rPr>
          <w:rFonts w:hint="eastAsia" w:ascii="宋体" w:hAnsi="宋体" w:cs="宋体"/>
          <w:sz w:val="24"/>
        </w:rPr>
        <w:t>18.7.5  工程质量保修期满以及竣工验收遗留问题和尾工处理完成并通过验收后，发包人负责将处理情况和验收成果报送竣工验收主持单位，申请领取工程竣工证书，并发送承包人。</w:t>
      </w:r>
    </w:p>
    <w:p>
      <w:pPr>
        <w:spacing w:line="500" w:lineRule="exact"/>
        <w:jc w:val="left"/>
        <w:rPr>
          <w:rFonts w:ascii="宋体" w:hAnsi="宋体" w:cs="宋体"/>
          <w:sz w:val="24"/>
        </w:rPr>
      </w:pPr>
      <w:r>
        <w:rPr>
          <w:rFonts w:hint="eastAsia" w:ascii="宋体" w:hAnsi="宋体" w:cs="宋体"/>
          <w:sz w:val="24"/>
        </w:rPr>
        <w:t>18.8 施工期运行</w:t>
      </w:r>
    </w:p>
    <w:p>
      <w:pPr>
        <w:spacing w:line="500" w:lineRule="exact"/>
        <w:ind w:firstLine="480" w:firstLineChars="200"/>
        <w:jc w:val="left"/>
        <w:rPr>
          <w:rFonts w:ascii="宋体" w:hAnsi="宋体" w:cs="宋体"/>
          <w:sz w:val="24"/>
        </w:rPr>
      </w:pPr>
      <w:r>
        <w:rPr>
          <w:rFonts w:hint="eastAsia" w:ascii="宋体" w:hAnsi="宋体" w:cs="宋体"/>
          <w:sz w:val="24"/>
        </w:rPr>
        <w:t>18.8.1  施工期运行是指合同工程尚未全部完工，其中某单位工程或部分工程已完工，需要投入施工期运行的，经发包人按第18.2款或第18.3款的约定验收合格，证明能确保安全后，才能在施工期投入运行。需要在施工期运行的单位工程或部分工程在专用合同条款中约定。</w:t>
      </w:r>
    </w:p>
    <w:p>
      <w:pPr>
        <w:spacing w:line="500" w:lineRule="exact"/>
        <w:ind w:firstLine="480" w:firstLineChars="200"/>
        <w:jc w:val="left"/>
        <w:rPr>
          <w:rFonts w:ascii="宋体" w:hAnsi="宋体" w:cs="宋体"/>
          <w:sz w:val="24"/>
        </w:rPr>
      </w:pPr>
      <w:r>
        <w:rPr>
          <w:rFonts w:hint="eastAsia" w:ascii="宋体" w:hAnsi="宋体" w:cs="宋体"/>
          <w:sz w:val="24"/>
        </w:rPr>
        <w:t>18.8.2  在施工期运行中发现工程或工程设备损坏或存在缺陷的， 由承包人按第 19.2款约定进行修复。</w:t>
      </w:r>
    </w:p>
    <w:p>
      <w:pPr>
        <w:spacing w:line="500" w:lineRule="exact"/>
        <w:jc w:val="left"/>
        <w:rPr>
          <w:rFonts w:ascii="宋体" w:hAnsi="宋体" w:cs="宋体"/>
          <w:sz w:val="24"/>
        </w:rPr>
      </w:pPr>
      <w:r>
        <w:rPr>
          <w:rFonts w:hint="eastAsia" w:ascii="宋体" w:hAnsi="宋体" w:cs="宋体"/>
          <w:sz w:val="24"/>
        </w:rPr>
        <w:t>18.9  试运行</w:t>
      </w:r>
    </w:p>
    <w:p>
      <w:pPr>
        <w:spacing w:line="500" w:lineRule="exact"/>
        <w:ind w:firstLine="480" w:firstLineChars="200"/>
        <w:jc w:val="left"/>
        <w:rPr>
          <w:rFonts w:ascii="宋体" w:hAnsi="宋体" w:cs="宋体"/>
          <w:sz w:val="24"/>
        </w:rPr>
      </w:pPr>
      <w:r>
        <w:rPr>
          <w:rFonts w:hint="eastAsia" w:ascii="宋体" w:hAnsi="宋体" w:cs="宋体"/>
          <w:sz w:val="24"/>
        </w:rPr>
        <w:t>18.9.1  除专用合同条款另有约定外，承包人应按规定进行工程及工程设备试运行，负责提供试运行所需的人员、器材和必要的条件，并承担全部试运行费用。</w:t>
      </w:r>
    </w:p>
    <w:p>
      <w:pPr>
        <w:spacing w:line="500" w:lineRule="exact"/>
        <w:ind w:firstLine="480" w:firstLineChars="200"/>
        <w:jc w:val="left"/>
        <w:rPr>
          <w:rFonts w:ascii="宋体" w:hAnsi="宋体" w:cs="宋体"/>
          <w:sz w:val="24"/>
        </w:rPr>
      </w:pPr>
      <w:r>
        <w:rPr>
          <w:rFonts w:hint="eastAsia" w:ascii="宋体" w:hAnsi="宋体" w:cs="宋体"/>
          <w:sz w:val="24"/>
        </w:rPr>
        <w:t>18.9.2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spacing w:line="500" w:lineRule="exact"/>
        <w:jc w:val="left"/>
        <w:rPr>
          <w:rFonts w:ascii="宋体" w:hAnsi="宋体" w:cs="宋体"/>
          <w:sz w:val="24"/>
        </w:rPr>
      </w:pPr>
      <w:r>
        <w:rPr>
          <w:rFonts w:hint="eastAsia" w:ascii="宋体" w:hAnsi="宋体" w:cs="宋体"/>
          <w:sz w:val="24"/>
        </w:rPr>
        <w:t>18.10  竣工(完工)清场</w:t>
      </w:r>
    </w:p>
    <w:p>
      <w:pPr>
        <w:spacing w:line="500" w:lineRule="exact"/>
        <w:ind w:firstLine="480" w:firstLineChars="200"/>
        <w:jc w:val="left"/>
        <w:rPr>
          <w:rFonts w:ascii="宋体" w:hAnsi="宋体" w:cs="宋体"/>
          <w:sz w:val="24"/>
        </w:rPr>
      </w:pPr>
      <w:r>
        <w:rPr>
          <w:rFonts w:hint="eastAsia" w:ascii="宋体" w:hAnsi="宋体" w:cs="宋体"/>
          <w:sz w:val="24"/>
        </w:rPr>
        <w:t>18.10.1  工程项目竣工   （完工）清场的工作范围和内容在技术标准和要求   （合同技术条款）中约定。</w:t>
      </w:r>
    </w:p>
    <w:p>
      <w:pPr>
        <w:spacing w:line="500" w:lineRule="exact"/>
        <w:ind w:firstLine="480" w:firstLineChars="200"/>
        <w:jc w:val="left"/>
        <w:rPr>
          <w:rFonts w:ascii="宋体" w:hAnsi="宋体" w:cs="宋体"/>
          <w:sz w:val="24"/>
        </w:rPr>
      </w:pPr>
      <w:r>
        <w:rPr>
          <w:rFonts w:hint="eastAsia" w:ascii="宋体" w:hAnsi="宋体" w:cs="宋体"/>
          <w:sz w:val="24"/>
        </w:rPr>
        <w:t>18.10.2  承包人未按监理人的要求恢复临时占地， 或者场地清理未达到合同约定的发包人有权委托其它人恢复或清理，所发生的金额从拟支付给承包人的款项中扣除。</w:t>
      </w:r>
    </w:p>
    <w:p>
      <w:pPr>
        <w:spacing w:line="500" w:lineRule="exact"/>
        <w:jc w:val="left"/>
        <w:rPr>
          <w:rFonts w:ascii="宋体" w:hAnsi="宋体" w:cs="宋体"/>
          <w:sz w:val="24"/>
        </w:rPr>
      </w:pPr>
      <w:r>
        <w:rPr>
          <w:rFonts w:hint="eastAsia" w:ascii="宋体" w:hAnsi="宋体" w:cs="宋体"/>
          <w:sz w:val="24"/>
        </w:rPr>
        <w:t>18.11  施工队伍的撤离</w:t>
      </w:r>
    </w:p>
    <w:p>
      <w:pPr>
        <w:spacing w:line="500" w:lineRule="exact"/>
        <w:ind w:firstLine="480" w:firstLineChars="200"/>
        <w:jc w:val="left"/>
        <w:rPr>
          <w:rFonts w:ascii="宋体" w:hAnsi="宋体" w:cs="宋体"/>
          <w:sz w:val="24"/>
        </w:rPr>
      </w:pPr>
      <w:r>
        <w:rPr>
          <w:rFonts w:hint="eastAsia" w:ascii="宋体" w:hAnsi="宋体" w:cs="宋体"/>
          <w:sz w:val="24"/>
        </w:rPr>
        <w:t xml:space="preserve">合同工程完工证书颁发后的56天内，除了经监理人同意需在缺陷责任期   （工程质量保修期）内继续工作和使用的人员、施工设备和临时工程外，其余的人员、施工设备和临时工程均应撤离施工场地或拆除。除合同另有约定外，缺陷责任期   （工程质量保修期）满时，承包人的人员和施工设备应全部撤离施工场地。 </w:t>
      </w:r>
    </w:p>
    <w:bookmarkEnd w:id="787"/>
    <w:bookmarkEnd w:id="788"/>
    <w:bookmarkEnd w:id="789"/>
    <w:bookmarkEnd w:id="790"/>
    <w:p>
      <w:pPr>
        <w:spacing w:line="500" w:lineRule="exact"/>
        <w:jc w:val="left"/>
        <w:rPr>
          <w:rFonts w:ascii="宋体" w:hAnsi="宋体" w:cs="宋体"/>
          <w:sz w:val="24"/>
        </w:rPr>
      </w:pPr>
      <w:bookmarkStart w:id="791" w:name="_Toc152042513"/>
      <w:bookmarkStart w:id="792" w:name="_Toc144974705"/>
      <w:bookmarkStart w:id="793" w:name="_Toc152045734"/>
      <w:bookmarkStart w:id="794" w:name="_Toc179632752"/>
      <w:r>
        <w:rPr>
          <w:rFonts w:hint="eastAsia" w:ascii="宋体" w:hAnsi="宋体" w:cs="宋体"/>
          <w:sz w:val="24"/>
        </w:rPr>
        <w:t>19. 缺陷责任与保修责任</w:t>
      </w:r>
      <w:bookmarkEnd w:id="791"/>
      <w:bookmarkEnd w:id="792"/>
      <w:bookmarkEnd w:id="793"/>
      <w:bookmarkEnd w:id="794"/>
    </w:p>
    <w:p>
      <w:pPr>
        <w:spacing w:line="500" w:lineRule="exact"/>
        <w:jc w:val="left"/>
        <w:rPr>
          <w:rFonts w:ascii="宋体" w:hAnsi="宋体" w:cs="宋体"/>
          <w:sz w:val="24"/>
        </w:rPr>
      </w:pPr>
      <w:bookmarkStart w:id="795" w:name="_Toc179632753"/>
      <w:bookmarkStart w:id="796" w:name="_Toc152042514"/>
      <w:bookmarkStart w:id="797" w:name="_Toc144974706"/>
      <w:bookmarkStart w:id="798" w:name="_Toc152045735"/>
      <w:r>
        <w:rPr>
          <w:rFonts w:hint="eastAsia" w:ascii="宋体" w:hAnsi="宋体" w:cs="宋体"/>
          <w:sz w:val="24"/>
        </w:rPr>
        <w:t>19.1缺陷责任期（工程质量保修期）的起算时间</w:t>
      </w:r>
      <w:bookmarkEnd w:id="795"/>
      <w:bookmarkEnd w:id="796"/>
      <w:bookmarkEnd w:id="797"/>
      <w:bookmarkEnd w:id="798"/>
    </w:p>
    <w:p>
      <w:pPr>
        <w:spacing w:line="500" w:lineRule="exact"/>
        <w:ind w:firstLine="480" w:firstLineChars="200"/>
        <w:jc w:val="left"/>
        <w:rPr>
          <w:rFonts w:ascii="宋体" w:hAnsi="宋体" w:cs="宋体"/>
          <w:sz w:val="24"/>
        </w:rPr>
      </w:pPr>
      <w:bookmarkStart w:id="799" w:name="_Toc179632754"/>
      <w:bookmarkStart w:id="800" w:name="_Toc152045736"/>
      <w:bookmarkStart w:id="801" w:name="_Toc144974707"/>
      <w:bookmarkStart w:id="802" w:name="_Toc152042515"/>
      <w:r>
        <w:rPr>
          <w:rFonts w:hint="eastAsia" w:ascii="宋体" w:hAnsi="宋体" w:cs="宋体"/>
          <w:sz w:val="24"/>
        </w:rPr>
        <w:t xml:space="preserve">除专用合同条款另有约定外，缺陷责任期   （工程质量保修期）从工程通过合同工程完工验收后开始计算。在合同工程完工验收前，已经发包人提前验收的单位工程或部分工程，若未投入使用，其缺陷责任期（工程质量保修期） 亦从工程通过合同工程完工验收后开始计算；若已投入使用，其缺陷责任期（工程质量保修期）从通过单位工程或部分工程投入使用验收后开始计算。缺陷责任期（工程质量保修期）的期限在专用合同条款中约定。 </w:t>
      </w:r>
    </w:p>
    <w:p>
      <w:pPr>
        <w:spacing w:line="500" w:lineRule="exact"/>
        <w:jc w:val="left"/>
        <w:rPr>
          <w:rFonts w:ascii="宋体" w:hAnsi="宋体" w:cs="宋体"/>
          <w:sz w:val="24"/>
        </w:rPr>
      </w:pPr>
      <w:r>
        <w:rPr>
          <w:rFonts w:hint="eastAsia" w:ascii="宋体" w:hAnsi="宋体" w:cs="宋体"/>
          <w:sz w:val="24"/>
        </w:rPr>
        <w:t>19.2 缺陷责任</w:t>
      </w:r>
      <w:bookmarkEnd w:id="799"/>
      <w:bookmarkEnd w:id="800"/>
      <w:bookmarkEnd w:id="801"/>
      <w:bookmarkEnd w:id="802"/>
    </w:p>
    <w:p>
      <w:pPr>
        <w:spacing w:line="500" w:lineRule="exact"/>
        <w:ind w:firstLine="480" w:firstLineChars="200"/>
        <w:jc w:val="left"/>
        <w:rPr>
          <w:rFonts w:ascii="宋体" w:hAnsi="宋体" w:cs="宋体"/>
          <w:sz w:val="24"/>
        </w:rPr>
      </w:pPr>
      <w:r>
        <w:rPr>
          <w:rFonts w:hint="eastAsia" w:ascii="宋体" w:hAnsi="宋体" w:cs="宋体"/>
          <w:sz w:val="24"/>
        </w:rPr>
        <w:t>19.2.1 承包人应在缺陷责任期内对已交付使用的工程承担缺陷责任。</w:t>
      </w:r>
    </w:p>
    <w:p>
      <w:pPr>
        <w:spacing w:line="500" w:lineRule="exact"/>
        <w:ind w:firstLine="480" w:firstLineChars="200"/>
        <w:jc w:val="left"/>
        <w:rPr>
          <w:rFonts w:ascii="宋体" w:hAnsi="宋体" w:cs="宋体"/>
          <w:sz w:val="24"/>
        </w:rPr>
      </w:pPr>
      <w:r>
        <w:rPr>
          <w:rFonts w:hint="eastAsia" w:ascii="宋体" w:hAnsi="宋体" w:cs="宋体"/>
          <w:sz w:val="24"/>
        </w:rPr>
        <w:t>19.2.2 缺陷责任期内，发包人对已接收使用的工程负责日常维护工作。发包人在使用过程中，发现已接收的工程存在新的缺陷或已修复的缺陷部位或部件又遭损坏的，承包人应负责修复，直至检验合格为止。</w:t>
      </w:r>
    </w:p>
    <w:p>
      <w:pPr>
        <w:spacing w:line="500" w:lineRule="exact"/>
        <w:ind w:firstLine="480" w:firstLineChars="200"/>
        <w:jc w:val="left"/>
        <w:rPr>
          <w:rFonts w:ascii="宋体" w:hAnsi="宋体" w:cs="宋体"/>
          <w:sz w:val="24"/>
        </w:rPr>
      </w:pPr>
      <w:r>
        <w:rPr>
          <w:rFonts w:hint="eastAsia" w:ascii="宋体" w:hAnsi="宋体" w:cs="宋体"/>
          <w:sz w:val="24"/>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500" w:lineRule="exact"/>
        <w:ind w:firstLine="480" w:firstLineChars="200"/>
        <w:jc w:val="left"/>
        <w:rPr>
          <w:rFonts w:ascii="宋体" w:hAnsi="宋体" w:cs="宋体"/>
          <w:sz w:val="24"/>
        </w:rPr>
      </w:pPr>
      <w:r>
        <w:rPr>
          <w:rFonts w:hint="eastAsia" w:ascii="宋体" w:hAnsi="宋体" w:cs="宋体"/>
          <w:sz w:val="24"/>
        </w:rPr>
        <w:t>19.2.4 承包人不能在合理时间内修复缺陷的，发包人可自行修复或委托其他人修复，所需费用和利润的承担，按第19.2.3项约定办理。</w:t>
      </w:r>
    </w:p>
    <w:p>
      <w:pPr>
        <w:spacing w:line="500" w:lineRule="exact"/>
        <w:jc w:val="left"/>
        <w:rPr>
          <w:rFonts w:ascii="宋体" w:hAnsi="宋体" w:cs="宋体"/>
          <w:sz w:val="24"/>
        </w:rPr>
      </w:pPr>
      <w:bookmarkStart w:id="803" w:name="_Toc144974708"/>
      <w:bookmarkStart w:id="804" w:name="_Toc152045737"/>
      <w:bookmarkStart w:id="805" w:name="_Toc179632755"/>
      <w:bookmarkStart w:id="806" w:name="_Toc152042516"/>
      <w:r>
        <w:rPr>
          <w:rFonts w:hint="eastAsia" w:ascii="宋体" w:hAnsi="宋体" w:cs="宋体"/>
          <w:sz w:val="24"/>
        </w:rPr>
        <w:t>19.3 缺陷责任期的延长</w:t>
      </w:r>
      <w:bookmarkEnd w:id="803"/>
      <w:bookmarkEnd w:id="804"/>
      <w:bookmarkEnd w:id="805"/>
      <w:bookmarkEnd w:id="806"/>
    </w:p>
    <w:p>
      <w:pPr>
        <w:spacing w:line="500" w:lineRule="exact"/>
        <w:ind w:firstLine="480" w:firstLineChars="200"/>
        <w:jc w:val="left"/>
        <w:rPr>
          <w:rFonts w:ascii="宋体" w:hAnsi="宋体" w:cs="宋体"/>
          <w:sz w:val="24"/>
        </w:rPr>
      </w:pPr>
      <w:r>
        <w:rPr>
          <w:rFonts w:hint="eastAsia" w:ascii="宋体" w:hAnsi="宋体" w:cs="宋体"/>
          <w:sz w:val="24"/>
        </w:rPr>
        <w:t>由于承包人原因造成某项缺陷或损坏使某项工程或工程设备不能按原定目标使用而需要再次检查、检验和修复的，发包人有权要求承包人相应延长缺陷责任期，但缺陷责任期最长不超过2年。</w:t>
      </w:r>
    </w:p>
    <w:p>
      <w:pPr>
        <w:spacing w:line="500" w:lineRule="exact"/>
        <w:jc w:val="left"/>
        <w:rPr>
          <w:rFonts w:ascii="宋体" w:hAnsi="宋体" w:cs="宋体"/>
          <w:sz w:val="24"/>
        </w:rPr>
      </w:pPr>
      <w:bookmarkStart w:id="807" w:name="_Toc144974709"/>
      <w:bookmarkStart w:id="808" w:name="_Toc179632756"/>
      <w:bookmarkStart w:id="809" w:name="_Toc152045738"/>
      <w:bookmarkStart w:id="810" w:name="_Toc152042517"/>
      <w:r>
        <w:rPr>
          <w:rFonts w:hint="eastAsia" w:ascii="宋体" w:hAnsi="宋体" w:cs="宋体"/>
          <w:sz w:val="24"/>
        </w:rPr>
        <w:t>19.4 进一步试验和试运行</w:t>
      </w:r>
      <w:bookmarkEnd w:id="807"/>
      <w:bookmarkEnd w:id="808"/>
      <w:bookmarkEnd w:id="809"/>
      <w:bookmarkEnd w:id="810"/>
    </w:p>
    <w:p>
      <w:pPr>
        <w:spacing w:line="500" w:lineRule="exact"/>
        <w:ind w:firstLine="480" w:firstLineChars="200"/>
        <w:jc w:val="left"/>
        <w:rPr>
          <w:rFonts w:ascii="宋体" w:hAnsi="宋体" w:cs="宋体"/>
          <w:sz w:val="24"/>
        </w:rPr>
      </w:pPr>
      <w:r>
        <w:rPr>
          <w:rFonts w:hint="eastAsia" w:ascii="宋体" w:hAnsi="宋体" w:cs="宋体"/>
          <w:sz w:val="24"/>
        </w:rPr>
        <w:t>任何一项缺陷或损坏修复后，经检查证明其影响了工程或工程设备的使用性能，承包人应重新进行合同约定的试验和试运行，试验和试运行的全部费用应由责任方承担。</w:t>
      </w:r>
    </w:p>
    <w:p>
      <w:pPr>
        <w:spacing w:line="500" w:lineRule="exact"/>
        <w:jc w:val="left"/>
        <w:rPr>
          <w:rFonts w:ascii="宋体" w:hAnsi="宋体" w:cs="宋体"/>
          <w:sz w:val="24"/>
        </w:rPr>
      </w:pPr>
      <w:bookmarkStart w:id="811" w:name="_Toc179632757"/>
      <w:bookmarkStart w:id="812" w:name="_Toc152045739"/>
      <w:bookmarkStart w:id="813" w:name="_Toc152042518"/>
      <w:bookmarkStart w:id="814" w:name="_Toc144974710"/>
      <w:r>
        <w:rPr>
          <w:rFonts w:hint="eastAsia" w:ascii="宋体" w:hAnsi="宋体" w:cs="宋体"/>
          <w:sz w:val="24"/>
        </w:rPr>
        <w:t>19.5 承包人的进入权</w:t>
      </w:r>
      <w:bookmarkEnd w:id="811"/>
      <w:bookmarkEnd w:id="812"/>
      <w:bookmarkEnd w:id="813"/>
      <w:bookmarkEnd w:id="814"/>
    </w:p>
    <w:p>
      <w:pPr>
        <w:spacing w:line="500" w:lineRule="exact"/>
        <w:ind w:firstLine="480" w:firstLineChars="200"/>
        <w:jc w:val="left"/>
        <w:rPr>
          <w:rFonts w:ascii="宋体" w:hAnsi="宋体" w:cs="宋体"/>
          <w:sz w:val="24"/>
        </w:rPr>
      </w:pPr>
      <w:r>
        <w:rPr>
          <w:rFonts w:hint="eastAsia" w:ascii="宋体" w:hAnsi="宋体" w:cs="宋体"/>
          <w:sz w:val="24"/>
        </w:rPr>
        <w:t>缺陷责任期内承包人为缺陷修复工作需要，有权进入工程现场，但应遵守发包人的保安和保密规定。</w:t>
      </w:r>
    </w:p>
    <w:p>
      <w:pPr>
        <w:spacing w:line="500" w:lineRule="exact"/>
        <w:jc w:val="left"/>
        <w:rPr>
          <w:rFonts w:ascii="宋体" w:hAnsi="宋体" w:cs="宋体"/>
          <w:sz w:val="24"/>
        </w:rPr>
      </w:pPr>
      <w:bookmarkStart w:id="815" w:name="_Toc152042519"/>
      <w:bookmarkStart w:id="816" w:name="_Toc152045740"/>
      <w:bookmarkStart w:id="817" w:name="_Toc144974711"/>
      <w:bookmarkStart w:id="818" w:name="_Toc179632758"/>
      <w:r>
        <w:rPr>
          <w:rFonts w:hint="eastAsia" w:ascii="宋体" w:hAnsi="宋体" w:cs="宋体"/>
          <w:sz w:val="24"/>
        </w:rPr>
        <w:t>19.6缺陷责任期终止证书（工程质量保修责任终止证书）</w:t>
      </w:r>
      <w:bookmarkEnd w:id="815"/>
      <w:bookmarkEnd w:id="816"/>
      <w:bookmarkEnd w:id="817"/>
      <w:bookmarkEnd w:id="818"/>
    </w:p>
    <w:p>
      <w:pPr>
        <w:spacing w:line="500" w:lineRule="exact"/>
        <w:ind w:firstLine="480" w:firstLineChars="200"/>
        <w:jc w:val="left"/>
        <w:rPr>
          <w:rFonts w:ascii="宋体" w:hAnsi="宋体" w:cs="宋体"/>
          <w:sz w:val="24"/>
        </w:rPr>
      </w:pPr>
      <w:r>
        <w:rPr>
          <w:rFonts w:hint="eastAsia" w:ascii="宋体" w:hAnsi="宋体" w:cs="宋体"/>
          <w:sz w:val="24"/>
        </w:rPr>
        <w:t xml:space="preserve">合同工程完工验收或投入使用验收后，发包人与承包人应办理工程交接手续，承包人应向发包人递交工程质量保修书。 </w:t>
      </w:r>
    </w:p>
    <w:p>
      <w:pPr>
        <w:spacing w:line="500" w:lineRule="exact"/>
        <w:ind w:firstLine="480" w:firstLineChars="200"/>
        <w:jc w:val="left"/>
        <w:rPr>
          <w:rFonts w:ascii="宋体" w:hAnsi="宋体" w:cs="宋体"/>
          <w:sz w:val="24"/>
        </w:rPr>
      </w:pPr>
      <w:r>
        <w:rPr>
          <w:rFonts w:hint="eastAsia" w:ascii="宋体" w:hAnsi="宋体" w:cs="宋体"/>
          <w:sz w:val="24"/>
        </w:rPr>
        <w:t xml:space="preserve">缺陷责任期（工程质量保修期）满后30个工作日内，发包人应向承包人颁发工程质量保修责任终止证书，并退还剩余的质量保证金，但保修责任范围内的质量缺陷未处理完成的应除外。 </w:t>
      </w:r>
    </w:p>
    <w:p>
      <w:pPr>
        <w:spacing w:line="500" w:lineRule="exact"/>
        <w:jc w:val="left"/>
        <w:rPr>
          <w:rFonts w:ascii="宋体" w:hAnsi="宋体" w:cs="宋体"/>
          <w:sz w:val="24"/>
        </w:rPr>
      </w:pPr>
      <w:bookmarkStart w:id="819" w:name="_Toc144974712"/>
      <w:bookmarkStart w:id="820" w:name="_Toc152042520"/>
      <w:bookmarkStart w:id="821" w:name="_Toc152045741"/>
      <w:bookmarkStart w:id="822" w:name="_Toc179632759"/>
      <w:r>
        <w:rPr>
          <w:rFonts w:hint="eastAsia" w:ascii="宋体" w:hAnsi="宋体" w:cs="宋体"/>
          <w:sz w:val="24"/>
        </w:rPr>
        <w:t>19.7 保修责任</w:t>
      </w:r>
      <w:bookmarkEnd w:id="819"/>
      <w:bookmarkEnd w:id="820"/>
      <w:bookmarkEnd w:id="821"/>
      <w:bookmarkEnd w:id="822"/>
    </w:p>
    <w:p>
      <w:pPr>
        <w:spacing w:line="500" w:lineRule="exact"/>
        <w:ind w:firstLine="480" w:firstLineChars="200"/>
        <w:jc w:val="left"/>
        <w:rPr>
          <w:rFonts w:ascii="宋体" w:hAnsi="宋体" w:cs="宋体"/>
          <w:sz w:val="24"/>
        </w:rPr>
      </w:pPr>
      <w:r>
        <w:rPr>
          <w:rFonts w:hint="eastAsia" w:ascii="宋体" w:hAnsi="宋体" w:cs="宋体"/>
          <w:sz w:val="24"/>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spacing w:line="500" w:lineRule="exact"/>
        <w:jc w:val="left"/>
        <w:rPr>
          <w:rFonts w:ascii="宋体" w:hAnsi="宋体" w:cs="宋体"/>
          <w:sz w:val="24"/>
        </w:rPr>
      </w:pPr>
      <w:bookmarkStart w:id="823" w:name="_Toc152045742"/>
      <w:bookmarkStart w:id="824" w:name="_Toc144974713"/>
      <w:bookmarkStart w:id="825" w:name="_Toc152042521"/>
      <w:bookmarkStart w:id="826" w:name="_Toc179632760"/>
      <w:r>
        <w:rPr>
          <w:rFonts w:hint="eastAsia" w:ascii="宋体" w:hAnsi="宋体" w:cs="宋体"/>
          <w:sz w:val="24"/>
        </w:rPr>
        <w:t>20. 保险</w:t>
      </w:r>
      <w:bookmarkEnd w:id="823"/>
      <w:bookmarkEnd w:id="824"/>
      <w:bookmarkEnd w:id="825"/>
      <w:bookmarkEnd w:id="826"/>
    </w:p>
    <w:p>
      <w:pPr>
        <w:spacing w:line="500" w:lineRule="exact"/>
        <w:jc w:val="left"/>
        <w:rPr>
          <w:rFonts w:ascii="宋体" w:hAnsi="宋体" w:cs="宋体"/>
          <w:sz w:val="24"/>
        </w:rPr>
      </w:pPr>
      <w:bookmarkStart w:id="827" w:name="_Toc152045743"/>
      <w:bookmarkStart w:id="828" w:name="_Toc179632761"/>
      <w:bookmarkStart w:id="829" w:name="_Toc152042522"/>
      <w:bookmarkStart w:id="830" w:name="_Toc144974714"/>
      <w:r>
        <w:rPr>
          <w:rFonts w:hint="eastAsia" w:ascii="宋体" w:hAnsi="宋体" w:cs="宋体"/>
          <w:sz w:val="24"/>
        </w:rPr>
        <w:t>20.1 工程保险</w:t>
      </w:r>
      <w:bookmarkEnd w:id="827"/>
      <w:bookmarkEnd w:id="828"/>
      <w:bookmarkEnd w:id="829"/>
      <w:bookmarkEnd w:id="830"/>
    </w:p>
    <w:p>
      <w:pPr>
        <w:spacing w:line="500" w:lineRule="exact"/>
        <w:ind w:firstLine="480" w:firstLineChars="200"/>
        <w:jc w:val="left"/>
        <w:rPr>
          <w:rFonts w:ascii="宋体" w:hAnsi="宋体" w:cs="宋体"/>
          <w:sz w:val="24"/>
        </w:rPr>
      </w:pPr>
      <w:r>
        <w:rPr>
          <w:rFonts w:hint="eastAsia" w:ascii="宋体" w:hAnsi="宋体" w:cs="宋体"/>
          <w:sz w:val="24"/>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spacing w:line="500" w:lineRule="exact"/>
        <w:jc w:val="left"/>
        <w:rPr>
          <w:rFonts w:ascii="宋体" w:hAnsi="宋体" w:cs="宋体"/>
          <w:sz w:val="24"/>
        </w:rPr>
      </w:pPr>
      <w:bookmarkStart w:id="831" w:name="_Toc152042523"/>
      <w:bookmarkStart w:id="832" w:name="_Toc144974715"/>
      <w:bookmarkStart w:id="833" w:name="_Toc179632762"/>
      <w:bookmarkStart w:id="834" w:name="_Toc152045744"/>
      <w:r>
        <w:rPr>
          <w:rFonts w:hint="eastAsia" w:ascii="宋体" w:hAnsi="宋体" w:cs="宋体"/>
          <w:sz w:val="24"/>
        </w:rPr>
        <w:t>20.2 人员工伤事故的保险</w:t>
      </w:r>
      <w:bookmarkEnd w:id="831"/>
      <w:bookmarkEnd w:id="832"/>
      <w:bookmarkEnd w:id="833"/>
      <w:bookmarkEnd w:id="834"/>
    </w:p>
    <w:p>
      <w:pPr>
        <w:spacing w:line="500" w:lineRule="exact"/>
        <w:ind w:firstLine="480" w:firstLineChars="200"/>
        <w:jc w:val="left"/>
        <w:rPr>
          <w:rFonts w:ascii="宋体" w:hAnsi="宋体" w:cs="宋体"/>
          <w:sz w:val="24"/>
        </w:rPr>
      </w:pPr>
      <w:r>
        <w:rPr>
          <w:rFonts w:hint="eastAsia" w:ascii="宋体" w:hAnsi="宋体" w:cs="宋体"/>
          <w:sz w:val="24"/>
        </w:rPr>
        <w:t>20.2.1 承包人员工伤事故的保险</w:t>
      </w:r>
    </w:p>
    <w:p>
      <w:pPr>
        <w:spacing w:line="500" w:lineRule="exact"/>
        <w:ind w:firstLine="480" w:firstLineChars="200"/>
        <w:jc w:val="left"/>
        <w:rPr>
          <w:rFonts w:ascii="宋体" w:hAnsi="宋体" w:cs="宋体"/>
          <w:sz w:val="24"/>
        </w:rPr>
      </w:pPr>
      <w:r>
        <w:rPr>
          <w:rFonts w:hint="eastAsia" w:ascii="宋体" w:hAnsi="宋体" w:cs="宋体"/>
          <w:sz w:val="24"/>
        </w:rPr>
        <w:t>承包人应依照有关法律规定参加工伤保险，为其履行合同所雇佣的全部人员，缴纳工伤保险费，并要求其分包人也进行此项保险。</w:t>
      </w:r>
    </w:p>
    <w:p>
      <w:pPr>
        <w:spacing w:line="500" w:lineRule="exact"/>
        <w:ind w:firstLine="480" w:firstLineChars="200"/>
        <w:jc w:val="left"/>
        <w:rPr>
          <w:rFonts w:ascii="宋体" w:hAnsi="宋体" w:cs="宋体"/>
          <w:sz w:val="24"/>
        </w:rPr>
      </w:pPr>
      <w:r>
        <w:rPr>
          <w:rFonts w:hint="eastAsia" w:ascii="宋体" w:hAnsi="宋体" w:cs="宋体"/>
          <w:sz w:val="24"/>
        </w:rPr>
        <w:t>20.2.2 发包人员工伤事故的保险</w:t>
      </w:r>
    </w:p>
    <w:p>
      <w:pPr>
        <w:spacing w:line="500" w:lineRule="exact"/>
        <w:ind w:firstLine="480" w:firstLineChars="200"/>
        <w:jc w:val="left"/>
        <w:rPr>
          <w:rFonts w:ascii="宋体" w:hAnsi="宋体" w:cs="宋体"/>
          <w:sz w:val="24"/>
        </w:rPr>
      </w:pPr>
      <w:r>
        <w:rPr>
          <w:rFonts w:hint="eastAsia" w:ascii="宋体" w:hAnsi="宋体" w:cs="宋体"/>
          <w:sz w:val="24"/>
        </w:rPr>
        <w:t>发包人应依照有关法律规定参加工伤保险，为其现场机构雇佣的全部人员，缴纳工伤保险费，并要求其监理人也进行此项保险。</w:t>
      </w:r>
    </w:p>
    <w:p>
      <w:pPr>
        <w:spacing w:line="500" w:lineRule="exact"/>
        <w:jc w:val="left"/>
        <w:rPr>
          <w:rFonts w:ascii="宋体" w:hAnsi="宋体" w:cs="宋体"/>
          <w:sz w:val="24"/>
        </w:rPr>
      </w:pPr>
      <w:bookmarkStart w:id="835" w:name="_Toc144974716"/>
      <w:bookmarkStart w:id="836" w:name="_Toc152045745"/>
      <w:bookmarkStart w:id="837" w:name="_Toc152042524"/>
      <w:bookmarkStart w:id="838" w:name="_Toc179632763"/>
      <w:r>
        <w:rPr>
          <w:rFonts w:hint="eastAsia" w:ascii="宋体" w:hAnsi="宋体" w:cs="宋体"/>
          <w:sz w:val="24"/>
        </w:rPr>
        <w:t>20.3 人身意外伤害险</w:t>
      </w:r>
      <w:bookmarkEnd w:id="835"/>
      <w:bookmarkEnd w:id="836"/>
      <w:bookmarkEnd w:id="837"/>
      <w:bookmarkEnd w:id="838"/>
    </w:p>
    <w:p>
      <w:pPr>
        <w:spacing w:line="500" w:lineRule="exact"/>
        <w:ind w:firstLine="480" w:firstLineChars="200"/>
        <w:jc w:val="left"/>
        <w:rPr>
          <w:rFonts w:ascii="宋体" w:hAnsi="宋体" w:cs="宋体"/>
          <w:sz w:val="24"/>
        </w:rPr>
      </w:pPr>
      <w:r>
        <w:rPr>
          <w:rFonts w:hint="eastAsia" w:ascii="宋体" w:hAnsi="宋体" w:cs="宋体"/>
          <w:sz w:val="24"/>
        </w:rPr>
        <w:t>20.3.1 发包人应在整个施工期间为其现场机构雇用的全部人员，投保人身意外伤害险，缴纳保险费，并要求其监理人也进行此项保险。</w:t>
      </w:r>
    </w:p>
    <w:p>
      <w:pPr>
        <w:spacing w:line="500" w:lineRule="exact"/>
        <w:ind w:firstLine="480" w:firstLineChars="200"/>
        <w:jc w:val="left"/>
        <w:rPr>
          <w:rFonts w:ascii="宋体" w:hAnsi="宋体" w:cs="宋体"/>
          <w:sz w:val="24"/>
        </w:rPr>
      </w:pPr>
      <w:r>
        <w:rPr>
          <w:rFonts w:hint="eastAsia" w:ascii="宋体" w:hAnsi="宋体" w:cs="宋体"/>
          <w:sz w:val="24"/>
        </w:rPr>
        <w:t>20.3.2 承包人应在整个施工期间为其现场机构雇用的全部人员，投保人身意外伤害险，缴纳保险费，并要求其分包人也进行此项保险。</w:t>
      </w:r>
    </w:p>
    <w:p>
      <w:pPr>
        <w:spacing w:line="500" w:lineRule="exact"/>
        <w:jc w:val="left"/>
        <w:rPr>
          <w:rFonts w:ascii="宋体" w:hAnsi="宋体" w:cs="宋体"/>
          <w:sz w:val="24"/>
        </w:rPr>
      </w:pPr>
      <w:bookmarkStart w:id="839" w:name="_Toc152042525"/>
      <w:bookmarkStart w:id="840" w:name="_Toc144974717"/>
      <w:bookmarkStart w:id="841" w:name="_Toc152045746"/>
      <w:bookmarkStart w:id="842" w:name="_Toc179632764"/>
      <w:r>
        <w:rPr>
          <w:rFonts w:hint="eastAsia" w:ascii="宋体" w:hAnsi="宋体" w:cs="宋体"/>
          <w:sz w:val="24"/>
        </w:rPr>
        <w:t>20.4 第三者责任险</w:t>
      </w:r>
      <w:bookmarkEnd w:id="839"/>
      <w:bookmarkEnd w:id="840"/>
      <w:bookmarkEnd w:id="841"/>
      <w:bookmarkEnd w:id="842"/>
    </w:p>
    <w:p>
      <w:pPr>
        <w:spacing w:line="500" w:lineRule="exact"/>
        <w:ind w:firstLine="480" w:firstLineChars="200"/>
        <w:jc w:val="left"/>
        <w:rPr>
          <w:rFonts w:ascii="宋体" w:hAnsi="宋体" w:cs="宋体"/>
          <w:sz w:val="24"/>
        </w:rPr>
      </w:pPr>
      <w:r>
        <w:rPr>
          <w:rFonts w:hint="eastAsia" w:ascii="宋体" w:hAnsi="宋体" w:cs="宋体"/>
          <w:sz w:val="24"/>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spacing w:line="500" w:lineRule="exact"/>
        <w:ind w:firstLine="480" w:firstLineChars="200"/>
        <w:jc w:val="left"/>
        <w:rPr>
          <w:rFonts w:ascii="宋体" w:hAnsi="宋体" w:cs="宋体"/>
          <w:sz w:val="24"/>
        </w:rPr>
      </w:pPr>
      <w:r>
        <w:rPr>
          <w:rFonts w:hint="eastAsia" w:ascii="宋体" w:hAnsi="宋体" w:cs="宋体"/>
          <w:sz w:val="24"/>
        </w:rPr>
        <w:t>20.4.2 在缺陷责任期终止证书颁发前，承包人应以承包人和发包人的共同名义，投保第20.4.1项约定的第三者责任险，其保险费率、保险金额等有关内容在专用合同条款中约定。</w:t>
      </w:r>
    </w:p>
    <w:p>
      <w:pPr>
        <w:spacing w:line="500" w:lineRule="exact"/>
        <w:jc w:val="left"/>
        <w:rPr>
          <w:rFonts w:ascii="宋体" w:hAnsi="宋体" w:cs="宋体"/>
          <w:sz w:val="24"/>
        </w:rPr>
      </w:pPr>
      <w:bookmarkStart w:id="843" w:name="_Toc179632765"/>
      <w:bookmarkStart w:id="844" w:name="_Toc144974718"/>
      <w:bookmarkStart w:id="845" w:name="_Toc152045747"/>
      <w:bookmarkStart w:id="846" w:name="_Toc152042526"/>
      <w:r>
        <w:rPr>
          <w:rFonts w:hint="eastAsia" w:ascii="宋体" w:hAnsi="宋体" w:cs="宋体"/>
          <w:sz w:val="24"/>
        </w:rPr>
        <w:t>20.5 其他保险</w:t>
      </w:r>
      <w:bookmarkEnd w:id="843"/>
      <w:bookmarkEnd w:id="844"/>
      <w:bookmarkEnd w:id="845"/>
      <w:bookmarkEnd w:id="846"/>
    </w:p>
    <w:p>
      <w:pPr>
        <w:spacing w:line="500" w:lineRule="exact"/>
        <w:ind w:firstLine="480" w:firstLineChars="200"/>
        <w:jc w:val="left"/>
        <w:rPr>
          <w:rFonts w:ascii="宋体" w:hAnsi="宋体" w:cs="宋体"/>
          <w:sz w:val="24"/>
        </w:rPr>
      </w:pPr>
      <w:r>
        <w:rPr>
          <w:rFonts w:hint="eastAsia" w:ascii="宋体" w:hAnsi="宋体" w:cs="宋体"/>
          <w:sz w:val="24"/>
        </w:rPr>
        <w:t>除专用合同条款另有约定外，承包人应为其施工设备、进场的材料和工程设备等办理保险。</w:t>
      </w:r>
    </w:p>
    <w:p>
      <w:pPr>
        <w:spacing w:line="500" w:lineRule="exact"/>
        <w:jc w:val="left"/>
        <w:rPr>
          <w:rFonts w:ascii="宋体" w:hAnsi="宋体" w:cs="宋体"/>
          <w:sz w:val="24"/>
        </w:rPr>
      </w:pPr>
      <w:bookmarkStart w:id="847" w:name="_Toc152042527"/>
      <w:bookmarkStart w:id="848" w:name="_Toc144974719"/>
      <w:bookmarkStart w:id="849" w:name="_Toc152045748"/>
      <w:bookmarkStart w:id="850" w:name="_Toc179632766"/>
      <w:r>
        <w:rPr>
          <w:rFonts w:hint="eastAsia" w:ascii="宋体" w:hAnsi="宋体" w:cs="宋体"/>
          <w:sz w:val="24"/>
        </w:rPr>
        <w:t>20.6 对各项保险的一般要求</w:t>
      </w:r>
      <w:bookmarkEnd w:id="847"/>
      <w:bookmarkEnd w:id="848"/>
      <w:bookmarkEnd w:id="849"/>
      <w:bookmarkEnd w:id="850"/>
    </w:p>
    <w:p>
      <w:pPr>
        <w:spacing w:line="500" w:lineRule="exact"/>
        <w:ind w:firstLine="480" w:firstLineChars="200"/>
        <w:jc w:val="left"/>
        <w:rPr>
          <w:rFonts w:ascii="宋体" w:hAnsi="宋体" w:cs="宋体"/>
          <w:sz w:val="24"/>
        </w:rPr>
      </w:pPr>
      <w:r>
        <w:rPr>
          <w:rFonts w:hint="eastAsia" w:ascii="宋体" w:hAnsi="宋体" w:cs="宋体"/>
          <w:sz w:val="24"/>
        </w:rPr>
        <w:t>20.6.1 保险凭证</w:t>
      </w:r>
    </w:p>
    <w:p>
      <w:pPr>
        <w:spacing w:line="500" w:lineRule="exact"/>
        <w:ind w:firstLine="480" w:firstLineChars="200"/>
        <w:jc w:val="left"/>
        <w:rPr>
          <w:rFonts w:ascii="宋体" w:hAnsi="宋体" w:cs="宋体"/>
          <w:sz w:val="24"/>
        </w:rPr>
      </w:pPr>
      <w:r>
        <w:rPr>
          <w:rFonts w:hint="eastAsia" w:ascii="宋体" w:hAnsi="宋体" w:cs="宋体"/>
          <w:sz w:val="24"/>
        </w:rPr>
        <w:t>承包人应在专用合同条款约定的期限内向发包人提交各项保险生效的证据和保险单副本，保险单必须与专用合同条款约定的条件保持一致。</w:t>
      </w:r>
    </w:p>
    <w:p>
      <w:pPr>
        <w:spacing w:line="500" w:lineRule="exact"/>
        <w:ind w:firstLine="480" w:firstLineChars="200"/>
        <w:jc w:val="left"/>
        <w:rPr>
          <w:rFonts w:ascii="宋体" w:hAnsi="宋体" w:cs="宋体"/>
          <w:sz w:val="24"/>
        </w:rPr>
      </w:pPr>
      <w:r>
        <w:rPr>
          <w:rFonts w:hint="eastAsia" w:ascii="宋体" w:hAnsi="宋体" w:cs="宋体"/>
          <w:sz w:val="24"/>
        </w:rPr>
        <w:t>20.6.2 保险合同条款的变动</w:t>
      </w:r>
    </w:p>
    <w:p>
      <w:pPr>
        <w:spacing w:line="500" w:lineRule="exact"/>
        <w:ind w:firstLine="480" w:firstLineChars="200"/>
        <w:jc w:val="left"/>
        <w:rPr>
          <w:rFonts w:ascii="宋体" w:hAnsi="宋体" w:cs="宋体"/>
          <w:sz w:val="24"/>
        </w:rPr>
      </w:pPr>
      <w:r>
        <w:rPr>
          <w:rFonts w:hint="eastAsia" w:ascii="宋体" w:hAnsi="宋体" w:cs="宋体"/>
          <w:sz w:val="24"/>
        </w:rPr>
        <w:t>承包人需要变动保险合同条款时，应事先征得发包人同意，并通知监理人。保险人作出变动的，承包人应在收到保险人通知后立即通知发包人和监理人。</w:t>
      </w:r>
    </w:p>
    <w:p>
      <w:pPr>
        <w:spacing w:line="500" w:lineRule="exact"/>
        <w:ind w:firstLine="480" w:firstLineChars="200"/>
        <w:jc w:val="left"/>
        <w:rPr>
          <w:rFonts w:ascii="宋体" w:hAnsi="宋体" w:cs="宋体"/>
          <w:sz w:val="24"/>
        </w:rPr>
      </w:pPr>
      <w:r>
        <w:rPr>
          <w:rFonts w:hint="eastAsia" w:ascii="宋体" w:hAnsi="宋体" w:cs="宋体"/>
          <w:sz w:val="24"/>
        </w:rPr>
        <w:t>20.6.3 持续保险</w:t>
      </w:r>
    </w:p>
    <w:p>
      <w:pPr>
        <w:spacing w:line="500" w:lineRule="exact"/>
        <w:ind w:firstLine="480" w:firstLineChars="200"/>
        <w:jc w:val="left"/>
        <w:rPr>
          <w:rFonts w:ascii="宋体" w:hAnsi="宋体" w:cs="宋体"/>
          <w:sz w:val="24"/>
        </w:rPr>
      </w:pPr>
      <w:r>
        <w:rPr>
          <w:rFonts w:hint="eastAsia" w:ascii="宋体" w:hAnsi="宋体" w:cs="宋体"/>
          <w:sz w:val="24"/>
        </w:rPr>
        <w:t>承包人应与保险人保持联系，使保险人能够随时了解工程实施中的变动，并确保按保险合同条款要求持续保险。</w:t>
      </w:r>
    </w:p>
    <w:p>
      <w:pPr>
        <w:spacing w:line="500" w:lineRule="exact"/>
        <w:ind w:firstLine="480" w:firstLineChars="200"/>
        <w:jc w:val="left"/>
        <w:rPr>
          <w:rFonts w:ascii="宋体" w:hAnsi="宋体" w:cs="宋体"/>
          <w:sz w:val="24"/>
        </w:rPr>
      </w:pPr>
      <w:r>
        <w:rPr>
          <w:rFonts w:hint="eastAsia" w:ascii="宋体" w:hAnsi="宋体" w:cs="宋体"/>
          <w:sz w:val="24"/>
        </w:rPr>
        <w:t>20.6.4 保险金不足的补偿</w:t>
      </w:r>
    </w:p>
    <w:p>
      <w:pPr>
        <w:spacing w:line="500" w:lineRule="exact"/>
        <w:ind w:firstLine="480" w:firstLineChars="200"/>
        <w:jc w:val="left"/>
        <w:rPr>
          <w:rFonts w:ascii="宋体" w:hAnsi="宋体" w:cs="宋体"/>
          <w:sz w:val="24"/>
        </w:rPr>
      </w:pPr>
      <w:r>
        <w:rPr>
          <w:rFonts w:hint="eastAsia" w:ascii="宋体" w:hAnsi="宋体" w:cs="宋体"/>
          <w:sz w:val="24"/>
        </w:rPr>
        <w:t>保险金不足以补偿损失时，应由承包人和发包人各自负责补偿的范围和金额在专用合同条款中约定。</w:t>
      </w:r>
    </w:p>
    <w:p>
      <w:pPr>
        <w:spacing w:line="500" w:lineRule="exact"/>
        <w:ind w:firstLine="480" w:firstLineChars="200"/>
        <w:jc w:val="left"/>
        <w:rPr>
          <w:rFonts w:ascii="宋体" w:hAnsi="宋体" w:cs="宋体"/>
          <w:sz w:val="24"/>
        </w:rPr>
      </w:pPr>
      <w:r>
        <w:rPr>
          <w:rFonts w:hint="eastAsia" w:ascii="宋体" w:hAnsi="宋体" w:cs="宋体"/>
          <w:sz w:val="24"/>
        </w:rPr>
        <w:t>20.6.5 未按约定投保的补救</w:t>
      </w:r>
    </w:p>
    <w:p>
      <w:pPr>
        <w:spacing w:line="500" w:lineRule="exact"/>
        <w:ind w:firstLine="480" w:firstLineChars="200"/>
        <w:jc w:val="left"/>
        <w:rPr>
          <w:rFonts w:ascii="宋体" w:hAnsi="宋体" w:cs="宋体"/>
          <w:sz w:val="24"/>
        </w:rPr>
      </w:pPr>
      <w:r>
        <w:rPr>
          <w:rFonts w:hint="eastAsia" w:ascii="宋体" w:hAnsi="宋体" w:cs="宋体"/>
          <w:sz w:val="24"/>
        </w:rPr>
        <w:t>（1）由于负有投保义务的一方当事人未按合同约定办理保险，或未能使保险持续有效的，另一方当事人可代为办理，所需费用由对方当事人承担。</w:t>
      </w:r>
    </w:p>
    <w:p>
      <w:pPr>
        <w:spacing w:line="500" w:lineRule="exact"/>
        <w:ind w:firstLine="480" w:firstLineChars="200"/>
        <w:jc w:val="left"/>
        <w:rPr>
          <w:rFonts w:ascii="宋体" w:hAnsi="宋体" w:cs="宋体"/>
          <w:sz w:val="24"/>
        </w:rPr>
      </w:pPr>
      <w:r>
        <w:rPr>
          <w:rFonts w:hint="eastAsia" w:ascii="宋体" w:hAnsi="宋体" w:cs="宋体"/>
          <w:sz w:val="24"/>
        </w:rPr>
        <w:t>（2）由于负有投保义务的一方当事人未按合同约定办理某项保险，导致受益人未能得到保险人的赔偿，原应从该项保险得到的保险金应由负有投保义务的一方当事人支付。</w:t>
      </w:r>
    </w:p>
    <w:p>
      <w:pPr>
        <w:spacing w:line="500" w:lineRule="exact"/>
        <w:ind w:firstLine="480" w:firstLineChars="200"/>
        <w:jc w:val="left"/>
        <w:rPr>
          <w:rFonts w:ascii="宋体" w:hAnsi="宋体" w:cs="宋体"/>
          <w:sz w:val="24"/>
        </w:rPr>
      </w:pPr>
      <w:r>
        <w:rPr>
          <w:rFonts w:hint="eastAsia" w:ascii="宋体" w:hAnsi="宋体" w:cs="宋体"/>
          <w:sz w:val="24"/>
        </w:rPr>
        <w:t>20.6.6 报告义务</w:t>
      </w:r>
    </w:p>
    <w:p>
      <w:pPr>
        <w:spacing w:line="500" w:lineRule="exact"/>
        <w:ind w:firstLine="480" w:firstLineChars="200"/>
        <w:jc w:val="left"/>
        <w:rPr>
          <w:rFonts w:ascii="宋体" w:hAnsi="宋体" w:cs="宋体"/>
          <w:sz w:val="24"/>
        </w:rPr>
      </w:pPr>
      <w:r>
        <w:rPr>
          <w:rFonts w:hint="eastAsia" w:ascii="宋体" w:hAnsi="宋体" w:cs="宋体"/>
          <w:sz w:val="24"/>
        </w:rPr>
        <w:t>当保险事故发生时，投保人应按照保险单规定的条件和期限及时向保险人报告。</w:t>
      </w:r>
    </w:p>
    <w:p>
      <w:pPr>
        <w:spacing w:line="500" w:lineRule="exact"/>
        <w:jc w:val="left"/>
        <w:rPr>
          <w:rFonts w:ascii="宋体" w:hAnsi="宋体" w:cs="宋体"/>
          <w:sz w:val="24"/>
        </w:rPr>
      </w:pPr>
      <w:r>
        <w:rPr>
          <w:rFonts w:hint="eastAsia" w:ascii="宋体" w:hAnsi="宋体" w:cs="宋体"/>
          <w:sz w:val="24"/>
        </w:rPr>
        <w:t>20.7  风险责任的转移</w:t>
      </w:r>
    </w:p>
    <w:p>
      <w:pPr>
        <w:spacing w:line="500" w:lineRule="exact"/>
        <w:ind w:firstLine="480" w:firstLineChars="200"/>
        <w:jc w:val="left"/>
        <w:rPr>
          <w:rFonts w:ascii="宋体" w:hAnsi="宋体" w:cs="宋体"/>
          <w:sz w:val="24"/>
        </w:rPr>
      </w:pPr>
      <w:r>
        <w:rPr>
          <w:rFonts w:hint="eastAsia" w:ascii="宋体" w:hAnsi="宋体" w:cs="宋体"/>
          <w:sz w:val="24"/>
        </w:rPr>
        <w:t>工程通过合同工程完工验收并移交给发包人后，原由承包人应承担的风险责任，以及保险的责任、权利和义务同时转移给发包人，但承包人在缺陷责任期   （工程质量保修期）前造成损失和损坏情形除外</w:t>
      </w:r>
      <w:r>
        <w:rPr>
          <w:rFonts w:hint="eastAsia" w:ascii="宋体" w:hAnsi="宋体" w:cs="宋体"/>
          <w:kern w:val="0"/>
          <w:sz w:val="24"/>
        </w:rPr>
        <w:t>。</w:t>
      </w:r>
    </w:p>
    <w:p>
      <w:pPr>
        <w:spacing w:line="500" w:lineRule="exact"/>
        <w:jc w:val="left"/>
        <w:rPr>
          <w:rFonts w:ascii="宋体" w:hAnsi="宋体" w:cs="宋体"/>
          <w:sz w:val="24"/>
        </w:rPr>
      </w:pPr>
      <w:bookmarkStart w:id="851" w:name="_Toc152045749"/>
      <w:bookmarkStart w:id="852" w:name="_Toc179632767"/>
      <w:bookmarkStart w:id="853" w:name="_Toc144974720"/>
      <w:bookmarkStart w:id="854" w:name="_Toc152042528"/>
      <w:r>
        <w:rPr>
          <w:rFonts w:hint="eastAsia" w:ascii="宋体" w:hAnsi="宋体" w:cs="宋体"/>
          <w:sz w:val="24"/>
        </w:rPr>
        <w:t>21. 不可抗力</w:t>
      </w:r>
      <w:bookmarkEnd w:id="851"/>
      <w:bookmarkEnd w:id="852"/>
      <w:bookmarkEnd w:id="853"/>
      <w:bookmarkEnd w:id="854"/>
    </w:p>
    <w:p>
      <w:pPr>
        <w:spacing w:line="500" w:lineRule="exact"/>
        <w:jc w:val="left"/>
        <w:rPr>
          <w:rFonts w:ascii="宋体" w:hAnsi="宋体" w:cs="宋体"/>
          <w:sz w:val="24"/>
        </w:rPr>
      </w:pPr>
      <w:bookmarkStart w:id="855" w:name="_Toc144974721"/>
      <w:bookmarkStart w:id="856" w:name="_Toc152042529"/>
      <w:bookmarkStart w:id="857" w:name="_Toc152045750"/>
      <w:bookmarkStart w:id="858" w:name="_Toc179632768"/>
      <w:r>
        <w:rPr>
          <w:rFonts w:hint="eastAsia" w:ascii="宋体" w:hAnsi="宋体" w:cs="宋体"/>
          <w:sz w:val="24"/>
        </w:rPr>
        <w:t>21.1 不可抗力的确认</w:t>
      </w:r>
      <w:bookmarkEnd w:id="855"/>
      <w:bookmarkEnd w:id="856"/>
      <w:bookmarkEnd w:id="857"/>
      <w:bookmarkEnd w:id="858"/>
    </w:p>
    <w:p>
      <w:pPr>
        <w:spacing w:line="500" w:lineRule="exact"/>
        <w:ind w:firstLine="480" w:firstLineChars="200"/>
        <w:jc w:val="left"/>
        <w:rPr>
          <w:rFonts w:ascii="宋体" w:hAnsi="宋体" w:cs="宋体"/>
          <w:sz w:val="24"/>
        </w:rPr>
      </w:pPr>
      <w:r>
        <w:rPr>
          <w:rFonts w:hint="eastAsia" w:ascii="宋体" w:hAnsi="宋体" w:cs="宋体"/>
          <w:sz w:val="24"/>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500" w:lineRule="exact"/>
        <w:ind w:firstLine="480" w:firstLineChars="200"/>
        <w:jc w:val="left"/>
        <w:rPr>
          <w:rFonts w:ascii="宋体" w:hAnsi="宋体" w:cs="宋体"/>
          <w:sz w:val="24"/>
        </w:rPr>
      </w:pPr>
      <w:r>
        <w:rPr>
          <w:rFonts w:hint="eastAsia" w:ascii="宋体" w:hAnsi="宋体" w:cs="宋体"/>
          <w:sz w:val="24"/>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spacing w:line="500" w:lineRule="exact"/>
        <w:jc w:val="left"/>
        <w:rPr>
          <w:rFonts w:ascii="宋体" w:hAnsi="宋体" w:cs="宋体"/>
          <w:sz w:val="24"/>
        </w:rPr>
      </w:pPr>
      <w:bookmarkStart w:id="859" w:name="_Toc144974722"/>
      <w:bookmarkStart w:id="860" w:name="_Toc152045751"/>
      <w:bookmarkStart w:id="861" w:name="_Toc179632769"/>
      <w:bookmarkStart w:id="862" w:name="_Toc152042530"/>
      <w:r>
        <w:rPr>
          <w:rFonts w:hint="eastAsia" w:ascii="宋体" w:hAnsi="宋体" w:cs="宋体"/>
          <w:sz w:val="24"/>
        </w:rPr>
        <w:t>21.2 不可抗力的通知</w:t>
      </w:r>
      <w:bookmarkEnd w:id="859"/>
      <w:bookmarkEnd w:id="860"/>
      <w:bookmarkEnd w:id="861"/>
      <w:bookmarkEnd w:id="862"/>
    </w:p>
    <w:p>
      <w:pPr>
        <w:spacing w:line="500" w:lineRule="exact"/>
        <w:ind w:firstLine="480" w:firstLineChars="200"/>
        <w:jc w:val="left"/>
        <w:rPr>
          <w:rFonts w:ascii="宋体" w:hAnsi="宋体" w:cs="宋体"/>
          <w:sz w:val="24"/>
        </w:rPr>
      </w:pPr>
      <w:r>
        <w:rPr>
          <w:rFonts w:hint="eastAsia" w:ascii="宋体" w:hAnsi="宋体" w:cs="宋体"/>
          <w:sz w:val="24"/>
        </w:rPr>
        <w:t>21.2.1 合同一方当事人遇到不可抗力事件，使其履行合同义务受到阻碍时，应立即通知合同另一方当事人和监理人，书面说明不可抗力和受阻碍的详细情况，并提供必要的证明。</w:t>
      </w:r>
    </w:p>
    <w:p>
      <w:pPr>
        <w:spacing w:line="500" w:lineRule="exact"/>
        <w:ind w:firstLine="480" w:firstLineChars="200"/>
        <w:jc w:val="left"/>
        <w:rPr>
          <w:rFonts w:ascii="宋体" w:hAnsi="宋体" w:cs="宋体"/>
          <w:sz w:val="24"/>
        </w:rPr>
      </w:pPr>
      <w:r>
        <w:rPr>
          <w:rFonts w:hint="eastAsia" w:ascii="宋体" w:hAnsi="宋体" w:cs="宋体"/>
          <w:sz w:val="24"/>
        </w:rPr>
        <w:t>21.2.2 如不可抗力持续发生，合同一方当事人应及时向合同另一方当事人和监理人提交中间报告，说明不可抗力和履行合同受阻的情况，并于不可抗力事件结束后28天内提交最终报告及有关资料。</w:t>
      </w:r>
    </w:p>
    <w:p>
      <w:pPr>
        <w:spacing w:line="500" w:lineRule="exact"/>
        <w:jc w:val="left"/>
        <w:rPr>
          <w:rFonts w:ascii="宋体" w:hAnsi="宋体" w:cs="宋体"/>
          <w:sz w:val="24"/>
        </w:rPr>
      </w:pPr>
      <w:bookmarkStart w:id="863" w:name="_Toc152045752"/>
      <w:bookmarkStart w:id="864" w:name="_Toc144974723"/>
      <w:bookmarkStart w:id="865" w:name="_Toc179632770"/>
      <w:bookmarkStart w:id="866" w:name="_Toc152042531"/>
      <w:r>
        <w:rPr>
          <w:rFonts w:hint="eastAsia" w:ascii="宋体" w:hAnsi="宋体" w:cs="宋体"/>
          <w:sz w:val="24"/>
        </w:rPr>
        <w:t>21.3 不可抗力后果及其处理</w:t>
      </w:r>
      <w:bookmarkEnd w:id="863"/>
      <w:bookmarkEnd w:id="864"/>
      <w:bookmarkEnd w:id="865"/>
      <w:bookmarkEnd w:id="866"/>
    </w:p>
    <w:p>
      <w:pPr>
        <w:spacing w:line="500" w:lineRule="exact"/>
        <w:ind w:firstLine="480" w:firstLineChars="200"/>
        <w:jc w:val="left"/>
        <w:rPr>
          <w:rFonts w:ascii="宋体" w:hAnsi="宋体" w:cs="宋体"/>
          <w:sz w:val="24"/>
        </w:rPr>
      </w:pPr>
      <w:r>
        <w:rPr>
          <w:rFonts w:hint="eastAsia" w:ascii="宋体" w:hAnsi="宋体" w:cs="宋体"/>
          <w:sz w:val="24"/>
        </w:rPr>
        <w:t>21.3.1 不可抗力造成损害的责任</w:t>
      </w:r>
    </w:p>
    <w:p>
      <w:pPr>
        <w:spacing w:line="500" w:lineRule="exact"/>
        <w:ind w:firstLine="480" w:firstLineChars="200"/>
        <w:jc w:val="left"/>
        <w:rPr>
          <w:rFonts w:ascii="宋体" w:hAnsi="宋体" w:cs="宋体"/>
          <w:sz w:val="24"/>
        </w:rPr>
      </w:pPr>
      <w:r>
        <w:rPr>
          <w:rFonts w:hint="eastAsia" w:ascii="宋体" w:hAnsi="宋体" w:cs="宋体"/>
          <w:sz w:val="24"/>
        </w:rPr>
        <w:t>除专用合同条款另有约定外，不可抗力导致的人员伤亡、财产损失、费用增加和（或）工期延误等后果，由合同双方按以下原则承担：</w:t>
      </w:r>
    </w:p>
    <w:p>
      <w:pPr>
        <w:spacing w:line="500" w:lineRule="exact"/>
        <w:ind w:firstLine="480" w:firstLineChars="200"/>
        <w:jc w:val="left"/>
        <w:rPr>
          <w:rFonts w:ascii="宋体" w:hAnsi="宋体" w:cs="宋体"/>
          <w:sz w:val="24"/>
        </w:rPr>
      </w:pPr>
      <w:r>
        <w:rPr>
          <w:rFonts w:hint="eastAsia" w:ascii="宋体" w:hAnsi="宋体" w:cs="宋体"/>
          <w:sz w:val="24"/>
        </w:rPr>
        <w:t>（1）永久工程，包括已运至施工场地的材料和工程设备的损害，以及因工程损害造成的第三者人员伤亡和财产损失由发包人承担；</w:t>
      </w:r>
    </w:p>
    <w:p>
      <w:pPr>
        <w:spacing w:line="500" w:lineRule="exact"/>
        <w:ind w:firstLine="480" w:firstLineChars="200"/>
        <w:jc w:val="left"/>
        <w:rPr>
          <w:rFonts w:ascii="宋体" w:hAnsi="宋体" w:cs="宋体"/>
          <w:sz w:val="24"/>
        </w:rPr>
      </w:pPr>
      <w:r>
        <w:rPr>
          <w:rFonts w:hint="eastAsia" w:ascii="宋体" w:hAnsi="宋体" w:cs="宋体"/>
          <w:sz w:val="24"/>
        </w:rPr>
        <w:t>（2）承包人设备的损坏由承包人承担；</w:t>
      </w:r>
    </w:p>
    <w:p>
      <w:pPr>
        <w:spacing w:line="500" w:lineRule="exact"/>
        <w:ind w:firstLine="480" w:firstLineChars="200"/>
        <w:jc w:val="left"/>
        <w:rPr>
          <w:rFonts w:ascii="宋体" w:hAnsi="宋体" w:cs="宋体"/>
          <w:sz w:val="24"/>
        </w:rPr>
      </w:pPr>
      <w:r>
        <w:rPr>
          <w:rFonts w:hint="eastAsia" w:ascii="宋体" w:hAnsi="宋体" w:cs="宋体"/>
          <w:sz w:val="24"/>
        </w:rPr>
        <w:t>（3）发包人和承包人各自承担其人员伤亡和其他财产损失及其相关费用；</w:t>
      </w:r>
    </w:p>
    <w:p>
      <w:pPr>
        <w:spacing w:line="500" w:lineRule="exact"/>
        <w:ind w:firstLine="480" w:firstLineChars="200"/>
        <w:jc w:val="left"/>
        <w:rPr>
          <w:rFonts w:ascii="宋体" w:hAnsi="宋体" w:cs="宋体"/>
          <w:sz w:val="24"/>
        </w:rPr>
      </w:pPr>
      <w:r>
        <w:rPr>
          <w:rFonts w:hint="eastAsia" w:ascii="宋体" w:hAnsi="宋体" w:cs="宋体"/>
          <w:sz w:val="24"/>
        </w:rPr>
        <w:t>（4）承包人的停工损失由承包人承担，但停工期间应监理人要求照管工程和清理、修复工程的金额由发包人承担；</w:t>
      </w:r>
    </w:p>
    <w:p>
      <w:pPr>
        <w:spacing w:line="500" w:lineRule="exact"/>
        <w:ind w:firstLine="480" w:firstLineChars="200"/>
        <w:jc w:val="left"/>
        <w:rPr>
          <w:rFonts w:ascii="宋体" w:hAnsi="宋体" w:cs="宋体"/>
          <w:sz w:val="24"/>
        </w:rPr>
      </w:pPr>
      <w:r>
        <w:rPr>
          <w:rFonts w:hint="eastAsia" w:ascii="宋体" w:hAnsi="宋体" w:cs="宋体"/>
          <w:sz w:val="24"/>
        </w:rPr>
        <w:t>（5）不能按期竣工的，应合理延长工期，承包人不需支付逾期竣工违约金。发包人要求赶工的，承包人应采取赶工措施，赶工费用由发包人承担。</w:t>
      </w:r>
    </w:p>
    <w:p>
      <w:pPr>
        <w:spacing w:line="500" w:lineRule="exact"/>
        <w:ind w:firstLine="480" w:firstLineChars="200"/>
        <w:jc w:val="left"/>
        <w:rPr>
          <w:rFonts w:ascii="宋体" w:hAnsi="宋体" w:cs="宋体"/>
          <w:sz w:val="24"/>
        </w:rPr>
      </w:pPr>
      <w:r>
        <w:rPr>
          <w:rFonts w:hint="eastAsia" w:ascii="宋体" w:hAnsi="宋体" w:cs="宋体"/>
          <w:sz w:val="24"/>
        </w:rPr>
        <w:t>21.3.2 延迟履行期间发生的不可抗力</w:t>
      </w:r>
    </w:p>
    <w:p>
      <w:pPr>
        <w:spacing w:line="500" w:lineRule="exact"/>
        <w:ind w:firstLine="480" w:firstLineChars="200"/>
        <w:jc w:val="left"/>
        <w:rPr>
          <w:rFonts w:ascii="宋体" w:hAnsi="宋体" w:cs="宋体"/>
          <w:sz w:val="24"/>
        </w:rPr>
      </w:pPr>
      <w:r>
        <w:rPr>
          <w:rFonts w:hint="eastAsia" w:ascii="宋体" w:hAnsi="宋体" w:cs="宋体"/>
          <w:sz w:val="24"/>
        </w:rPr>
        <w:t>合同一方当事人延迟履行，在延迟履行期间发生不可抗力的，不免除其责任。</w:t>
      </w:r>
    </w:p>
    <w:p>
      <w:pPr>
        <w:spacing w:line="500" w:lineRule="exact"/>
        <w:ind w:firstLine="480" w:firstLineChars="200"/>
        <w:jc w:val="left"/>
        <w:rPr>
          <w:rFonts w:ascii="宋体" w:hAnsi="宋体" w:cs="宋体"/>
          <w:sz w:val="24"/>
        </w:rPr>
      </w:pPr>
      <w:r>
        <w:rPr>
          <w:rFonts w:hint="eastAsia" w:ascii="宋体" w:hAnsi="宋体" w:cs="宋体"/>
          <w:sz w:val="24"/>
        </w:rPr>
        <w:t>21.3.3 避免和减少不可抗力损失</w:t>
      </w:r>
    </w:p>
    <w:p>
      <w:pPr>
        <w:spacing w:line="500" w:lineRule="exact"/>
        <w:ind w:firstLine="480" w:firstLineChars="200"/>
        <w:jc w:val="left"/>
        <w:rPr>
          <w:rFonts w:ascii="宋体" w:hAnsi="宋体" w:cs="宋体"/>
          <w:sz w:val="24"/>
        </w:rPr>
      </w:pPr>
      <w:r>
        <w:rPr>
          <w:rFonts w:hint="eastAsia" w:ascii="宋体" w:hAnsi="宋体" w:cs="宋体"/>
          <w:sz w:val="24"/>
        </w:rPr>
        <w:t>不可抗力发生后，发包人和承包人均应采取措施尽量避免和减少损失的扩大，任何一方没有采取有效措施导致损失扩大的，应对扩大的损失承担责任。</w:t>
      </w:r>
    </w:p>
    <w:p>
      <w:pPr>
        <w:spacing w:line="500" w:lineRule="exact"/>
        <w:ind w:firstLine="480" w:firstLineChars="200"/>
        <w:jc w:val="left"/>
        <w:rPr>
          <w:rFonts w:ascii="宋体" w:hAnsi="宋体" w:cs="宋体"/>
          <w:sz w:val="24"/>
        </w:rPr>
      </w:pPr>
      <w:r>
        <w:rPr>
          <w:rFonts w:hint="eastAsia" w:ascii="宋体" w:hAnsi="宋体" w:cs="宋体"/>
          <w:sz w:val="24"/>
        </w:rPr>
        <w:t>21.3.4 因不可抗力解除合同</w:t>
      </w:r>
    </w:p>
    <w:p>
      <w:pPr>
        <w:spacing w:line="500" w:lineRule="exact"/>
        <w:ind w:firstLine="480" w:firstLineChars="200"/>
        <w:jc w:val="left"/>
        <w:rPr>
          <w:rFonts w:ascii="宋体" w:hAnsi="宋体" w:cs="宋体"/>
          <w:sz w:val="24"/>
        </w:rPr>
      </w:pPr>
      <w:r>
        <w:rPr>
          <w:rFonts w:hint="eastAsia" w:ascii="宋体" w:hAnsi="宋体" w:cs="宋体"/>
          <w:sz w:val="24"/>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spacing w:line="500" w:lineRule="exact"/>
        <w:jc w:val="left"/>
        <w:rPr>
          <w:rFonts w:ascii="宋体" w:hAnsi="宋体" w:cs="宋体"/>
          <w:sz w:val="24"/>
        </w:rPr>
      </w:pPr>
      <w:bookmarkStart w:id="867" w:name="_Toc152045753"/>
      <w:bookmarkStart w:id="868" w:name="_Toc144974724"/>
      <w:bookmarkStart w:id="869" w:name="_Toc152042532"/>
      <w:bookmarkStart w:id="870" w:name="_Toc179632771"/>
      <w:r>
        <w:rPr>
          <w:rFonts w:hint="eastAsia" w:ascii="宋体" w:hAnsi="宋体" w:cs="宋体"/>
          <w:sz w:val="24"/>
        </w:rPr>
        <w:t>22. 违约</w:t>
      </w:r>
      <w:bookmarkEnd w:id="867"/>
      <w:bookmarkEnd w:id="868"/>
      <w:bookmarkEnd w:id="869"/>
      <w:bookmarkEnd w:id="870"/>
    </w:p>
    <w:p>
      <w:pPr>
        <w:spacing w:line="500" w:lineRule="exact"/>
        <w:jc w:val="left"/>
        <w:rPr>
          <w:rFonts w:ascii="宋体" w:hAnsi="宋体" w:cs="宋体"/>
          <w:sz w:val="24"/>
        </w:rPr>
      </w:pPr>
      <w:bookmarkStart w:id="871" w:name="_Toc179632772"/>
      <w:bookmarkStart w:id="872" w:name="_Toc152045754"/>
      <w:bookmarkStart w:id="873" w:name="_Toc152042533"/>
      <w:bookmarkStart w:id="874" w:name="_Toc144974725"/>
      <w:r>
        <w:rPr>
          <w:rFonts w:hint="eastAsia" w:ascii="宋体" w:hAnsi="宋体" w:cs="宋体"/>
          <w:sz w:val="24"/>
        </w:rPr>
        <w:t>22.1 承包人违约</w:t>
      </w:r>
      <w:bookmarkEnd w:id="871"/>
      <w:bookmarkEnd w:id="872"/>
      <w:bookmarkEnd w:id="873"/>
      <w:bookmarkEnd w:id="874"/>
    </w:p>
    <w:p>
      <w:pPr>
        <w:spacing w:line="500" w:lineRule="exact"/>
        <w:ind w:firstLine="480" w:firstLineChars="200"/>
        <w:jc w:val="left"/>
        <w:rPr>
          <w:rFonts w:ascii="宋体" w:hAnsi="宋体" w:cs="宋体"/>
          <w:sz w:val="24"/>
        </w:rPr>
      </w:pPr>
      <w:r>
        <w:rPr>
          <w:rFonts w:hint="eastAsia" w:ascii="宋体" w:hAnsi="宋体" w:cs="宋体"/>
          <w:sz w:val="24"/>
        </w:rPr>
        <w:t>22.1.1 承包人违约的情形</w:t>
      </w:r>
    </w:p>
    <w:p>
      <w:pPr>
        <w:spacing w:line="500" w:lineRule="exact"/>
        <w:ind w:firstLine="480" w:firstLineChars="200"/>
        <w:jc w:val="left"/>
        <w:rPr>
          <w:rFonts w:ascii="宋体" w:hAnsi="宋体" w:cs="宋体"/>
          <w:sz w:val="24"/>
        </w:rPr>
      </w:pPr>
      <w:r>
        <w:rPr>
          <w:rFonts w:hint="eastAsia" w:ascii="宋体" w:hAnsi="宋体" w:cs="宋体"/>
          <w:sz w:val="24"/>
        </w:rPr>
        <w:t>在履行合同过程中发生的下列情况属承包人违约：</w:t>
      </w:r>
    </w:p>
    <w:p>
      <w:pPr>
        <w:spacing w:line="500" w:lineRule="exact"/>
        <w:ind w:firstLine="480" w:firstLineChars="200"/>
        <w:jc w:val="left"/>
        <w:rPr>
          <w:rFonts w:ascii="宋体" w:hAnsi="宋体" w:cs="宋体"/>
          <w:sz w:val="24"/>
        </w:rPr>
      </w:pPr>
      <w:r>
        <w:rPr>
          <w:rFonts w:hint="eastAsia" w:ascii="宋体" w:hAnsi="宋体" w:cs="宋体"/>
          <w:sz w:val="24"/>
        </w:rPr>
        <w:t>（1）承包人违反第1.8款或第4.3款的约定，私自将合同的全部或部分权利转让给其他人，或私自将合同的全部或部分义务转移给其他人；</w:t>
      </w:r>
    </w:p>
    <w:p>
      <w:pPr>
        <w:spacing w:line="500" w:lineRule="exact"/>
        <w:ind w:firstLine="480" w:firstLineChars="200"/>
        <w:jc w:val="left"/>
        <w:rPr>
          <w:rFonts w:ascii="宋体" w:hAnsi="宋体" w:cs="宋体"/>
          <w:sz w:val="24"/>
        </w:rPr>
      </w:pPr>
      <w:r>
        <w:rPr>
          <w:rFonts w:hint="eastAsia" w:ascii="宋体" w:hAnsi="宋体" w:cs="宋体"/>
          <w:sz w:val="24"/>
        </w:rPr>
        <w:t>（2）承包人违反第5.3款或第6.4款的约定，未经监理人批准，私自将已按合同约定进入施工场地的施工设备、临时设施或材料撤离施工场地；</w:t>
      </w:r>
    </w:p>
    <w:p>
      <w:pPr>
        <w:spacing w:line="500" w:lineRule="exact"/>
        <w:ind w:firstLine="480" w:firstLineChars="200"/>
        <w:jc w:val="left"/>
        <w:rPr>
          <w:rFonts w:ascii="宋体" w:hAnsi="宋体" w:cs="宋体"/>
          <w:sz w:val="24"/>
        </w:rPr>
      </w:pPr>
      <w:r>
        <w:rPr>
          <w:rFonts w:hint="eastAsia" w:ascii="宋体" w:hAnsi="宋体" w:cs="宋体"/>
          <w:sz w:val="24"/>
        </w:rPr>
        <w:t>（3）承包人违反第5.4款的约定使用了不合格材料或工程设备，工程质量达不到标准要求，又拒绝清除不合格工程；</w:t>
      </w:r>
    </w:p>
    <w:p>
      <w:pPr>
        <w:spacing w:line="500" w:lineRule="exact"/>
        <w:ind w:firstLine="480" w:firstLineChars="200"/>
        <w:jc w:val="left"/>
        <w:rPr>
          <w:rFonts w:ascii="宋体" w:hAnsi="宋体" w:cs="宋体"/>
          <w:sz w:val="24"/>
        </w:rPr>
      </w:pPr>
      <w:r>
        <w:rPr>
          <w:rFonts w:hint="eastAsia" w:ascii="宋体" w:hAnsi="宋体" w:cs="宋体"/>
          <w:sz w:val="24"/>
        </w:rPr>
        <w:t>（4）承包人未能按合同进度计划及时完成合同约定的工作，已造成或预期造成工期延误；</w:t>
      </w:r>
    </w:p>
    <w:p>
      <w:pPr>
        <w:spacing w:line="500" w:lineRule="exact"/>
        <w:ind w:firstLine="480" w:firstLineChars="200"/>
        <w:jc w:val="left"/>
        <w:rPr>
          <w:rFonts w:ascii="宋体" w:hAnsi="宋体" w:cs="宋体"/>
          <w:sz w:val="24"/>
        </w:rPr>
      </w:pPr>
      <w:r>
        <w:rPr>
          <w:rFonts w:hint="eastAsia" w:ascii="宋体" w:hAnsi="宋体" w:cs="宋体"/>
          <w:sz w:val="24"/>
        </w:rPr>
        <w:t xml:space="preserve">（5）承包人在缺陷责任期   （工程质量保修期）内，未能对合同工程完工验收鉴定书所列的缺陷清单的内容或缺陷责任期   （工程质量保修期）内发生的缺陷进行修复，而又拒绝按监理人指示再进行修补； </w:t>
      </w:r>
    </w:p>
    <w:p>
      <w:pPr>
        <w:spacing w:line="500" w:lineRule="exact"/>
        <w:ind w:firstLine="480" w:firstLineChars="200"/>
        <w:jc w:val="left"/>
        <w:rPr>
          <w:rFonts w:ascii="宋体" w:hAnsi="宋体" w:cs="宋体"/>
          <w:sz w:val="24"/>
        </w:rPr>
      </w:pPr>
      <w:r>
        <w:rPr>
          <w:rFonts w:hint="eastAsia" w:ascii="宋体" w:hAnsi="宋体" w:cs="宋体"/>
          <w:sz w:val="24"/>
        </w:rPr>
        <w:t>（6）承包人无法继续履行或明确表示不履行或实质上已停止履行合同；</w:t>
      </w:r>
    </w:p>
    <w:p>
      <w:pPr>
        <w:spacing w:line="500" w:lineRule="exact"/>
        <w:ind w:firstLine="480" w:firstLineChars="200"/>
        <w:jc w:val="left"/>
        <w:rPr>
          <w:rFonts w:ascii="宋体" w:hAnsi="宋体" w:cs="宋体"/>
          <w:sz w:val="24"/>
        </w:rPr>
      </w:pPr>
      <w:r>
        <w:rPr>
          <w:rFonts w:hint="eastAsia" w:ascii="宋体" w:hAnsi="宋体" w:cs="宋体"/>
          <w:sz w:val="24"/>
        </w:rPr>
        <w:t>（7）承包人不按合同约定履行义务的其他情况。</w:t>
      </w:r>
    </w:p>
    <w:p>
      <w:pPr>
        <w:spacing w:line="500" w:lineRule="exact"/>
        <w:ind w:firstLine="480" w:firstLineChars="200"/>
        <w:jc w:val="left"/>
        <w:rPr>
          <w:rFonts w:ascii="宋体" w:hAnsi="宋体" w:cs="宋体"/>
          <w:sz w:val="24"/>
        </w:rPr>
      </w:pPr>
      <w:r>
        <w:rPr>
          <w:rFonts w:hint="eastAsia" w:ascii="宋体" w:hAnsi="宋体" w:cs="宋体"/>
          <w:sz w:val="24"/>
        </w:rPr>
        <w:t>22.1.2 对承包人违约的处理</w:t>
      </w:r>
    </w:p>
    <w:p>
      <w:pPr>
        <w:spacing w:line="500" w:lineRule="exact"/>
        <w:ind w:firstLine="480" w:firstLineChars="200"/>
        <w:jc w:val="left"/>
        <w:rPr>
          <w:rFonts w:ascii="宋体" w:hAnsi="宋体" w:cs="宋体"/>
          <w:sz w:val="24"/>
        </w:rPr>
      </w:pPr>
      <w:r>
        <w:rPr>
          <w:rFonts w:hint="eastAsia" w:ascii="宋体" w:hAnsi="宋体" w:cs="宋体"/>
          <w:sz w:val="24"/>
        </w:rPr>
        <w:t>（1）承包人发生第22.1.1（6）目约定的违约情况时，发包人可通知承包人立即解除合同，并按有关法律处理。</w:t>
      </w:r>
    </w:p>
    <w:p>
      <w:pPr>
        <w:spacing w:line="500" w:lineRule="exact"/>
        <w:ind w:firstLine="480" w:firstLineChars="200"/>
        <w:jc w:val="left"/>
        <w:rPr>
          <w:rFonts w:ascii="宋体" w:hAnsi="宋体" w:cs="宋体"/>
          <w:sz w:val="24"/>
        </w:rPr>
      </w:pPr>
      <w:r>
        <w:rPr>
          <w:rFonts w:hint="eastAsia" w:ascii="宋体" w:hAnsi="宋体" w:cs="宋体"/>
          <w:sz w:val="24"/>
        </w:rPr>
        <w:t>（2）承包人发生除第22.1.1（6）目约定以外的其他违约情况时，监理人可向承包人发出整改通知，要求其在指定的期限内改正。承包人应承担其违约所引起的费用增加和（或）工期延误。</w:t>
      </w:r>
    </w:p>
    <w:p>
      <w:pPr>
        <w:spacing w:line="500" w:lineRule="exact"/>
        <w:ind w:firstLine="480" w:firstLineChars="200"/>
        <w:jc w:val="left"/>
        <w:rPr>
          <w:rFonts w:ascii="宋体" w:hAnsi="宋体" w:cs="宋体"/>
          <w:sz w:val="24"/>
        </w:rPr>
      </w:pPr>
      <w:r>
        <w:rPr>
          <w:rFonts w:hint="eastAsia" w:ascii="宋体" w:hAnsi="宋体" w:cs="宋体"/>
          <w:sz w:val="24"/>
        </w:rPr>
        <w:t>（3）经检查证明承包人已采取了有效措施纠正违约行为，具备复工条件的，可由监理人签发复工通知复工。</w:t>
      </w:r>
    </w:p>
    <w:p>
      <w:pPr>
        <w:spacing w:line="500" w:lineRule="exact"/>
        <w:ind w:firstLine="480" w:firstLineChars="200"/>
        <w:jc w:val="left"/>
        <w:rPr>
          <w:rFonts w:ascii="宋体" w:hAnsi="宋体" w:cs="宋体"/>
          <w:sz w:val="24"/>
        </w:rPr>
      </w:pPr>
      <w:r>
        <w:rPr>
          <w:rFonts w:hint="eastAsia" w:ascii="宋体" w:hAnsi="宋体" w:cs="宋体"/>
          <w:sz w:val="24"/>
        </w:rPr>
        <w:t>22.1.3 承包人违约解除合同</w:t>
      </w:r>
    </w:p>
    <w:p>
      <w:pPr>
        <w:spacing w:line="500" w:lineRule="exact"/>
        <w:ind w:firstLine="480" w:firstLineChars="200"/>
        <w:jc w:val="left"/>
        <w:rPr>
          <w:rFonts w:ascii="宋体" w:hAnsi="宋体" w:cs="宋体"/>
          <w:sz w:val="24"/>
        </w:rPr>
      </w:pPr>
      <w:r>
        <w:rPr>
          <w:rFonts w:hint="eastAsia" w:ascii="宋体" w:hAnsi="宋体" w:cs="宋体"/>
          <w:sz w:val="24"/>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500" w:lineRule="exact"/>
        <w:ind w:firstLine="480" w:firstLineChars="200"/>
        <w:jc w:val="left"/>
        <w:rPr>
          <w:rFonts w:ascii="宋体" w:hAnsi="宋体" w:cs="宋体"/>
          <w:sz w:val="24"/>
        </w:rPr>
      </w:pPr>
      <w:r>
        <w:rPr>
          <w:rFonts w:hint="eastAsia" w:ascii="宋体" w:hAnsi="宋体" w:cs="宋体"/>
          <w:sz w:val="24"/>
        </w:rPr>
        <w:t>22.1.4 合同解除后的估价、付款和结清</w:t>
      </w:r>
    </w:p>
    <w:p>
      <w:pPr>
        <w:spacing w:line="500" w:lineRule="exact"/>
        <w:ind w:firstLine="480" w:firstLineChars="200"/>
        <w:jc w:val="left"/>
        <w:rPr>
          <w:rFonts w:ascii="宋体" w:hAnsi="宋体" w:cs="宋体"/>
          <w:sz w:val="24"/>
        </w:rPr>
      </w:pPr>
      <w:r>
        <w:rPr>
          <w:rFonts w:hint="eastAsia" w:ascii="宋体" w:hAnsi="宋体" w:cs="宋体"/>
          <w:sz w:val="24"/>
        </w:rPr>
        <w:t xml:space="preserve">（1）合同解除后，监理人按第3.5款商定或确定承包人实际完成工作的价值，以及承包人已提供的材料、施工设备、工程设备和临时工程等的价值。 </w:t>
      </w:r>
    </w:p>
    <w:p>
      <w:pPr>
        <w:spacing w:line="500" w:lineRule="exact"/>
        <w:ind w:firstLine="480" w:firstLineChars="200"/>
        <w:jc w:val="left"/>
        <w:rPr>
          <w:rFonts w:ascii="宋体" w:hAnsi="宋体" w:cs="宋体"/>
          <w:sz w:val="24"/>
        </w:rPr>
      </w:pPr>
      <w:r>
        <w:rPr>
          <w:rFonts w:hint="eastAsia" w:ascii="宋体" w:hAnsi="宋体" w:cs="宋体"/>
          <w:sz w:val="24"/>
        </w:rPr>
        <w:t xml:space="preserve">（2）合同解除后，发包人应暂停对承包人的一切付款，查清各项付款和已扣款金额，包括承包人应支付的违约金。 </w:t>
      </w:r>
    </w:p>
    <w:p>
      <w:pPr>
        <w:spacing w:line="500" w:lineRule="exact"/>
        <w:ind w:firstLine="480" w:firstLineChars="200"/>
        <w:jc w:val="left"/>
        <w:rPr>
          <w:rFonts w:ascii="宋体" w:hAnsi="宋体" w:cs="宋体"/>
          <w:sz w:val="24"/>
        </w:rPr>
      </w:pPr>
      <w:r>
        <w:rPr>
          <w:rFonts w:hint="eastAsia" w:ascii="宋体" w:hAnsi="宋体" w:cs="宋体"/>
          <w:sz w:val="24"/>
        </w:rPr>
        <w:t>（3）合同解除后，发包人应按第23.4款的约定向承包人索赔由于解除合同给发包人造成的损失。</w:t>
      </w:r>
    </w:p>
    <w:p>
      <w:pPr>
        <w:spacing w:line="500" w:lineRule="exact"/>
        <w:ind w:firstLine="480" w:firstLineChars="200"/>
        <w:jc w:val="left"/>
        <w:rPr>
          <w:rFonts w:ascii="宋体" w:hAnsi="宋体" w:cs="宋体"/>
          <w:sz w:val="24"/>
        </w:rPr>
      </w:pPr>
      <w:r>
        <w:rPr>
          <w:rFonts w:hint="eastAsia" w:ascii="宋体" w:hAnsi="宋体" w:cs="宋体"/>
          <w:sz w:val="24"/>
        </w:rPr>
        <w:t>（4）合同双方确认上述往来款项后，出具最终结清付款证书，结清全部合同款项。</w:t>
      </w:r>
    </w:p>
    <w:p>
      <w:pPr>
        <w:spacing w:line="500" w:lineRule="exact"/>
        <w:ind w:firstLine="480" w:firstLineChars="200"/>
        <w:jc w:val="left"/>
        <w:rPr>
          <w:rFonts w:ascii="宋体" w:hAnsi="宋体" w:cs="宋体"/>
          <w:sz w:val="24"/>
        </w:rPr>
      </w:pPr>
      <w:r>
        <w:rPr>
          <w:rFonts w:hint="eastAsia" w:ascii="宋体" w:hAnsi="宋体" w:cs="宋体"/>
          <w:sz w:val="24"/>
        </w:rPr>
        <w:t>（5）发包人和承包人未能就解除合同后的结清达成一致而形成争议的，按第24条的约定办理。</w:t>
      </w:r>
    </w:p>
    <w:p>
      <w:pPr>
        <w:spacing w:line="500" w:lineRule="exact"/>
        <w:ind w:firstLine="480" w:firstLineChars="200"/>
        <w:jc w:val="left"/>
        <w:rPr>
          <w:rFonts w:ascii="宋体" w:hAnsi="宋体" w:cs="宋体"/>
          <w:sz w:val="24"/>
        </w:rPr>
      </w:pPr>
      <w:r>
        <w:rPr>
          <w:rFonts w:hint="eastAsia" w:ascii="宋体" w:hAnsi="宋体" w:cs="宋体"/>
          <w:sz w:val="24"/>
        </w:rPr>
        <w:t>22.1.5 协议利益的转让</w:t>
      </w:r>
    </w:p>
    <w:p>
      <w:pPr>
        <w:spacing w:line="500" w:lineRule="exact"/>
        <w:ind w:firstLine="480" w:firstLineChars="200"/>
        <w:jc w:val="left"/>
        <w:rPr>
          <w:rFonts w:ascii="宋体" w:hAnsi="宋体" w:cs="宋体"/>
          <w:sz w:val="24"/>
        </w:rPr>
      </w:pPr>
      <w:r>
        <w:rPr>
          <w:rFonts w:hint="eastAsia" w:ascii="宋体" w:hAnsi="宋体" w:cs="宋体"/>
          <w:sz w:val="24"/>
        </w:rPr>
        <w:t xml:space="preserve">因承包人违约解除合同的，发包人有权要求承包人将其为实施合同而签订的材料和设备的订货协议或任何服务协议利益转让给发包人，并在解除合同后的14天内，依法办理转让手续。 </w:t>
      </w:r>
    </w:p>
    <w:p>
      <w:pPr>
        <w:spacing w:line="500" w:lineRule="exact"/>
        <w:ind w:firstLine="480" w:firstLineChars="200"/>
        <w:jc w:val="left"/>
        <w:rPr>
          <w:rFonts w:ascii="宋体" w:hAnsi="宋体" w:cs="宋体"/>
          <w:sz w:val="24"/>
        </w:rPr>
      </w:pPr>
      <w:r>
        <w:rPr>
          <w:rFonts w:hint="eastAsia" w:ascii="宋体" w:hAnsi="宋体" w:cs="宋体"/>
          <w:sz w:val="24"/>
        </w:rPr>
        <w:t>22.1.6 紧急情况下无能力或不愿进行抢救</w:t>
      </w:r>
    </w:p>
    <w:p>
      <w:pPr>
        <w:spacing w:line="500" w:lineRule="exact"/>
        <w:ind w:firstLine="480" w:firstLineChars="200"/>
        <w:jc w:val="left"/>
        <w:rPr>
          <w:rFonts w:ascii="宋体" w:hAnsi="宋体" w:cs="宋体"/>
          <w:sz w:val="24"/>
        </w:rPr>
      </w:pPr>
      <w:r>
        <w:rPr>
          <w:rFonts w:hint="eastAsia" w:ascii="宋体" w:hAnsi="宋体" w:cs="宋体"/>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spacing w:line="500" w:lineRule="exact"/>
        <w:jc w:val="left"/>
        <w:rPr>
          <w:rFonts w:ascii="宋体" w:hAnsi="宋体" w:cs="宋体"/>
          <w:sz w:val="24"/>
        </w:rPr>
      </w:pPr>
      <w:bookmarkStart w:id="875" w:name="_Toc179632773"/>
      <w:bookmarkStart w:id="876" w:name="_Toc152042534"/>
      <w:bookmarkStart w:id="877" w:name="_Toc144974726"/>
      <w:bookmarkStart w:id="878" w:name="_Toc152045755"/>
      <w:r>
        <w:rPr>
          <w:rFonts w:hint="eastAsia" w:ascii="宋体" w:hAnsi="宋体" w:cs="宋体"/>
          <w:sz w:val="24"/>
        </w:rPr>
        <w:t>22.2 发包人违约</w:t>
      </w:r>
      <w:bookmarkEnd w:id="875"/>
      <w:bookmarkEnd w:id="876"/>
      <w:bookmarkEnd w:id="877"/>
      <w:bookmarkEnd w:id="878"/>
    </w:p>
    <w:p>
      <w:pPr>
        <w:spacing w:line="500" w:lineRule="exact"/>
        <w:ind w:firstLine="480" w:firstLineChars="200"/>
        <w:jc w:val="left"/>
        <w:rPr>
          <w:rFonts w:ascii="宋体" w:hAnsi="宋体" w:cs="宋体"/>
          <w:sz w:val="24"/>
        </w:rPr>
      </w:pPr>
      <w:r>
        <w:rPr>
          <w:rFonts w:hint="eastAsia" w:ascii="宋体" w:hAnsi="宋体" w:cs="宋体"/>
          <w:sz w:val="24"/>
        </w:rPr>
        <w:t>22.2.1 发包人违约的情形</w:t>
      </w:r>
    </w:p>
    <w:p>
      <w:pPr>
        <w:spacing w:line="500" w:lineRule="exact"/>
        <w:ind w:firstLine="480" w:firstLineChars="200"/>
        <w:jc w:val="left"/>
        <w:rPr>
          <w:rFonts w:ascii="宋体" w:hAnsi="宋体" w:cs="宋体"/>
          <w:sz w:val="24"/>
        </w:rPr>
      </w:pPr>
      <w:r>
        <w:rPr>
          <w:rFonts w:hint="eastAsia" w:ascii="宋体" w:hAnsi="宋体" w:cs="宋体"/>
          <w:sz w:val="24"/>
        </w:rPr>
        <w:t>在履行合同过程中发生的下列情形，属发包人违约：</w:t>
      </w:r>
    </w:p>
    <w:p>
      <w:pPr>
        <w:spacing w:line="500" w:lineRule="exact"/>
        <w:ind w:firstLine="480" w:firstLineChars="200"/>
        <w:jc w:val="left"/>
        <w:rPr>
          <w:rFonts w:ascii="宋体" w:hAnsi="宋体" w:cs="宋体"/>
          <w:sz w:val="24"/>
        </w:rPr>
      </w:pPr>
      <w:r>
        <w:rPr>
          <w:rFonts w:hint="eastAsia" w:ascii="宋体" w:hAnsi="宋体" w:cs="宋体"/>
          <w:sz w:val="24"/>
        </w:rPr>
        <w:t>（1）发包人未能按合同约定支付预付款或合同价款，或拖延、拒绝批准付款申请和支付凭证，导致付款延误的；</w:t>
      </w:r>
    </w:p>
    <w:p>
      <w:pPr>
        <w:spacing w:line="500" w:lineRule="exact"/>
        <w:ind w:firstLine="480" w:firstLineChars="200"/>
        <w:jc w:val="left"/>
        <w:rPr>
          <w:rFonts w:ascii="宋体" w:hAnsi="宋体" w:cs="宋体"/>
          <w:sz w:val="24"/>
        </w:rPr>
      </w:pPr>
      <w:r>
        <w:rPr>
          <w:rFonts w:hint="eastAsia" w:ascii="宋体" w:hAnsi="宋体" w:cs="宋体"/>
          <w:sz w:val="24"/>
        </w:rPr>
        <w:t>（2）发包人原因造成停工的；</w:t>
      </w:r>
    </w:p>
    <w:p>
      <w:pPr>
        <w:spacing w:line="500" w:lineRule="exact"/>
        <w:ind w:firstLine="480" w:firstLineChars="200"/>
        <w:jc w:val="left"/>
        <w:rPr>
          <w:rFonts w:ascii="宋体" w:hAnsi="宋体" w:cs="宋体"/>
          <w:sz w:val="24"/>
        </w:rPr>
      </w:pPr>
      <w:r>
        <w:rPr>
          <w:rFonts w:hint="eastAsia" w:ascii="宋体" w:hAnsi="宋体" w:cs="宋体"/>
          <w:sz w:val="24"/>
        </w:rPr>
        <w:t>（3）监理人无正当理由没有在约定期限内发出复工指示，导致承包人无法复工的；</w:t>
      </w:r>
    </w:p>
    <w:p>
      <w:pPr>
        <w:spacing w:line="500" w:lineRule="exact"/>
        <w:ind w:firstLine="480" w:firstLineChars="200"/>
        <w:jc w:val="left"/>
        <w:rPr>
          <w:rFonts w:ascii="宋体" w:hAnsi="宋体" w:cs="宋体"/>
          <w:sz w:val="24"/>
        </w:rPr>
      </w:pPr>
      <w:r>
        <w:rPr>
          <w:rFonts w:hint="eastAsia" w:ascii="宋体" w:hAnsi="宋体" w:cs="宋体"/>
          <w:sz w:val="24"/>
        </w:rPr>
        <w:t>（4）发包人无法继续履行或明确表示不履行或实质上已停止履行合同的；</w:t>
      </w:r>
    </w:p>
    <w:p>
      <w:pPr>
        <w:spacing w:line="500" w:lineRule="exact"/>
        <w:ind w:firstLine="480" w:firstLineChars="200"/>
        <w:jc w:val="left"/>
        <w:rPr>
          <w:rFonts w:ascii="宋体" w:hAnsi="宋体" w:cs="宋体"/>
          <w:sz w:val="24"/>
        </w:rPr>
      </w:pPr>
      <w:r>
        <w:rPr>
          <w:rFonts w:hint="eastAsia" w:ascii="宋体" w:hAnsi="宋体" w:cs="宋体"/>
          <w:sz w:val="24"/>
        </w:rPr>
        <w:t>（5）发包人不履行合同约定其他义务的。</w:t>
      </w:r>
    </w:p>
    <w:p>
      <w:pPr>
        <w:spacing w:line="500" w:lineRule="exact"/>
        <w:ind w:firstLine="480" w:firstLineChars="200"/>
        <w:jc w:val="left"/>
        <w:rPr>
          <w:rFonts w:ascii="宋体" w:hAnsi="宋体" w:cs="宋体"/>
          <w:sz w:val="24"/>
        </w:rPr>
      </w:pPr>
      <w:r>
        <w:rPr>
          <w:rFonts w:hint="eastAsia" w:ascii="宋体" w:hAnsi="宋体" w:cs="宋体"/>
          <w:sz w:val="24"/>
        </w:rPr>
        <w:t>22.2.2 承包人有权暂停施工</w:t>
      </w:r>
    </w:p>
    <w:p>
      <w:pPr>
        <w:spacing w:line="500" w:lineRule="exact"/>
        <w:ind w:firstLine="480" w:firstLineChars="200"/>
        <w:jc w:val="left"/>
        <w:rPr>
          <w:rFonts w:ascii="宋体" w:hAnsi="宋体" w:cs="宋体"/>
          <w:sz w:val="24"/>
        </w:rPr>
      </w:pPr>
      <w:r>
        <w:rPr>
          <w:rFonts w:hint="eastAsia" w:ascii="宋体" w:hAnsi="宋体" w:cs="宋体"/>
          <w:sz w:val="24"/>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500" w:lineRule="exact"/>
        <w:ind w:firstLine="480" w:firstLineChars="200"/>
        <w:jc w:val="left"/>
        <w:rPr>
          <w:rFonts w:ascii="宋体" w:hAnsi="宋体" w:cs="宋体"/>
          <w:sz w:val="24"/>
        </w:rPr>
      </w:pPr>
      <w:r>
        <w:rPr>
          <w:rFonts w:hint="eastAsia" w:ascii="宋体" w:hAnsi="宋体" w:cs="宋体"/>
          <w:sz w:val="24"/>
        </w:rPr>
        <w:t xml:space="preserve">22.2.3 发包人违约解除合同 </w:t>
      </w:r>
    </w:p>
    <w:p>
      <w:pPr>
        <w:spacing w:line="500" w:lineRule="exact"/>
        <w:ind w:firstLine="480" w:firstLineChars="200"/>
        <w:jc w:val="left"/>
        <w:rPr>
          <w:rFonts w:ascii="宋体" w:hAnsi="宋体" w:cs="宋体"/>
          <w:sz w:val="24"/>
        </w:rPr>
      </w:pPr>
      <w:r>
        <w:rPr>
          <w:rFonts w:hint="eastAsia" w:ascii="宋体" w:hAnsi="宋体" w:cs="宋体"/>
          <w:sz w:val="24"/>
        </w:rPr>
        <w:t xml:space="preserve">（1）发生第22.2.1（4）目的违约情况时，承包人可书面通知发包人解除合同。   </w:t>
      </w:r>
    </w:p>
    <w:p>
      <w:pPr>
        <w:spacing w:line="500" w:lineRule="exact"/>
        <w:ind w:firstLine="480" w:firstLineChars="200"/>
        <w:jc w:val="left"/>
        <w:rPr>
          <w:rFonts w:ascii="宋体" w:hAnsi="宋体" w:cs="宋体"/>
          <w:sz w:val="24"/>
        </w:rPr>
      </w:pPr>
      <w:r>
        <w:rPr>
          <w:rFonts w:hint="eastAsia" w:ascii="宋体" w:hAnsi="宋体" w:cs="宋体"/>
          <w:sz w:val="24"/>
        </w:rPr>
        <w:t>（2）承包人按22.2.2项暂停施工28天后，发包人仍不纠正违约行为的，承包人可向发包人发出解除合同通知。但承包人的这一行动不免除发包人承担的违约责任，也不影响承包人根据合同约定享有的索赔权利。</w:t>
      </w:r>
    </w:p>
    <w:p>
      <w:pPr>
        <w:spacing w:line="500" w:lineRule="exact"/>
        <w:ind w:firstLine="480" w:firstLineChars="200"/>
        <w:jc w:val="left"/>
        <w:rPr>
          <w:rFonts w:ascii="宋体" w:hAnsi="宋体" w:cs="宋体"/>
          <w:sz w:val="24"/>
        </w:rPr>
      </w:pPr>
      <w:r>
        <w:rPr>
          <w:rFonts w:hint="eastAsia" w:ascii="宋体" w:hAnsi="宋体" w:cs="宋体"/>
          <w:sz w:val="24"/>
        </w:rPr>
        <w:t>22.2.4 解除合同后的付款</w:t>
      </w:r>
    </w:p>
    <w:p>
      <w:pPr>
        <w:spacing w:line="500" w:lineRule="exact"/>
        <w:ind w:firstLine="480" w:firstLineChars="200"/>
        <w:jc w:val="left"/>
        <w:rPr>
          <w:rFonts w:ascii="宋体" w:hAnsi="宋体" w:cs="宋体"/>
          <w:sz w:val="24"/>
        </w:rPr>
      </w:pPr>
      <w:r>
        <w:rPr>
          <w:rFonts w:hint="eastAsia" w:ascii="宋体" w:hAnsi="宋体" w:cs="宋体"/>
          <w:sz w:val="24"/>
        </w:rPr>
        <w:t>因发包人违约解除合同的，发包人应在解除合同后28天内向承包人支付下列金额，承包人应在此期限内及时向发包人提交要求支付下列金额的有关资料和凭证：</w:t>
      </w:r>
    </w:p>
    <w:p>
      <w:pPr>
        <w:spacing w:line="500" w:lineRule="exact"/>
        <w:ind w:firstLine="480" w:firstLineChars="200"/>
        <w:jc w:val="left"/>
        <w:rPr>
          <w:rFonts w:ascii="宋体" w:hAnsi="宋体" w:cs="宋体"/>
          <w:sz w:val="24"/>
        </w:rPr>
      </w:pPr>
      <w:r>
        <w:rPr>
          <w:rFonts w:hint="eastAsia" w:ascii="宋体" w:hAnsi="宋体" w:cs="宋体"/>
          <w:sz w:val="24"/>
        </w:rPr>
        <w:t>（1）合同解除日以前所完成工作的价款；</w:t>
      </w:r>
    </w:p>
    <w:p>
      <w:pPr>
        <w:spacing w:line="500" w:lineRule="exact"/>
        <w:ind w:firstLine="480" w:firstLineChars="200"/>
        <w:jc w:val="left"/>
        <w:rPr>
          <w:rFonts w:ascii="宋体" w:hAnsi="宋体" w:cs="宋体"/>
          <w:sz w:val="24"/>
        </w:rPr>
      </w:pPr>
      <w:r>
        <w:rPr>
          <w:rFonts w:hint="eastAsia" w:ascii="宋体" w:hAnsi="宋体" w:cs="宋体"/>
          <w:sz w:val="24"/>
        </w:rPr>
        <w:t>（2）承包人为该工程施工订购并已付款的材料、工程设备和其他物品的金额。发包人付还后，该材料、工程设备和其他物品归发包人所有；</w:t>
      </w:r>
    </w:p>
    <w:p>
      <w:pPr>
        <w:spacing w:line="500" w:lineRule="exact"/>
        <w:ind w:firstLine="480" w:firstLineChars="200"/>
        <w:jc w:val="left"/>
        <w:rPr>
          <w:rFonts w:ascii="宋体" w:hAnsi="宋体" w:cs="宋体"/>
          <w:sz w:val="24"/>
        </w:rPr>
      </w:pPr>
      <w:r>
        <w:rPr>
          <w:rFonts w:hint="eastAsia" w:ascii="宋体" w:hAnsi="宋体" w:cs="宋体"/>
          <w:sz w:val="24"/>
        </w:rPr>
        <w:t>（3）承包人为完成工程所发生的，而发包人未支付的金额；</w:t>
      </w:r>
    </w:p>
    <w:p>
      <w:pPr>
        <w:spacing w:line="500" w:lineRule="exact"/>
        <w:ind w:firstLine="480" w:firstLineChars="200"/>
        <w:jc w:val="left"/>
        <w:rPr>
          <w:rFonts w:ascii="宋体" w:hAnsi="宋体" w:cs="宋体"/>
          <w:sz w:val="24"/>
        </w:rPr>
      </w:pPr>
      <w:r>
        <w:rPr>
          <w:rFonts w:hint="eastAsia" w:ascii="宋体" w:hAnsi="宋体" w:cs="宋体"/>
          <w:sz w:val="24"/>
        </w:rPr>
        <w:t>（4）承包人撤离施工场地以及遣散承包人人员的金额；</w:t>
      </w:r>
    </w:p>
    <w:p>
      <w:pPr>
        <w:spacing w:line="500" w:lineRule="exact"/>
        <w:ind w:firstLine="480" w:firstLineChars="200"/>
        <w:jc w:val="left"/>
        <w:rPr>
          <w:rFonts w:ascii="宋体" w:hAnsi="宋体" w:cs="宋体"/>
          <w:sz w:val="24"/>
        </w:rPr>
      </w:pPr>
      <w:r>
        <w:rPr>
          <w:rFonts w:hint="eastAsia" w:ascii="宋体" w:hAnsi="宋体" w:cs="宋体"/>
          <w:sz w:val="24"/>
        </w:rPr>
        <w:t>（5）由于解除合同应赔偿的承包人损失；</w:t>
      </w:r>
    </w:p>
    <w:p>
      <w:pPr>
        <w:spacing w:line="500" w:lineRule="exact"/>
        <w:ind w:firstLine="480" w:firstLineChars="200"/>
        <w:jc w:val="left"/>
        <w:rPr>
          <w:rFonts w:ascii="宋体" w:hAnsi="宋体" w:cs="宋体"/>
          <w:sz w:val="24"/>
        </w:rPr>
      </w:pPr>
      <w:r>
        <w:rPr>
          <w:rFonts w:hint="eastAsia" w:ascii="宋体" w:hAnsi="宋体" w:cs="宋体"/>
          <w:sz w:val="24"/>
        </w:rPr>
        <w:t>（6）按合同约定在合同解除日前应支付给承包人的其他金额。</w:t>
      </w:r>
    </w:p>
    <w:p>
      <w:pPr>
        <w:spacing w:line="500" w:lineRule="exact"/>
        <w:ind w:firstLine="480" w:firstLineChars="200"/>
        <w:jc w:val="left"/>
        <w:rPr>
          <w:rFonts w:ascii="宋体" w:hAnsi="宋体" w:cs="宋体"/>
          <w:sz w:val="24"/>
        </w:rPr>
      </w:pPr>
      <w:r>
        <w:rPr>
          <w:rFonts w:hint="eastAsia" w:ascii="宋体" w:hAnsi="宋体" w:cs="宋体"/>
          <w:sz w:val="24"/>
        </w:rPr>
        <w:t>发包人应按本项约定支付上述金额并退还质量保证金和履约担保，但有权要求承包人支付应偿还给发包人的各项金额。</w:t>
      </w:r>
    </w:p>
    <w:p>
      <w:pPr>
        <w:spacing w:line="500" w:lineRule="exact"/>
        <w:ind w:firstLine="480" w:firstLineChars="200"/>
        <w:jc w:val="left"/>
        <w:rPr>
          <w:rFonts w:ascii="宋体" w:hAnsi="宋体" w:cs="宋体"/>
          <w:sz w:val="24"/>
        </w:rPr>
      </w:pPr>
      <w:r>
        <w:rPr>
          <w:rFonts w:hint="eastAsia" w:ascii="宋体" w:hAnsi="宋体" w:cs="宋体"/>
          <w:sz w:val="24"/>
        </w:rPr>
        <w:t>22.2.5 解除合同后的承包人撤离</w:t>
      </w:r>
    </w:p>
    <w:p>
      <w:pPr>
        <w:spacing w:line="500" w:lineRule="exact"/>
        <w:ind w:firstLine="480" w:firstLineChars="200"/>
        <w:jc w:val="left"/>
        <w:rPr>
          <w:rFonts w:ascii="宋体" w:hAnsi="宋体" w:cs="宋体"/>
          <w:sz w:val="24"/>
        </w:rPr>
      </w:pPr>
      <w:r>
        <w:rPr>
          <w:rFonts w:hint="eastAsia" w:ascii="宋体" w:hAnsi="宋体" w:cs="宋体"/>
          <w:sz w:val="24"/>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spacing w:line="500" w:lineRule="exact"/>
        <w:jc w:val="left"/>
        <w:rPr>
          <w:rFonts w:ascii="宋体" w:hAnsi="宋体" w:cs="宋体"/>
          <w:sz w:val="24"/>
        </w:rPr>
      </w:pPr>
      <w:bookmarkStart w:id="879" w:name="_Toc179632774"/>
      <w:bookmarkStart w:id="880" w:name="_Toc152045756"/>
      <w:bookmarkStart w:id="881" w:name="_Toc152042535"/>
      <w:r>
        <w:rPr>
          <w:rFonts w:hint="eastAsia" w:ascii="宋体" w:hAnsi="宋体" w:cs="宋体"/>
          <w:sz w:val="24"/>
        </w:rPr>
        <w:t>22.3 第三人造成的违约</w:t>
      </w:r>
      <w:bookmarkEnd w:id="879"/>
      <w:bookmarkEnd w:id="880"/>
      <w:bookmarkEnd w:id="881"/>
    </w:p>
    <w:p>
      <w:pPr>
        <w:spacing w:line="500" w:lineRule="exact"/>
        <w:ind w:firstLine="480" w:firstLineChars="200"/>
        <w:jc w:val="left"/>
        <w:rPr>
          <w:rFonts w:ascii="宋体" w:hAnsi="宋体" w:cs="宋体"/>
          <w:sz w:val="24"/>
        </w:rPr>
      </w:pPr>
      <w:r>
        <w:rPr>
          <w:rFonts w:hint="eastAsia" w:ascii="宋体" w:hAnsi="宋体" w:cs="宋体"/>
          <w:sz w:val="24"/>
        </w:rPr>
        <w:t>在履行合同过程中，一方当事人因第三人的原因造成违约的，应当向对方当事人承担违约责任。一方当事人和第三人之间的纠纷，依照法律规定或者按照约定解决。</w:t>
      </w:r>
    </w:p>
    <w:p>
      <w:pPr>
        <w:spacing w:line="500" w:lineRule="exact"/>
        <w:jc w:val="left"/>
        <w:rPr>
          <w:rFonts w:ascii="宋体" w:hAnsi="宋体" w:cs="宋体"/>
          <w:sz w:val="24"/>
        </w:rPr>
      </w:pPr>
      <w:bookmarkStart w:id="882" w:name="_Toc152042536"/>
      <w:bookmarkStart w:id="883" w:name="_Toc144974727"/>
      <w:bookmarkStart w:id="884" w:name="_Toc152045757"/>
      <w:bookmarkStart w:id="885" w:name="_Toc179632775"/>
      <w:r>
        <w:rPr>
          <w:rFonts w:hint="eastAsia" w:ascii="宋体" w:hAnsi="宋体" w:cs="宋体"/>
          <w:sz w:val="24"/>
        </w:rPr>
        <w:t>23. 索赔</w:t>
      </w:r>
      <w:bookmarkEnd w:id="882"/>
      <w:bookmarkEnd w:id="883"/>
      <w:bookmarkEnd w:id="884"/>
      <w:bookmarkEnd w:id="885"/>
    </w:p>
    <w:p>
      <w:pPr>
        <w:spacing w:line="500" w:lineRule="exact"/>
        <w:jc w:val="left"/>
        <w:rPr>
          <w:rFonts w:ascii="宋体" w:hAnsi="宋体" w:cs="宋体"/>
          <w:sz w:val="24"/>
        </w:rPr>
      </w:pPr>
      <w:bookmarkStart w:id="886" w:name="_Toc152042537"/>
      <w:bookmarkStart w:id="887" w:name="_Toc179632776"/>
      <w:bookmarkStart w:id="888" w:name="_Toc144974728"/>
      <w:bookmarkStart w:id="889" w:name="_Toc152045758"/>
      <w:r>
        <w:rPr>
          <w:rFonts w:hint="eastAsia" w:ascii="宋体" w:hAnsi="宋体" w:cs="宋体"/>
          <w:sz w:val="24"/>
        </w:rPr>
        <w:t>23.1 承包人索赔的提出</w:t>
      </w:r>
      <w:bookmarkEnd w:id="886"/>
      <w:bookmarkEnd w:id="887"/>
      <w:bookmarkEnd w:id="888"/>
      <w:bookmarkEnd w:id="889"/>
    </w:p>
    <w:p>
      <w:pPr>
        <w:spacing w:line="500" w:lineRule="exact"/>
        <w:ind w:firstLine="480" w:firstLineChars="200"/>
        <w:jc w:val="left"/>
        <w:rPr>
          <w:rFonts w:ascii="宋体" w:hAnsi="宋体" w:cs="宋体"/>
          <w:sz w:val="24"/>
        </w:rPr>
      </w:pPr>
      <w:r>
        <w:rPr>
          <w:rFonts w:hint="eastAsia" w:ascii="宋体" w:hAnsi="宋体" w:cs="宋体"/>
          <w:sz w:val="24"/>
        </w:rPr>
        <w:t>根据合同约定，承包人认为有权得到追加付款和（或）延长工期的，应按以下程序向发包人提出索赔：</w:t>
      </w:r>
    </w:p>
    <w:p>
      <w:pPr>
        <w:spacing w:line="500" w:lineRule="exact"/>
        <w:ind w:firstLine="480" w:firstLineChars="200"/>
        <w:jc w:val="left"/>
        <w:rPr>
          <w:rFonts w:ascii="宋体" w:hAnsi="宋体" w:cs="宋体"/>
          <w:sz w:val="24"/>
        </w:rPr>
      </w:pPr>
      <w:r>
        <w:rPr>
          <w:rFonts w:hint="eastAsia" w:ascii="宋体" w:hAnsi="宋体" w:cs="宋体"/>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500" w:lineRule="exact"/>
        <w:ind w:firstLine="480" w:firstLineChars="200"/>
        <w:jc w:val="left"/>
        <w:rPr>
          <w:rFonts w:ascii="宋体" w:hAnsi="宋体" w:cs="宋体"/>
          <w:sz w:val="24"/>
        </w:rPr>
      </w:pPr>
      <w:r>
        <w:rPr>
          <w:rFonts w:hint="eastAsia" w:ascii="宋体" w:hAnsi="宋体" w:cs="宋体"/>
          <w:sz w:val="24"/>
        </w:rPr>
        <w:t>（2）承包人应在发出索赔意向通知书后28天内，向监理人正式递交索赔通知书。索赔通知书应详细说明索赔理由以及要求追加的付款金额和（或）延长的工期，并附必要的记录和证明材料；</w:t>
      </w:r>
    </w:p>
    <w:p>
      <w:pPr>
        <w:spacing w:line="500" w:lineRule="exact"/>
        <w:ind w:firstLine="480" w:firstLineChars="200"/>
        <w:jc w:val="left"/>
        <w:rPr>
          <w:rFonts w:ascii="宋体" w:hAnsi="宋体" w:cs="宋体"/>
          <w:sz w:val="24"/>
        </w:rPr>
      </w:pPr>
      <w:r>
        <w:rPr>
          <w:rFonts w:hint="eastAsia" w:ascii="宋体" w:hAnsi="宋体" w:cs="宋体"/>
          <w:sz w:val="24"/>
        </w:rPr>
        <w:t>（3）索赔事件具有连续影响的，承包人应按合理时间间隔继续递交延续索赔通知，说明连续影响的实际情况和记录，列出累计的追加付款金额和（或）工期延长天数；</w:t>
      </w:r>
    </w:p>
    <w:p>
      <w:pPr>
        <w:spacing w:line="500" w:lineRule="exact"/>
        <w:ind w:firstLine="480" w:firstLineChars="200"/>
        <w:jc w:val="left"/>
        <w:rPr>
          <w:rFonts w:ascii="宋体" w:hAnsi="宋体" w:cs="宋体"/>
          <w:sz w:val="24"/>
        </w:rPr>
      </w:pPr>
      <w:r>
        <w:rPr>
          <w:rFonts w:hint="eastAsia" w:ascii="宋体" w:hAnsi="宋体" w:cs="宋体"/>
          <w:sz w:val="24"/>
        </w:rPr>
        <w:t>（4）在索赔事件影响结束后的28天内，承包人应向监理人递交最终索赔通知书，说明最终要求索赔的追加付款金额和延长的工期，并附必要的记录和证明材料。</w:t>
      </w:r>
    </w:p>
    <w:p>
      <w:pPr>
        <w:spacing w:line="500" w:lineRule="exact"/>
        <w:jc w:val="left"/>
        <w:rPr>
          <w:rFonts w:ascii="宋体" w:hAnsi="宋体" w:cs="宋体"/>
          <w:sz w:val="24"/>
        </w:rPr>
      </w:pPr>
      <w:bookmarkStart w:id="890" w:name="_Toc152045759"/>
      <w:bookmarkStart w:id="891" w:name="_Toc152042538"/>
      <w:bookmarkStart w:id="892" w:name="_Toc144974729"/>
      <w:bookmarkStart w:id="893" w:name="_Toc179632777"/>
      <w:r>
        <w:rPr>
          <w:rFonts w:hint="eastAsia" w:ascii="宋体" w:hAnsi="宋体" w:cs="宋体"/>
          <w:sz w:val="24"/>
        </w:rPr>
        <w:t>23.2 承包人索赔处理程序</w:t>
      </w:r>
      <w:bookmarkEnd w:id="890"/>
      <w:bookmarkEnd w:id="891"/>
      <w:bookmarkEnd w:id="892"/>
      <w:bookmarkEnd w:id="893"/>
    </w:p>
    <w:p>
      <w:pPr>
        <w:spacing w:line="500" w:lineRule="exact"/>
        <w:ind w:firstLine="480" w:firstLineChars="200"/>
        <w:jc w:val="left"/>
        <w:rPr>
          <w:rFonts w:ascii="宋体" w:hAnsi="宋体" w:cs="宋体"/>
          <w:sz w:val="24"/>
        </w:rPr>
      </w:pPr>
      <w:r>
        <w:rPr>
          <w:rFonts w:hint="eastAsia" w:ascii="宋体" w:hAnsi="宋体" w:cs="宋体"/>
          <w:sz w:val="24"/>
        </w:rPr>
        <w:t>（1）监理人收到承包人提交的索赔通知书后，应及时审查索赔通知书的内容、查验承包人的记录和证明材料，必要时监理人可要求承包人提交全部原始记录副本。</w:t>
      </w:r>
    </w:p>
    <w:p>
      <w:pPr>
        <w:spacing w:line="500" w:lineRule="exact"/>
        <w:ind w:firstLine="480" w:firstLineChars="200"/>
        <w:jc w:val="left"/>
        <w:rPr>
          <w:rFonts w:ascii="宋体" w:hAnsi="宋体" w:cs="宋体"/>
          <w:sz w:val="24"/>
        </w:rPr>
      </w:pPr>
      <w:r>
        <w:rPr>
          <w:rFonts w:hint="eastAsia" w:ascii="宋体" w:hAnsi="宋体" w:cs="宋体"/>
          <w:sz w:val="24"/>
        </w:rPr>
        <w:t>（2）监理人应按第3.5款商定或确定追加的付款和（或）延长的工期，并在收到上述索赔通知书或有关索赔的进一步证明材料后的42天内，将索赔处理结果答复承包人。</w:t>
      </w:r>
    </w:p>
    <w:p>
      <w:pPr>
        <w:spacing w:line="500" w:lineRule="exact"/>
        <w:ind w:firstLine="480" w:firstLineChars="200"/>
        <w:jc w:val="left"/>
        <w:rPr>
          <w:rFonts w:ascii="宋体" w:hAnsi="宋体" w:cs="宋体"/>
          <w:sz w:val="24"/>
        </w:rPr>
      </w:pPr>
      <w:r>
        <w:rPr>
          <w:rFonts w:hint="eastAsia" w:ascii="宋体" w:hAnsi="宋体" w:cs="宋体"/>
          <w:sz w:val="24"/>
        </w:rPr>
        <w:t>（3）承包人接受索赔处理结果的，发包人应在作出索赔处理结果答复后28天内完成赔付。承包人不接受索赔处理结果的，按第24条的约定办理。</w:t>
      </w:r>
    </w:p>
    <w:p>
      <w:pPr>
        <w:spacing w:line="500" w:lineRule="exact"/>
        <w:jc w:val="left"/>
        <w:rPr>
          <w:rFonts w:ascii="宋体" w:hAnsi="宋体" w:cs="宋体"/>
          <w:sz w:val="24"/>
        </w:rPr>
      </w:pPr>
      <w:bookmarkStart w:id="894" w:name="_Toc152045760"/>
      <w:bookmarkStart w:id="895" w:name="_Toc152042539"/>
      <w:bookmarkStart w:id="896" w:name="_Toc179632778"/>
      <w:bookmarkStart w:id="897" w:name="_Toc144974730"/>
      <w:r>
        <w:rPr>
          <w:rFonts w:hint="eastAsia" w:ascii="宋体" w:hAnsi="宋体" w:cs="宋体"/>
          <w:sz w:val="24"/>
        </w:rPr>
        <w:t>23.3 承包人提出索赔的期限</w:t>
      </w:r>
      <w:bookmarkEnd w:id="894"/>
      <w:bookmarkEnd w:id="895"/>
      <w:bookmarkEnd w:id="896"/>
      <w:bookmarkEnd w:id="897"/>
    </w:p>
    <w:p>
      <w:pPr>
        <w:spacing w:line="500" w:lineRule="exact"/>
        <w:ind w:firstLine="480" w:firstLineChars="200"/>
        <w:jc w:val="left"/>
        <w:rPr>
          <w:rFonts w:ascii="宋体" w:hAnsi="宋体" w:cs="宋体"/>
          <w:sz w:val="24"/>
        </w:rPr>
      </w:pPr>
      <w:r>
        <w:rPr>
          <w:rFonts w:hint="eastAsia" w:ascii="宋体" w:hAnsi="宋体" w:cs="宋体"/>
          <w:sz w:val="24"/>
        </w:rPr>
        <w:t>23.3.1承包人按第17.5款的约定接受了完工付款证书后，应被认为已无权再提出在合同工程完工证书颁发前所发生的任何索赔。</w:t>
      </w:r>
    </w:p>
    <w:p>
      <w:pPr>
        <w:spacing w:line="500" w:lineRule="exact"/>
        <w:ind w:firstLine="480" w:firstLineChars="200"/>
        <w:jc w:val="left"/>
        <w:rPr>
          <w:rFonts w:ascii="宋体" w:hAnsi="宋体" w:cs="宋体"/>
          <w:sz w:val="24"/>
        </w:rPr>
      </w:pPr>
      <w:r>
        <w:rPr>
          <w:rFonts w:hint="eastAsia" w:ascii="宋体" w:hAnsi="宋体" w:cs="宋体"/>
          <w:sz w:val="24"/>
        </w:rPr>
        <w:t>23.3.2  承包人按第17.6款的约定提交的最终结清申请单中，只限于提出合同工程完工证书颁发后发生的索赔。提出索赔的期限自接受最终结清证书时终止。</w:t>
      </w:r>
    </w:p>
    <w:p>
      <w:pPr>
        <w:spacing w:line="500" w:lineRule="exact"/>
        <w:ind w:firstLine="480" w:firstLineChars="200"/>
        <w:jc w:val="left"/>
        <w:rPr>
          <w:rFonts w:ascii="宋体" w:hAnsi="宋体" w:cs="宋体"/>
          <w:sz w:val="24"/>
        </w:rPr>
      </w:pPr>
      <w:bookmarkStart w:id="898" w:name="_Toc152045761"/>
      <w:bookmarkStart w:id="899" w:name="_Toc152042540"/>
      <w:bookmarkStart w:id="900" w:name="_Toc144974731"/>
      <w:bookmarkStart w:id="901" w:name="_Toc179632779"/>
      <w:r>
        <w:rPr>
          <w:rFonts w:hint="eastAsia" w:ascii="宋体" w:hAnsi="宋体" w:cs="宋体"/>
          <w:sz w:val="24"/>
        </w:rPr>
        <w:t>23.4 发包人的索赔</w:t>
      </w:r>
      <w:bookmarkEnd w:id="898"/>
      <w:bookmarkEnd w:id="899"/>
      <w:bookmarkEnd w:id="900"/>
      <w:bookmarkEnd w:id="901"/>
    </w:p>
    <w:p>
      <w:pPr>
        <w:spacing w:line="500" w:lineRule="exact"/>
        <w:ind w:firstLine="480" w:firstLineChars="200"/>
        <w:jc w:val="left"/>
        <w:rPr>
          <w:rFonts w:ascii="宋体" w:hAnsi="宋体" w:cs="宋体"/>
          <w:sz w:val="24"/>
        </w:rPr>
      </w:pPr>
      <w:r>
        <w:rPr>
          <w:rFonts w:hint="eastAsia" w:ascii="宋体" w:hAnsi="宋体" w:cs="宋体"/>
          <w:sz w:val="24"/>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spacing w:line="500" w:lineRule="exact"/>
        <w:ind w:firstLine="480" w:firstLineChars="200"/>
        <w:jc w:val="left"/>
        <w:rPr>
          <w:rFonts w:ascii="宋体" w:hAnsi="宋体" w:cs="宋体"/>
          <w:sz w:val="24"/>
        </w:rPr>
      </w:pPr>
      <w:r>
        <w:rPr>
          <w:rFonts w:hint="eastAsia" w:ascii="宋体" w:hAnsi="宋体" w:cs="宋体"/>
          <w:sz w:val="24"/>
        </w:rPr>
        <w:t>23.4.2 监理人按第3.5款商定或确定发包人从承包人处得到赔付的金额和（或）缺陷责任期的延长期。承包人应付给发包人的金额可从拟支付给承包人的合同价款中扣除，或由承包人以其他方式支付给发包人。</w:t>
      </w:r>
    </w:p>
    <w:p>
      <w:pPr>
        <w:spacing w:line="500" w:lineRule="exact"/>
        <w:ind w:firstLine="480" w:firstLineChars="200"/>
        <w:jc w:val="left"/>
        <w:rPr>
          <w:rFonts w:ascii="宋体" w:hAnsi="宋体" w:cs="宋体"/>
          <w:sz w:val="24"/>
        </w:rPr>
      </w:pPr>
      <w:r>
        <w:rPr>
          <w:rFonts w:hint="eastAsia" w:ascii="宋体" w:hAnsi="宋体" w:cs="宋体"/>
          <w:sz w:val="24"/>
        </w:rPr>
        <w:t>23.4.3  承包人对监理人按 第 23.4.1项发出的索赔书面通知内容持异议时 ， 应 在收到书面通知后的14天内，将持有异议的书面报告及其证明材料提交监理人 。 监 理人应在收到承包人书面报告后的14天内，将异议的处理意见通知承包人 ， 并按第 23.4.2项的约定执行赔付 。 若承包人不接受监理人的索赔处理意见 ，可按本合同第 24条的规定办理 。</w:t>
      </w:r>
    </w:p>
    <w:p>
      <w:pPr>
        <w:spacing w:line="500" w:lineRule="exact"/>
        <w:jc w:val="left"/>
        <w:rPr>
          <w:rFonts w:ascii="宋体" w:hAnsi="宋体" w:cs="宋体"/>
          <w:sz w:val="24"/>
        </w:rPr>
      </w:pPr>
      <w:bookmarkStart w:id="902" w:name="_Toc179632780"/>
      <w:bookmarkStart w:id="903" w:name="_Toc144974732"/>
      <w:bookmarkStart w:id="904" w:name="_Toc152042541"/>
      <w:bookmarkStart w:id="905" w:name="_Toc152045762"/>
      <w:r>
        <w:rPr>
          <w:rFonts w:hint="eastAsia" w:ascii="宋体" w:hAnsi="宋体" w:cs="宋体"/>
          <w:sz w:val="24"/>
        </w:rPr>
        <w:t>24. 争议的解决</w:t>
      </w:r>
      <w:bookmarkEnd w:id="902"/>
      <w:bookmarkEnd w:id="903"/>
      <w:bookmarkEnd w:id="904"/>
      <w:bookmarkEnd w:id="905"/>
    </w:p>
    <w:p>
      <w:pPr>
        <w:spacing w:line="500" w:lineRule="exact"/>
        <w:jc w:val="left"/>
        <w:rPr>
          <w:rFonts w:ascii="宋体" w:hAnsi="宋体" w:cs="宋体"/>
          <w:sz w:val="24"/>
        </w:rPr>
      </w:pPr>
      <w:bookmarkStart w:id="906" w:name="_Toc144974733"/>
      <w:bookmarkStart w:id="907" w:name="_Toc179632781"/>
      <w:bookmarkStart w:id="908" w:name="_Toc152042542"/>
      <w:bookmarkStart w:id="909" w:name="_Toc152045763"/>
      <w:r>
        <w:rPr>
          <w:rFonts w:hint="eastAsia" w:ascii="宋体" w:hAnsi="宋体" w:cs="宋体"/>
          <w:sz w:val="24"/>
        </w:rPr>
        <w:t>24.1 争议的解决方式</w:t>
      </w:r>
      <w:bookmarkEnd w:id="906"/>
      <w:bookmarkEnd w:id="907"/>
      <w:bookmarkEnd w:id="908"/>
      <w:bookmarkEnd w:id="909"/>
    </w:p>
    <w:p>
      <w:pPr>
        <w:spacing w:line="500" w:lineRule="exact"/>
        <w:ind w:firstLine="480" w:firstLineChars="200"/>
        <w:jc w:val="left"/>
        <w:rPr>
          <w:rFonts w:ascii="宋体" w:hAnsi="宋体" w:cs="宋体"/>
          <w:sz w:val="24"/>
        </w:rPr>
      </w:pPr>
      <w:r>
        <w:rPr>
          <w:rFonts w:hint="eastAsia" w:ascii="宋体" w:hAnsi="宋体" w:cs="宋体"/>
          <w:sz w:val="24"/>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500" w:lineRule="exact"/>
        <w:ind w:firstLine="480" w:firstLineChars="200"/>
        <w:jc w:val="left"/>
        <w:rPr>
          <w:rFonts w:ascii="宋体" w:hAnsi="宋体" w:cs="宋体"/>
          <w:sz w:val="24"/>
        </w:rPr>
      </w:pPr>
      <w:r>
        <w:rPr>
          <w:rFonts w:hint="eastAsia" w:ascii="宋体" w:hAnsi="宋体" w:cs="宋体"/>
          <w:sz w:val="24"/>
        </w:rPr>
        <w:t>（1）向约定的仲裁委员会申请仲裁；</w:t>
      </w:r>
    </w:p>
    <w:p>
      <w:pPr>
        <w:spacing w:line="500" w:lineRule="exact"/>
        <w:ind w:firstLine="480" w:firstLineChars="200"/>
        <w:jc w:val="left"/>
        <w:rPr>
          <w:rFonts w:ascii="宋体" w:hAnsi="宋体" w:cs="宋体"/>
          <w:sz w:val="24"/>
        </w:rPr>
      </w:pPr>
      <w:r>
        <w:rPr>
          <w:rFonts w:hint="eastAsia" w:ascii="宋体" w:hAnsi="宋体" w:cs="宋体"/>
          <w:sz w:val="24"/>
        </w:rPr>
        <w:t>（2）向有管辖权的人民法院提起诉讼。</w:t>
      </w:r>
      <w:bookmarkStart w:id="910" w:name="_Toc144974734"/>
      <w:bookmarkStart w:id="911" w:name="_Toc179632782"/>
      <w:bookmarkStart w:id="912" w:name="_Toc152042543"/>
      <w:bookmarkStart w:id="913" w:name="_Toc152045764"/>
    </w:p>
    <w:p>
      <w:pPr>
        <w:spacing w:line="500" w:lineRule="exact"/>
        <w:jc w:val="left"/>
        <w:rPr>
          <w:rFonts w:ascii="宋体" w:hAnsi="宋体" w:cs="宋体"/>
          <w:sz w:val="24"/>
        </w:rPr>
      </w:pPr>
      <w:r>
        <w:rPr>
          <w:rFonts w:hint="eastAsia" w:ascii="宋体" w:hAnsi="宋体" w:cs="宋体"/>
          <w:sz w:val="24"/>
        </w:rPr>
        <w:t>24.2 友好解决</w:t>
      </w:r>
      <w:bookmarkEnd w:id="910"/>
      <w:bookmarkEnd w:id="911"/>
      <w:bookmarkEnd w:id="912"/>
      <w:bookmarkEnd w:id="913"/>
    </w:p>
    <w:p>
      <w:pPr>
        <w:spacing w:line="500" w:lineRule="exact"/>
        <w:ind w:firstLine="480" w:firstLineChars="200"/>
        <w:jc w:val="left"/>
        <w:rPr>
          <w:rFonts w:ascii="宋体" w:hAnsi="宋体" w:cs="宋体"/>
          <w:sz w:val="24"/>
        </w:rPr>
      </w:pPr>
      <w:r>
        <w:rPr>
          <w:rFonts w:hint="eastAsia" w:ascii="宋体" w:hAnsi="宋体" w:cs="宋体"/>
          <w:sz w:val="24"/>
        </w:rPr>
        <w:t>在提请争议评审、仲裁或者诉讼前，以及在争议评审、仲裁或诉讼过程中，发包人和承包人均可共同努力友好协商解决争议。</w:t>
      </w:r>
    </w:p>
    <w:p>
      <w:pPr>
        <w:spacing w:line="500" w:lineRule="exact"/>
        <w:jc w:val="left"/>
        <w:rPr>
          <w:rFonts w:ascii="宋体" w:hAnsi="宋体" w:cs="宋体"/>
          <w:sz w:val="24"/>
        </w:rPr>
      </w:pPr>
      <w:bookmarkStart w:id="914" w:name="_Toc152042544"/>
      <w:bookmarkStart w:id="915" w:name="_Toc152045765"/>
      <w:bookmarkStart w:id="916" w:name="_Toc179632783"/>
      <w:bookmarkStart w:id="917" w:name="_Toc144974735"/>
      <w:r>
        <w:rPr>
          <w:rFonts w:hint="eastAsia" w:ascii="宋体" w:hAnsi="宋体" w:cs="宋体"/>
          <w:sz w:val="24"/>
        </w:rPr>
        <w:t>24.3 争议评审</w:t>
      </w:r>
      <w:bookmarkEnd w:id="914"/>
      <w:bookmarkEnd w:id="915"/>
      <w:bookmarkEnd w:id="916"/>
      <w:bookmarkEnd w:id="917"/>
    </w:p>
    <w:p>
      <w:pPr>
        <w:spacing w:line="500" w:lineRule="exact"/>
        <w:ind w:firstLine="480" w:firstLineChars="200"/>
        <w:jc w:val="left"/>
        <w:rPr>
          <w:rFonts w:ascii="宋体" w:hAnsi="宋体" w:cs="宋体"/>
          <w:sz w:val="24"/>
        </w:rPr>
      </w:pPr>
      <w:r>
        <w:rPr>
          <w:rFonts w:hint="eastAsia" w:ascii="宋体" w:hAnsi="宋体" w:cs="宋体"/>
          <w:sz w:val="24"/>
        </w:rPr>
        <w:t>24.3.1 采用争议评审的，发包人和承包人应在开工日后的28天内或在争议发生后，协商成立争议评审组。争议评审组由有合同管理和工程实践经验的专家组成。</w:t>
      </w:r>
    </w:p>
    <w:p>
      <w:pPr>
        <w:spacing w:line="500" w:lineRule="exact"/>
        <w:ind w:firstLine="480" w:firstLineChars="200"/>
        <w:jc w:val="left"/>
        <w:rPr>
          <w:rFonts w:ascii="宋体" w:hAnsi="宋体" w:cs="宋体"/>
          <w:sz w:val="24"/>
        </w:rPr>
      </w:pPr>
      <w:r>
        <w:rPr>
          <w:rFonts w:hint="eastAsia" w:ascii="宋体" w:hAnsi="宋体" w:cs="宋体"/>
          <w:sz w:val="24"/>
        </w:rPr>
        <w:t>24.3.2 合同双方的争议，应首先由申请人向争议评审组提交一份详细的评审申请报告，并附必要的文件、图纸和证明材料，申请人还应将上述报告的副本同时提交给被申请人和监理人。</w:t>
      </w:r>
    </w:p>
    <w:p>
      <w:pPr>
        <w:spacing w:line="500" w:lineRule="exact"/>
        <w:ind w:firstLine="480" w:firstLineChars="200"/>
        <w:jc w:val="left"/>
        <w:rPr>
          <w:rFonts w:ascii="宋体" w:hAnsi="宋体" w:cs="宋体"/>
          <w:sz w:val="24"/>
        </w:rPr>
      </w:pPr>
      <w:r>
        <w:rPr>
          <w:rFonts w:hint="eastAsia" w:ascii="宋体" w:hAnsi="宋体" w:cs="宋体"/>
          <w:sz w:val="24"/>
        </w:rPr>
        <w:t>24.3.3 被申请人在收到申请人评审申请报告副本后的28天内，向争议评审组提交一份答辩报告，并附证明材料。被申请人应将答辩报告的副本同时提交给申请人和监理人。</w:t>
      </w:r>
    </w:p>
    <w:p>
      <w:pPr>
        <w:spacing w:line="500" w:lineRule="exact"/>
        <w:ind w:firstLine="480" w:firstLineChars="200"/>
        <w:jc w:val="left"/>
        <w:rPr>
          <w:rFonts w:ascii="宋体" w:hAnsi="宋体" w:cs="宋体"/>
          <w:sz w:val="24"/>
        </w:rPr>
      </w:pPr>
      <w:r>
        <w:rPr>
          <w:rFonts w:hint="eastAsia" w:ascii="宋体" w:hAnsi="宋体" w:cs="宋体"/>
          <w:sz w:val="24"/>
        </w:rPr>
        <w:t>24.3.4 除专用合同条款另有约定外，争议评审组在收到合同双方报告后的14天内，邀请双方代表和有关人员举行调查会，向双方调查争议细节；必要时争议评审组可要求双方进一步提供补充材料。</w:t>
      </w:r>
    </w:p>
    <w:p>
      <w:pPr>
        <w:spacing w:line="500" w:lineRule="exact"/>
        <w:ind w:firstLine="480" w:firstLineChars="200"/>
        <w:jc w:val="left"/>
        <w:rPr>
          <w:rFonts w:ascii="宋体" w:hAnsi="宋体" w:cs="宋体"/>
          <w:sz w:val="24"/>
        </w:rPr>
      </w:pPr>
      <w:r>
        <w:rPr>
          <w:rFonts w:hint="eastAsia" w:ascii="宋体" w:hAnsi="宋体" w:cs="宋体"/>
          <w:sz w:val="24"/>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500" w:lineRule="exact"/>
        <w:ind w:firstLine="480" w:firstLineChars="200"/>
        <w:jc w:val="left"/>
        <w:rPr>
          <w:rFonts w:ascii="宋体" w:hAnsi="宋体" w:cs="宋体"/>
          <w:sz w:val="24"/>
        </w:rPr>
      </w:pPr>
      <w:r>
        <w:rPr>
          <w:rFonts w:hint="eastAsia" w:ascii="宋体" w:hAnsi="宋体" w:cs="宋体"/>
          <w:sz w:val="24"/>
        </w:rPr>
        <w:t>24.3.6 发包人和承包人接受评审意见的，由监理人根据评审意见拟定执行协议，经争议双方签字后作为合同的补充文件，并遵照执行。</w:t>
      </w:r>
    </w:p>
    <w:p>
      <w:pPr>
        <w:spacing w:line="500" w:lineRule="exact"/>
        <w:ind w:firstLine="480" w:firstLineChars="200"/>
        <w:jc w:val="left"/>
        <w:rPr>
          <w:rFonts w:ascii="宋体" w:hAnsi="宋体" w:cs="宋体"/>
          <w:sz w:val="24"/>
        </w:rPr>
      </w:pPr>
      <w:r>
        <w:rPr>
          <w:rFonts w:hint="eastAsia" w:ascii="宋体" w:hAnsi="宋体" w:cs="宋体"/>
          <w:sz w:val="24"/>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spacing w:line="500" w:lineRule="exact"/>
        <w:jc w:val="left"/>
        <w:rPr>
          <w:rFonts w:ascii="宋体" w:hAnsi="宋体" w:cs="宋体"/>
          <w:sz w:val="24"/>
        </w:rPr>
      </w:pPr>
      <w:r>
        <w:rPr>
          <w:rFonts w:hint="eastAsia" w:ascii="宋体" w:hAnsi="宋体" w:cs="宋体"/>
          <w:sz w:val="24"/>
        </w:rPr>
        <w:t>24.4  仲裁</w:t>
      </w:r>
    </w:p>
    <w:p>
      <w:pPr>
        <w:spacing w:line="500" w:lineRule="exact"/>
        <w:ind w:firstLine="480" w:firstLineChars="200"/>
        <w:jc w:val="left"/>
        <w:rPr>
          <w:rFonts w:ascii="宋体" w:hAnsi="宋体" w:cs="宋体"/>
          <w:sz w:val="24"/>
        </w:rPr>
      </w:pPr>
      <w:r>
        <w:rPr>
          <w:rFonts w:hint="eastAsia" w:ascii="宋体" w:hAnsi="宋体" w:cs="宋体"/>
          <w:sz w:val="24"/>
        </w:rPr>
        <w:t>24.4.1  若合同双方商定直接向仲裁机构申请仲裁 ， 应签订仲裁协议并约定仲裁机构。</w:t>
      </w:r>
    </w:p>
    <w:p>
      <w:pPr>
        <w:spacing w:line="500" w:lineRule="exact"/>
        <w:ind w:firstLine="480" w:firstLineChars="200"/>
        <w:jc w:val="left"/>
        <w:rPr>
          <w:rFonts w:ascii="宋体" w:hAnsi="宋体" w:cs="宋体"/>
          <w:sz w:val="24"/>
        </w:rPr>
      </w:pPr>
      <w:r>
        <w:rPr>
          <w:rFonts w:hint="eastAsia" w:ascii="宋体" w:hAnsi="宋体" w:cs="宋体"/>
          <w:sz w:val="24"/>
        </w:rPr>
        <w:t>24.4.2  若合同双方未能达成仲裁协议，则本合同的仲裁条款无效，任一方均有权向人民法院提起诉讼。</w:t>
      </w:r>
    </w:p>
    <w:p>
      <w:pPr>
        <w:spacing w:line="500" w:lineRule="exact"/>
      </w:pPr>
    </w:p>
    <w:p>
      <w:pPr>
        <w:spacing w:line="400" w:lineRule="exact"/>
      </w:pPr>
    </w:p>
    <w:p>
      <w:pPr>
        <w:pStyle w:val="56"/>
      </w:pPr>
    </w:p>
    <w:p>
      <w:pPr>
        <w:pStyle w:val="56"/>
      </w:pPr>
    </w:p>
    <w:p>
      <w:pPr>
        <w:spacing w:line="400" w:lineRule="exact"/>
      </w:pPr>
    </w:p>
    <w:p>
      <w:pPr>
        <w:spacing w:line="400" w:lineRule="exact"/>
      </w:pPr>
    </w:p>
    <w:p>
      <w:pPr>
        <w:spacing w:line="400" w:lineRule="exact"/>
      </w:pPr>
    </w:p>
    <w:p>
      <w:pPr>
        <w:pStyle w:val="4"/>
        <w:jc w:val="center"/>
        <w:rPr>
          <w:rFonts w:hint="eastAsia"/>
        </w:rPr>
      </w:pPr>
      <w:bookmarkStart w:id="918" w:name="_Toc259437553"/>
      <w:bookmarkStart w:id="919" w:name="_Toc472590806"/>
      <w:bookmarkStart w:id="920" w:name="_Toc14321"/>
      <w:r>
        <w:rPr>
          <w:rFonts w:hint="eastAsia"/>
        </w:rPr>
        <w:br w:type="page"/>
      </w:r>
    </w:p>
    <w:p>
      <w:pPr>
        <w:pStyle w:val="4"/>
        <w:jc w:val="center"/>
      </w:pPr>
      <w:r>
        <w:rPr>
          <w:rFonts w:hint="eastAsia"/>
        </w:rPr>
        <w:t>第</w:t>
      </w:r>
      <w:r>
        <w:t>2</w:t>
      </w:r>
      <w:r>
        <w:rPr>
          <w:rFonts w:hint="eastAsia"/>
        </w:rPr>
        <w:t>节专用合同条款</w:t>
      </w:r>
      <w:bookmarkEnd w:id="918"/>
      <w:bookmarkEnd w:id="919"/>
      <w:bookmarkEnd w:id="920"/>
    </w:p>
    <w:p>
      <w:pPr>
        <w:pStyle w:val="137"/>
        <w:spacing w:line="500" w:lineRule="exact"/>
        <w:rPr>
          <w:rFonts w:hAnsi="宋体" w:eastAsia="宋体"/>
          <w:szCs w:val="24"/>
        </w:rPr>
      </w:pPr>
      <w:bookmarkStart w:id="921" w:name="_Toc321694278"/>
      <w:r>
        <w:rPr>
          <w:rFonts w:hint="eastAsia" w:hAnsi="宋体" w:eastAsia="宋体"/>
          <w:b/>
          <w:szCs w:val="24"/>
        </w:rPr>
        <w:t>1</w:t>
      </w:r>
      <w:r>
        <w:rPr>
          <w:rFonts w:hint="eastAsia" w:hAnsi="宋体" w:eastAsia="宋体"/>
          <w:szCs w:val="24"/>
        </w:rPr>
        <w:t xml:space="preserve">  一般约定</w:t>
      </w:r>
      <w:bookmarkEnd w:id="921"/>
    </w:p>
    <w:p>
      <w:pPr>
        <w:pStyle w:val="5"/>
        <w:spacing w:before="0" w:after="0" w:line="500" w:lineRule="exact"/>
        <w:rPr>
          <w:rFonts w:hAnsi="宋体" w:cs="宋体"/>
        </w:rPr>
      </w:pPr>
      <w:bookmarkStart w:id="922" w:name="_Toc221951112"/>
      <w:bookmarkStart w:id="923" w:name="_Toc321694279"/>
      <w:r>
        <w:rPr>
          <w:rFonts w:hint="eastAsia" w:hAnsi="宋体" w:cs="宋体"/>
        </w:rPr>
        <w:t>1.1  词语定义</w:t>
      </w:r>
      <w:bookmarkEnd w:id="922"/>
      <w:bookmarkEnd w:id="923"/>
    </w:p>
    <w:p>
      <w:pPr>
        <w:pStyle w:val="25"/>
        <w:spacing w:line="500" w:lineRule="exact"/>
        <w:rPr>
          <w:rFonts w:ascii="宋体" w:hAnsi="宋体" w:cs="宋体"/>
          <w:sz w:val="24"/>
        </w:rPr>
      </w:pPr>
      <w:bookmarkStart w:id="924" w:name="_Toc266088177"/>
      <w:bookmarkStart w:id="925" w:name="_Toc266091337"/>
      <w:bookmarkStart w:id="926" w:name="_Toc221951113"/>
      <w:r>
        <w:rPr>
          <w:rFonts w:hint="eastAsia" w:ascii="宋体" w:hAnsi="宋体" w:cs="宋体"/>
          <w:sz w:val="24"/>
        </w:rPr>
        <w:t>1.1.2  合同当事人和人员</w:t>
      </w:r>
      <w:bookmarkEnd w:id="924"/>
      <w:bookmarkEnd w:id="925"/>
      <w:bookmarkEnd w:id="926"/>
    </w:p>
    <w:p>
      <w:pPr>
        <w:spacing w:line="480" w:lineRule="exact"/>
        <w:ind w:firstLine="480" w:firstLineChars="200"/>
        <w:rPr>
          <w:sz w:val="24"/>
        </w:rPr>
      </w:pPr>
      <w:bookmarkStart w:id="927" w:name="_Toc221951114"/>
      <w:r>
        <w:rPr>
          <w:rFonts w:hint="eastAsia" w:ascii="宋体" w:hAnsi="宋体" w:cs="宋体"/>
          <w:sz w:val="24"/>
        </w:rPr>
        <w:t>1.1.2.2  发包人：</w:t>
      </w:r>
      <w:bookmarkEnd w:id="927"/>
      <w:bookmarkStart w:id="928" w:name="_Toc221951115"/>
      <w:r>
        <w:rPr>
          <w:rFonts w:hint="eastAsia"/>
          <w:sz w:val="24"/>
          <w:u w:val="single"/>
          <w:lang w:val="en-US" w:eastAsia="zh-CN"/>
        </w:rPr>
        <w:t xml:space="preserve">                                    </w:t>
      </w:r>
    </w:p>
    <w:p>
      <w:pPr>
        <w:wordWrap w:val="0"/>
        <w:spacing w:line="360" w:lineRule="auto"/>
        <w:ind w:firstLine="420"/>
        <w:rPr>
          <w:rFonts w:ascii="宋体" w:hAnsi="宋体"/>
          <w:sz w:val="24"/>
        </w:rPr>
      </w:pPr>
    </w:p>
    <w:p>
      <w:pPr>
        <w:spacing w:line="500" w:lineRule="exact"/>
        <w:ind w:left="1679" w:leftChars="228" w:hanging="1200" w:hangingChars="500"/>
        <w:jc w:val="left"/>
        <w:rPr>
          <w:rFonts w:ascii="宋体" w:hAnsi="宋体" w:cs="宋体"/>
          <w:sz w:val="24"/>
        </w:rPr>
      </w:pPr>
      <w:r>
        <w:rPr>
          <w:rFonts w:hint="eastAsia" w:ascii="宋体" w:hAnsi="宋体" w:cs="宋体"/>
          <w:sz w:val="24"/>
        </w:rPr>
        <w:t>1.1.2.3  承包人：</w:t>
      </w:r>
      <w:r>
        <w:rPr>
          <w:rFonts w:hint="eastAsia" w:ascii="宋体" w:hAnsi="宋体" w:cs="宋体"/>
          <w:sz w:val="24"/>
          <w:u w:val="single"/>
        </w:rPr>
        <w:t xml:space="preserve">     (签约后填入承包人的名称)    </w:t>
      </w:r>
      <w:r>
        <w:rPr>
          <w:rFonts w:hint="eastAsia" w:ascii="宋体" w:hAnsi="宋体" w:cs="宋体"/>
          <w:sz w:val="24"/>
        </w:rPr>
        <w:t>。</w:t>
      </w:r>
      <w:bookmarkEnd w:id="928"/>
    </w:p>
    <w:p>
      <w:pPr>
        <w:spacing w:line="500" w:lineRule="exact"/>
        <w:ind w:firstLine="480" w:firstLineChars="200"/>
        <w:jc w:val="left"/>
        <w:rPr>
          <w:rFonts w:ascii="宋体" w:hAnsi="宋体" w:cs="宋体"/>
          <w:sz w:val="24"/>
        </w:rPr>
      </w:pPr>
      <w:bookmarkStart w:id="929" w:name="_Toc221951116"/>
      <w:r>
        <w:rPr>
          <w:rFonts w:hint="eastAsia" w:ascii="宋体" w:hAnsi="宋体" w:cs="宋体"/>
          <w:sz w:val="24"/>
        </w:rPr>
        <w:t>1.1.2.5  分包人：</w:t>
      </w:r>
      <w:r>
        <w:rPr>
          <w:rFonts w:hint="eastAsia" w:ascii="宋体" w:hAnsi="宋体" w:cs="宋体"/>
          <w:sz w:val="24"/>
          <w:u w:val="single"/>
        </w:rPr>
        <w:t xml:space="preserve">     (签约后填入分包人的名称)    </w:t>
      </w:r>
      <w:r>
        <w:rPr>
          <w:rFonts w:hint="eastAsia" w:ascii="宋体" w:hAnsi="宋体" w:cs="宋体"/>
          <w:sz w:val="24"/>
        </w:rPr>
        <w:t>。</w:t>
      </w:r>
      <w:bookmarkEnd w:id="929"/>
    </w:p>
    <w:p>
      <w:pPr>
        <w:spacing w:line="500" w:lineRule="exact"/>
        <w:ind w:firstLine="480" w:firstLineChars="200"/>
        <w:jc w:val="left"/>
        <w:rPr>
          <w:rFonts w:ascii="宋体" w:hAnsi="宋体" w:cs="宋体"/>
          <w:sz w:val="24"/>
        </w:rPr>
      </w:pPr>
      <w:bookmarkStart w:id="930" w:name="_Toc221951117"/>
      <w:r>
        <w:rPr>
          <w:rFonts w:hint="eastAsia" w:ascii="宋体" w:hAnsi="宋体" w:cs="宋体"/>
          <w:sz w:val="24"/>
        </w:rPr>
        <w:t>1.1.2.6  监理人：</w:t>
      </w:r>
      <w:r>
        <w:rPr>
          <w:rFonts w:hint="eastAsia" w:ascii="宋体" w:hAnsi="宋体" w:cs="宋体"/>
          <w:sz w:val="24"/>
          <w:u w:val="single"/>
        </w:rPr>
        <w:t xml:space="preserve">     (签约后填入分包人的名称)    </w:t>
      </w:r>
      <w:r>
        <w:rPr>
          <w:rFonts w:hint="eastAsia" w:ascii="宋体" w:hAnsi="宋体" w:cs="宋体"/>
          <w:sz w:val="24"/>
        </w:rPr>
        <w:t>。</w:t>
      </w:r>
      <w:bookmarkEnd w:id="930"/>
    </w:p>
    <w:p>
      <w:pPr>
        <w:spacing w:line="500" w:lineRule="exact"/>
        <w:ind w:firstLine="480" w:firstLineChars="200"/>
        <w:jc w:val="left"/>
        <w:rPr>
          <w:rFonts w:ascii="宋体" w:hAnsi="宋体" w:cs="宋体"/>
          <w:sz w:val="24"/>
        </w:rPr>
      </w:pPr>
      <w:bookmarkStart w:id="931" w:name="_Toc221951125"/>
      <w:r>
        <w:rPr>
          <w:rFonts w:hint="eastAsia" w:ascii="宋体" w:hAnsi="宋体" w:cs="宋体"/>
          <w:sz w:val="24"/>
        </w:rPr>
        <w:t>1.1.4  日期</w:t>
      </w:r>
      <w:bookmarkEnd w:id="931"/>
    </w:p>
    <w:p>
      <w:pPr>
        <w:spacing w:line="500" w:lineRule="exact"/>
        <w:ind w:firstLine="480" w:firstLineChars="200"/>
        <w:jc w:val="left"/>
        <w:outlineLvl w:val="0"/>
        <w:rPr>
          <w:rFonts w:ascii="宋体" w:hAnsi="宋体" w:cs="宋体"/>
          <w:sz w:val="24"/>
          <w:u w:val="single"/>
        </w:rPr>
      </w:pPr>
      <w:bookmarkStart w:id="932" w:name="_Toc17535"/>
      <w:bookmarkStart w:id="933" w:name="_Toc14402"/>
      <w:bookmarkStart w:id="934" w:name="_Toc10575"/>
      <w:bookmarkStart w:id="935" w:name="_Toc13286"/>
      <w:bookmarkStart w:id="936" w:name="_Toc2933"/>
      <w:bookmarkStart w:id="937" w:name="_Toc472590807"/>
      <w:bookmarkStart w:id="938" w:name="_Toc321694280"/>
      <w:bookmarkStart w:id="939" w:name="_Toc221951126"/>
      <w:r>
        <w:rPr>
          <w:rFonts w:hint="eastAsia" w:ascii="宋体" w:hAnsi="宋体" w:cs="宋体"/>
          <w:sz w:val="24"/>
        </w:rPr>
        <w:t>1.1.4.5  缺陷责任期（工程质量保修期）：</w:t>
      </w:r>
      <w:r>
        <w:rPr>
          <w:rFonts w:hint="eastAsia" w:ascii="宋体" w:hAnsi="宋体" w:cs="宋体"/>
          <w:sz w:val="24"/>
          <w:u w:val="single"/>
        </w:rPr>
        <w:t>1年（保修期自工程移交证书中指明的完工日期算起）。</w:t>
      </w:r>
      <w:bookmarkEnd w:id="932"/>
      <w:bookmarkEnd w:id="933"/>
      <w:bookmarkEnd w:id="934"/>
      <w:bookmarkEnd w:id="935"/>
      <w:bookmarkEnd w:id="936"/>
      <w:bookmarkEnd w:id="937"/>
      <w:bookmarkEnd w:id="938"/>
    </w:p>
    <w:bookmarkEnd w:id="939"/>
    <w:p>
      <w:pPr>
        <w:pStyle w:val="5"/>
        <w:spacing w:before="0" w:after="0" w:line="500" w:lineRule="exact"/>
        <w:rPr>
          <w:rFonts w:hAnsi="宋体" w:cs="宋体"/>
        </w:rPr>
      </w:pPr>
      <w:bookmarkStart w:id="940" w:name="_Toc221951129"/>
      <w:bookmarkStart w:id="941" w:name="_Toc321694281"/>
      <w:r>
        <w:rPr>
          <w:rFonts w:hint="eastAsia" w:hAnsi="宋体" w:cs="宋体"/>
        </w:rPr>
        <w:t>1.7  联络</w:t>
      </w:r>
      <w:bookmarkEnd w:id="940"/>
      <w:bookmarkEnd w:id="941"/>
    </w:p>
    <w:p>
      <w:pPr>
        <w:wordWrap w:val="0"/>
        <w:spacing w:line="360" w:lineRule="auto"/>
        <w:ind w:firstLine="420"/>
        <w:rPr>
          <w:rFonts w:ascii="宋体" w:hAnsi="宋体"/>
          <w:sz w:val="24"/>
          <w:u w:val="single"/>
        </w:rPr>
      </w:pPr>
      <w:bookmarkStart w:id="942" w:name="_Toc221951130"/>
      <w:r>
        <w:rPr>
          <w:rFonts w:hint="eastAsia" w:ascii="宋体" w:hAnsi="宋体" w:cs="宋体"/>
          <w:sz w:val="24"/>
        </w:rPr>
        <w:t>1.7.2  来往函件均应按技术标准和要求（合同技术条款）约定的期限送达</w:t>
      </w:r>
      <w:bookmarkEnd w:id="942"/>
      <w:r>
        <w:rPr>
          <w:rFonts w:hint="eastAsia" w:ascii="宋体" w:hAnsi="宋体" w:cs="宋体"/>
          <w:sz w:val="24"/>
          <w:u w:val="single"/>
          <w:lang w:val="en-US" w:eastAsia="zh-CN"/>
        </w:rPr>
        <w:t xml:space="preserve">                       </w:t>
      </w:r>
      <w:r>
        <w:rPr>
          <w:rFonts w:hint="eastAsia" w:ascii="宋体" w:hAnsi="宋体" w:cs="宋体"/>
          <w:sz w:val="24"/>
        </w:rPr>
        <w:t>。</w:t>
      </w:r>
    </w:p>
    <w:p>
      <w:pPr>
        <w:pStyle w:val="137"/>
        <w:spacing w:line="500" w:lineRule="exact"/>
        <w:rPr>
          <w:rFonts w:hAnsi="宋体" w:eastAsia="宋体"/>
          <w:b/>
          <w:szCs w:val="24"/>
        </w:rPr>
      </w:pPr>
      <w:bookmarkStart w:id="943" w:name="_Toc229305389"/>
      <w:bookmarkStart w:id="944" w:name="_Toc321694282"/>
      <w:bookmarkStart w:id="945" w:name="_Toc222032698"/>
      <w:bookmarkStart w:id="946" w:name="_Toc222031031"/>
      <w:bookmarkStart w:id="947" w:name="_Toc222033880"/>
      <w:bookmarkStart w:id="948" w:name="_Toc222029529"/>
      <w:bookmarkStart w:id="949" w:name="_Toc221951140"/>
      <w:r>
        <w:rPr>
          <w:rFonts w:hint="eastAsia" w:hAnsi="宋体" w:eastAsia="宋体"/>
          <w:b/>
          <w:szCs w:val="24"/>
        </w:rPr>
        <w:t>3</w:t>
      </w:r>
      <w:r>
        <w:rPr>
          <w:rFonts w:hint="eastAsia" w:hAnsi="宋体" w:eastAsia="宋体"/>
          <w:szCs w:val="24"/>
        </w:rPr>
        <w:t xml:space="preserve">  监理人</w:t>
      </w:r>
      <w:bookmarkEnd w:id="943"/>
      <w:bookmarkEnd w:id="944"/>
      <w:bookmarkEnd w:id="945"/>
      <w:bookmarkEnd w:id="946"/>
      <w:bookmarkEnd w:id="947"/>
      <w:bookmarkEnd w:id="948"/>
      <w:bookmarkEnd w:id="949"/>
    </w:p>
    <w:p>
      <w:pPr>
        <w:pStyle w:val="5"/>
        <w:spacing w:before="0" w:after="0" w:line="500" w:lineRule="exact"/>
        <w:rPr>
          <w:rFonts w:hAnsi="宋体" w:cs="宋体"/>
        </w:rPr>
      </w:pPr>
      <w:bookmarkStart w:id="950" w:name="_Toc221951141"/>
      <w:bookmarkStart w:id="951" w:name="_Toc321694283"/>
      <w:r>
        <w:rPr>
          <w:rFonts w:hint="eastAsia" w:hAnsi="宋体" w:cs="宋体"/>
        </w:rPr>
        <w:t>3.1  监理人的职责和权力</w:t>
      </w:r>
      <w:bookmarkEnd w:id="950"/>
      <w:bookmarkEnd w:id="951"/>
    </w:p>
    <w:p>
      <w:pPr>
        <w:tabs>
          <w:tab w:val="left" w:pos="360"/>
          <w:tab w:val="left" w:pos="540"/>
        </w:tabs>
        <w:spacing w:line="500" w:lineRule="exact"/>
        <w:ind w:firstLine="480" w:firstLineChars="200"/>
        <w:jc w:val="left"/>
        <w:rPr>
          <w:rFonts w:ascii="宋体" w:hAnsi="宋体" w:cs="宋体"/>
          <w:sz w:val="24"/>
        </w:rPr>
      </w:pPr>
      <w:bookmarkStart w:id="952" w:name="_Toc221951142"/>
      <w:r>
        <w:rPr>
          <w:rFonts w:hint="eastAsia" w:ascii="宋体" w:hAnsi="宋体" w:cs="宋体"/>
          <w:sz w:val="24"/>
        </w:rPr>
        <w:t>3.1.1</w:t>
      </w:r>
      <w:bookmarkStart w:id="953" w:name="_Toc221951143"/>
      <w:bookmarkEnd w:id="952"/>
      <w:r>
        <w:rPr>
          <w:rFonts w:hint="eastAsia" w:ascii="宋体" w:hAnsi="宋体" w:cs="宋体"/>
          <w:sz w:val="24"/>
        </w:rPr>
        <w:t>监理人须根据发包人事先批准的权力范围行使权力，发包人批准的权力范围：</w:t>
      </w:r>
      <w:bookmarkEnd w:id="953"/>
    </w:p>
    <w:p>
      <w:pPr>
        <w:spacing w:line="500" w:lineRule="exact"/>
        <w:ind w:firstLine="480" w:firstLineChars="200"/>
        <w:jc w:val="left"/>
        <w:rPr>
          <w:rFonts w:ascii="宋体" w:hAnsi="宋体" w:cs="宋体"/>
          <w:sz w:val="24"/>
        </w:rPr>
      </w:pPr>
      <w:bookmarkStart w:id="954" w:name="_Toc221951145"/>
      <w:r>
        <w:rPr>
          <w:rFonts w:hint="eastAsia" w:ascii="宋体" w:hAnsi="宋体" w:cs="宋体"/>
          <w:sz w:val="24"/>
        </w:rPr>
        <w:t>（1）按第4.3条约定，批准工程的分包；</w:t>
      </w:r>
      <w:bookmarkEnd w:id="954"/>
    </w:p>
    <w:p>
      <w:pPr>
        <w:spacing w:line="500" w:lineRule="exact"/>
        <w:ind w:firstLine="480" w:firstLineChars="200"/>
        <w:jc w:val="left"/>
        <w:rPr>
          <w:rFonts w:ascii="宋体" w:hAnsi="宋体" w:cs="宋体"/>
          <w:sz w:val="24"/>
        </w:rPr>
      </w:pPr>
      <w:bookmarkStart w:id="955" w:name="_Toc221951146"/>
      <w:r>
        <w:rPr>
          <w:rFonts w:hint="eastAsia" w:ascii="宋体" w:hAnsi="宋体" w:cs="宋体"/>
          <w:sz w:val="24"/>
        </w:rPr>
        <w:t>（2）按第11.3条约定，确定延长完工期限；</w:t>
      </w:r>
      <w:bookmarkEnd w:id="955"/>
    </w:p>
    <w:p>
      <w:pPr>
        <w:spacing w:line="500" w:lineRule="exact"/>
        <w:ind w:firstLine="480" w:firstLineChars="200"/>
        <w:jc w:val="left"/>
        <w:rPr>
          <w:rFonts w:ascii="宋体" w:hAnsi="宋体" w:cs="宋体"/>
          <w:sz w:val="24"/>
        </w:rPr>
      </w:pPr>
      <w:bookmarkStart w:id="956" w:name="_Toc221951147"/>
      <w:r>
        <w:rPr>
          <w:rFonts w:hint="eastAsia" w:ascii="宋体" w:hAnsi="宋体" w:cs="宋体"/>
          <w:sz w:val="24"/>
        </w:rPr>
        <w:t>（3）按第15.6条约定，批准暂列金额的使用；</w:t>
      </w:r>
      <w:bookmarkEnd w:id="956"/>
    </w:p>
    <w:p>
      <w:pPr>
        <w:tabs>
          <w:tab w:val="left" w:pos="360"/>
          <w:tab w:val="left" w:pos="540"/>
        </w:tabs>
        <w:spacing w:line="500" w:lineRule="exact"/>
        <w:ind w:firstLine="480" w:firstLineChars="200"/>
        <w:jc w:val="left"/>
        <w:rPr>
          <w:rFonts w:ascii="宋体" w:hAnsi="宋体" w:cs="宋体"/>
          <w:sz w:val="24"/>
        </w:rPr>
      </w:pPr>
      <w:r>
        <w:rPr>
          <w:rFonts w:hint="eastAsia" w:ascii="宋体" w:hAnsi="宋体" w:cs="宋体"/>
          <w:sz w:val="24"/>
        </w:rPr>
        <w:t>尽管有以上规定，但当监理人认为出现了危及生命、工程或毗邻财产等安全的紧急事件时，在不免除合同规定的承包人责任的情况下，监理人可以指示承包人实施为消除或减少这种危险所必须进行的工作，即使没有发包人的事先批准，承包人也应立即遵照执行。监理人应按第39条的规定增加相应的费用，并通知承包人。</w:t>
      </w:r>
    </w:p>
    <w:p>
      <w:pPr>
        <w:pStyle w:val="5"/>
        <w:spacing w:before="0" w:after="0" w:line="500" w:lineRule="exact"/>
        <w:rPr>
          <w:rFonts w:hAnsi="宋体" w:cs="宋体"/>
        </w:rPr>
      </w:pPr>
      <w:bookmarkStart w:id="957" w:name="_Toc281580090"/>
      <w:bookmarkStart w:id="958" w:name="_Toc321694284"/>
      <w:r>
        <w:rPr>
          <w:rFonts w:hint="eastAsia" w:hAnsi="宋体" w:cs="宋体"/>
        </w:rPr>
        <w:t>4. 承包人</w:t>
      </w:r>
      <w:bookmarkEnd w:id="957"/>
      <w:bookmarkEnd w:id="958"/>
    </w:p>
    <w:p>
      <w:pPr>
        <w:pStyle w:val="5"/>
        <w:spacing w:before="0" w:after="0" w:line="500" w:lineRule="exact"/>
        <w:rPr>
          <w:rFonts w:hAnsi="宋体" w:cs="宋体"/>
        </w:rPr>
      </w:pPr>
      <w:bookmarkStart w:id="959" w:name="_Toc321694285"/>
      <w:r>
        <w:rPr>
          <w:rFonts w:hint="eastAsia" w:hAnsi="宋体" w:cs="宋体"/>
        </w:rPr>
        <w:t>4.1承包人的一般义务</w:t>
      </w:r>
      <w:bookmarkEnd w:id="959"/>
    </w:p>
    <w:p>
      <w:pPr>
        <w:spacing w:line="500" w:lineRule="exact"/>
        <w:ind w:firstLine="480" w:firstLineChars="200"/>
        <w:jc w:val="left"/>
        <w:rPr>
          <w:rFonts w:ascii="宋体" w:hAnsi="宋体" w:cs="宋体"/>
          <w:sz w:val="24"/>
        </w:rPr>
      </w:pPr>
      <w:r>
        <w:rPr>
          <w:rFonts w:hint="eastAsia" w:ascii="宋体" w:hAnsi="宋体" w:cs="宋体"/>
          <w:sz w:val="24"/>
        </w:rPr>
        <w:t>4.1.10 其他义务</w:t>
      </w:r>
    </w:p>
    <w:p>
      <w:pPr>
        <w:spacing w:line="500" w:lineRule="exact"/>
        <w:ind w:firstLine="480" w:firstLineChars="200"/>
        <w:jc w:val="left"/>
        <w:rPr>
          <w:rFonts w:ascii="宋体" w:hAnsi="宋体" w:cs="宋体"/>
          <w:sz w:val="24"/>
        </w:rPr>
      </w:pPr>
      <w:r>
        <w:rPr>
          <w:rFonts w:hint="eastAsia" w:ascii="宋体" w:hAnsi="宋体" w:cs="宋体"/>
          <w:sz w:val="24"/>
        </w:rPr>
        <w:t>（1）承包人在合同签订后的14天内，应在现场设立办公室供其管理人员使用，承包人应保持该现场办公机构在整个合同期内有效。上述现场办公室建立后，承包人应根据有关法律的规定，为其所有非本地雇员向当地公安机关申请临时居住许可证。</w:t>
      </w:r>
    </w:p>
    <w:p>
      <w:pPr>
        <w:spacing w:line="500" w:lineRule="exact"/>
        <w:ind w:firstLine="480" w:firstLineChars="200"/>
        <w:jc w:val="left"/>
        <w:rPr>
          <w:rFonts w:ascii="宋体" w:hAnsi="宋体" w:cs="宋体"/>
          <w:sz w:val="24"/>
        </w:rPr>
      </w:pPr>
      <w:r>
        <w:rPr>
          <w:rFonts w:hint="eastAsia" w:ascii="宋体" w:hAnsi="宋体" w:cs="宋体"/>
          <w:sz w:val="24"/>
        </w:rPr>
        <w:t>（2）承包人在实施和完成承建合同工程及缺陷修复过程中的一切作业应保证发包人免于承担因承包人借用、占用或进出其他区域，或作业影响等引起的索赔、诉讼费、损害赔偿及其他开支，并有义务与有关部门配合与协调。</w:t>
      </w:r>
    </w:p>
    <w:p>
      <w:pPr>
        <w:spacing w:line="500" w:lineRule="exact"/>
        <w:ind w:firstLine="480" w:firstLineChars="200"/>
        <w:jc w:val="left"/>
        <w:rPr>
          <w:rFonts w:ascii="宋体" w:hAnsi="宋体" w:cs="宋体"/>
          <w:sz w:val="24"/>
        </w:rPr>
      </w:pPr>
      <w:r>
        <w:rPr>
          <w:rFonts w:hint="eastAsia" w:ascii="宋体" w:hAnsi="宋体" w:cs="宋体"/>
          <w:sz w:val="24"/>
        </w:rPr>
        <w:t>（3）承包人在检查图纸或工程施工时，如果发现工程设计或技术规范中存在任何错误或其他缺陷，应立即通知发包人和监理人。</w:t>
      </w:r>
    </w:p>
    <w:p>
      <w:pPr>
        <w:spacing w:line="500" w:lineRule="exact"/>
        <w:ind w:firstLine="480" w:firstLineChars="200"/>
        <w:jc w:val="left"/>
        <w:rPr>
          <w:rFonts w:ascii="宋体" w:hAnsi="宋体" w:cs="宋体"/>
          <w:sz w:val="24"/>
        </w:rPr>
      </w:pPr>
      <w:r>
        <w:rPr>
          <w:rFonts w:hint="eastAsia" w:ascii="宋体" w:hAnsi="宋体" w:cs="宋体"/>
          <w:sz w:val="24"/>
        </w:rPr>
        <w:t>（3）承包人应按照《关于加强建设等行业农民工劳动合同管理的通知》（劳社部发【2005】9号）的有关规定，依法与所招用的农民工签订合同，按照合同约定按时足额支付农民工工资，不得无故拖欠或克扣。</w:t>
      </w:r>
    </w:p>
    <w:p>
      <w:pPr>
        <w:spacing w:line="500" w:lineRule="exact"/>
        <w:ind w:firstLine="480" w:firstLineChars="200"/>
        <w:jc w:val="left"/>
        <w:rPr>
          <w:rFonts w:ascii="宋体" w:hAnsi="宋体" w:cs="宋体"/>
          <w:sz w:val="24"/>
        </w:rPr>
      </w:pPr>
      <w:r>
        <w:rPr>
          <w:rFonts w:hint="eastAsia" w:ascii="宋体" w:hAnsi="宋体" w:cs="宋体"/>
          <w:sz w:val="24"/>
        </w:rPr>
        <w:t>若农民工因工作原因受到事故伤害或患职业病，承包人应积极配合劳动保障监察部门对所发生的劳动争议进行处理，并按处理意见解决劳动争议。</w:t>
      </w:r>
    </w:p>
    <w:p>
      <w:pPr>
        <w:spacing w:line="500" w:lineRule="exact"/>
        <w:ind w:firstLine="480" w:firstLineChars="200"/>
        <w:jc w:val="left"/>
        <w:rPr>
          <w:rFonts w:ascii="宋体" w:hAnsi="宋体" w:cs="宋体"/>
          <w:sz w:val="24"/>
        </w:rPr>
      </w:pPr>
      <w:r>
        <w:rPr>
          <w:rFonts w:hint="eastAsia" w:ascii="宋体" w:hAnsi="宋体" w:cs="宋体"/>
          <w:sz w:val="24"/>
        </w:rPr>
        <w:t>4.2 履约担保</w:t>
      </w:r>
    </w:p>
    <w:p>
      <w:pPr>
        <w:spacing w:line="500" w:lineRule="exact"/>
        <w:ind w:firstLine="480" w:firstLineChars="200"/>
        <w:jc w:val="left"/>
        <w:rPr>
          <w:rFonts w:ascii="宋体" w:hAnsi="宋体" w:cs="宋体"/>
          <w:sz w:val="24"/>
        </w:rPr>
      </w:pPr>
      <w:r>
        <w:rPr>
          <w:rFonts w:hint="eastAsia" w:ascii="宋体" w:hAnsi="宋体" w:cs="宋体"/>
          <w:sz w:val="24"/>
        </w:rPr>
        <w:t>履约担保方式：</w:t>
      </w:r>
      <w:r>
        <w:rPr>
          <w:rFonts w:hint="eastAsia" w:ascii="宋体" w:hAnsi="宋体" w:cs="宋体"/>
          <w:sz w:val="24"/>
          <w:u w:val="single"/>
        </w:rPr>
        <w:t xml:space="preserve"> 现金、对公转账</w:t>
      </w:r>
      <w:r>
        <w:rPr>
          <w:rFonts w:hint="eastAsia" w:ascii="宋体" w:hAnsi="宋体" w:cs="宋体"/>
          <w:sz w:val="24"/>
        </w:rPr>
        <w:tab/>
      </w:r>
      <w:r>
        <w:rPr>
          <w:rFonts w:hint="eastAsia" w:ascii="宋体" w:hAnsi="宋体" w:cs="宋体"/>
          <w:sz w:val="24"/>
        </w:rPr>
        <w:t>；   金</w:t>
      </w:r>
      <w:r>
        <w:rPr>
          <w:rFonts w:hint="eastAsia" w:ascii="宋体" w:hAnsi="宋体" w:cs="宋体"/>
          <w:sz w:val="24"/>
        </w:rPr>
        <w:tab/>
      </w:r>
      <w:r>
        <w:rPr>
          <w:rFonts w:hint="eastAsia" w:ascii="宋体" w:hAnsi="宋体" w:cs="宋体"/>
          <w:sz w:val="24"/>
        </w:rPr>
        <w:t xml:space="preserve">额 ： </w:t>
      </w:r>
      <w:r>
        <w:rPr>
          <w:rFonts w:hint="eastAsia" w:ascii="宋体" w:hAnsi="宋体" w:cs="宋体"/>
          <w:sz w:val="24"/>
          <w:u w:val="single"/>
        </w:rPr>
        <w:t>合同价的10%</w:t>
      </w:r>
      <w:r>
        <w:rPr>
          <w:rFonts w:hint="eastAsia" w:ascii="宋体" w:hAnsi="宋体" w:cs="宋体"/>
          <w:sz w:val="24"/>
          <w:u w:val="single"/>
        </w:rPr>
        <w:tab/>
      </w:r>
      <w:r>
        <w:rPr>
          <w:rFonts w:hint="eastAsia" w:ascii="宋体" w:hAnsi="宋体" w:cs="宋体"/>
          <w:sz w:val="24"/>
        </w:rPr>
        <w:t>；</w:t>
      </w:r>
    </w:p>
    <w:p>
      <w:pPr>
        <w:spacing w:line="500" w:lineRule="exact"/>
        <w:ind w:firstLine="480" w:firstLineChars="200"/>
        <w:jc w:val="left"/>
        <w:rPr>
          <w:rFonts w:ascii="宋体" w:hAnsi="宋体" w:cs="宋体"/>
          <w:sz w:val="24"/>
        </w:rPr>
      </w:pPr>
      <w:bookmarkStart w:id="960" w:name="_Toc296346660"/>
      <w:bookmarkStart w:id="961" w:name="_Toc297123492"/>
      <w:bookmarkStart w:id="962" w:name="_Toc296944498"/>
      <w:bookmarkStart w:id="963" w:name="_Toc296503159"/>
      <w:bookmarkStart w:id="964" w:name="_Toc292559869"/>
      <w:bookmarkStart w:id="965" w:name="_Toc297216151"/>
      <w:bookmarkStart w:id="966" w:name="_Toc312677988"/>
      <w:bookmarkStart w:id="967" w:name="_Toc292559364"/>
      <w:bookmarkStart w:id="968" w:name="_Toc296891199"/>
      <w:bookmarkStart w:id="969" w:name="_Toc296347158"/>
      <w:bookmarkStart w:id="970" w:name="_Toc300934945"/>
      <w:bookmarkStart w:id="971" w:name="_Toc304295523"/>
      <w:bookmarkStart w:id="972" w:name="_Toc297048345"/>
      <w:bookmarkStart w:id="973" w:name="_Toc303539102"/>
      <w:bookmarkStart w:id="974" w:name="_Toc296890987"/>
      <w:bookmarkStart w:id="975" w:name="_Toc297120459"/>
      <w:r>
        <w:rPr>
          <w:rFonts w:hint="eastAsia" w:ascii="宋体" w:hAnsi="宋体" w:cs="宋体"/>
          <w:sz w:val="24"/>
        </w:rPr>
        <w:t>4.3 分包</w:t>
      </w:r>
    </w:p>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Pr>
        <w:spacing w:line="500" w:lineRule="exact"/>
        <w:ind w:firstLine="480" w:firstLineChars="200"/>
        <w:jc w:val="left"/>
        <w:rPr>
          <w:rFonts w:ascii="宋体" w:hAnsi="宋体" w:cs="宋体"/>
          <w:sz w:val="24"/>
        </w:rPr>
      </w:pPr>
      <w:r>
        <w:rPr>
          <w:rFonts w:hint="eastAsia" w:ascii="宋体" w:hAnsi="宋体" w:cs="宋体"/>
          <w:sz w:val="24"/>
        </w:rPr>
        <w:t>禁止分包的工程包括：本工程禁止以任何形式转包、分包 。</w:t>
      </w:r>
    </w:p>
    <w:p>
      <w:pPr>
        <w:spacing w:line="500" w:lineRule="exact"/>
        <w:ind w:firstLine="480" w:firstLineChars="200"/>
        <w:jc w:val="left"/>
        <w:rPr>
          <w:rFonts w:ascii="宋体" w:hAnsi="宋体" w:cs="宋体"/>
          <w:sz w:val="24"/>
        </w:rPr>
      </w:pPr>
      <w:r>
        <w:rPr>
          <w:rFonts w:hint="eastAsia" w:ascii="宋体" w:hAnsi="宋体" w:cs="宋体"/>
          <w:sz w:val="24"/>
        </w:rPr>
        <w:t>4.6.7项目经理：</w:t>
      </w:r>
    </w:p>
    <w:p>
      <w:pPr>
        <w:spacing w:line="500" w:lineRule="exact"/>
        <w:ind w:firstLine="480" w:firstLineChars="200"/>
        <w:jc w:val="left"/>
        <w:rPr>
          <w:rFonts w:ascii="宋体" w:hAnsi="宋体" w:cs="宋体"/>
          <w:sz w:val="24"/>
        </w:rPr>
      </w:pPr>
      <w:r>
        <w:rPr>
          <w:rFonts w:hint="eastAsia" w:ascii="宋体" w:hAnsi="宋体" w:cs="宋体"/>
          <w:sz w:val="24"/>
        </w:rPr>
        <w:t>姓    名：</w:t>
      </w:r>
      <w:r>
        <w:rPr>
          <w:rFonts w:hint="eastAsia" w:ascii="宋体" w:hAnsi="宋体" w:cs="宋体"/>
          <w:sz w:val="24"/>
          <w:u w:val="single"/>
        </w:rPr>
        <w:t xml:space="preserve">     </w:t>
      </w:r>
      <w:r>
        <w:rPr>
          <w:rFonts w:hint="eastAsia" w:ascii="宋体" w:hAnsi="宋体" w:cs="宋体"/>
          <w:sz w:val="24"/>
        </w:rPr>
        <w:t>；</w:t>
      </w:r>
    </w:p>
    <w:p>
      <w:pPr>
        <w:spacing w:line="500" w:lineRule="exact"/>
        <w:ind w:firstLine="480" w:firstLineChars="200"/>
        <w:jc w:val="left"/>
        <w:rPr>
          <w:rFonts w:ascii="宋体" w:hAnsi="宋体" w:cs="宋体"/>
          <w:sz w:val="24"/>
        </w:rPr>
      </w:pPr>
      <w:r>
        <w:rPr>
          <w:rFonts w:hint="eastAsia" w:ascii="宋体" w:hAnsi="宋体" w:cs="宋体"/>
          <w:sz w:val="24"/>
        </w:rPr>
        <w:t>身份证号</w:t>
      </w:r>
      <w:r>
        <w:rPr>
          <w:rFonts w:hint="eastAsia" w:ascii="宋体" w:hAnsi="宋体" w:cs="宋体"/>
          <w:sz w:val="24"/>
          <w:u w:val="single"/>
        </w:rPr>
        <w:t xml:space="preserve">：   </w:t>
      </w:r>
      <w:r>
        <w:rPr>
          <w:rFonts w:hint="eastAsia" w:ascii="宋体" w:hAnsi="宋体" w:cs="宋体"/>
          <w:sz w:val="24"/>
        </w:rPr>
        <w:t>；</w:t>
      </w:r>
    </w:p>
    <w:p>
      <w:pPr>
        <w:spacing w:line="500" w:lineRule="exact"/>
        <w:ind w:firstLine="480" w:firstLineChars="200"/>
        <w:jc w:val="left"/>
        <w:rPr>
          <w:rFonts w:ascii="宋体" w:hAnsi="宋体" w:cs="宋体"/>
          <w:sz w:val="24"/>
        </w:rPr>
      </w:pPr>
      <w:r>
        <w:rPr>
          <w:rFonts w:hint="eastAsia" w:ascii="宋体" w:hAnsi="宋体" w:cs="宋体"/>
          <w:sz w:val="24"/>
        </w:rPr>
        <w:t>建造师执业资格等级：</w:t>
      </w:r>
      <w:r>
        <w:rPr>
          <w:rFonts w:hint="eastAsia" w:ascii="宋体" w:hAnsi="宋体" w:cs="宋体"/>
          <w:sz w:val="24"/>
          <w:u w:val="single"/>
        </w:rPr>
        <w:t>  </w:t>
      </w:r>
      <w:r>
        <w:rPr>
          <w:rFonts w:hint="eastAsia" w:ascii="宋体" w:hAnsi="宋体" w:cs="宋体"/>
          <w:sz w:val="24"/>
        </w:rPr>
        <w:t>；</w:t>
      </w:r>
    </w:p>
    <w:p>
      <w:pPr>
        <w:spacing w:line="500" w:lineRule="exact"/>
        <w:ind w:firstLine="480" w:firstLineChars="200"/>
        <w:jc w:val="left"/>
        <w:rPr>
          <w:rFonts w:ascii="宋体" w:hAnsi="宋体" w:cs="宋体"/>
          <w:sz w:val="24"/>
        </w:rPr>
      </w:pPr>
      <w:r>
        <w:rPr>
          <w:rFonts w:hint="eastAsia" w:ascii="宋体" w:hAnsi="宋体" w:cs="宋体"/>
          <w:sz w:val="24"/>
        </w:rPr>
        <w:t>建造师注册证书号：</w:t>
      </w:r>
      <w:r>
        <w:rPr>
          <w:rFonts w:hint="eastAsia" w:ascii="宋体" w:hAnsi="宋体" w:cs="宋体"/>
          <w:sz w:val="24"/>
          <w:u w:val="single"/>
        </w:rPr>
        <w:t></w:t>
      </w:r>
      <w:r>
        <w:rPr>
          <w:rFonts w:hint="eastAsia" w:ascii="宋体" w:hAnsi="宋体" w:cs="宋体"/>
          <w:sz w:val="24"/>
        </w:rPr>
        <w:t>；</w:t>
      </w:r>
    </w:p>
    <w:p>
      <w:pPr>
        <w:spacing w:line="500" w:lineRule="exact"/>
        <w:ind w:firstLine="480" w:firstLineChars="200"/>
        <w:jc w:val="left"/>
        <w:rPr>
          <w:rFonts w:ascii="宋体" w:hAnsi="宋体" w:cs="宋体"/>
          <w:sz w:val="24"/>
        </w:rPr>
      </w:pPr>
      <w:r>
        <w:rPr>
          <w:rFonts w:hint="eastAsia" w:ascii="宋体" w:hAnsi="宋体" w:cs="宋体"/>
          <w:sz w:val="24"/>
        </w:rPr>
        <w:t>建造师执业印章号：</w:t>
      </w:r>
      <w:r>
        <w:rPr>
          <w:rFonts w:hint="eastAsia" w:ascii="宋体" w:hAnsi="宋体" w:cs="宋体"/>
          <w:sz w:val="24"/>
          <w:u w:val="single"/>
        </w:rPr>
        <w:t xml:space="preserve"> </w:t>
      </w:r>
      <w:r>
        <w:rPr>
          <w:rFonts w:hint="eastAsia" w:ascii="宋体" w:hAnsi="宋体" w:cs="宋体"/>
          <w:sz w:val="24"/>
        </w:rPr>
        <w:t>；</w:t>
      </w:r>
    </w:p>
    <w:p>
      <w:pPr>
        <w:spacing w:line="500" w:lineRule="exact"/>
        <w:ind w:firstLine="480" w:firstLineChars="200"/>
        <w:jc w:val="left"/>
        <w:rPr>
          <w:rFonts w:ascii="宋体" w:hAnsi="宋体" w:cs="宋体"/>
          <w:sz w:val="24"/>
        </w:rPr>
      </w:pPr>
      <w:r>
        <w:rPr>
          <w:rFonts w:hint="eastAsia" w:ascii="宋体" w:hAnsi="宋体" w:cs="宋体"/>
          <w:sz w:val="24"/>
        </w:rPr>
        <w:t>安全生产考核合格证书号：</w:t>
      </w:r>
      <w:r>
        <w:rPr>
          <w:rFonts w:hint="eastAsia" w:ascii="宋体" w:hAnsi="宋体" w:cs="宋体"/>
          <w:sz w:val="24"/>
          <w:u w:val="single"/>
        </w:rPr>
        <w:t xml:space="preserve">                     </w:t>
      </w:r>
      <w:r>
        <w:rPr>
          <w:rFonts w:hint="eastAsia" w:ascii="宋体" w:hAnsi="宋体" w:cs="宋体"/>
          <w:sz w:val="24"/>
        </w:rPr>
        <w:t>；</w:t>
      </w:r>
    </w:p>
    <w:p>
      <w:pPr>
        <w:spacing w:line="500" w:lineRule="exact"/>
        <w:ind w:firstLine="480" w:firstLineChars="200"/>
        <w:jc w:val="left"/>
        <w:rPr>
          <w:rFonts w:ascii="宋体" w:hAnsi="宋体" w:cs="宋体"/>
          <w:sz w:val="24"/>
        </w:rPr>
      </w:pPr>
      <w:r>
        <w:rPr>
          <w:rFonts w:hint="eastAsia" w:ascii="宋体" w:hAnsi="宋体" w:cs="宋体"/>
          <w:sz w:val="24"/>
        </w:rPr>
        <w:t>联系电话：</w:t>
      </w:r>
      <w:r>
        <w:rPr>
          <w:rFonts w:hint="eastAsia" w:ascii="宋体" w:hAnsi="宋体" w:cs="宋体"/>
          <w:sz w:val="24"/>
          <w:u w:val="single"/>
        </w:rPr>
        <w:t>   </w:t>
      </w:r>
      <w:r>
        <w:rPr>
          <w:rFonts w:hint="eastAsia" w:ascii="宋体" w:hAnsi="宋体" w:cs="宋体"/>
          <w:sz w:val="24"/>
        </w:rPr>
        <w:t xml:space="preserve">   ；</w:t>
      </w:r>
    </w:p>
    <w:p>
      <w:pPr>
        <w:spacing w:line="500" w:lineRule="exact"/>
        <w:ind w:firstLine="480" w:firstLineChars="200"/>
        <w:jc w:val="left"/>
        <w:rPr>
          <w:rFonts w:ascii="宋体" w:hAnsi="宋体" w:cs="宋体"/>
          <w:sz w:val="24"/>
        </w:rPr>
      </w:pPr>
      <w:r>
        <w:rPr>
          <w:rFonts w:hint="eastAsia" w:ascii="宋体" w:hAnsi="宋体" w:cs="宋体"/>
          <w:sz w:val="24"/>
        </w:rPr>
        <w:t>电子信箱：</w:t>
      </w:r>
      <w:r>
        <w:rPr>
          <w:rFonts w:hint="eastAsia" w:ascii="宋体" w:hAnsi="宋体" w:cs="宋体"/>
          <w:sz w:val="24"/>
          <w:u w:val="single"/>
        </w:rPr>
        <w:t xml:space="preserve">         </w:t>
      </w:r>
      <w:r>
        <w:rPr>
          <w:rFonts w:hint="eastAsia" w:ascii="宋体" w:hAnsi="宋体" w:cs="宋体"/>
          <w:sz w:val="24"/>
        </w:rPr>
        <w:t>；</w:t>
      </w:r>
    </w:p>
    <w:p>
      <w:pPr>
        <w:spacing w:line="500" w:lineRule="exact"/>
        <w:ind w:firstLine="480" w:firstLineChars="200"/>
        <w:jc w:val="left"/>
        <w:rPr>
          <w:rFonts w:ascii="宋体" w:hAnsi="宋体" w:cs="宋体"/>
          <w:sz w:val="24"/>
        </w:rPr>
      </w:pPr>
      <w:r>
        <w:rPr>
          <w:rFonts w:hint="eastAsia" w:ascii="宋体" w:hAnsi="宋体" w:cs="宋体"/>
          <w:sz w:val="24"/>
        </w:rPr>
        <w:t>通信地址：</w:t>
      </w:r>
      <w:r>
        <w:rPr>
          <w:rFonts w:hint="eastAsia" w:ascii="宋体" w:hAnsi="宋体" w:cs="宋体"/>
          <w:sz w:val="24"/>
          <w:u w:val="single"/>
        </w:rPr>
        <w:t>        </w:t>
      </w:r>
      <w:r>
        <w:rPr>
          <w:rFonts w:hint="eastAsia" w:ascii="宋体" w:hAnsi="宋体" w:cs="宋体"/>
          <w:sz w:val="24"/>
        </w:rPr>
        <w:t xml:space="preserve"> ；</w:t>
      </w:r>
    </w:p>
    <w:p>
      <w:pPr>
        <w:pStyle w:val="137"/>
        <w:spacing w:line="500" w:lineRule="exact"/>
        <w:rPr>
          <w:rFonts w:hAnsi="宋体" w:eastAsia="宋体"/>
          <w:b/>
          <w:szCs w:val="24"/>
        </w:rPr>
      </w:pPr>
      <w:bookmarkStart w:id="976" w:name="_Toc321694288"/>
      <w:r>
        <w:rPr>
          <w:rFonts w:hint="eastAsia" w:hAnsi="宋体" w:eastAsia="宋体"/>
          <w:b/>
          <w:szCs w:val="24"/>
        </w:rPr>
        <w:t>4.11 不利物质条件</w:t>
      </w:r>
      <w:bookmarkEnd w:id="976"/>
    </w:p>
    <w:p>
      <w:pPr>
        <w:adjustRightInd w:val="0"/>
        <w:snapToGrid w:val="0"/>
        <w:spacing w:line="500" w:lineRule="exact"/>
        <w:ind w:firstLine="480" w:firstLineChars="200"/>
        <w:rPr>
          <w:rFonts w:ascii="宋体" w:hAnsi="宋体" w:cs="宋体"/>
          <w:sz w:val="24"/>
        </w:rPr>
      </w:pPr>
      <w:r>
        <w:rPr>
          <w:rFonts w:hint="eastAsia" w:ascii="宋体" w:hAnsi="宋体" w:cs="宋体"/>
          <w:sz w:val="24"/>
        </w:rPr>
        <w:t>4.11.1不利物质条件的范围：    /    。</w:t>
      </w:r>
    </w:p>
    <w:p>
      <w:pPr>
        <w:spacing w:line="500" w:lineRule="exact"/>
        <w:jc w:val="left"/>
        <w:rPr>
          <w:rFonts w:ascii="宋体" w:hAnsi="宋体" w:cs="宋体"/>
          <w:b/>
          <w:sz w:val="24"/>
        </w:rPr>
      </w:pPr>
      <w:bookmarkStart w:id="977" w:name="_Toc229305391"/>
      <w:bookmarkStart w:id="978" w:name="_Toc222033882"/>
      <w:bookmarkStart w:id="979" w:name="_Toc11543"/>
      <w:bookmarkStart w:id="980" w:name="_Toc26155"/>
      <w:bookmarkStart w:id="981" w:name="_Toc222031033"/>
      <w:bookmarkStart w:id="982" w:name="_Toc222032700"/>
      <w:bookmarkStart w:id="983" w:name="_Toc3067"/>
      <w:bookmarkStart w:id="984" w:name="_Toc221951160"/>
      <w:bookmarkStart w:id="985" w:name="_Toc222029531"/>
      <w:bookmarkStart w:id="986" w:name="_Toc23271"/>
      <w:bookmarkStart w:id="987" w:name="_Toc31854"/>
      <w:bookmarkStart w:id="988" w:name="_Toc321694289"/>
      <w:r>
        <w:rPr>
          <w:rFonts w:hint="eastAsia" w:ascii="宋体" w:hAnsi="宋体" w:cs="宋体"/>
          <w:b/>
          <w:sz w:val="24"/>
        </w:rPr>
        <w:t>5  材料和工程设备</w:t>
      </w:r>
      <w:bookmarkEnd w:id="977"/>
      <w:bookmarkEnd w:id="978"/>
      <w:bookmarkEnd w:id="979"/>
      <w:bookmarkEnd w:id="980"/>
      <w:bookmarkEnd w:id="981"/>
      <w:bookmarkEnd w:id="982"/>
      <w:bookmarkEnd w:id="983"/>
      <w:bookmarkEnd w:id="984"/>
      <w:bookmarkEnd w:id="985"/>
      <w:bookmarkEnd w:id="986"/>
      <w:bookmarkEnd w:id="987"/>
      <w:bookmarkEnd w:id="988"/>
    </w:p>
    <w:p>
      <w:pPr>
        <w:spacing w:line="500" w:lineRule="exact"/>
        <w:jc w:val="left"/>
        <w:rPr>
          <w:rFonts w:ascii="宋体" w:hAnsi="宋体" w:cs="宋体"/>
          <w:b/>
          <w:sz w:val="24"/>
        </w:rPr>
      </w:pPr>
      <w:r>
        <w:rPr>
          <w:rFonts w:hint="eastAsia" w:ascii="宋体" w:hAnsi="宋体" w:cs="宋体"/>
          <w:b/>
          <w:sz w:val="24"/>
        </w:rPr>
        <w:t>5.1 承包人提供的材料和工程设备</w:t>
      </w:r>
    </w:p>
    <w:p>
      <w:pPr>
        <w:spacing w:line="500" w:lineRule="exact"/>
        <w:ind w:firstLine="480" w:firstLineChars="200"/>
        <w:jc w:val="left"/>
        <w:rPr>
          <w:rFonts w:ascii="宋体" w:hAnsi="宋体" w:cs="宋体"/>
          <w:sz w:val="24"/>
        </w:rPr>
      </w:pPr>
      <w:r>
        <w:rPr>
          <w:rFonts w:hint="eastAsia" w:ascii="宋体" w:hAnsi="宋体" w:cs="宋体"/>
          <w:sz w:val="24"/>
        </w:rPr>
        <w:t>承包人负责采购、运输和保管完成本合同工作所需的材料和工程设备。承包人应对其采购的材料和工程设备负责。</w:t>
      </w:r>
    </w:p>
    <w:p>
      <w:pPr>
        <w:pStyle w:val="5"/>
        <w:spacing w:before="0" w:after="0" w:line="500" w:lineRule="exact"/>
        <w:rPr>
          <w:rFonts w:hAnsi="宋体" w:cs="宋体"/>
        </w:rPr>
      </w:pPr>
      <w:bookmarkStart w:id="989" w:name="_Toc321694290"/>
      <w:bookmarkStart w:id="990" w:name="_Toc221951163"/>
      <w:r>
        <w:rPr>
          <w:rFonts w:hint="eastAsia" w:hAnsi="宋体" w:cs="宋体"/>
        </w:rPr>
        <w:t>5.2  发包人提供的材料和工程设备</w:t>
      </w:r>
      <w:bookmarkEnd w:id="989"/>
      <w:bookmarkEnd w:id="990"/>
    </w:p>
    <w:p>
      <w:pPr>
        <w:spacing w:line="500" w:lineRule="exact"/>
        <w:ind w:firstLine="480" w:firstLineChars="200"/>
        <w:jc w:val="left"/>
        <w:rPr>
          <w:rFonts w:ascii="宋体" w:hAnsi="宋体" w:cs="宋体"/>
          <w:sz w:val="24"/>
        </w:rPr>
      </w:pPr>
      <w:r>
        <w:rPr>
          <w:rFonts w:hint="eastAsia" w:ascii="宋体" w:hAnsi="宋体" w:cs="宋体"/>
          <w:sz w:val="24"/>
        </w:rPr>
        <w:t>删去本款全文，并代之以：发包人不提供材料和工程设备。</w:t>
      </w:r>
    </w:p>
    <w:p>
      <w:pPr>
        <w:pStyle w:val="137"/>
        <w:spacing w:line="500" w:lineRule="exact"/>
        <w:outlineLvl w:val="0"/>
        <w:rPr>
          <w:rFonts w:hAnsi="宋体" w:eastAsia="宋体"/>
          <w:b/>
          <w:szCs w:val="24"/>
        </w:rPr>
      </w:pPr>
      <w:bookmarkStart w:id="991" w:name="_Toc222032701"/>
      <w:bookmarkStart w:id="992" w:name="_Toc27259"/>
      <w:bookmarkStart w:id="993" w:name="_Toc222031034"/>
      <w:bookmarkStart w:id="994" w:name="_Toc19587"/>
      <w:bookmarkStart w:id="995" w:name="_Toc321694291"/>
      <w:bookmarkStart w:id="996" w:name="_Toc16998"/>
      <w:bookmarkStart w:id="997" w:name="_Toc222033883"/>
      <w:bookmarkStart w:id="998" w:name="_Toc221951166"/>
      <w:bookmarkStart w:id="999" w:name="_Toc472590808"/>
      <w:bookmarkStart w:id="1000" w:name="_Toc229305392"/>
      <w:bookmarkStart w:id="1001" w:name="_Toc222029532"/>
      <w:bookmarkStart w:id="1002" w:name="_Toc6239"/>
      <w:bookmarkStart w:id="1003" w:name="_Toc12200"/>
      <w:r>
        <w:rPr>
          <w:rFonts w:hint="eastAsia" w:hAnsi="宋体" w:eastAsia="宋体"/>
          <w:b/>
          <w:szCs w:val="24"/>
        </w:rPr>
        <w:t xml:space="preserve">6  </w:t>
      </w:r>
      <w:r>
        <w:rPr>
          <w:rFonts w:hint="eastAsia" w:hAnsi="宋体" w:eastAsia="宋体"/>
          <w:szCs w:val="24"/>
        </w:rPr>
        <w:t>施工设备和临时设施</w:t>
      </w:r>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5"/>
        <w:spacing w:before="0" w:after="0" w:line="500" w:lineRule="exact"/>
        <w:rPr>
          <w:rFonts w:hAnsi="宋体" w:cs="宋体"/>
        </w:rPr>
      </w:pPr>
      <w:bookmarkStart w:id="1004" w:name="_Toc221951167"/>
      <w:bookmarkStart w:id="1005" w:name="_Toc321694292"/>
      <w:r>
        <w:rPr>
          <w:rFonts w:hint="eastAsia" w:hAnsi="宋体" w:cs="宋体"/>
        </w:rPr>
        <w:t>6.2  发包人提供的施工设备和临时设施</w:t>
      </w:r>
      <w:bookmarkEnd w:id="1004"/>
      <w:bookmarkEnd w:id="1005"/>
    </w:p>
    <w:p>
      <w:pPr>
        <w:spacing w:line="500" w:lineRule="exact"/>
        <w:ind w:firstLine="484" w:firstLineChars="202"/>
        <w:jc w:val="left"/>
        <w:rPr>
          <w:rFonts w:ascii="宋体" w:hAnsi="宋体" w:cs="宋体"/>
          <w:sz w:val="24"/>
        </w:rPr>
      </w:pPr>
      <w:r>
        <w:rPr>
          <w:rFonts w:hint="eastAsia" w:ascii="宋体" w:hAnsi="宋体" w:cs="宋体"/>
          <w:sz w:val="24"/>
        </w:rPr>
        <w:t>删去本款全文，并代之以：发包人不提供施工设备和临时设施。</w:t>
      </w:r>
    </w:p>
    <w:p>
      <w:pPr>
        <w:pStyle w:val="137"/>
        <w:spacing w:line="500" w:lineRule="exact"/>
        <w:outlineLvl w:val="0"/>
        <w:rPr>
          <w:rFonts w:hAnsi="宋体" w:eastAsia="宋体"/>
          <w:szCs w:val="24"/>
        </w:rPr>
      </w:pPr>
      <w:bookmarkStart w:id="1006" w:name="_Toc472590809"/>
      <w:bookmarkStart w:id="1007" w:name="_Toc31316"/>
      <w:bookmarkStart w:id="1008" w:name="_Toc221951178"/>
      <w:bookmarkStart w:id="1009" w:name="_Toc222029533"/>
      <w:bookmarkStart w:id="1010" w:name="_Toc18366"/>
      <w:bookmarkStart w:id="1011" w:name="_Toc222033884"/>
      <w:bookmarkStart w:id="1012" w:name="_Toc222032702"/>
      <w:bookmarkStart w:id="1013" w:name="_Toc75"/>
      <w:bookmarkStart w:id="1014" w:name="_Toc321694293"/>
      <w:bookmarkStart w:id="1015" w:name="_Toc26086"/>
      <w:bookmarkStart w:id="1016" w:name="_Toc222031035"/>
      <w:bookmarkStart w:id="1017" w:name="_Toc3718"/>
      <w:r>
        <w:rPr>
          <w:rFonts w:hint="eastAsia" w:hAnsi="宋体" w:eastAsia="宋体"/>
          <w:b/>
          <w:szCs w:val="24"/>
        </w:rPr>
        <w:t>7</w:t>
      </w:r>
      <w:r>
        <w:rPr>
          <w:rFonts w:hint="eastAsia" w:hAnsi="宋体" w:eastAsia="宋体"/>
          <w:szCs w:val="24"/>
        </w:rPr>
        <w:t xml:space="preserve">  交通运输</w:t>
      </w:r>
      <w:bookmarkEnd w:id="1006"/>
      <w:bookmarkEnd w:id="1007"/>
      <w:bookmarkEnd w:id="1008"/>
      <w:bookmarkEnd w:id="1009"/>
      <w:bookmarkEnd w:id="1010"/>
      <w:bookmarkEnd w:id="1011"/>
      <w:bookmarkEnd w:id="1012"/>
      <w:bookmarkEnd w:id="1013"/>
      <w:bookmarkEnd w:id="1014"/>
      <w:bookmarkEnd w:id="1015"/>
      <w:bookmarkEnd w:id="1016"/>
      <w:bookmarkEnd w:id="1017"/>
    </w:p>
    <w:p>
      <w:pPr>
        <w:pStyle w:val="5"/>
        <w:spacing w:before="0" w:after="0" w:line="500" w:lineRule="exact"/>
        <w:rPr>
          <w:rFonts w:hAnsi="宋体" w:cs="宋体"/>
        </w:rPr>
      </w:pPr>
      <w:bookmarkStart w:id="1018" w:name="_Toc321694294"/>
      <w:bookmarkStart w:id="1019" w:name="_Toc221951179"/>
      <w:r>
        <w:rPr>
          <w:rFonts w:hint="eastAsia" w:hAnsi="宋体" w:cs="宋体"/>
        </w:rPr>
        <w:t>7.1  道路通行权和场外设施</w:t>
      </w:r>
      <w:bookmarkEnd w:id="1018"/>
      <w:bookmarkEnd w:id="1019"/>
    </w:p>
    <w:p>
      <w:pPr>
        <w:spacing w:line="500" w:lineRule="exact"/>
        <w:ind w:firstLine="480"/>
        <w:jc w:val="left"/>
        <w:rPr>
          <w:rFonts w:ascii="宋体" w:hAnsi="宋体" w:cs="宋体"/>
          <w:sz w:val="24"/>
        </w:rPr>
      </w:pPr>
      <w:r>
        <w:rPr>
          <w:rFonts w:hint="eastAsia" w:ascii="宋体" w:hAnsi="宋体" w:cs="宋体"/>
          <w:sz w:val="24"/>
        </w:rPr>
        <w:t>道路通行权及场外设施的约定：</w:t>
      </w:r>
      <w:r>
        <w:rPr>
          <w:rFonts w:hint="eastAsia" w:ascii="宋体" w:hAnsi="宋体" w:cs="宋体"/>
          <w:sz w:val="24"/>
          <w:u w:val="single"/>
        </w:rPr>
        <w:t xml:space="preserve">   承包人自主办理 ，发包人协助  </w:t>
      </w:r>
      <w:r>
        <w:rPr>
          <w:rFonts w:hint="eastAsia" w:ascii="宋体" w:hAnsi="宋体" w:cs="宋体"/>
          <w:sz w:val="24"/>
        </w:rPr>
        <w:t>。</w:t>
      </w:r>
    </w:p>
    <w:p>
      <w:pPr>
        <w:pStyle w:val="137"/>
        <w:spacing w:line="500" w:lineRule="exact"/>
        <w:outlineLvl w:val="0"/>
        <w:rPr>
          <w:rFonts w:hAnsi="宋体" w:eastAsia="宋体"/>
          <w:szCs w:val="24"/>
        </w:rPr>
      </w:pPr>
      <w:bookmarkStart w:id="1020" w:name="_Toc472590810"/>
      <w:bookmarkStart w:id="1021" w:name="_Toc15273"/>
      <w:bookmarkStart w:id="1022" w:name="_Toc31593"/>
      <w:bookmarkStart w:id="1023" w:name="_Toc7402"/>
      <w:bookmarkStart w:id="1024" w:name="_Toc321694295"/>
      <w:bookmarkStart w:id="1025" w:name="_Toc6477"/>
      <w:bookmarkStart w:id="1026" w:name="_Toc32090"/>
      <w:r>
        <w:rPr>
          <w:rFonts w:hint="eastAsia" w:hAnsi="宋体" w:eastAsia="宋体"/>
          <w:b/>
          <w:szCs w:val="24"/>
        </w:rPr>
        <w:t>8</w:t>
      </w:r>
      <w:r>
        <w:rPr>
          <w:rFonts w:hint="eastAsia" w:hAnsi="宋体" w:eastAsia="宋体"/>
          <w:szCs w:val="24"/>
        </w:rPr>
        <w:t xml:space="preserve">  测量放线</w:t>
      </w:r>
      <w:bookmarkEnd w:id="1020"/>
      <w:bookmarkEnd w:id="1021"/>
      <w:bookmarkEnd w:id="1022"/>
      <w:bookmarkEnd w:id="1023"/>
      <w:bookmarkEnd w:id="1024"/>
      <w:bookmarkEnd w:id="1025"/>
      <w:bookmarkEnd w:id="1026"/>
    </w:p>
    <w:p>
      <w:pPr>
        <w:pStyle w:val="5"/>
        <w:spacing w:before="0" w:after="0" w:line="500" w:lineRule="exact"/>
        <w:rPr>
          <w:rFonts w:hAnsi="宋体" w:cs="宋体"/>
        </w:rPr>
      </w:pPr>
      <w:bookmarkStart w:id="1027" w:name="_Toc321694296"/>
      <w:r>
        <w:rPr>
          <w:rFonts w:hint="eastAsia" w:hAnsi="宋体" w:cs="宋体"/>
        </w:rPr>
        <w:t>8.1  施工控制网</w:t>
      </w:r>
      <w:bookmarkEnd w:id="1027"/>
    </w:p>
    <w:p>
      <w:pPr>
        <w:spacing w:line="500" w:lineRule="exact"/>
        <w:ind w:firstLine="480"/>
        <w:jc w:val="left"/>
        <w:rPr>
          <w:rFonts w:ascii="宋体" w:hAnsi="宋体" w:cs="宋体"/>
          <w:sz w:val="24"/>
        </w:rPr>
      </w:pPr>
      <w:r>
        <w:rPr>
          <w:rFonts w:hint="eastAsia" w:ascii="宋体" w:hAnsi="宋体" w:cs="宋体"/>
          <w:sz w:val="24"/>
        </w:rPr>
        <w:t>8.1.1  施工控制网的约定：</w:t>
      </w:r>
      <w:r>
        <w:rPr>
          <w:rFonts w:hint="eastAsia" w:ascii="宋体" w:hAnsi="宋体" w:cs="宋体"/>
          <w:sz w:val="24"/>
          <w:u w:val="single"/>
        </w:rPr>
        <w:t xml:space="preserve">     合同签订后3日内       </w:t>
      </w:r>
      <w:r>
        <w:rPr>
          <w:rFonts w:hint="eastAsia" w:ascii="宋体" w:hAnsi="宋体" w:cs="宋体"/>
          <w:sz w:val="24"/>
        </w:rPr>
        <w:t>。</w:t>
      </w:r>
    </w:p>
    <w:p>
      <w:pPr>
        <w:pStyle w:val="137"/>
        <w:spacing w:line="500" w:lineRule="exact"/>
        <w:outlineLvl w:val="0"/>
        <w:rPr>
          <w:rFonts w:hAnsi="宋体" w:eastAsia="宋体"/>
          <w:b/>
          <w:szCs w:val="24"/>
        </w:rPr>
      </w:pPr>
      <w:bookmarkStart w:id="1028" w:name="_Toc12490"/>
      <w:bookmarkStart w:id="1029" w:name="_Toc472590811"/>
      <w:bookmarkStart w:id="1030" w:name="_Toc54"/>
      <w:bookmarkStart w:id="1031" w:name="_Toc30127"/>
      <w:bookmarkStart w:id="1032" w:name="_Toc28533"/>
      <w:bookmarkStart w:id="1033" w:name="_Toc321694297"/>
      <w:bookmarkStart w:id="1034" w:name="_Toc31755"/>
      <w:r>
        <w:rPr>
          <w:rFonts w:hint="eastAsia" w:hAnsi="宋体" w:eastAsia="宋体"/>
          <w:b/>
          <w:szCs w:val="24"/>
        </w:rPr>
        <w:t>9</w:t>
      </w:r>
      <w:r>
        <w:rPr>
          <w:rFonts w:hint="eastAsia" w:hAnsi="宋体" w:eastAsia="宋体"/>
          <w:szCs w:val="24"/>
        </w:rPr>
        <w:t xml:space="preserve">  施工安全、治安保卫和环境保护</w:t>
      </w:r>
      <w:bookmarkEnd w:id="1028"/>
      <w:bookmarkEnd w:id="1029"/>
      <w:bookmarkEnd w:id="1030"/>
      <w:bookmarkEnd w:id="1031"/>
      <w:bookmarkEnd w:id="1032"/>
      <w:bookmarkEnd w:id="1033"/>
      <w:bookmarkEnd w:id="1034"/>
    </w:p>
    <w:p>
      <w:pPr>
        <w:pStyle w:val="5"/>
        <w:spacing w:before="0" w:after="0" w:line="500" w:lineRule="exact"/>
        <w:rPr>
          <w:rFonts w:hAnsi="宋体" w:cs="宋体"/>
        </w:rPr>
      </w:pPr>
      <w:bookmarkStart w:id="1035" w:name="_Toc321694298"/>
      <w:r>
        <w:rPr>
          <w:rFonts w:hint="eastAsia" w:hAnsi="宋体" w:cs="宋体"/>
        </w:rPr>
        <w:t>9.1  发包人的施工安全责任</w:t>
      </w:r>
      <w:bookmarkEnd w:id="1035"/>
    </w:p>
    <w:p>
      <w:pPr>
        <w:spacing w:line="500" w:lineRule="exact"/>
        <w:ind w:firstLine="480"/>
        <w:jc w:val="left"/>
        <w:rPr>
          <w:rFonts w:ascii="宋体" w:hAnsi="宋体" w:cs="宋体"/>
          <w:sz w:val="24"/>
        </w:rPr>
      </w:pPr>
      <w:r>
        <w:rPr>
          <w:rFonts w:hint="eastAsia" w:ascii="宋体" w:hAnsi="宋体" w:cs="宋体"/>
          <w:sz w:val="24"/>
        </w:rPr>
        <w:t>9.1.4  发包人提供</w:t>
      </w:r>
      <w:r>
        <w:rPr>
          <w:rFonts w:hint="eastAsia" w:ascii="宋体" w:hAnsi="宋体" w:cs="宋体"/>
          <w:sz w:val="24"/>
          <w:u w:val="single"/>
        </w:rPr>
        <w:t xml:space="preserve">   与本工程有关的   </w:t>
      </w:r>
      <w:r>
        <w:rPr>
          <w:rFonts w:hint="eastAsia" w:ascii="宋体" w:hAnsi="宋体" w:cs="宋体"/>
          <w:sz w:val="24"/>
        </w:rPr>
        <w:t>资料，其余资料由承包人负责收集。</w:t>
      </w:r>
    </w:p>
    <w:p>
      <w:pPr>
        <w:pStyle w:val="5"/>
        <w:spacing w:before="0" w:after="0" w:line="500" w:lineRule="exact"/>
        <w:rPr>
          <w:rFonts w:hAnsi="宋体" w:cs="宋体"/>
        </w:rPr>
      </w:pPr>
      <w:bookmarkStart w:id="1036" w:name="_Toc321694299"/>
      <w:r>
        <w:rPr>
          <w:rFonts w:hint="eastAsia" w:hAnsi="宋体" w:cs="宋体"/>
        </w:rPr>
        <w:t>9.7  文明工地</w:t>
      </w:r>
      <w:bookmarkEnd w:id="1036"/>
    </w:p>
    <w:p>
      <w:pPr>
        <w:spacing w:line="500" w:lineRule="exact"/>
        <w:ind w:firstLine="480"/>
        <w:jc w:val="left"/>
        <w:rPr>
          <w:rFonts w:ascii="宋体" w:hAnsi="宋体" w:cs="宋体"/>
          <w:sz w:val="24"/>
        </w:rPr>
      </w:pPr>
      <w:r>
        <w:rPr>
          <w:rFonts w:hint="eastAsia" w:ascii="宋体" w:hAnsi="宋体" w:cs="宋体"/>
          <w:sz w:val="24"/>
        </w:rPr>
        <w:t>9.7.1  本合同文明工地的约定：</w:t>
      </w:r>
      <w:r>
        <w:rPr>
          <w:rFonts w:hint="eastAsia" w:ascii="宋体" w:hAnsi="宋体" w:cs="宋体"/>
          <w:sz w:val="24"/>
          <w:u w:val="single"/>
        </w:rPr>
        <w:t xml:space="preserve">   发包人指导，承包人具体实施         </w:t>
      </w:r>
      <w:r>
        <w:rPr>
          <w:rFonts w:hint="eastAsia" w:ascii="宋体" w:hAnsi="宋体" w:cs="宋体"/>
          <w:sz w:val="24"/>
        </w:rPr>
        <w:t>。</w:t>
      </w:r>
    </w:p>
    <w:p>
      <w:pPr>
        <w:pStyle w:val="137"/>
        <w:spacing w:line="500" w:lineRule="exact"/>
        <w:outlineLvl w:val="0"/>
        <w:rPr>
          <w:rFonts w:hAnsi="宋体" w:eastAsia="宋体"/>
          <w:b/>
          <w:szCs w:val="24"/>
        </w:rPr>
      </w:pPr>
      <w:bookmarkStart w:id="1037" w:name="_Toc222029536"/>
      <w:bookmarkStart w:id="1038" w:name="_Toc221951188"/>
      <w:bookmarkStart w:id="1039" w:name="_Toc222032705"/>
      <w:bookmarkStart w:id="1040" w:name="_Toc222033887"/>
      <w:bookmarkStart w:id="1041" w:name="_Toc222031038"/>
      <w:bookmarkStart w:id="1042" w:name="_Toc229305394"/>
      <w:bookmarkStart w:id="1043" w:name="_Toc321694300"/>
      <w:bookmarkStart w:id="1044" w:name="_Toc28896"/>
      <w:bookmarkStart w:id="1045" w:name="_Toc29448"/>
      <w:bookmarkStart w:id="1046" w:name="_Toc472590812"/>
      <w:bookmarkStart w:id="1047" w:name="_Toc30460"/>
      <w:bookmarkStart w:id="1048" w:name="_Toc16343"/>
      <w:bookmarkStart w:id="1049" w:name="_Toc31418"/>
      <w:r>
        <w:rPr>
          <w:rFonts w:hint="eastAsia" w:hAnsi="宋体" w:eastAsia="宋体"/>
          <w:b/>
          <w:szCs w:val="24"/>
        </w:rPr>
        <w:t xml:space="preserve">11  </w:t>
      </w:r>
      <w:r>
        <w:rPr>
          <w:rFonts w:hint="eastAsia" w:hAnsi="宋体" w:eastAsia="宋体"/>
          <w:szCs w:val="24"/>
        </w:rPr>
        <w:t>开工和竣工</w:t>
      </w:r>
      <w:bookmarkEnd w:id="1037"/>
      <w:bookmarkEnd w:id="1038"/>
      <w:bookmarkEnd w:id="1039"/>
      <w:bookmarkEnd w:id="1040"/>
      <w:bookmarkEnd w:id="1041"/>
      <w:bookmarkEnd w:id="1042"/>
      <w:r>
        <w:rPr>
          <w:rFonts w:hint="eastAsia" w:hAnsi="宋体" w:eastAsia="宋体"/>
          <w:szCs w:val="24"/>
        </w:rPr>
        <w:t>（完工）</w:t>
      </w:r>
      <w:bookmarkEnd w:id="1043"/>
      <w:bookmarkEnd w:id="1044"/>
      <w:bookmarkEnd w:id="1045"/>
      <w:bookmarkEnd w:id="1046"/>
      <w:bookmarkEnd w:id="1047"/>
      <w:bookmarkEnd w:id="1048"/>
      <w:bookmarkEnd w:id="1049"/>
    </w:p>
    <w:p>
      <w:pPr>
        <w:pStyle w:val="5"/>
        <w:spacing w:before="0" w:after="0" w:line="500" w:lineRule="exact"/>
        <w:rPr>
          <w:rFonts w:hAnsi="宋体" w:cs="宋体"/>
        </w:rPr>
      </w:pPr>
      <w:bookmarkStart w:id="1050" w:name="_Toc321694301"/>
      <w:bookmarkStart w:id="1051" w:name="_Toc221951189"/>
      <w:r>
        <w:rPr>
          <w:rFonts w:hint="eastAsia" w:hAnsi="宋体" w:cs="宋体"/>
        </w:rPr>
        <w:t>11.4  异常恶劣的气候条件</w:t>
      </w:r>
      <w:bookmarkEnd w:id="1050"/>
      <w:bookmarkEnd w:id="1051"/>
    </w:p>
    <w:p>
      <w:pPr>
        <w:spacing w:line="500" w:lineRule="exact"/>
        <w:ind w:firstLine="480"/>
        <w:jc w:val="left"/>
        <w:rPr>
          <w:rFonts w:ascii="宋体" w:hAnsi="宋体" w:cs="宋体"/>
          <w:sz w:val="24"/>
        </w:rPr>
      </w:pPr>
      <w:r>
        <w:rPr>
          <w:rFonts w:hint="eastAsia" w:ascii="宋体" w:hAnsi="宋体" w:cs="宋体"/>
          <w:sz w:val="24"/>
        </w:rPr>
        <w:t>异常恶劣的气候条件的范围：50年一遇的最大降水（雪）量、最高（低）温度等。</w:t>
      </w:r>
    </w:p>
    <w:p>
      <w:pPr>
        <w:pStyle w:val="5"/>
        <w:spacing w:before="0" w:after="0" w:line="500" w:lineRule="exact"/>
        <w:rPr>
          <w:rFonts w:hAnsi="宋体" w:cs="宋体"/>
        </w:rPr>
      </w:pPr>
      <w:bookmarkStart w:id="1052" w:name="_Toc221951198"/>
      <w:bookmarkStart w:id="1053" w:name="_Toc321694302"/>
      <w:r>
        <w:rPr>
          <w:rFonts w:hint="eastAsia" w:hAnsi="宋体" w:cs="宋体"/>
        </w:rPr>
        <w:t>11.5  承包人工期延误</w:t>
      </w:r>
      <w:bookmarkEnd w:id="1052"/>
      <w:bookmarkEnd w:id="1053"/>
    </w:p>
    <w:p>
      <w:pPr>
        <w:spacing w:line="500" w:lineRule="exact"/>
        <w:ind w:firstLine="480" w:firstLineChars="200"/>
        <w:jc w:val="left"/>
        <w:rPr>
          <w:rFonts w:ascii="宋体" w:hAnsi="宋体" w:cs="宋体"/>
          <w:sz w:val="24"/>
        </w:rPr>
      </w:pPr>
      <w:bookmarkStart w:id="1054" w:name="_Toc221951200"/>
      <w:r>
        <w:rPr>
          <w:rFonts w:hint="eastAsia" w:ascii="宋体" w:hAnsi="宋体" w:cs="宋体"/>
          <w:bCs/>
          <w:sz w:val="24"/>
        </w:rPr>
        <w:t>（1）</w:t>
      </w:r>
      <w:bookmarkEnd w:id="1054"/>
      <w:r>
        <w:rPr>
          <w:rFonts w:hint="eastAsia" w:ascii="宋体" w:hAnsi="宋体" w:cs="宋体"/>
          <w:sz w:val="24"/>
        </w:rPr>
        <w:t>施工期间如遇灌溉,工期相应顺延;逾期完工违约金的计算方法：10000元/天。</w:t>
      </w:r>
    </w:p>
    <w:p>
      <w:pPr>
        <w:spacing w:line="500" w:lineRule="exact"/>
        <w:ind w:firstLine="480" w:firstLineChars="200"/>
        <w:jc w:val="left"/>
        <w:rPr>
          <w:rFonts w:ascii="宋体" w:hAnsi="宋体" w:cs="宋体"/>
          <w:sz w:val="24"/>
        </w:rPr>
      </w:pPr>
      <w:bookmarkStart w:id="1055" w:name="_Toc221951205"/>
      <w:r>
        <w:rPr>
          <w:rFonts w:hint="eastAsia" w:ascii="宋体" w:hAnsi="宋体" w:cs="宋体"/>
          <w:sz w:val="24"/>
        </w:rPr>
        <w:t>（2）全部逾期完工违约金的总限额为</w:t>
      </w:r>
      <w:r>
        <w:rPr>
          <w:rFonts w:hint="eastAsia" w:ascii="宋体" w:hAnsi="宋体" w:cs="宋体"/>
          <w:sz w:val="24"/>
          <w:u w:val="single"/>
        </w:rPr>
        <w:t xml:space="preserve">  不超过合同总价的 5 % </w:t>
      </w:r>
      <w:r>
        <w:rPr>
          <w:rFonts w:hint="eastAsia" w:ascii="宋体" w:hAnsi="宋体" w:cs="宋体"/>
          <w:sz w:val="24"/>
        </w:rPr>
        <w:t>。</w:t>
      </w:r>
      <w:bookmarkEnd w:id="1055"/>
    </w:p>
    <w:p>
      <w:pPr>
        <w:pStyle w:val="5"/>
        <w:spacing w:before="0" w:after="0" w:line="500" w:lineRule="exact"/>
        <w:rPr>
          <w:rFonts w:hAnsi="宋体" w:cs="宋体"/>
        </w:rPr>
      </w:pPr>
      <w:bookmarkStart w:id="1056" w:name="_Toc321694303"/>
      <w:r>
        <w:rPr>
          <w:rFonts w:hint="eastAsia" w:hAnsi="宋体" w:cs="宋体"/>
        </w:rPr>
        <w:t>11.6工期提前</w:t>
      </w:r>
      <w:bookmarkEnd w:id="1056"/>
    </w:p>
    <w:p>
      <w:pPr>
        <w:spacing w:line="500" w:lineRule="exact"/>
        <w:ind w:firstLine="480" w:firstLineChars="200"/>
        <w:jc w:val="left"/>
        <w:rPr>
          <w:rFonts w:ascii="宋体" w:hAnsi="宋体" w:cs="宋体"/>
          <w:sz w:val="24"/>
        </w:rPr>
      </w:pPr>
      <w:r>
        <w:rPr>
          <w:rFonts w:hint="eastAsia" w:ascii="宋体" w:hAnsi="宋体" w:cs="宋体"/>
          <w:sz w:val="24"/>
        </w:rPr>
        <w:t>工期提前的奖金约定：</w:t>
      </w:r>
      <w:r>
        <w:rPr>
          <w:rFonts w:hint="eastAsia" w:ascii="宋体" w:hAnsi="宋体" w:cs="宋体"/>
          <w:sz w:val="24"/>
          <w:u w:val="single"/>
        </w:rPr>
        <w:t xml:space="preserve">   不奖励     </w:t>
      </w:r>
      <w:r>
        <w:rPr>
          <w:rFonts w:hint="eastAsia" w:ascii="宋体" w:hAnsi="宋体" w:cs="宋体"/>
          <w:sz w:val="24"/>
        </w:rPr>
        <w:t>。</w:t>
      </w:r>
    </w:p>
    <w:p>
      <w:pPr>
        <w:pStyle w:val="5"/>
        <w:spacing w:before="0" w:after="0" w:line="500" w:lineRule="exact"/>
        <w:rPr>
          <w:rFonts w:hAnsi="宋体" w:cs="宋体"/>
        </w:rPr>
      </w:pPr>
      <w:bookmarkStart w:id="1057" w:name="_Toc351203637"/>
      <w:r>
        <w:rPr>
          <w:rFonts w:hint="eastAsia" w:hAnsi="宋体" w:cs="宋体"/>
        </w:rPr>
        <w:t>13 工程质量</w:t>
      </w:r>
      <w:bookmarkEnd w:id="1057"/>
      <w:r>
        <w:rPr>
          <w:rFonts w:hint="eastAsia" w:hAnsi="宋体" w:cs="宋体"/>
        </w:rPr>
        <w:t xml:space="preserve">  </w:t>
      </w:r>
    </w:p>
    <w:p>
      <w:pPr>
        <w:pStyle w:val="56"/>
        <w:rPr>
          <w:rFonts w:ascii="宋体" w:hAnsi="宋体"/>
          <w:sz w:val="24"/>
        </w:rPr>
      </w:pPr>
    </w:p>
    <w:p>
      <w:pPr>
        <w:pStyle w:val="2"/>
        <w:spacing w:line="360" w:lineRule="auto"/>
        <w:ind w:firstLine="480" w:firstLineChars="200"/>
        <w:rPr>
          <w:rFonts w:ascii="宋体" w:hAnsi="宋体" w:cs="宋体"/>
          <w:sz w:val="24"/>
        </w:rPr>
      </w:pPr>
      <w:r>
        <w:rPr>
          <w:rFonts w:hint="eastAsia" w:ascii="宋体" w:hAnsi="宋体" w:cs="宋体"/>
          <w:sz w:val="24"/>
        </w:rPr>
        <w:t>13.1.4设计的质量保证。承包人按设计的相关要求科学合理地进行设计，在工程实施过程中，不得因为设计缺陷而发生设计变更，否则工期不予顺延，费用不予增加，给发包人造成的损失由承包人承担。</w:t>
      </w:r>
    </w:p>
    <w:p>
      <w:pPr>
        <w:pStyle w:val="2"/>
        <w:spacing w:line="360" w:lineRule="auto"/>
        <w:ind w:firstLine="480" w:firstLineChars="200"/>
        <w:rPr>
          <w:rFonts w:ascii="宋体" w:hAnsi="宋体" w:cs="宋体"/>
          <w:kern w:val="0"/>
          <w:sz w:val="24"/>
        </w:rPr>
      </w:pPr>
      <w:r>
        <w:rPr>
          <w:rFonts w:hint="eastAsia" w:ascii="宋体" w:hAnsi="宋体" w:cs="宋体"/>
          <w:kern w:val="0"/>
          <w:sz w:val="24"/>
        </w:rPr>
        <w:t>13.1.5 本项目严格执行质量责任追究制度。质量事故处理实行“四不放过”原则：事故原因调查不清 不放过；事故责任者没有受到教育不放过；没有防范措施不放过；相关责任人没受到处理不放过。</w:t>
      </w:r>
    </w:p>
    <w:p>
      <w:pPr>
        <w:pStyle w:val="2"/>
        <w:spacing w:line="360" w:lineRule="auto"/>
        <w:ind w:right="101" w:firstLine="480" w:firstLineChars="200"/>
        <w:jc w:val="left"/>
        <w:rPr>
          <w:rFonts w:eastAsia="黑体"/>
          <w:sz w:val="24"/>
        </w:rPr>
      </w:pPr>
      <w:r>
        <w:rPr>
          <w:rFonts w:hint="eastAsia" w:ascii="宋体" w:hAnsi="宋体" w:cs="宋体"/>
          <w:sz w:val="24"/>
        </w:rPr>
        <w:t>13.5.1 隐蔽工程检查</w:t>
      </w:r>
    </w:p>
    <w:p>
      <w:pPr>
        <w:spacing w:line="360" w:lineRule="auto"/>
        <w:ind w:firstLine="480" w:firstLineChars="200"/>
        <w:jc w:val="left"/>
        <w:rPr>
          <w:rFonts w:ascii="宋体" w:hAnsi="宋体" w:cs="宋体"/>
          <w:sz w:val="24"/>
        </w:rPr>
      </w:pPr>
      <w:r>
        <w:rPr>
          <w:rFonts w:hint="eastAsia" w:ascii="宋体" w:hAnsi="宋体" w:cs="宋体"/>
          <w:sz w:val="24"/>
        </w:rPr>
        <w:t>承包人提前通知监理人隐蔽工程检查的期限的约定：</w:t>
      </w:r>
      <w:r>
        <w:rPr>
          <w:rFonts w:hint="eastAsia" w:ascii="宋体" w:hAnsi="宋体" w:cs="宋体"/>
          <w:sz w:val="24"/>
          <w:u w:val="single"/>
        </w:rPr>
        <w:t xml:space="preserve">  提前24小时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监理人不能按时进行检查时，应提前</w:t>
      </w:r>
      <w:r>
        <w:rPr>
          <w:rFonts w:hint="eastAsia" w:ascii="宋体" w:hAnsi="宋体" w:cs="宋体"/>
          <w:sz w:val="24"/>
          <w:u w:val="single"/>
        </w:rPr>
        <w:t xml:space="preserve">  24  </w:t>
      </w:r>
      <w:r>
        <w:rPr>
          <w:rFonts w:hint="eastAsia" w:ascii="宋体" w:hAnsi="宋体" w:cs="宋体"/>
          <w:sz w:val="24"/>
        </w:rPr>
        <w:t>小时提交书面延期要求。但延期最长不得超过：</w:t>
      </w:r>
      <w:r>
        <w:rPr>
          <w:rFonts w:hint="eastAsia" w:ascii="宋体" w:hAnsi="宋体" w:cs="宋体"/>
          <w:sz w:val="24"/>
          <w:u w:val="single"/>
        </w:rPr>
        <w:t xml:space="preserve"> 24  </w:t>
      </w:r>
      <w:r>
        <w:rPr>
          <w:rFonts w:hint="eastAsia" w:ascii="宋体" w:hAnsi="宋体" w:cs="宋体"/>
          <w:sz w:val="24"/>
        </w:rPr>
        <w:t>小时。</w:t>
      </w:r>
    </w:p>
    <w:p>
      <w:pPr>
        <w:pStyle w:val="2"/>
        <w:rPr>
          <w:rFonts w:ascii="宋体" w:hAnsi="宋体" w:cs="宋体"/>
          <w:b/>
          <w:bCs/>
          <w:sz w:val="24"/>
        </w:rPr>
      </w:pPr>
      <w:r>
        <w:rPr>
          <w:rFonts w:hint="eastAsia" w:ascii="宋体" w:hAnsi="宋体" w:cs="宋体"/>
          <w:b/>
          <w:bCs/>
          <w:sz w:val="24"/>
        </w:rPr>
        <w:t>14. 试验和检验</w:t>
      </w:r>
    </w:p>
    <w:p>
      <w:pPr>
        <w:pStyle w:val="5"/>
        <w:spacing w:before="0" w:after="0" w:line="500" w:lineRule="exact"/>
        <w:rPr>
          <w:rFonts w:hAnsi="宋体" w:cs="宋体"/>
        </w:rPr>
      </w:pPr>
      <w:r>
        <w:rPr>
          <w:rFonts w:hint="eastAsia" w:hAnsi="宋体" w:cs="宋体"/>
        </w:rPr>
        <w:t>14.1 材料、工程设备和工程的试验和检验 增加：</w:t>
      </w:r>
    </w:p>
    <w:p>
      <w:pPr>
        <w:pStyle w:val="2"/>
        <w:rPr>
          <w:rFonts w:ascii="宋体" w:hAnsi="宋体" w:cs="宋体"/>
          <w:sz w:val="24"/>
        </w:rPr>
      </w:pPr>
      <w:r>
        <w:rPr>
          <w:rFonts w:hint="eastAsia" w:ascii="宋体" w:hAnsi="宋体" w:cs="宋体"/>
          <w:sz w:val="24"/>
        </w:rPr>
        <w:t>14.1.7 工厂检验与报告</w:t>
      </w:r>
    </w:p>
    <w:p>
      <w:pPr>
        <w:pStyle w:val="2"/>
        <w:spacing w:line="360" w:lineRule="auto"/>
        <w:ind w:firstLine="480" w:firstLineChars="200"/>
        <w:rPr>
          <w:rFonts w:ascii="宋体" w:hAnsi="宋体" w:cs="宋体"/>
          <w:sz w:val="24"/>
        </w:rPr>
      </w:pPr>
      <w:r>
        <w:rPr>
          <w:rFonts w:hint="eastAsia" w:ascii="宋体" w:hAnsi="宋体" w:cs="宋体"/>
          <w:sz w:val="24"/>
        </w:rPr>
        <w:t>（1）承包人应遵守相关法律规定，负责全部工程设备、材料、部件和备品备件等物资的强制性检查、 检验、监测和试验，并向发包人提供相关报告。报告提交份数为 3 份。</w:t>
      </w:r>
    </w:p>
    <w:p>
      <w:pPr>
        <w:pStyle w:val="2"/>
        <w:spacing w:line="360" w:lineRule="auto"/>
        <w:ind w:firstLine="480" w:firstLineChars="200"/>
        <w:rPr>
          <w:rFonts w:ascii="宋体" w:hAnsi="宋体" w:cs="宋体"/>
          <w:sz w:val="24"/>
        </w:rPr>
      </w:pPr>
      <w:r>
        <w:rPr>
          <w:rFonts w:hint="eastAsia" w:ascii="宋体" w:hAnsi="宋体" w:cs="宋体"/>
          <w:sz w:val="24"/>
        </w:rPr>
        <w:t>（2）发包人有权随时进行抽检，承包人也可邀请发包人参检。</w:t>
      </w:r>
    </w:p>
    <w:p>
      <w:pPr>
        <w:pStyle w:val="2"/>
        <w:spacing w:line="360" w:lineRule="auto"/>
        <w:ind w:firstLine="480" w:firstLineChars="200"/>
        <w:rPr>
          <w:rFonts w:ascii="宋体" w:hAnsi="宋体" w:cs="宋体"/>
          <w:sz w:val="24"/>
        </w:rPr>
      </w:pPr>
      <w:r>
        <w:rPr>
          <w:rFonts w:hint="eastAsia" w:ascii="宋体" w:hAnsi="宋体" w:cs="宋体"/>
          <w:sz w:val="24"/>
        </w:rPr>
        <w:t>（3）承包人邀请发包人参检时，在进行相关加工制造阶段的检查、检验、监测和试验之前，以书面形式通知发包人参检的内容、地点和时间。发包人在收到邀请后的 7 天内，以书面形式通知承包人参检或不参检。发包人参检时，在收到本款（1）项承包人发出的报告后 7 天内通知承包人。</w:t>
      </w:r>
    </w:p>
    <w:p>
      <w:pPr>
        <w:pStyle w:val="2"/>
        <w:spacing w:line="360" w:lineRule="auto"/>
        <w:ind w:firstLine="480" w:firstLineChars="200"/>
        <w:rPr>
          <w:rFonts w:ascii="宋体" w:hAnsi="宋体" w:cs="宋体"/>
          <w:sz w:val="24"/>
        </w:rPr>
      </w:pPr>
      <w:r>
        <w:rPr>
          <w:rFonts w:hint="eastAsia" w:ascii="宋体" w:hAnsi="宋体" w:cs="宋体"/>
          <w:sz w:val="24"/>
        </w:rPr>
        <w:t>（4）发包人承担其参检人员在参检期间的工资、补贴、差旅费和住宿费等，承包人负责办理进入相关 厂家的许可，并提供方便。</w:t>
      </w:r>
    </w:p>
    <w:p>
      <w:pPr>
        <w:pStyle w:val="2"/>
        <w:spacing w:line="360" w:lineRule="auto"/>
        <w:ind w:firstLine="480" w:firstLineChars="200"/>
        <w:rPr>
          <w:rFonts w:ascii="宋体" w:hAnsi="宋体" w:cs="宋体"/>
          <w:sz w:val="24"/>
        </w:rPr>
      </w:pPr>
      <w:r>
        <w:rPr>
          <w:rFonts w:hint="eastAsia" w:ascii="宋体" w:hAnsi="宋体" w:cs="宋体"/>
          <w:sz w:val="24"/>
        </w:rPr>
        <w:t>（5）发包人委托有资格、有经验的第三方代表发包人自费参检的，在收到承包人邀请函或报告后的 7 天内，以书面形式通知承包人，并写明受托单位及受托人员的名称、姓名及授予的职权。</w:t>
      </w:r>
    </w:p>
    <w:p>
      <w:pPr>
        <w:pStyle w:val="2"/>
        <w:spacing w:line="360" w:lineRule="auto"/>
        <w:ind w:firstLine="480" w:firstLineChars="200"/>
        <w:rPr>
          <w:rFonts w:ascii="宋体" w:hAnsi="宋体" w:cs="宋体"/>
          <w:sz w:val="24"/>
        </w:rPr>
      </w:pPr>
      <w:r>
        <w:rPr>
          <w:rFonts w:hint="eastAsia" w:ascii="宋体" w:hAnsi="宋体" w:cs="宋体"/>
          <w:sz w:val="24"/>
        </w:rPr>
        <w:t>（6）发包人及其委托人的参检，并不能解除承包人对其采购的工程设备、材料和部件的质量责任。</w:t>
      </w:r>
    </w:p>
    <w:p>
      <w:pPr>
        <w:pStyle w:val="2"/>
        <w:rPr>
          <w:rFonts w:ascii="宋体" w:hAnsi="宋体" w:cs="宋体"/>
          <w:b/>
          <w:bCs/>
          <w:sz w:val="24"/>
        </w:rPr>
      </w:pPr>
      <w:bookmarkStart w:id="1058" w:name="_Toc321694309"/>
      <w:bookmarkStart w:id="1059" w:name="_Toc221951221"/>
      <w:r>
        <w:rPr>
          <w:rFonts w:hint="eastAsia" w:ascii="宋体" w:hAnsi="宋体" w:cs="宋体"/>
          <w:b/>
          <w:bCs/>
          <w:sz w:val="24"/>
        </w:rPr>
        <w:t>15. 变更</w:t>
      </w:r>
    </w:p>
    <w:p>
      <w:pPr>
        <w:pStyle w:val="5"/>
        <w:spacing w:before="0" w:after="0" w:line="500" w:lineRule="exact"/>
        <w:rPr>
          <w:rFonts w:hAnsi="宋体" w:cs="宋体"/>
        </w:rPr>
      </w:pPr>
      <w:r>
        <w:rPr>
          <w:rFonts w:hint="eastAsia" w:hAnsi="宋体" w:cs="宋体"/>
        </w:rPr>
        <w:t>15.1 变更范围</w:t>
      </w:r>
    </w:p>
    <w:p>
      <w:pPr>
        <w:spacing w:line="360" w:lineRule="auto"/>
        <w:rPr>
          <w:sz w:val="24"/>
        </w:rPr>
      </w:pPr>
      <w:r>
        <w:rPr>
          <w:rFonts w:hint="eastAsia"/>
          <w:sz w:val="24"/>
        </w:rPr>
        <w:t>（1）工程竣工后，发、承包双方应在合同约定时间内按照合同约定的工程价款、价款调整内容、索赔与现场签证等事项，办理工程竣工结算。</w:t>
      </w:r>
    </w:p>
    <w:p>
      <w:pPr>
        <w:spacing w:line="360" w:lineRule="auto"/>
        <w:rPr>
          <w:sz w:val="24"/>
        </w:rPr>
      </w:pPr>
      <w:r>
        <w:rPr>
          <w:rFonts w:hint="eastAsia"/>
          <w:sz w:val="24"/>
        </w:rPr>
        <w:t>（2）如发生设计变更，一般设计性设计变更由投标人考虑各种因素后计入投标报价内，中标工程造价不再调整。</w:t>
      </w:r>
    </w:p>
    <w:p>
      <w:pPr>
        <w:spacing w:line="360" w:lineRule="auto"/>
        <w:rPr>
          <w:sz w:val="24"/>
        </w:rPr>
      </w:pPr>
      <w:r>
        <w:rPr>
          <w:rFonts w:hint="eastAsia"/>
          <w:sz w:val="24"/>
        </w:rPr>
        <w:t>（3）实施过程中，如因发包方原因发生重大设计变更（指涉及结构、标准、规模的设计变更、施工过程中遇到的地下障碍物处理或地基处理），由该工程设计单位出具正式变更图纸或变更说明，经发包方审核同意签字，由监理方审核并经发包人认可后，送达承包人，方可由承包人施工，由此增加的工程项目的计价方法如下：</w:t>
      </w:r>
    </w:p>
    <w:p>
      <w:pPr>
        <w:spacing w:line="360" w:lineRule="auto"/>
        <w:rPr>
          <w:sz w:val="24"/>
        </w:rPr>
      </w:pPr>
      <w:r>
        <w:rPr>
          <w:rFonts w:hint="eastAsia"/>
          <w:sz w:val="24"/>
        </w:rPr>
        <w:t>1）工程量清单中已有适用于变更工程的价格，按工程量清单已有的价格变更合同。</w:t>
      </w:r>
    </w:p>
    <w:p>
      <w:pPr>
        <w:spacing w:line="360" w:lineRule="auto"/>
        <w:rPr>
          <w:sz w:val="24"/>
        </w:rPr>
      </w:pPr>
      <w:r>
        <w:rPr>
          <w:rFonts w:hint="eastAsia"/>
          <w:sz w:val="24"/>
        </w:rPr>
        <w:t>2）工程量清单中有类似适用于变更工程的价格，参照工程量清单已有的价格变更合同。</w:t>
      </w:r>
    </w:p>
    <w:p>
      <w:pPr>
        <w:spacing w:line="360" w:lineRule="auto"/>
        <w:rPr>
          <w:sz w:val="24"/>
        </w:rPr>
      </w:pPr>
      <w:r>
        <w:rPr>
          <w:rFonts w:hint="eastAsia"/>
          <w:sz w:val="24"/>
        </w:rPr>
        <w:t>3）工程量清单中没有适用于变更工程的价格，由承包人提出，经发包人确认后调整。发包人确认价格的原则依据投标报价执行定额及取费标准。</w:t>
      </w:r>
    </w:p>
    <w:p>
      <w:pPr>
        <w:spacing w:line="360" w:lineRule="auto"/>
        <w:rPr>
          <w:sz w:val="24"/>
        </w:rPr>
      </w:pPr>
      <w:r>
        <w:rPr>
          <w:rFonts w:hint="eastAsia"/>
          <w:sz w:val="24"/>
        </w:rPr>
        <w:t>（4）如发包人、承包人、监理单位三方对变更不能达成一致意见时，工程不得因此停顿。若发生未经招标人和监理同意并签证而形成的擅自变更，无论原因如何，一切费用均有承包方自行承担。</w:t>
      </w:r>
    </w:p>
    <w:p>
      <w:pPr>
        <w:pStyle w:val="5"/>
        <w:spacing w:before="0" w:after="0" w:line="500" w:lineRule="exact"/>
        <w:rPr>
          <w:rFonts w:hAnsi="宋体" w:cs="宋体"/>
        </w:rPr>
      </w:pPr>
      <w:r>
        <w:rPr>
          <w:rFonts w:hint="eastAsia" w:hAnsi="宋体" w:cs="宋体"/>
        </w:rPr>
        <w:t>15.2 其他变更</w:t>
      </w:r>
    </w:p>
    <w:p>
      <w:pPr>
        <w:spacing w:line="360" w:lineRule="auto"/>
        <w:ind w:firstLine="480" w:firstLineChars="200"/>
        <w:rPr>
          <w:sz w:val="24"/>
        </w:rPr>
      </w:pPr>
      <w:r>
        <w:rPr>
          <w:rFonts w:hint="eastAsia"/>
          <w:sz w:val="24"/>
        </w:rPr>
        <w:t>双方根据本工程特点，商定的其他变更范围：</w:t>
      </w:r>
      <w:r>
        <w:rPr>
          <w:rFonts w:hint="eastAsia"/>
          <w:sz w:val="24"/>
          <w:u w:val="single"/>
        </w:rPr>
        <w:t xml:space="preserve">  执行招标文件和通用条款  </w:t>
      </w:r>
      <w:r>
        <w:rPr>
          <w:rFonts w:hint="eastAsia"/>
          <w:sz w:val="24"/>
        </w:rPr>
        <w:t xml:space="preserve"> 。         </w:t>
      </w:r>
    </w:p>
    <w:p>
      <w:pPr>
        <w:pStyle w:val="5"/>
        <w:spacing w:before="0" w:after="0" w:line="500" w:lineRule="exact"/>
        <w:rPr>
          <w:rFonts w:hAnsi="宋体" w:cs="宋体"/>
        </w:rPr>
      </w:pPr>
      <w:r>
        <w:rPr>
          <w:rFonts w:hint="eastAsia" w:hAnsi="宋体" w:cs="宋体"/>
        </w:rPr>
        <w:t>15.5  变更价款确定</w:t>
      </w:r>
    </w:p>
    <w:p>
      <w:pPr>
        <w:spacing w:line="360" w:lineRule="auto"/>
        <w:rPr>
          <w:sz w:val="24"/>
        </w:rPr>
      </w:pPr>
      <w:r>
        <w:rPr>
          <w:rFonts w:hint="eastAsia"/>
          <w:sz w:val="24"/>
        </w:rPr>
        <w:t xml:space="preserve">15.5.4 变更价款约定的其他方法：   </w:t>
      </w:r>
    </w:p>
    <w:p>
      <w:pPr>
        <w:spacing w:line="360" w:lineRule="auto"/>
        <w:ind w:firstLine="480" w:firstLineChars="200"/>
        <w:rPr>
          <w:sz w:val="24"/>
        </w:rPr>
      </w:pPr>
      <w:r>
        <w:rPr>
          <w:rFonts w:hint="eastAsia"/>
          <w:sz w:val="24"/>
          <w:u w:val="single"/>
        </w:rPr>
        <w:t>合同方式采用固定总价承包合同，合同价款不作任何调整；因当发包人提出变更或批准承包人变更申请时，合同价款如何调整另行协商</w:t>
      </w:r>
      <w:r>
        <w:rPr>
          <w:rFonts w:hint="eastAsia"/>
          <w:sz w:val="24"/>
        </w:rPr>
        <w:t>。</w:t>
      </w:r>
    </w:p>
    <w:p>
      <w:pPr>
        <w:pStyle w:val="5"/>
        <w:spacing w:before="0" w:after="0" w:line="500" w:lineRule="exact"/>
        <w:rPr>
          <w:rFonts w:hAnsi="宋体" w:cs="宋体"/>
        </w:rPr>
      </w:pPr>
      <w:r>
        <w:rPr>
          <w:rFonts w:hint="eastAsia" w:hAnsi="宋体" w:cs="宋体"/>
        </w:rPr>
        <w:t>15.8  暂估价</w:t>
      </w:r>
    </w:p>
    <w:p>
      <w:pPr>
        <w:spacing w:line="500" w:lineRule="exact"/>
        <w:ind w:firstLine="420"/>
        <w:jc w:val="left"/>
        <w:rPr>
          <w:rFonts w:ascii="宋体" w:hAnsi="宋体" w:cs="宋体"/>
          <w:sz w:val="24"/>
        </w:rPr>
      </w:pPr>
      <w:r>
        <w:rPr>
          <w:rFonts w:hint="eastAsia" w:ascii="宋体" w:hAnsi="宋体" w:cs="宋体"/>
          <w:sz w:val="24"/>
        </w:rPr>
        <w:t>15.8.1发包人和承包人以招标方式选择暂估价项目供应商或分包人时，双方的权利义务关系：发包人有权决定选择暂估价项目供应商和分包人，承包人应积极配合发包人选择的暂估价项目供应商和分包人完成各项工作。</w:t>
      </w:r>
    </w:p>
    <w:p>
      <w:pPr>
        <w:spacing w:line="360" w:lineRule="auto"/>
        <w:rPr>
          <w:b/>
          <w:bCs/>
          <w:sz w:val="24"/>
        </w:rPr>
      </w:pPr>
      <w:r>
        <w:rPr>
          <w:rFonts w:hint="eastAsia"/>
          <w:b/>
          <w:bCs/>
          <w:sz w:val="24"/>
        </w:rPr>
        <w:t>16. 价格调整</w:t>
      </w:r>
    </w:p>
    <w:p>
      <w:pPr>
        <w:spacing w:line="360" w:lineRule="auto"/>
        <w:rPr>
          <w:sz w:val="24"/>
        </w:rPr>
      </w:pPr>
      <w:r>
        <w:rPr>
          <w:rFonts w:hint="eastAsia"/>
          <w:sz w:val="24"/>
        </w:rPr>
        <w:t>16.1 物价波动引起的调整</w:t>
      </w:r>
    </w:p>
    <w:p>
      <w:pPr>
        <w:spacing w:line="360" w:lineRule="auto"/>
        <w:rPr>
          <w:sz w:val="24"/>
        </w:rPr>
      </w:pPr>
      <w:r>
        <w:rPr>
          <w:rFonts w:hint="eastAsia"/>
          <w:sz w:val="24"/>
        </w:rPr>
        <w:t>16.2 法律变化引起的价格调整</w:t>
      </w:r>
    </w:p>
    <w:p>
      <w:pPr>
        <w:spacing w:line="360" w:lineRule="auto"/>
        <w:rPr>
          <w:sz w:val="24"/>
        </w:rPr>
      </w:pPr>
      <w:r>
        <w:rPr>
          <w:rFonts w:hint="eastAsia"/>
          <w:sz w:val="24"/>
        </w:rPr>
        <w:t xml:space="preserve">原条文删除，更改为：不予调整。 </w:t>
      </w:r>
    </w:p>
    <w:bookmarkEnd w:id="1058"/>
    <w:bookmarkEnd w:id="1059"/>
    <w:p>
      <w:pPr>
        <w:pStyle w:val="5"/>
        <w:spacing w:before="0" w:after="0" w:line="500" w:lineRule="exact"/>
        <w:rPr>
          <w:rFonts w:hAnsi="宋体"/>
        </w:rPr>
      </w:pPr>
      <w:bookmarkStart w:id="1060" w:name="_Toc221951223"/>
      <w:bookmarkStart w:id="1061" w:name="_Toc222029540"/>
      <w:bookmarkStart w:id="1062" w:name="_Toc229305398"/>
      <w:bookmarkStart w:id="1063" w:name="_Toc321694312"/>
      <w:bookmarkStart w:id="1064" w:name="_Toc222032709"/>
      <w:bookmarkStart w:id="1065" w:name="_Toc222031042"/>
      <w:bookmarkStart w:id="1066" w:name="_Toc222033891"/>
      <w:r>
        <w:rPr>
          <w:rFonts w:hint="eastAsia" w:hAnsi="宋体"/>
          <w:b w:val="0"/>
        </w:rPr>
        <w:t>17</w:t>
      </w:r>
      <w:r>
        <w:rPr>
          <w:rFonts w:hint="eastAsia" w:hAnsi="宋体"/>
        </w:rPr>
        <w:t xml:space="preserve">  计量与支付</w:t>
      </w:r>
      <w:bookmarkEnd w:id="1060"/>
      <w:bookmarkEnd w:id="1061"/>
      <w:bookmarkEnd w:id="1062"/>
      <w:bookmarkEnd w:id="1063"/>
      <w:bookmarkEnd w:id="1064"/>
      <w:bookmarkEnd w:id="1065"/>
      <w:bookmarkEnd w:id="1066"/>
      <w:bookmarkStart w:id="1067" w:name="_Toc221951224"/>
      <w:bookmarkStart w:id="1068" w:name="_Toc321694313"/>
    </w:p>
    <w:p>
      <w:pPr>
        <w:pStyle w:val="5"/>
        <w:spacing w:before="0" w:after="0" w:line="500" w:lineRule="exact"/>
        <w:rPr>
          <w:rFonts w:hAnsi="宋体"/>
          <w:szCs w:val="21"/>
        </w:rPr>
      </w:pPr>
      <w:r>
        <w:rPr>
          <w:rFonts w:hint="eastAsia" w:hAnsi="宋体"/>
          <w:szCs w:val="21"/>
        </w:rPr>
        <w:t>17.2  预付款</w:t>
      </w:r>
      <w:bookmarkEnd w:id="1067"/>
      <w:bookmarkEnd w:id="1068"/>
    </w:p>
    <w:p>
      <w:pPr>
        <w:spacing w:line="420" w:lineRule="exact"/>
        <w:rPr>
          <w:rFonts w:ascii="宋体" w:hAnsi="宋体" w:cs="宋体"/>
          <w:sz w:val="24"/>
        </w:rPr>
      </w:pPr>
      <w:r>
        <w:rPr>
          <w:rFonts w:hint="eastAsia" w:ascii="宋体" w:hAnsi="宋体" w:cs="宋体"/>
          <w:sz w:val="24"/>
        </w:rPr>
        <w:t>工程预付款，施工机械和人员到场，且提供履约保证金或履约保函后，支付合同价30%的预付款。</w:t>
      </w:r>
    </w:p>
    <w:p>
      <w:pPr>
        <w:pStyle w:val="5"/>
        <w:spacing w:before="0" w:after="0" w:line="500" w:lineRule="exact"/>
        <w:rPr>
          <w:rFonts w:hAnsi="宋体" w:cs="宋体"/>
        </w:rPr>
      </w:pPr>
      <w:bookmarkStart w:id="1069" w:name="_Toc321694314"/>
      <w:r>
        <w:rPr>
          <w:rFonts w:hint="eastAsia" w:hAnsi="宋体" w:cs="宋体"/>
        </w:rPr>
        <w:t>17.3 工程进度款付款</w:t>
      </w:r>
      <w:bookmarkEnd w:id="1069"/>
    </w:p>
    <w:p>
      <w:pPr>
        <w:adjustRightInd w:val="0"/>
        <w:snapToGrid w:val="0"/>
        <w:spacing w:line="360" w:lineRule="auto"/>
        <w:ind w:firstLine="480" w:firstLineChars="200"/>
        <w:rPr>
          <w:rFonts w:ascii="宋体" w:hAnsi="宋体" w:cs="宋体"/>
          <w:sz w:val="24"/>
        </w:rPr>
      </w:pPr>
      <w:bookmarkStart w:id="1070" w:name="_Toc221951260"/>
      <w:bookmarkStart w:id="1071" w:name="_Toc321694316"/>
      <w:r>
        <w:rPr>
          <w:rFonts w:hint="eastAsia" w:ascii="宋体" w:hAnsi="宋体" w:cs="宋体"/>
          <w:sz w:val="24"/>
        </w:rPr>
        <w:t>17.3.3进度付款证书和支付时间</w:t>
      </w:r>
    </w:p>
    <w:p>
      <w:pPr>
        <w:spacing w:line="360" w:lineRule="auto"/>
        <w:ind w:firstLine="480" w:firstLineChars="200"/>
        <w:rPr>
          <w:rFonts w:ascii="宋体" w:hAnsi="宋体" w:cs="宋体"/>
          <w:sz w:val="24"/>
        </w:rPr>
      </w:pPr>
      <w:r>
        <w:rPr>
          <w:rFonts w:hint="eastAsia" w:ascii="宋体" w:hAnsi="宋体" w:cs="宋体"/>
          <w:sz w:val="24"/>
        </w:rPr>
        <w:t>工程进度款支付方法：</w:t>
      </w:r>
      <w:r>
        <w:rPr>
          <w:rFonts w:hint="eastAsia" w:ascii="宋体" w:hAnsi="宋体" w:cs="宋体"/>
          <w:sz w:val="24"/>
          <w:u w:val="single"/>
        </w:rPr>
        <w:t>具体数额及时间在合同条款中约定。</w:t>
      </w:r>
    </w:p>
    <w:p>
      <w:pPr>
        <w:pStyle w:val="5"/>
        <w:spacing w:before="0" w:after="0" w:line="500" w:lineRule="exact"/>
        <w:rPr>
          <w:rFonts w:hAnsi="宋体" w:cs="宋体"/>
        </w:rPr>
      </w:pPr>
      <w:r>
        <w:rPr>
          <w:rFonts w:hint="eastAsia" w:hAnsi="宋体" w:cs="宋体"/>
        </w:rPr>
        <w:t>17.4  质量保证金</w:t>
      </w:r>
      <w:bookmarkEnd w:id="1070"/>
      <w:bookmarkEnd w:id="1071"/>
      <w:bookmarkStart w:id="1072" w:name="_Toc221951265"/>
    </w:p>
    <w:p>
      <w:pPr>
        <w:pStyle w:val="5"/>
        <w:spacing w:before="0" w:after="0" w:line="500" w:lineRule="exact"/>
        <w:ind w:firstLine="472" w:firstLineChars="196"/>
        <w:rPr>
          <w:rFonts w:hAnsi="宋体" w:cs="宋体"/>
          <w:bCs w:val="0"/>
        </w:rPr>
      </w:pPr>
      <w:bookmarkStart w:id="1073" w:name="_Toc321694317"/>
      <w:r>
        <w:rPr>
          <w:rFonts w:hint="eastAsia" w:hAnsi="宋体" w:cs="宋体"/>
          <w:bCs w:val="0"/>
        </w:rPr>
        <w:t>在工程进度款支付时不扣留质量保证金，由履约保证金转为质量保证金，其金额为合同的3%。</w:t>
      </w:r>
    </w:p>
    <w:p>
      <w:pPr>
        <w:pStyle w:val="5"/>
        <w:spacing w:before="0" w:after="0" w:line="500" w:lineRule="exact"/>
        <w:ind w:firstLine="472" w:firstLineChars="196"/>
        <w:rPr>
          <w:rFonts w:hAnsi="宋体" w:cs="宋体"/>
          <w:bCs w:val="0"/>
        </w:rPr>
      </w:pPr>
      <w:r>
        <w:rPr>
          <w:rFonts w:hint="eastAsia" w:hAnsi="宋体" w:cs="宋体"/>
        </w:rPr>
        <w:t>17.5  竣工（完工）结算</w:t>
      </w:r>
      <w:bookmarkEnd w:id="1072"/>
      <w:bookmarkEnd w:id="1073"/>
    </w:p>
    <w:p>
      <w:pPr>
        <w:spacing w:line="500" w:lineRule="exact"/>
        <w:ind w:firstLine="480" w:firstLineChars="200"/>
        <w:jc w:val="left"/>
        <w:rPr>
          <w:rFonts w:ascii="宋体" w:hAnsi="宋体" w:cs="宋体"/>
          <w:sz w:val="24"/>
        </w:rPr>
      </w:pPr>
      <w:bookmarkStart w:id="1074" w:name="_Toc221951267"/>
      <w:r>
        <w:rPr>
          <w:rFonts w:hint="eastAsia" w:ascii="宋体" w:hAnsi="宋体" w:cs="宋体"/>
          <w:sz w:val="24"/>
        </w:rPr>
        <w:t>竣工付款申请单的份数和提交期限：在工程接收证书颁发后14天内提交5份竣工付款申请单。</w:t>
      </w:r>
    </w:p>
    <w:p>
      <w:pPr>
        <w:spacing w:line="500" w:lineRule="exact"/>
        <w:ind w:firstLine="465" w:firstLineChars="194"/>
        <w:jc w:val="left"/>
        <w:rPr>
          <w:rFonts w:ascii="宋体" w:hAnsi="宋体" w:cs="宋体"/>
          <w:sz w:val="24"/>
        </w:rPr>
      </w:pPr>
      <w:r>
        <w:rPr>
          <w:rFonts w:hint="eastAsia" w:ascii="宋体" w:hAnsi="宋体" w:cs="宋体"/>
          <w:sz w:val="24"/>
        </w:rPr>
        <w:t>竣工付款申请单的内容：竣工结算合同总价、已支付的工程价款、应扣留的质量保证金应支付的竣工付款金额等。</w:t>
      </w:r>
      <w:bookmarkEnd w:id="1074"/>
    </w:p>
    <w:p>
      <w:pPr>
        <w:pStyle w:val="5"/>
        <w:spacing w:before="0" w:after="0" w:line="500" w:lineRule="exact"/>
        <w:rPr>
          <w:rFonts w:hAnsi="宋体" w:cs="宋体"/>
        </w:rPr>
      </w:pPr>
      <w:bookmarkStart w:id="1075" w:name="_Toc321694318"/>
      <w:bookmarkStart w:id="1076" w:name="_Toc221951268"/>
      <w:r>
        <w:rPr>
          <w:rFonts w:hint="eastAsia" w:hAnsi="宋体" w:cs="宋体"/>
        </w:rPr>
        <w:t>17.6  最终结清</w:t>
      </w:r>
      <w:bookmarkEnd w:id="1075"/>
      <w:bookmarkEnd w:id="1076"/>
    </w:p>
    <w:p>
      <w:pPr>
        <w:spacing w:line="500" w:lineRule="exact"/>
        <w:ind w:firstLine="480"/>
        <w:jc w:val="left"/>
        <w:outlineLvl w:val="0"/>
        <w:rPr>
          <w:rFonts w:ascii="宋体" w:hAnsi="宋体" w:cs="宋体"/>
          <w:sz w:val="24"/>
        </w:rPr>
      </w:pPr>
      <w:bookmarkStart w:id="1077" w:name="_Toc7130"/>
      <w:bookmarkStart w:id="1078" w:name="_Toc20315"/>
      <w:bookmarkStart w:id="1079" w:name="_Toc18919"/>
      <w:bookmarkStart w:id="1080" w:name="_Toc472590813"/>
      <w:bookmarkStart w:id="1081" w:name="_Toc221951269"/>
      <w:bookmarkStart w:id="1082" w:name="_Toc321694319"/>
      <w:bookmarkStart w:id="1083" w:name="_Toc7205"/>
      <w:bookmarkStart w:id="1084" w:name="_Toc19108"/>
      <w:r>
        <w:rPr>
          <w:rFonts w:hint="eastAsia" w:ascii="宋体" w:hAnsi="宋体" w:cs="宋体"/>
          <w:sz w:val="24"/>
        </w:rPr>
        <w:t>17.6 1  最终结清申请单</w:t>
      </w:r>
      <w:bookmarkEnd w:id="1077"/>
      <w:bookmarkEnd w:id="1078"/>
      <w:bookmarkEnd w:id="1079"/>
      <w:bookmarkEnd w:id="1080"/>
      <w:bookmarkEnd w:id="1081"/>
      <w:bookmarkEnd w:id="1082"/>
      <w:bookmarkEnd w:id="1083"/>
      <w:bookmarkEnd w:id="1084"/>
    </w:p>
    <w:p>
      <w:pPr>
        <w:spacing w:line="500" w:lineRule="exact"/>
        <w:ind w:firstLine="480"/>
        <w:jc w:val="left"/>
        <w:rPr>
          <w:rFonts w:ascii="宋体" w:hAnsi="宋体" w:cs="宋体"/>
          <w:sz w:val="24"/>
        </w:rPr>
      </w:pPr>
      <w:r>
        <w:rPr>
          <w:rFonts w:hint="eastAsia" w:ascii="宋体" w:hAnsi="宋体" w:cs="宋体"/>
          <w:sz w:val="24"/>
        </w:rPr>
        <w:t>最终结清申请单的份数和提交期限：在缺陷责任期终止证书颁发后28天内提交5份最终结清申请单。</w:t>
      </w:r>
    </w:p>
    <w:p>
      <w:pPr>
        <w:pStyle w:val="5"/>
        <w:spacing w:before="0" w:after="0" w:line="500" w:lineRule="exact"/>
        <w:rPr>
          <w:rFonts w:hAnsi="宋体" w:cs="宋体"/>
        </w:rPr>
      </w:pPr>
      <w:bookmarkStart w:id="1085" w:name="_Toc321694320"/>
      <w:r>
        <w:rPr>
          <w:rFonts w:hint="eastAsia" w:hAnsi="宋体" w:cs="宋体"/>
        </w:rPr>
        <w:t>17.7  竣工财务决算</w:t>
      </w:r>
      <w:bookmarkEnd w:id="1085"/>
    </w:p>
    <w:p>
      <w:pPr>
        <w:spacing w:line="500" w:lineRule="exact"/>
        <w:ind w:firstLine="480"/>
        <w:jc w:val="left"/>
        <w:rPr>
          <w:rFonts w:ascii="宋体" w:hAnsi="宋体" w:cs="宋体"/>
          <w:sz w:val="24"/>
        </w:rPr>
      </w:pPr>
      <w:r>
        <w:rPr>
          <w:rFonts w:hint="eastAsia" w:ascii="宋体" w:hAnsi="宋体" w:cs="宋体"/>
          <w:sz w:val="24"/>
        </w:rPr>
        <w:t>承包人应为竣工财务决算编制提供的资料：</w:t>
      </w:r>
      <w:r>
        <w:rPr>
          <w:rFonts w:hint="eastAsia" w:ascii="宋体" w:hAnsi="宋体" w:cs="宋体"/>
          <w:sz w:val="24"/>
          <w:u w:val="single"/>
        </w:rPr>
        <w:t xml:space="preserve">   由发包人确定   </w:t>
      </w:r>
      <w:r>
        <w:rPr>
          <w:rFonts w:hint="eastAsia" w:ascii="宋体" w:hAnsi="宋体" w:cs="宋体"/>
          <w:sz w:val="24"/>
        </w:rPr>
        <w:t>。</w:t>
      </w:r>
      <w:bookmarkStart w:id="1086" w:name="_Toc221951271"/>
      <w:bookmarkStart w:id="1087" w:name="_Toc222031043"/>
      <w:bookmarkStart w:id="1088" w:name="_Toc222033892"/>
      <w:bookmarkStart w:id="1089" w:name="_Toc222032710"/>
      <w:bookmarkStart w:id="1090" w:name="_Toc229305399"/>
      <w:bookmarkStart w:id="1091" w:name="_Toc222029541"/>
      <w:bookmarkStart w:id="1092" w:name="_Toc321694321"/>
    </w:p>
    <w:p>
      <w:pPr>
        <w:spacing w:line="500" w:lineRule="exact"/>
        <w:jc w:val="left"/>
        <w:rPr>
          <w:rFonts w:ascii="宋体" w:hAnsi="宋体" w:cs="宋体"/>
          <w:b/>
          <w:bCs/>
          <w:sz w:val="24"/>
        </w:rPr>
      </w:pPr>
      <w:r>
        <w:rPr>
          <w:rFonts w:hint="eastAsia" w:ascii="宋体" w:hAnsi="宋体" w:cs="宋体"/>
          <w:b/>
          <w:bCs/>
          <w:sz w:val="24"/>
        </w:rPr>
        <w:t>18  竣工验收</w:t>
      </w:r>
      <w:bookmarkEnd w:id="1086"/>
      <w:bookmarkEnd w:id="1087"/>
      <w:bookmarkEnd w:id="1088"/>
      <w:bookmarkEnd w:id="1089"/>
      <w:bookmarkEnd w:id="1090"/>
      <w:bookmarkEnd w:id="1091"/>
      <w:r>
        <w:rPr>
          <w:rFonts w:hint="eastAsia" w:ascii="宋体" w:hAnsi="宋体" w:cs="宋体"/>
          <w:b/>
          <w:bCs/>
          <w:sz w:val="24"/>
        </w:rPr>
        <w:t>（验收）</w:t>
      </w:r>
      <w:bookmarkEnd w:id="1092"/>
      <w:bookmarkStart w:id="1093" w:name="_Toc221951272"/>
      <w:bookmarkStart w:id="1094" w:name="_Toc321694322"/>
    </w:p>
    <w:p>
      <w:pPr>
        <w:spacing w:line="500" w:lineRule="exact"/>
        <w:ind w:firstLine="480"/>
        <w:jc w:val="left"/>
        <w:rPr>
          <w:rFonts w:ascii="宋体" w:hAnsi="宋体" w:cs="宋体"/>
          <w:sz w:val="24"/>
        </w:rPr>
      </w:pPr>
      <w:r>
        <w:rPr>
          <w:rFonts w:hint="eastAsia" w:ascii="宋体" w:hAnsi="宋体" w:cs="宋体"/>
          <w:sz w:val="24"/>
        </w:rPr>
        <w:t xml:space="preserve">18.1 </w:t>
      </w:r>
      <w:bookmarkEnd w:id="1093"/>
      <w:r>
        <w:rPr>
          <w:rFonts w:hint="eastAsia" w:ascii="宋体" w:hAnsi="宋体" w:cs="宋体"/>
          <w:sz w:val="24"/>
        </w:rPr>
        <w:t xml:space="preserve"> 验收工作分类</w:t>
      </w:r>
      <w:bookmarkEnd w:id="1094"/>
    </w:p>
    <w:p>
      <w:pPr>
        <w:spacing w:line="500" w:lineRule="exact"/>
        <w:ind w:firstLine="482"/>
        <w:jc w:val="left"/>
        <w:rPr>
          <w:rFonts w:ascii="宋体" w:hAnsi="宋体" w:cs="宋体"/>
          <w:sz w:val="24"/>
        </w:rPr>
      </w:pPr>
      <w:bookmarkStart w:id="1095" w:name="_Toc221951274"/>
      <w:r>
        <w:rPr>
          <w:rFonts w:hint="eastAsia" w:ascii="宋体" w:hAnsi="宋体" w:cs="宋体"/>
          <w:sz w:val="24"/>
        </w:rPr>
        <w:t>本工程法人验收包括：</w:t>
      </w:r>
      <w:r>
        <w:rPr>
          <w:rFonts w:hint="eastAsia" w:ascii="宋体" w:hAnsi="宋体" w:cs="宋体"/>
          <w:sz w:val="24"/>
          <w:u w:val="single"/>
        </w:rPr>
        <w:t>签约后根据国家水利相关验收规范确定</w:t>
      </w:r>
      <w:r>
        <w:rPr>
          <w:rFonts w:hint="eastAsia" w:ascii="宋体" w:hAnsi="宋体" w:cs="宋体"/>
          <w:sz w:val="24"/>
        </w:rPr>
        <w:t>；政府验收包括：</w:t>
      </w:r>
      <w:r>
        <w:rPr>
          <w:rFonts w:hint="eastAsia" w:ascii="宋体" w:hAnsi="宋体" w:cs="宋体"/>
          <w:sz w:val="24"/>
          <w:u w:val="single"/>
        </w:rPr>
        <w:t>签约后根据国家水利相关验收规范确定</w:t>
      </w:r>
      <w:r>
        <w:rPr>
          <w:rFonts w:hint="eastAsia" w:ascii="宋体" w:hAnsi="宋体" w:cs="宋体"/>
          <w:sz w:val="24"/>
        </w:rPr>
        <w:t>。</w:t>
      </w:r>
    </w:p>
    <w:bookmarkEnd w:id="1095"/>
    <w:p>
      <w:pPr>
        <w:pStyle w:val="5"/>
        <w:spacing w:before="0" w:after="0" w:line="500" w:lineRule="exact"/>
        <w:rPr>
          <w:rFonts w:hAnsi="宋体" w:cs="宋体"/>
        </w:rPr>
      </w:pPr>
      <w:bookmarkStart w:id="1096" w:name="_Toc221951282"/>
      <w:bookmarkStart w:id="1097" w:name="_Toc321694323"/>
      <w:r>
        <w:rPr>
          <w:rFonts w:hint="eastAsia" w:hAnsi="宋体" w:cs="宋体"/>
        </w:rPr>
        <w:t xml:space="preserve">18.5  </w:t>
      </w:r>
      <w:bookmarkEnd w:id="1096"/>
      <w:r>
        <w:rPr>
          <w:rFonts w:hint="eastAsia" w:hAnsi="宋体" w:cs="宋体"/>
        </w:rPr>
        <w:t>阶段验收</w:t>
      </w:r>
      <w:bookmarkEnd w:id="1097"/>
    </w:p>
    <w:p>
      <w:pPr>
        <w:spacing w:line="500" w:lineRule="exact"/>
        <w:ind w:firstLine="600" w:firstLineChars="250"/>
        <w:jc w:val="left"/>
        <w:rPr>
          <w:rFonts w:ascii="宋体" w:hAnsi="宋体" w:cs="宋体"/>
          <w:sz w:val="24"/>
        </w:rPr>
      </w:pPr>
      <w:bookmarkStart w:id="1098" w:name="_Toc221951283"/>
      <w:r>
        <w:rPr>
          <w:rFonts w:hint="eastAsia" w:ascii="宋体" w:hAnsi="宋体" w:cs="宋体"/>
          <w:sz w:val="24"/>
        </w:rPr>
        <w:t>18.5.1  本合同工程阶段验收类别包括：</w:t>
      </w:r>
      <w:bookmarkEnd w:id="1098"/>
      <w:r>
        <w:rPr>
          <w:rFonts w:hint="eastAsia" w:ascii="宋体" w:hAnsi="宋体" w:cs="宋体"/>
          <w:sz w:val="24"/>
          <w:u w:val="single"/>
        </w:rPr>
        <w:t xml:space="preserve">签约根据国家水利相关验收规范确定   </w:t>
      </w:r>
      <w:r>
        <w:rPr>
          <w:rFonts w:hint="eastAsia" w:ascii="宋体" w:hAnsi="宋体" w:cs="宋体"/>
          <w:sz w:val="24"/>
        </w:rPr>
        <w:t>。</w:t>
      </w:r>
    </w:p>
    <w:p>
      <w:pPr>
        <w:pStyle w:val="5"/>
        <w:spacing w:before="0" w:after="0" w:line="500" w:lineRule="exact"/>
        <w:rPr>
          <w:rFonts w:hAnsi="宋体" w:cs="宋体"/>
        </w:rPr>
      </w:pPr>
      <w:bookmarkStart w:id="1099" w:name="_Toc221951285"/>
      <w:bookmarkStart w:id="1100" w:name="_Toc321694324"/>
      <w:r>
        <w:rPr>
          <w:rFonts w:hint="eastAsia" w:hAnsi="宋体" w:cs="宋体"/>
        </w:rPr>
        <w:t xml:space="preserve">18.6  </w:t>
      </w:r>
      <w:bookmarkEnd w:id="1099"/>
      <w:r>
        <w:rPr>
          <w:rFonts w:hint="eastAsia" w:hAnsi="宋体" w:cs="宋体"/>
        </w:rPr>
        <w:t>专项验收</w:t>
      </w:r>
      <w:bookmarkEnd w:id="1100"/>
    </w:p>
    <w:p>
      <w:pPr>
        <w:spacing w:line="500" w:lineRule="exact"/>
        <w:ind w:firstLine="480"/>
        <w:jc w:val="left"/>
        <w:rPr>
          <w:rFonts w:ascii="宋体" w:hAnsi="宋体" w:cs="宋体"/>
          <w:sz w:val="24"/>
        </w:rPr>
      </w:pPr>
      <w:bookmarkStart w:id="1101" w:name="_Toc221951286"/>
      <w:r>
        <w:rPr>
          <w:rFonts w:hint="eastAsia" w:ascii="宋体" w:hAnsi="宋体" w:cs="宋体"/>
          <w:sz w:val="24"/>
        </w:rPr>
        <w:t xml:space="preserve">18.6.2 </w:t>
      </w:r>
      <w:bookmarkEnd w:id="1101"/>
      <w:r>
        <w:rPr>
          <w:rFonts w:hint="eastAsia" w:ascii="宋体" w:hAnsi="宋体" w:cs="宋体"/>
          <w:sz w:val="24"/>
        </w:rPr>
        <w:t xml:space="preserve"> 本合同工程专项验收类别包括：</w:t>
      </w:r>
      <w:r>
        <w:rPr>
          <w:rFonts w:hint="eastAsia" w:ascii="宋体" w:hAnsi="宋体" w:cs="宋体"/>
          <w:sz w:val="24"/>
          <w:u w:val="single"/>
        </w:rPr>
        <w:t xml:space="preserve">   签约根据国家水利相关验收规范确定    </w:t>
      </w:r>
      <w:r>
        <w:rPr>
          <w:rFonts w:hint="eastAsia" w:ascii="宋体" w:hAnsi="宋体" w:cs="宋体"/>
          <w:sz w:val="24"/>
        </w:rPr>
        <w:t>。</w:t>
      </w:r>
    </w:p>
    <w:p>
      <w:pPr>
        <w:pStyle w:val="137"/>
        <w:spacing w:line="500" w:lineRule="exact"/>
        <w:rPr>
          <w:rFonts w:hAnsi="宋体" w:eastAsia="宋体"/>
          <w:szCs w:val="24"/>
        </w:rPr>
      </w:pPr>
      <w:bookmarkStart w:id="1102" w:name="_Toc321694325"/>
      <w:bookmarkStart w:id="1103" w:name="_Toc221951299"/>
      <w:bookmarkStart w:id="1104" w:name="_Toc229305400"/>
      <w:bookmarkStart w:id="1105" w:name="_Toc222029542"/>
      <w:bookmarkStart w:id="1106" w:name="_Toc222033893"/>
      <w:bookmarkStart w:id="1107" w:name="_Toc222032711"/>
      <w:bookmarkStart w:id="1108" w:name="_Toc222031044"/>
      <w:r>
        <w:rPr>
          <w:rFonts w:hint="eastAsia" w:hAnsi="宋体" w:eastAsia="宋体"/>
          <w:b/>
          <w:szCs w:val="24"/>
        </w:rPr>
        <w:t>20</w:t>
      </w:r>
      <w:r>
        <w:rPr>
          <w:rFonts w:hint="eastAsia" w:hAnsi="宋体" w:eastAsia="宋体"/>
          <w:szCs w:val="24"/>
        </w:rPr>
        <w:t xml:space="preserve">  保险</w:t>
      </w:r>
      <w:bookmarkEnd w:id="1102"/>
      <w:bookmarkEnd w:id="1103"/>
      <w:bookmarkEnd w:id="1104"/>
      <w:bookmarkEnd w:id="1105"/>
      <w:bookmarkEnd w:id="1106"/>
      <w:bookmarkEnd w:id="1107"/>
      <w:bookmarkEnd w:id="1108"/>
    </w:p>
    <w:p>
      <w:pPr>
        <w:pStyle w:val="5"/>
        <w:spacing w:before="0" w:after="0" w:line="500" w:lineRule="exact"/>
        <w:rPr>
          <w:rFonts w:hAnsi="宋体" w:cs="宋体"/>
        </w:rPr>
      </w:pPr>
      <w:bookmarkStart w:id="1109" w:name="_Toc221951323"/>
      <w:bookmarkStart w:id="1110" w:name="_Toc321694326"/>
      <w:r>
        <w:rPr>
          <w:rFonts w:hint="eastAsia" w:hAnsi="宋体" w:cs="宋体"/>
        </w:rPr>
        <w:t>20.4  第三者责任险</w:t>
      </w:r>
      <w:bookmarkEnd w:id="1109"/>
      <w:bookmarkEnd w:id="1110"/>
    </w:p>
    <w:p>
      <w:pPr>
        <w:spacing w:line="500" w:lineRule="exact"/>
        <w:ind w:firstLine="480"/>
        <w:jc w:val="left"/>
        <w:rPr>
          <w:rFonts w:ascii="宋体" w:hAnsi="宋体" w:cs="宋体"/>
          <w:sz w:val="24"/>
        </w:rPr>
      </w:pPr>
      <w:bookmarkStart w:id="1111" w:name="_Toc221951325"/>
      <w:r>
        <w:rPr>
          <w:rFonts w:hint="eastAsia" w:ascii="宋体" w:hAnsi="宋体" w:cs="宋体"/>
          <w:sz w:val="24"/>
        </w:rPr>
        <w:t>20.4.2  第三者责任险保险费率：</w:t>
      </w:r>
      <w:r>
        <w:rPr>
          <w:rFonts w:hint="eastAsia" w:ascii="宋体" w:hAnsi="宋体" w:cs="宋体"/>
          <w:sz w:val="24"/>
          <w:u w:val="single"/>
        </w:rPr>
        <w:t xml:space="preserve">    按照保险公司规定的费率  </w:t>
      </w:r>
      <w:r>
        <w:rPr>
          <w:rFonts w:hint="eastAsia" w:ascii="宋体" w:hAnsi="宋体" w:cs="宋体"/>
          <w:sz w:val="24"/>
        </w:rPr>
        <w:t xml:space="preserve">  ；</w:t>
      </w:r>
    </w:p>
    <w:p>
      <w:pPr>
        <w:spacing w:line="500" w:lineRule="exact"/>
        <w:ind w:firstLine="480"/>
        <w:jc w:val="left"/>
        <w:rPr>
          <w:rFonts w:ascii="宋体" w:hAnsi="宋体" w:cs="宋体"/>
          <w:sz w:val="24"/>
        </w:rPr>
      </w:pPr>
      <w:r>
        <w:rPr>
          <w:rFonts w:hint="eastAsia" w:ascii="宋体" w:hAnsi="宋体" w:cs="宋体"/>
          <w:sz w:val="24"/>
        </w:rPr>
        <w:t xml:space="preserve">第三者责任险保险金额： </w:t>
      </w:r>
      <w:r>
        <w:rPr>
          <w:rFonts w:hint="eastAsia" w:ascii="宋体" w:hAnsi="宋体" w:cs="宋体"/>
          <w:sz w:val="24"/>
          <w:u w:val="single"/>
        </w:rPr>
        <w:t xml:space="preserve">   按照保险公司规定</w:t>
      </w:r>
      <w:r>
        <w:rPr>
          <w:rFonts w:hint="eastAsia" w:ascii="宋体" w:hAnsi="宋体" w:cs="宋体"/>
          <w:sz w:val="24"/>
        </w:rPr>
        <w:t xml:space="preserve">  。 </w:t>
      </w:r>
    </w:p>
    <w:bookmarkEnd w:id="1111"/>
    <w:p>
      <w:pPr>
        <w:spacing w:line="500" w:lineRule="exact"/>
        <w:ind w:firstLine="480"/>
        <w:jc w:val="left"/>
        <w:rPr>
          <w:rFonts w:ascii="宋体" w:hAnsi="宋体" w:cs="宋体"/>
          <w:sz w:val="24"/>
        </w:rPr>
      </w:pPr>
      <w:bookmarkStart w:id="1112" w:name="_Toc321694327"/>
      <w:bookmarkStart w:id="1113" w:name="_Toc221951327"/>
      <w:r>
        <w:rPr>
          <w:rFonts w:hint="eastAsia" w:ascii="宋体" w:hAnsi="宋体" w:cs="宋体"/>
          <w:sz w:val="24"/>
        </w:rPr>
        <w:t>20.6  对各项保险的一般要求</w:t>
      </w:r>
      <w:bookmarkEnd w:id="1112"/>
      <w:bookmarkEnd w:id="1113"/>
    </w:p>
    <w:p>
      <w:pPr>
        <w:spacing w:line="500" w:lineRule="exact"/>
        <w:ind w:firstLine="600" w:firstLineChars="250"/>
        <w:jc w:val="left"/>
        <w:rPr>
          <w:rFonts w:ascii="宋体" w:hAnsi="宋体" w:cs="宋体"/>
          <w:sz w:val="24"/>
        </w:rPr>
      </w:pPr>
      <w:bookmarkStart w:id="1114" w:name="_Toc221951328"/>
      <w:r>
        <w:rPr>
          <w:rFonts w:hint="eastAsia" w:ascii="宋体" w:hAnsi="宋体" w:cs="宋体"/>
          <w:sz w:val="24"/>
        </w:rPr>
        <w:t>20.6.1  保险凭证</w:t>
      </w:r>
      <w:bookmarkEnd w:id="1114"/>
    </w:p>
    <w:p>
      <w:pPr>
        <w:spacing w:line="500" w:lineRule="exact"/>
        <w:ind w:firstLine="480"/>
        <w:jc w:val="left"/>
        <w:rPr>
          <w:rFonts w:ascii="宋体" w:hAnsi="宋体" w:cs="宋体"/>
          <w:sz w:val="24"/>
        </w:rPr>
      </w:pPr>
      <w:bookmarkStart w:id="1115" w:name="_Toc221951329"/>
      <w:r>
        <w:rPr>
          <w:rFonts w:hint="eastAsia" w:ascii="宋体" w:hAnsi="宋体" w:cs="宋体"/>
          <w:sz w:val="24"/>
        </w:rPr>
        <w:t>承包人提交保险凭证的期限：</w:t>
      </w:r>
      <w:r>
        <w:rPr>
          <w:rFonts w:hint="eastAsia" w:ascii="宋体" w:hAnsi="宋体" w:cs="宋体"/>
          <w:sz w:val="24"/>
          <w:u w:val="single"/>
        </w:rPr>
        <w:t xml:space="preserve">    工程开工14天内    </w:t>
      </w:r>
      <w:bookmarkEnd w:id="1115"/>
      <w:r>
        <w:rPr>
          <w:rFonts w:hint="eastAsia" w:ascii="宋体" w:hAnsi="宋体" w:cs="宋体"/>
          <w:sz w:val="24"/>
        </w:rPr>
        <w:t>；</w:t>
      </w:r>
    </w:p>
    <w:p>
      <w:pPr>
        <w:spacing w:line="500" w:lineRule="exact"/>
        <w:ind w:firstLine="480"/>
        <w:jc w:val="left"/>
        <w:rPr>
          <w:rFonts w:ascii="宋体" w:hAnsi="宋体" w:cs="宋体"/>
          <w:sz w:val="24"/>
        </w:rPr>
      </w:pPr>
      <w:bookmarkStart w:id="1116" w:name="_Toc221951331"/>
      <w:r>
        <w:rPr>
          <w:rFonts w:hint="eastAsia" w:ascii="宋体" w:hAnsi="宋体" w:cs="宋体"/>
          <w:sz w:val="24"/>
        </w:rPr>
        <w:t>20.6.4  保险金不足的补偿</w:t>
      </w:r>
      <w:bookmarkEnd w:id="1116"/>
    </w:p>
    <w:p>
      <w:pPr>
        <w:spacing w:line="500" w:lineRule="exact"/>
        <w:ind w:left="420" w:leftChars="200"/>
        <w:jc w:val="left"/>
        <w:rPr>
          <w:rFonts w:ascii="宋体" w:hAnsi="宋体" w:cs="宋体"/>
          <w:sz w:val="24"/>
        </w:rPr>
      </w:pPr>
      <w:bookmarkStart w:id="1117" w:name="_Toc221951332"/>
      <w:r>
        <w:rPr>
          <w:rFonts w:hint="eastAsia" w:ascii="宋体" w:hAnsi="宋体" w:cs="宋体"/>
          <w:sz w:val="24"/>
        </w:rPr>
        <w:t>承包人负责补偿的范围与金额：</w:t>
      </w:r>
      <w:bookmarkEnd w:id="1117"/>
      <w:r>
        <w:rPr>
          <w:rFonts w:hint="eastAsia" w:ascii="宋体" w:hAnsi="宋体" w:cs="宋体"/>
          <w:sz w:val="24"/>
          <w:u w:val="single"/>
        </w:rPr>
        <w:t xml:space="preserve">  自工程开工至完工移交期间，任何未保险的或从保险部门得到的赔偿费尚不能弥补工程损失和修复损坏所需的费用时，包括由于修复风险损坏过程中造成的工程损失和损坏所需的全部费用，金额根据实际情况确定     </w:t>
      </w:r>
      <w:r>
        <w:rPr>
          <w:rFonts w:hint="eastAsia" w:ascii="宋体" w:hAnsi="宋体" w:cs="宋体"/>
          <w:sz w:val="24"/>
        </w:rPr>
        <w:t>；</w:t>
      </w:r>
    </w:p>
    <w:p>
      <w:pPr>
        <w:spacing w:line="500" w:lineRule="exact"/>
        <w:ind w:left="420" w:leftChars="200"/>
        <w:jc w:val="left"/>
        <w:rPr>
          <w:rFonts w:ascii="宋体" w:hAnsi="宋体" w:cs="宋体"/>
          <w:sz w:val="24"/>
          <w:u w:val="single"/>
        </w:rPr>
      </w:pPr>
      <w:r>
        <w:rPr>
          <w:rFonts w:hint="eastAsia" w:ascii="宋体" w:hAnsi="宋体" w:cs="宋体"/>
          <w:sz w:val="24"/>
        </w:rPr>
        <w:t>发包人负责补偿的范围与金额：</w:t>
      </w:r>
      <w:r>
        <w:rPr>
          <w:rFonts w:hint="eastAsia" w:ascii="宋体" w:hAnsi="宋体" w:cs="宋体"/>
          <w:sz w:val="24"/>
          <w:u w:val="single"/>
        </w:rPr>
        <w:t xml:space="preserve">    发包人不予补偿   </w:t>
      </w:r>
      <w:r>
        <w:rPr>
          <w:rFonts w:hint="eastAsia" w:ascii="宋体" w:hAnsi="宋体" w:cs="宋体"/>
          <w:sz w:val="24"/>
        </w:rPr>
        <w:t xml:space="preserve">。                                                                                                                                                                                                                                                                                                                                                                                                                                                                                                                                                                                                                                                                                                                                                                                                                                                                                                                                                                                                                                                                                                                                                                                                                                                                                                                                                                                                                                                                                                                                                                                                                                                                                                                                                                                                                                                                                                                                                                        </w:t>
      </w:r>
    </w:p>
    <w:p>
      <w:pPr>
        <w:pStyle w:val="137"/>
        <w:spacing w:line="500" w:lineRule="exact"/>
        <w:rPr>
          <w:rFonts w:hAnsi="宋体" w:eastAsia="宋体"/>
          <w:szCs w:val="24"/>
        </w:rPr>
      </w:pPr>
      <w:bookmarkStart w:id="1118" w:name="_Toc222033894"/>
      <w:bookmarkStart w:id="1119" w:name="_Toc222031045"/>
      <w:bookmarkStart w:id="1120" w:name="_Toc222032712"/>
      <w:bookmarkStart w:id="1121" w:name="_Toc229305401"/>
      <w:bookmarkStart w:id="1122" w:name="_Toc221951334"/>
      <w:bookmarkStart w:id="1123" w:name="_Toc222029543"/>
      <w:bookmarkStart w:id="1124" w:name="_Toc321694328"/>
      <w:r>
        <w:rPr>
          <w:rFonts w:hint="eastAsia" w:hAnsi="宋体" w:eastAsia="宋体"/>
          <w:b/>
          <w:szCs w:val="24"/>
        </w:rPr>
        <w:t>24</w:t>
      </w:r>
      <w:r>
        <w:rPr>
          <w:rFonts w:hint="eastAsia" w:hAnsi="宋体" w:eastAsia="宋体"/>
          <w:szCs w:val="24"/>
        </w:rPr>
        <w:t xml:space="preserve">  争议的解决</w:t>
      </w:r>
      <w:bookmarkEnd w:id="1118"/>
      <w:bookmarkEnd w:id="1119"/>
      <w:bookmarkEnd w:id="1120"/>
      <w:bookmarkEnd w:id="1121"/>
      <w:bookmarkEnd w:id="1122"/>
      <w:bookmarkEnd w:id="1123"/>
      <w:bookmarkEnd w:id="1124"/>
    </w:p>
    <w:p>
      <w:pPr>
        <w:pStyle w:val="5"/>
        <w:spacing w:before="0" w:after="0" w:line="500" w:lineRule="exact"/>
        <w:rPr>
          <w:rFonts w:hAnsi="宋体" w:cs="宋体"/>
        </w:rPr>
      </w:pPr>
      <w:bookmarkStart w:id="1125" w:name="_Toc321694329"/>
      <w:bookmarkStart w:id="1126" w:name="_Toc221951335"/>
      <w:r>
        <w:rPr>
          <w:rFonts w:hint="eastAsia" w:hAnsi="宋体" w:cs="宋体"/>
        </w:rPr>
        <w:t>24.1  争议的解决方式</w:t>
      </w:r>
      <w:bookmarkEnd w:id="1125"/>
    </w:p>
    <w:p>
      <w:pPr>
        <w:spacing w:line="500" w:lineRule="exact"/>
        <w:ind w:firstLine="480" w:firstLineChars="200"/>
        <w:jc w:val="left"/>
        <w:rPr>
          <w:rFonts w:ascii="宋体" w:hAnsi="宋体" w:cs="宋体"/>
          <w:sz w:val="24"/>
        </w:rPr>
      </w:pPr>
      <w:r>
        <w:rPr>
          <w:rFonts w:hint="eastAsia" w:ascii="宋体" w:hAnsi="宋体" w:cs="宋体"/>
          <w:sz w:val="24"/>
        </w:rPr>
        <w:t>合同当事人友好协商解决不成、不愿提请争议评审或不接受争议评审组意见的，约定的合同争议解决方式 ：</w:t>
      </w:r>
      <w:r>
        <w:rPr>
          <w:rFonts w:hint="eastAsia" w:ascii="宋体" w:hAnsi="宋体" w:cs="宋体"/>
          <w:sz w:val="24"/>
          <w:u w:val="single"/>
        </w:rPr>
        <w:t xml:space="preserve">    提交工程所在地仲裁委员会    </w:t>
      </w:r>
      <w:r>
        <w:rPr>
          <w:rFonts w:hint="eastAsia" w:ascii="宋体" w:hAnsi="宋体" w:cs="宋体"/>
          <w:sz w:val="24"/>
        </w:rPr>
        <w:t xml:space="preserve"> 。</w:t>
      </w:r>
      <w:bookmarkEnd w:id="1126"/>
    </w:p>
    <w:p>
      <w:pPr>
        <w:spacing w:line="240" w:lineRule="atLeast"/>
        <w:ind w:firstLine="528" w:firstLineChars="220"/>
        <w:rPr>
          <w:rFonts w:ascii="宋体" w:hAnsi="宋体"/>
          <w:sz w:val="18"/>
          <w:szCs w:val="18"/>
        </w:rPr>
      </w:pPr>
      <w:r>
        <w:rPr>
          <w:rFonts w:hint="eastAsia" w:ascii="宋体" w:hAnsi="宋体" w:cs="宋体"/>
          <w:sz w:val="24"/>
        </w:rPr>
        <w:br w:type="page"/>
      </w:r>
    </w:p>
    <w:p>
      <w:pPr>
        <w:pStyle w:val="4"/>
        <w:jc w:val="center"/>
      </w:pPr>
      <w:bookmarkStart w:id="1127" w:name="_Toc258679996"/>
      <w:bookmarkStart w:id="1128" w:name="_Toc229305402"/>
      <w:bookmarkStart w:id="1129" w:name="_Toc32637"/>
      <w:bookmarkStart w:id="1130" w:name="_Toc472590814"/>
      <w:r>
        <w:rPr>
          <w:rFonts w:hint="eastAsia"/>
        </w:rPr>
        <w:t>第</w:t>
      </w:r>
      <w:r>
        <w:t>3</w:t>
      </w:r>
      <w:r>
        <w:rPr>
          <w:rFonts w:hint="eastAsia"/>
        </w:rPr>
        <w:t>节   合同附件格式</w:t>
      </w:r>
      <w:bookmarkEnd w:id="326"/>
      <w:bookmarkEnd w:id="327"/>
      <w:bookmarkEnd w:id="328"/>
      <w:bookmarkEnd w:id="1127"/>
      <w:bookmarkEnd w:id="1128"/>
      <w:bookmarkEnd w:id="1129"/>
      <w:bookmarkEnd w:id="1130"/>
    </w:p>
    <w:p>
      <w:pPr>
        <w:rPr>
          <w:sz w:val="24"/>
        </w:rPr>
      </w:pPr>
      <w:bookmarkStart w:id="1131" w:name="_Toc168476287"/>
      <w:bookmarkStart w:id="1132" w:name="_Toc168475884"/>
      <w:bookmarkStart w:id="1133" w:name="_Toc144974827"/>
      <w:r>
        <w:rPr>
          <w:rFonts w:hint="eastAsia"/>
          <w:sz w:val="24"/>
        </w:rPr>
        <w:t>附件一：</w:t>
      </w:r>
      <w:bookmarkEnd w:id="1131"/>
      <w:bookmarkEnd w:id="1132"/>
      <w:bookmarkEnd w:id="1133"/>
    </w:p>
    <w:p>
      <w:pPr>
        <w:spacing w:line="440" w:lineRule="exact"/>
        <w:jc w:val="center"/>
        <w:rPr>
          <w:rFonts w:ascii="宋体" w:hAnsi="宋体"/>
          <w:b/>
          <w:sz w:val="28"/>
          <w:szCs w:val="28"/>
        </w:rPr>
      </w:pPr>
      <w:r>
        <w:rPr>
          <w:rFonts w:hint="eastAsia" w:ascii="宋体" w:hAnsi="宋体"/>
          <w:b/>
          <w:sz w:val="28"/>
          <w:szCs w:val="28"/>
        </w:rPr>
        <w:t>合 同 协 议 书</w:t>
      </w:r>
    </w:p>
    <w:p>
      <w:pPr>
        <w:spacing w:line="440" w:lineRule="exact"/>
        <w:rPr>
          <w:rFonts w:ascii="宋体" w:hAnsi="宋体"/>
          <w:sz w:val="24"/>
        </w:rPr>
      </w:pPr>
    </w:p>
    <w:p>
      <w:pPr>
        <w:spacing w:line="420" w:lineRule="exact"/>
        <w:ind w:firstLine="528" w:firstLineChars="220"/>
        <w:rPr>
          <w:rFonts w:ascii="宋体" w:hAnsi="宋体"/>
          <w:sz w:val="24"/>
        </w:rPr>
      </w:pPr>
      <w:r>
        <w:rPr>
          <w:rFonts w:hint="eastAsia" w:ascii="宋体" w:hAnsi="宋体"/>
          <w:sz w:val="24"/>
        </w:rPr>
        <w:t xml:space="preserve">（发包人名称，以下简称“发包人”）为实施 </w:t>
      </w:r>
      <w:r>
        <w:rPr>
          <w:rFonts w:hint="eastAsia" w:ascii="宋体" w:hAnsi="宋体"/>
          <w:sz w:val="24"/>
          <w:u w:val="single"/>
        </w:rPr>
        <w:t xml:space="preserve">      </w:t>
      </w:r>
      <w:r>
        <w:rPr>
          <w:rFonts w:hint="eastAsia" w:ascii="宋体" w:hAnsi="宋体"/>
          <w:sz w:val="24"/>
        </w:rPr>
        <w:t>（项目名称），已接受</w:t>
      </w:r>
      <w:r>
        <w:rPr>
          <w:rFonts w:hint="eastAsia" w:ascii="宋体" w:hAnsi="宋体"/>
          <w:sz w:val="24"/>
          <w:u w:val="single"/>
        </w:rPr>
        <w:t xml:space="preserve">   （</w:t>
      </w:r>
      <w:r>
        <w:rPr>
          <w:rFonts w:hint="eastAsia" w:ascii="宋体" w:hAnsi="宋体"/>
          <w:sz w:val="24"/>
        </w:rPr>
        <w:t>承包人名称，以下简称“承包人”）对该项目</w:t>
      </w:r>
      <w:r>
        <w:rPr>
          <w:rFonts w:hint="eastAsia" w:ascii="宋体" w:hAnsi="宋体"/>
          <w:sz w:val="24"/>
          <w:u w:val="single"/>
        </w:rPr>
        <w:t xml:space="preserve">      </w:t>
      </w:r>
      <w:r>
        <w:rPr>
          <w:rFonts w:hint="eastAsia" w:ascii="宋体" w:hAnsi="宋体"/>
          <w:sz w:val="24"/>
        </w:rPr>
        <w:t>标段的施工投标。发包人和承包人共同达成如下协议。</w:t>
      </w:r>
    </w:p>
    <w:p>
      <w:pPr>
        <w:spacing w:line="420" w:lineRule="exact"/>
        <w:ind w:firstLine="480" w:firstLineChars="200"/>
        <w:rPr>
          <w:rFonts w:ascii="宋体" w:hAnsi="宋体"/>
          <w:sz w:val="24"/>
        </w:rPr>
      </w:pPr>
      <w:bookmarkStart w:id="1134" w:name="_Toc168476288"/>
      <w:bookmarkStart w:id="1135" w:name="_Toc168475885"/>
      <w:bookmarkStart w:id="1136" w:name="_Toc144974828"/>
      <w:r>
        <w:rPr>
          <w:rFonts w:hint="eastAsia" w:ascii="宋体" w:hAnsi="宋体"/>
          <w:sz w:val="24"/>
        </w:rPr>
        <w:t>1. 本协议书与下列文件一起构成合同文件：</w:t>
      </w:r>
      <w:bookmarkEnd w:id="1134"/>
      <w:bookmarkEnd w:id="1135"/>
      <w:bookmarkEnd w:id="1136"/>
    </w:p>
    <w:p>
      <w:pPr>
        <w:spacing w:line="420" w:lineRule="exact"/>
        <w:ind w:firstLine="360" w:firstLineChars="150"/>
        <w:rPr>
          <w:rFonts w:ascii="宋体" w:hAnsi="宋体"/>
          <w:sz w:val="24"/>
        </w:rPr>
      </w:pPr>
      <w:r>
        <w:rPr>
          <w:rFonts w:hint="eastAsia" w:ascii="宋体" w:hAnsi="宋体"/>
          <w:sz w:val="24"/>
        </w:rPr>
        <w:t>（1）中标通知书；</w:t>
      </w:r>
    </w:p>
    <w:p>
      <w:pPr>
        <w:spacing w:line="420" w:lineRule="exact"/>
        <w:ind w:firstLine="360" w:firstLineChars="150"/>
        <w:rPr>
          <w:rFonts w:ascii="宋体" w:hAnsi="宋体"/>
          <w:sz w:val="24"/>
        </w:rPr>
      </w:pPr>
      <w:r>
        <w:rPr>
          <w:rFonts w:hint="eastAsia" w:ascii="宋体" w:hAnsi="宋体"/>
          <w:sz w:val="24"/>
        </w:rPr>
        <w:t>（2）投标函及投标函附录；</w:t>
      </w:r>
    </w:p>
    <w:p>
      <w:pPr>
        <w:spacing w:line="420" w:lineRule="exact"/>
        <w:ind w:firstLine="360" w:firstLineChars="150"/>
        <w:rPr>
          <w:rFonts w:ascii="宋体" w:hAnsi="宋体"/>
          <w:sz w:val="24"/>
        </w:rPr>
      </w:pPr>
      <w:r>
        <w:rPr>
          <w:rFonts w:hint="eastAsia" w:ascii="宋体" w:hAnsi="宋体"/>
          <w:sz w:val="24"/>
        </w:rPr>
        <w:t>（3）专用合同条款；</w:t>
      </w:r>
    </w:p>
    <w:p>
      <w:pPr>
        <w:spacing w:line="420" w:lineRule="exact"/>
        <w:ind w:firstLine="360" w:firstLineChars="150"/>
        <w:rPr>
          <w:rFonts w:ascii="宋体" w:hAnsi="宋体"/>
          <w:sz w:val="24"/>
        </w:rPr>
      </w:pPr>
      <w:r>
        <w:rPr>
          <w:rFonts w:hint="eastAsia" w:ascii="宋体" w:hAnsi="宋体"/>
          <w:sz w:val="24"/>
        </w:rPr>
        <w:t>（4）通用合同条款；</w:t>
      </w:r>
    </w:p>
    <w:p>
      <w:pPr>
        <w:spacing w:line="420" w:lineRule="exact"/>
        <w:ind w:firstLine="360" w:firstLineChars="150"/>
        <w:rPr>
          <w:rFonts w:ascii="宋体" w:hAnsi="宋体"/>
          <w:sz w:val="24"/>
        </w:rPr>
      </w:pPr>
      <w:r>
        <w:rPr>
          <w:rFonts w:hint="eastAsia" w:ascii="宋体" w:hAnsi="宋体"/>
          <w:sz w:val="24"/>
        </w:rPr>
        <w:t>（5）技术标准和要求；</w:t>
      </w:r>
    </w:p>
    <w:p>
      <w:pPr>
        <w:spacing w:line="420" w:lineRule="exact"/>
        <w:ind w:firstLine="360" w:firstLineChars="150"/>
        <w:rPr>
          <w:rFonts w:ascii="宋体" w:hAnsi="宋体"/>
          <w:sz w:val="24"/>
        </w:rPr>
      </w:pPr>
      <w:r>
        <w:rPr>
          <w:rFonts w:hint="eastAsia" w:ascii="宋体" w:hAnsi="宋体"/>
          <w:sz w:val="24"/>
        </w:rPr>
        <w:t>（6）图纸；</w:t>
      </w:r>
    </w:p>
    <w:p>
      <w:pPr>
        <w:spacing w:line="420" w:lineRule="exact"/>
        <w:ind w:firstLine="360" w:firstLineChars="150"/>
        <w:rPr>
          <w:rFonts w:ascii="宋体" w:hAnsi="宋体"/>
          <w:sz w:val="24"/>
        </w:rPr>
      </w:pPr>
      <w:r>
        <w:rPr>
          <w:rFonts w:hint="eastAsia" w:ascii="宋体" w:hAnsi="宋体"/>
          <w:sz w:val="24"/>
        </w:rPr>
        <w:t>（7）已标价工程量清单；</w:t>
      </w:r>
    </w:p>
    <w:p>
      <w:pPr>
        <w:spacing w:line="420" w:lineRule="exact"/>
        <w:ind w:firstLine="360" w:firstLineChars="150"/>
        <w:rPr>
          <w:rFonts w:ascii="宋体" w:hAnsi="宋体"/>
          <w:sz w:val="24"/>
        </w:rPr>
      </w:pPr>
      <w:r>
        <w:rPr>
          <w:rFonts w:hint="eastAsia" w:ascii="宋体" w:hAnsi="宋体"/>
          <w:sz w:val="24"/>
        </w:rPr>
        <w:t>（8）其他合同文件。</w:t>
      </w:r>
    </w:p>
    <w:p>
      <w:pPr>
        <w:spacing w:line="420" w:lineRule="exact"/>
        <w:ind w:firstLine="480" w:firstLineChars="200"/>
        <w:rPr>
          <w:rFonts w:ascii="宋体" w:hAnsi="宋体"/>
          <w:sz w:val="24"/>
        </w:rPr>
      </w:pPr>
      <w:bookmarkStart w:id="1137" w:name="_Toc144974829"/>
      <w:bookmarkStart w:id="1138" w:name="_Toc168476289"/>
      <w:bookmarkStart w:id="1139" w:name="_Toc168475886"/>
      <w:r>
        <w:rPr>
          <w:rFonts w:hint="eastAsia" w:ascii="宋体" w:hAnsi="宋体"/>
          <w:sz w:val="24"/>
        </w:rPr>
        <w:t>2. 上述文件互相补充和解释，如有不明确或不一致之处，以合同约定次序在先者为准。</w:t>
      </w:r>
      <w:bookmarkEnd w:id="1137"/>
      <w:bookmarkEnd w:id="1138"/>
      <w:bookmarkEnd w:id="1139"/>
    </w:p>
    <w:p>
      <w:pPr>
        <w:spacing w:line="420" w:lineRule="exact"/>
        <w:ind w:firstLine="480" w:firstLineChars="200"/>
        <w:rPr>
          <w:rFonts w:ascii="宋体" w:hAnsi="宋体"/>
          <w:sz w:val="24"/>
        </w:rPr>
      </w:pPr>
      <w:r>
        <w:rPr>
          <w:rFonts w:hint="eastAsia" w:ascii="宋体" w:hAnsi="宋体"/>
          <w:sz w:val="24"/>
        </w:rPr>
        <w:t>3. 签约合同价：人民币</w:t>
      </w:r>
      <w:r>
        <w:rPr>
          <w:rFonts w:hint="eastAsia" w:ascii="宋体" w:hAnsi="宋体"/>
          <w:sz w:val="24"/>
          <w:u w:val="single"/>
        </w:rPr>
        <w:t xml:space="preserve">      </w:t>
      </w:r>
      <w:r>
        <w:rPr>
          <w:rFonts w:hint="eastAsia" w:ascii="宋体" w:hAnsi="宋体"/>
          <w:sz w:val="24"/>
        </w:rPr>
        <w:t>（大写）元（¥</w:t>
      </w:r>
      <w:r>
        <w:rPr>
          <w:rFonts w:hint="eastAsia" w:ascii="宋体" w:hAnsi="宋体"/>
          <w:sz w:val="24"/>
          <w:u w:val="single"/>
        </w:rPr>
        <w:t xml:space="preserve">       </w:t>
      </w:r>
      <w:r>
        <w:rPr>
          <w:rFonts w:hint="eastAsia" w:ascii="宋体" w:hAnsi="宋体"/>
          <w:sz w:val="24"/>
        </w:rPr>
        <w:t>）。</w:t>
      </w:r>
    </w:p>
    <w:p>
      <w:pPr>
        <w:spacing w:line="420" w:lineRule="exact"/>
        <w:ind w:firstLine="480" w:firstLineChars="200"/>
        <w:rPr>
          <w:rFonts w:ascii="宋体" w:hAnsi="宋体"/>
          <w:sz w:val="24"/>
          <w:u w:val="single"/>
        </w:rPr>
      </w:pPr>
      <w:r>
        <w:rPr>
          <w:rFonts w:hint="eastAsia" w:ascii="宋体" w:hAnsi="宋体"/>
          <w:sz w:val="24"/>
        </w:rPr>
        <w:t>4. 承包人项目经理：</w:t>
      </w:r>
      <w:r>
        <w:rPr>
          <w:rFonts w:hint="eastAsia" w:ascii="宋体" w:hAnsi="宋体"/>
          <w:sz w:val="24"/>
          <w:u w:val="single"/>
        </w:rPr>
        <w:t xml:space="preserve">       </w:t>
      </w:r>
      <w:r>
        <w:rPr>
          <w:rFonts w:hint="eastAsia" w:ascii="宋体" w:hAnsi="宋体"/>
          <w:sz w:val="24"/>
        </w:rPr>
        <w:t xml:space="preserve"> 。</w:t>
      </w:r>
    </w:p>
    <w:p>
      <w:pPr>
        <w:spacing w:line="420" w:lineRule="exact"/>
        <w:ind w:firstLine="480" w:firstLineChars="200"/>
        <w:rPr>
          <w:rFonts w:ascii="宋体" w:hAnsi="宋体"/>
          <w:sz w:val="24"/>
        </w:rPr>
      </w:pPr>
      <w:r>
        <w:rPr>
          <w:rFonts w:hint="eastAsia" w:ascii="宋体" w:hAnsi="宋体"/>
          <w:sz w:val="24"/>
        </w:rPr>
        <w:t>5. 工程质量符合标准</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6. 承包人承诺按合同约定承担工程的实施、完成及缺陷修复。 在施工期间自行协调与周边的关系并自行解决标段内清障工作。</w:t>
      </w:r>
    </w:p>
    <w:p>
      <w:pPr>
        <w:spacing w:line="420" w:lineRule="exact"/>
        <w:ind w:firstLine="480" w:firstLineChars="200"/>
        <w:rPr>
          <w:rFonts w:ascii="宋体" w:hAnsi="宋体"/>
          <w:sz w:val="24"/>
        </w:rPr>
      </w:pPr>
      <w:r>
        <w:rPr>
          <w:rFonts w:hint="eastAsia" w:ascii="宋体" w:hAnsi="宋体"/>
          <w:sz w:val="24"/>
        </w:rPr>
        <w:t>7. 发包人承诺按合同约定的条件、时间和方式向承包人支付合同价款。</w:t>
      </w:r>
    </w:p>
    <w:p>
      <w:pPr>
        <w:spacing w:line="420" w:lineRule="exact"/>
        <w:ind w:firstLine="480" w:firstLineChars="200"/>
        <w:rPr>
          <w:rFonts w:ascii="宋体" w:hAnsi="宋体"/>
          <w:sz w:val="24"/>
        </w:rPr>
      </w:pPr>
      <w:r>
        <w:rPr>
          <w:rFonts w:hint="eastAsia" w:ascii="宋体" w:hAnsi="宋体"/>
          <w:sz w:val="24"/>
        </w:rPr>
        <w:t xml:space="preserve">8. 承包人承诺执行监理人开工通知，计划工期为 </w:t>
      </w:r>
      <w:r>
        <w:rPr>
          <w:rFonts w:hint="eastAsia" w:ascii="宋体" w:hAnsi="宋体"/>
          <w:sz w:val="24"/>
          <w:u w:val="single"/>
        </w:rPr>
        <w:t xml:space="preserve">       </w:t>
      </w:r>
      <w:r>
        <w:rPr>
          <w:rFonts w:hint="eastAsia" w:ascii="宋体" w:hAnsi="宋体"/>
          <w:sz w:val="24"/>
        </w:rPr>
        <w:t>天。</w:t>
      </w:r>
    </w:p>
    <w:p>
      <w:pPr>
        <w:spacing w:line="420" w:lineRule="exact"/>
        <w:ind w:firstLine="480" w:firstLineChars="200"/>
        <w:rPr>
          <w:rFonts w:ascii="宋体" w:hAnsi="宋体"/>
          <w:sz w:val="24"/>
        </w:rPr>
      </w:pPr>
      <w:r>
        <w:rPr>
          <w:rFonts w:hint="eastAsia" w:ascii="宋体" w:hAnsi="宋体"/>
          <w:sz w:val="24"/>
        </w:rPr>
        <w:t>9. 本协议书一式</w:t>
      </w:r>
      <w:r>
        <w:rPr>
          <w:rFonts w:hint="eastAsia" w:ascii="宋体" w:hAnsi="宋体"/>
          <w:sz w:val="24"/>
          <w:u w:val="single"/>
        </w:rPr>
        <w:t xml:space="preserve">    </w:t>
      </w:r>
      <w:r>
        <w:rPr>
          <w:rFonts w:hint="eastAsia" w:ascii="宋体" w:hAnsi="宋体"/>
          <w:sz w:val="24"/>
        </w:rPr>
        <w:t>份，合同双方各执</w:t>
      </w:r>
      <w:r>
        <w:rPr>
          <w:rFonts w:hint="eastAsia" w:ascii="宋体" w:hAnsi="宋体"/>
          <w:sz w:val="24"/>
          <w:u w:val="single"/>
        </w:rPr>
        <w:t xml:space="preserve">      </w:t>
      </w:r>
      <w:r>
        <w:rPr>
          <w:rFonts w:hint="eastAsia" w:ascii="宋体" w:hAnsi="宋体"/>
          <w:sz w:val="24"/>
        </w:rPr>
        <w:t>份。</w:t>
      </w:r>
    </w:p>
    <w:p>
      <w:pPr>
        <w:spacing w:line="420" w:lineRule="exact"/>
        <w:ind w:firstLine="480" w:firstLineChars="200"/>
        <w:rPr>
          <w:rFonts w:ascii="宋体" w:hAnsi="宋体"/>
          <w:sz w:val="24"/>
        </w:rPr>
      </w:pPr>
      <w:bookmarkStart w:id="1140" w:name="_Toc168475887"/>
      <w:bookmarkStart w:id="1141" w:name="_Toc144974830"/>
      <w:bookmarkStart w:id="1142" w:name="_Toc168476290"/>
      <w:r>
        <w:rPr>
          <w:rFonts w:hint="eastAsia" w:ascii="宋体" w:hAnsi="宋体"/>
          <w:sz w:val="24"/>
        </w:rPr>
        <w:t>10. 合同未尽事宜，双方另行签订补充协议。补充协议是合同的组成部分。</w:t>
      </w:r>
      <w:bookmarkEnd w:id="1140"/>
      <w:bookmarkEnd w:id="1141"/>
      <w:bookmarkEnd w:id="1142"/>
    </w:p>
    <w:p>
      <w:pPr>
        <w:spacing w:line="420" w:lineRule="exact"/>
        <w:ind w:firstLine="480" w:firstLineChars="200"/>
        <w:rPr>
          <w:rFonts w:ascii="宋体" w:hAnsi="宋体"/>
          <w:sz w:val="24"/>
        </w:rPr>
      </w:pPr>
      <w:r>
        <w:rPr>
          <w:rFonts w:hint="eastAsia" w:ascii="宋体" w:hAnsi="宋体"/>
          <w:sz w:val="24"/>
        </w:rPr>
        <w:t>发包人：（盖单位章）                   承包人：（盖单位章）</w:t>
      </w:r>
    </w:p>
    <w:p>
      <w:pPr>
        <w:spacing w:line="420" w:lineRule="exact"/>
        <w:ind w:firstLine="480" w:firstLineChars="200"/>
        <w:rPr>
          <w:rFonts w:ascii="宋体" w:hAnsi="宋体"/>
          <w:sz w:val="24"/>
        </w:rPr>
      </w:pPr>
      <w:r>
        <w:rPr>
          <w:rFonts w:hint="eastAsia" w:ascii="宋体" w:hAnsi="宋体"/>
          <w:sz w:val="24"/>
        </w:rPr>
        <w:t>法定代表人或其委托代理人：（签字）     法定代表人或其委托代理人：（签字）</w:t>
      </w:r>
    </w:p>
    <w:p>
      <w:pPr>
        <w:spacing w:line="420" w:lineRule="exact"/>
        <w:ind w:firstLine="1440" w:firstLineChars="600"/>
        <w:rPr>
          <w:rFonts w:ascii="宋体" w:hAnsi="宋体"/>
          <w:sz w:val="24"/>
        </w:rPr>
      </w:pPr>
      <w:r>
        <w:rPr>
          <w:rFonts w:hint="eastAsia" w:ascii="宋体" w:hAnsi="宋体"/>
          <w:sz w:val="24"/>
        </w:rPr>
        <w:t>年   月   日                         年   月   日</w:t>
      </w:r>
      <w:bookmarkStart w:id="1143" w:name="_Toc168475888"/>
      <w:bookmarkStart w:id="1144" w:name="_Toc168476291"/>
      <w:bookmarkStart w:id="1145" w:name="_Toc144974831"/>
    </w:p>
    <w:bookmarkEnd w:id="329"/>
    <w:bookmarkEnd w:id="330"/>
    <w:bookmarkEnd w:id="331"/>
    <w:bookmarkEnd w:id="1143"/>
    <w:bookmarkEnd w:id="1144"/>
    <w:bookmarkEnd w:id="1145"/>
    <w:p>
      <w:pPr>
        <w:pStyle w:val="4"/>
        <w:jc w:val="center"/>
        <w:rPr>
          <w:b w:val="0"/>
          <w:bCs w:val="0"/>
        </w:rPr>
      </w:pPr>
      <w:r>
        <w:rPr>
          <w:b w:val="0"/>
          <w:bCs w:val="0"/>
        </w:rPr>
        <w:br w:type="page"/>
      </w:r>
      <w:bookmarkStart w:id="1146" w:name="_Toc222031050"/>
      <w:bookmarkStart w:id="1147" w:name="_Toc10710"/>
      <w:bookmarkStart w:id="1148" w:name="_Toc222032717"/>
      <w:bookmarkStart w:id="1149" w:name="_Toc222029548"/>
      <w:bookmarkStart w:id="1150" w:name="_Toc222033899"/>
      <w:bookmarkStart w:id="1151" w:name="_Toc258679997"/>
      <w:bookmarkStart w:id="1152" w:name="_Toc229305407"/>
      <w:bookmarkStart w:id="1153" w:name="_Toc472590815"/>
      <w:bookmarkStart w:id="1154" w:name="_Toc221951653"/>
    </w:p>
    <w:p>
      <w:pPr>
        <w:pStyle w:val="4"/>
        <w:jc w:val="center"/>
      </w:pPr>
      <w:r>
        <w:rPr>
          <w:rFonts w:hint="eastAsia"/>
        </w:rPr>
        <w:t>第</w:t>
      </w:r>
      <w:r>
        <w:t>5</w:t>
      </w:r>
      <w:r>
        <w:rPr>
          <w:rFonts w:hint="eastAsia"/>
        </w:rPr>
        <w:t>章工程量清单</w:t>
      </w:r>
      <w:bookmarkEnd w:id="1146"/>
      <w:bookmarkEnd w:id="1147"/>
      <w:bookmarkEnd w:id="1148"/>
      <w:bookmarkEnd w:id="1149"/>
      <w:bookmarkEnd w:id="1150"/>
      <w:bookmarkEnd w:id="1151"/>
      <w:bookmarkEnd w:id="1152"/>
      <w:bookmarkEnd w:id="1153"/>
      <w:bookmarkEnd w:id="1154"/>
    </w:p>
    <w:p>
      <w:pPr>
        <w:spacing w:line="900" w:lineRule="exact"/>
        <w:jc w:val="center"/>
        <w:rPr>
          <w:rFonts w:ascii="宋体"/>
          <w:sz w:val="52"/>
          <w:szCs w:val="52"/>
        </w:rPr>
      </w:pPr>
      <w:bookmarkStart w:id="1155" w:name="_Toc221951692"/>
    </w:p>
    <w:p>
      <w:pPr>
        <w:tabs>
          <w:tab w:val="center" w:pos="4879"/>
          <w:tab w:val="left" w:pos="7399"/>
        </w:tabs>
        <w:spacing w:line="900" w:lineRule="exact"/>
        <w:ind w:firstLine="3080" w:firstLineChars="700"/>
        <w:jc w:val="left"/>
        <w:rPr>
          <w:rFonts w:ascii="宋体"/>
          <w:sz w:val="44"/>
          <w:szCs w:val="44"/>
        </w:rPr>
      </w:pPr>
      <w:r>
        <w:rPr>
          <w:rFonts w:hint="eastAsia" w:ascii="宋体"/>
          <w:sz w:val="44"/>
          <w:szCs w:val="44"/>
          <w:u w:val="single"/>
        </w:rPr>
        <w:tab/>
      </w:r>
      <w:r>
        <w:rPr>
          <w:rFonts w:hint="eastAsia" w:ascii="宋体"/>
          <w:sz w:val="44"/>
          <w:szCs w:val="44"/>
          <w:u w:val="single"/>
        </w:rPr>
        <w:t xml:space="preserve">               </w:t>
      </w:r>
      <w:r>
        <w:rPr>
          <w:rFonts w:hint="eastAsia" w:ascii="宋体"/>
          <w:sz w:val="44"/>
          <w:szCs w:val="44"/>
        </w:rPr>
        <w:t xml:space="preserve"> 工程</w:t>
      </w:r>
      <w:r>
        <w:rPr>
          <w:rFonts w:hint="eastAsia" w:ascii="宋体"/>
          <w:sz w:val="44"/>
          <w:szCs w:val="44"/>
        </w:rPr>
        <w:tab/>
      </w:r>
    </w:p>
    <w:p>
      <w:pPr>
        <w:pStyle w:val="56"/>
        <w:rPr>
          <w:sz w:val="44"/>
          <w:szCs w:val="44"/>
        </w:rPr>
      </w:pPr>
    </w:p>
    <w:p>
      <w:pPr>
        <w:pStyle w:val="56"/>
        <w:jc w:val="center"/>
        <w:rPr>
          <w:sz w:val="44"/>
          <w:szCs w:val="44"/>
        </w:rPr>
      </w:pPr>
      <w:r>
        <w:rPr>
          <w:rFonts w:hint="eastAsia"/>
          <w:sz w:val="44"/>
          <w:szCs w:val="44"/>
        </w:rPr>
        <w:t>工程量</w:t>
      </w:r>
      <w:r>
        <w:rPr>
          <w:rFonts w:hint="eastAsia" w:ascii="宋体"/>
          <w:sz w:val="44"/>
          <w:szCs w:val="44"/>
        </w:rPr>
        <w:t>清单报价表</w:t>
      </w:r>
    </w:p>
    <w:p>
      <w:pPr>
        <w:spacing w:line="900" w:lineRule="exact"/>
        <w:jc w:val="center"/>
        <w:rPr>
          <w:rFonts w:ascii="宋体"/>
          <w:sz w:val="52"/>
          <w:szCs w:val="52"/>
        </w:rPr>
      </w:pPr>
    </w:p>
    <w:p>
      <w:pPr>
        <w:spacing w:line="900" w:lineRule="exact"/>
        <w:jc w:val="center"/>
        <w:rPr>
          <w:rFonts w:ascii="宋体"/>
          <w:sz w:val="52"/>
          <w:szCs w:val="52"/>
        </w:rPr>
      </w:pPr>
    </w:p>
    <w:p>
      <w:pPr>
        <w:spacing w:line="900" w:lineRule="exact"/>
        <w:jc w:val="center"/>
        <w:rPr>
          <w:rFonts w:ascii="宋体"/>
          <w:sz w:val="52"/>
          <w:szCs w:val="52"/>
        </w:rPr>
      </w:pPr>
    </w:p>
    <w:p>
      <w:pPr>
        <w:pStyle w:val="56"/>
        <w:rPr>
          <w:rFonts w:ascii="宋体"/>
          <w:sz w:val="52"/>
          <w:szCs w:val="52"/>
        </w:rPr>
      </w:pPr>
    </w:p>
    <w:p>
      <w:pPr>
        <w:pStyle w:val="56"/>
        <w:rPr>
          <w:rFonts w:ascii="宋体"/>
          <w:sz w:val="52"/>
          <w:szCs w:val="52"/>
        </w:rPr>
      </w:pPr>
    </w:p>
    <w:p>
      <w:pPr>
        <w:pStyle w:val="56"/>
        <w:rPr>
          <w:rFonts w:ascii="宋体"/>
          <w:sz w:val="52"/>
          <w:szCs w:val="52"/>
        </w:rPr>
      </w:pPr>
    </w:p>
    <w:p>
      <w:pPr>
        <w:spacing w:line="720" w:lineRule="auto"/>
        <w:jc w:val="center"/>
        <w:rPr>
          <w:rFonts w:ascii="宋体"/>
          <w:sz w:val="32"/>
          <w:szCs w:val="32"/>
        </w:rPr>
      </w:pPr>
      <w:r>
        <w:rPr>
          <w:rFonts w:hint="eastAsia" w:ascii="宋体"/>
          <w:sz w:val="32"/>
          <w:szCs w:val="32"/>
        </w:rPr>
        <w:t xml:space="preserve">             投标人：</w:t>
      </w:r>
      <w:r>
        <w:rPr>
          <w:rFonts w:hint="eastAsia" w:ascii="宋体"/>
          <w:sz w:val="32"/>
          <w:szCs w:val="32"/>
          <w:u w:val="single"/>
        </w:rPr>
        <w:t xml:space="preserve">                          </w:t>
      </w:r>
      <w:r>
        <w:rPr>
          <w:rFonts w:hint="eastAsia" w:ascii="宋体"/>
          <w:sz w:val="32"/>
          <w:szCs w:val="32"/>
        </w:rPr>
        <w:t>（</w:t>
      </w:r>
      <w:r>
        <w:rPr>
          <w:rFonts w:hint="eastAsia" w:ascii="宋体" w:hAnsi="宋体"/>
          <w:sz w:val="32"/>
          <w:szCs w:val="32"/>
        </w:rPr>
        <w:t>电子签章</w:t>
      </w:r>
      <w:r>
        <w:rPr>
          <w:rFonts w:hint="eastAsia" w:ascii="宋体"/>
          <w:sz w:val="32"/>
          <w:szCs w:val="32"/>
        </w:rPr>
        <w:t>）</w:t>
      </w:r>
    </w:p>
    <w:p>
      <w:pPr>
        <w:pStyle w:val="56"/>
        <w:spacing w:line="720" w:lineRule="auto"/>
        <w:ind w:firstLine="2240" w:firstLineChars="700"/>
        <w:rPr>
          <w:rFonts w:ascii="宋体"/>
          <w:sz w:val="32"/>
          <w:szCs w:val="32"/>
        </w:rPr>
      </w:pPr>
      <w:r>
        <w:rPr>
          <w:rFonts w:hint="eastAsia" w:ascii="宋体"/>
          <w:sz w:val="32"/>
          <w:szCs w:val="32"/>
        </w:rPr>
        <w:t>法定代表人：</w:t>
      </w:r>
      <w:r>
        <w:rPr>
          <w:rFonts w:hint="eastAsia" w:ascii="宋体"/>
          <w:sz w:val="32"/>
          <w:szCs w:val="32"/>
          <w:u w:val="single"/>
        </w:rPr>
        <w:t xml:space="preserve">                      </w:t>
      </w:r>
      <w:r>
        <w:rPr>
          <w:rFonts w:hint="eastAsia" w:ascii="宋体"/>
          <w:sz w:val="32"/>
          <w:szCs w:val="32"/>
        </w:rPr>
        <w:t>（</w:t>
      </w:r>
      <w:r>
        <w:rPr>
          <w:rFonts w:hint="eastAsia" w:ascii="宋体" w:hAnsi="宋体"/>
          <w:sz w:val="32"/>
          <w:szCs w:val="32"/>
        </w:rPr>
        <w:t>电子签章</w:t>
      </w:r>
      <w:r>
        <w:rPr>
          <w:rFonts w:hint="eastAsia" w:ascii="宋体"/>
          <w:sz w:val="32"/>
          <w:szCs w:val="32"/>
        </w:rPr>
        <w:t>）</w:t>
      </w:r>
    </w:p>
    <w:p>
      <w:pPr>
        <w:pStyle w:val="56"/>
        <w:spacing w:line="720" w:lineRule="auto"/>
        <w:ind w:firstLine="2240" w:firstLineChars="700"/>
        <w:rPr>
          <w:rFonts w:ascii="宋体"/>
          <w:sz w:val="32"/>
          <w:szCs w:val="32"/>
        </w:rPr>
      </w:pPr>
      <w:r>
        <w:rPr>
          <w:rFonts w:hint="eastAsia" w:ascii="宋体"/>
          <w:sz w:val="32"/>
          <w:szCs w:val="32"/>
        </w:rPr>
        <w:t>造价工程师：</w:t>
      </w:r>
      <w:r>
        <w:rPr>
          <w:rFonts w:hint="eastAsia" w:ascii="宋体"/>
          <w:sz w:val="32"/>
          <w:szCs w:val="32"/>
          <w:u w:val="single"/>
        </w:rPr>
        <w:t xml:space="preserve">                      </w:t>
      </w:r>
    </w:p>
    <w:p>
      <w:pPr>
        <w:pStyle w:val="56"/>
        <w:spacing w:line="720" w:lineRule="auto"/>
        <w:ind w:firstLine="2240" w:firstLineChars="700"/>
        <w:rPr>
          <w:rFonts w:ascii="宋体"/>
          <w:sz w:val="52"/>
          <w:szCs w:val="52"/>
          <w:u w:val="single"/>
        </w:rPr>
      </w:pPr>
      <w:r>
        <w:rPr>
          <w:rFonts w:hint="eastAsia" w:ascii="宋体"/>
          <w:sz w:val="32"/>
          <w:szCs w:val="32"/>
        </w:rPr>
        <w:t>编制时间：</w:t>
      </w:r>
      <w:r>
        <w:rPr>
          <w:rFonts w:hint="eastAsia" w:ascii="宋体"/>
          <w:sz w:val="32"/>
          <w:szCs w:val="32"/>
          <w:u w:val="single"/>
        </w:rPr>
        <w:t xml:space="preserve">                         </w:t>
      </w:r>
    </w:p>
    <w:p>
      <w:pPr>
        <w:spacing w:line="900" w:lineRule="exact"/>
        <w:jc w:val="center"/>
        <w:rPr>
          <w:rFonts w:ascii="宋体"/>
          <w:sz w:val="52"/>
          <w:szCs w:val="52"/>
        </w:rPr>
      </w:pPr>
    </w:p>
    <w:p>
      <w:pPr>
        <w:spacing w:line="900" w:lineRule="exact"/>
        <w:jc w:val="center"/>
        <w:rPr>
          <w:rFonts w:ascii="宋体"/>
          <w:sz w:val="52"/>
          <w:szCs w:val="52"/>
        </w:rPr>
      </w:pPr>
    </w:p>
    <w:p>
      <w:pPr>
        <w:spacing w:line="900" w:lineRule="exact"/>
        <w:jc w:val="center"/>
        <w:rPr>
          <w:rFonts w:ascii="宋体"/>
          <w:sz w:val="52"/>
          <w:szCs w:val="52"/>
        </w:rPr>
      </w:pPr>
      <w:r>
        <w:rPr>
          <w:rFonts w:hint="eastAsia" w:ascii="宋体"/>
          <w:sz w:val="52"/>
          <w:szCs w:val="52"/>
        </w:rPr>
        <w:t>投   标  总  价</w:t>
      </w:r>
    </w:p>
    <w:p>
      <w:pPr>
        <w:spacing w:line="900" w:lineRule="exact"/>
        <w:ind w:firstLine="868"/>
        <w:jc w:val="center"/>
        <w:rPr>
          <w:rFonts w:ascii="宋体"/>
          <w:b/>
          <w:sz w:val="36"/>
        </w:rPr>
      </w:pPr>
    </w:p>
    <w:p>
      <w:pPr>
        <w:spacing w:line="500" w:lineRule="exact"/>
        <w:jc w:val="center"/>
        <w:rPr>
          <w:rFonts w:eastAsia="仿宋_GB2312"/>
          <w:sz w:val="72"/>
        </w:rPr>
      </w:pPr>
    </w:p>
    <w:p>
      <w:pPr>
        <w:spacing w:line="500" w:lineRule="exact"/>
        <w:jc w:val="center"/>
        <w:rPr>
          <w:rFonts w:eastAsia="仿宋_GB2312"/>
          <w:sz w:val="72"/>
        </w:rPr>
      </w:pPr>
    </w:p>
    <w:p>
      <w:pPr>
        <w:spacing w:line="500" w:lineRule="exact"/>
        <w:jc w:val="center"/>
        <w:rPr>
          <w:rFonts w:eastAsia="仿宋_GB2312"/>
          <w:sz w:val="72"/>
        </w:rPr>
      </w:pPr>
    </w:p>
    <w:p>
      <w:pPr>
        <w:spacing w:line="500" w:lineRule="exact"/>
        <w:jc w:val="center"/>
        <w:rPr>
          <w:rFonts w:eastAsia="仿宋_GB2312"/>
          <w:sz w:val="72"/>
        </w:rPr>
      </w:pPr>
    </w:p>
    <w:p>
      <w:pPr>
        <w:spacing w:line="500" w:lineRule="exact"/>
        <w:jc w:val="center"/>
        <w:rPr>
          <w:rFonts w:eastAsia="仿宋_GB2312"/>
          <w:sz w:val="72"/>
        </w:rPr>
      </w:pPr>
    </w:p>
    <w:p>
      <w:pPr>
        <w:spacing w:line="500" w:lineRule="exact"/>
        <w:jc w:val="center"/>
        <w:rPr>
          <w:rFonts w:ascii="宋体"/>
          <w:sz w:val="32"/>
          <w:szCs w:val="32"/>
        </w:rPr>
      </w:pPr>
      <w:r>
        <w:rPr>
          <w:rFonts w:hint="eastAsia" w:ascii="宋体"/>
          <w:sz w:val="32"/>
          <w:szCs w:val="32"/>
          <w:u w:val="single"/>
        </w:rPr>
        <w:t xml:space="preserve">          </w:t>
      </w:r>
      <w:r>
        <w:rPr>
          <w:rFonts w:hint="eastAsia" w:ascii="宋体"/>
          <w:sz w:val="32"/>
          <w:szCs w:val="32"/>
        </w:rPr>
        <w:t>（项目名称）</w:t>
      </w:r>
      <w:r>
        <w:rPr>
          <w:rFonts w:hint="eastAsia" w:ascii="宋体"/>
          <w:sz w:val="32"/>
          <w:szCs w:val="32"/>
          <w:u w:val="single"/>
        </w:rPr>
        <w:t xml:space="preserve">        </w:t>
      </w:r>
      <w:r>
        <w:rPr>
          <w:rFonts w:hint="eastAsia" w:ascii="宋体"/>
          <w:sz w:val="32"/>
          <w:szCs w:val="32"/>
        </w:rPr>
        <w:t>（标段名称）</w:t>
      </w:r>
    </w:p>
    <w:p>
      <w:pPr>
        <w:spacing w:line="500" w:lineRule="exact"/>
        <w:jc w:val="center"/>
        <w:rPr>
          <w:rFonts w:ascii="宋体"/>
          <w:sz w:val="32"/>
          <w:szCs w:val="32"/>
        </w:rPr>
      </w:pPr>
    </w:p>
    <w:p>
      <w:pPr>
        <w:spacing w:line="500" w:lineRule="exact"/>
        <w:ind w:firstLine="1120" w:firstLineChars="350"/>
        <w:rPr>
          <w:rFonts w:ascii="宋体"/>
          <w:sz w:val="32"/>
          <w:szCs w:val="32"/>
          <w:u w:val="single"/>
        </w:rPr>
      </w:pPr>
    </w:p>
    <w:p>
      <w:pPr>
        <w:spacing w:line="500" w:lineRule="exact"/>
        <w:ind w:firstLine="1120" w:firstLineChars="350"/>
        <w:rPr>
          <w:rFonts w:ascii="宋体"/>
          <w:sz w:val="32"/>
          <w:szCs w:val="32"/>
          <w:u w:val="single"/>
        </w:rPr>
      </w:pPr>
      <w:r>
        <w:rPr>
          <w:rFonts w:hint="eastAsia" w:ascii="宋体"/>
          <w:sz w:val="32"/>
          <w:szCs w:val="32"/>
        </w:rPr>
        <w:t>投标总价人民币（大写）：</w:t>
      </w:r>
      <w:r>
        <w:rPr>
          <w:rFonts w:hint="eastAsia" w:ascii="宋体"/>
          <w:sz w:val="32"/>
          <w:szCs w:val="32"/>
          <w:u w:val="single"/>
        </w:rPr>
        <w:t xml:space="preserve">             </w:t>
      </w:r>
    </w:p>
    <w:p>
      <w:pPr>
        <w:spacing w:line="500" w:lineRule="exact"/>
        <w:ind w:firstLine="3840" w:firstLineChars="1200"/>
        <w:rPr>
          <w:rFonts w:ascii="宋体"/>
          <w:sz w:val="32"/>
          <w:szCs w:val="32"/>
          <w:u w:val="single"/>
        </w:rPr>
      </w:pPr>
      <w:r>
        <w:rPr>
          <w:rFonts w:hint="eastAsia" w:ascii="宋体"/>
          <w:sz w:val="32"/>
          <w:szCs w:val="32"/>
        </w:rPr>
        <w:t>（¥）：</w:t>
      </w:r>
      <w:r>
        <w:rPr>
          <w:rFonts w:hint="eastAsia" w:ascii="宋体"/>
          <w:sz w:val="32"/>
          <w:szCs w:val="32"/>
          <w:u w:val="single"/>
        </w:rPr>
        <w:t xml:space="preserve">             </w:t>
      </w:r>
    </w:p>
    <w:p>
      <w:pPr>
        <w:spacing w:line="500" w:lineRule="exact"/>
        <w:jc w:val="center"/>
        <w:rPr>
          <w:rFonts w:ascii="宋体"/>
          <w:sz w:val="32"/>
          <w:szCs w:val="32"/>
        </w:rPr>
      </w:pPr>
    </w:p>
    <w:p>
      <w:pPr>
        <w:spacing w:line="360" w:lineRule="auto"/>
        <w:jc w:val="center"/>
        <w:rPr>
          <w:rFonts w:ascii="宋体" w:hAnsi="宋体"/>
          <w:sz w:val="32"/>
          <w:szCs w:val="32"/>
        </w:rPr>
      </w:pPr>
      <w:r>
        <w:rPr>
          <w:rFonts w:hint="eastAsia" w:ascii="宋体" w:hAnsi="宋体"/>
          <w:sz w:val="32"/>
          <w:szCs w:val="32"/>
        </w:rPr>
        <w:t xml:space="preserve">               </w:t>
      </w:r>
    </w:p>
    <w:p>
      <w:pPr>
        <w:spacing w:line="720" w:lineRule="auto"/>
        <w:ind w:firstLine="960" w:firstLineChars="300"/>
        <w:rPr>
          <w:rFonts w:ascii="宋体" w:hAnsi="宋体"/>
          <w:sz w:val="32"/>
          <w:szCs w:val="32"/>
        </w:rPr>
      </w:pPr>
      <w:r>
        <w:rPr>
          <w:rFonts w:hint="eastAsia" w:ascii="宋体" w:hAnsi="宋体"/>
          <w:sz w:val="32"/>
          <w:szCs w:val="32"/>
        </w:rPr>
        <w:t>投标人:</w:t>
      </w:r>
      <w:r>
        <w:rPr>
          <w:rFonts w:hint="eastAsia" w:ascii="宋体" w:hAnsi="宋体"/>
          <w:sz w:val="32"/>
          <w:szCs w:val="32"/>
          <w:u w:val="single"/>
        </w:rPr>
        <w:t xml:space="preserve">                 </w:t>
      </w:r>
      <w:r>
        <w:rPr>
          <w:rFonts w:hint="eastAsia" w:ascii="宋体" w:hAnsi="宋体"/>
          <w:sz w:val="32"/>
          <w:szCs w:val="32"/>
        </w:rPr>
        <w:t>（电子签章）</w:t>
      </w:r>
    </w:p>
    <w:p>
      <w:pPr>
        <w:spacing w:line="720" w:lineRule="auto"/>
        <w:ind w:firstLine="960" w:firstLineChars="300"/>
        <w:rPr>
          <w:rFonts w:ascii="宋体" w:hAnsi="宋体"/>
          <w:sz w:val="32"/>
          <w:szCs w:val="32"/>
        </w:rPr>
      </w:pPr>
      <w:r>
        <w:rPr>
          <w:rFonts w:hint="eastAsia" w:ascii="宋体" w:hAnsi="宋体"/>
          <w:sz w:val="32"/>
          <w:szCs w:val="32"/>
        </w:rPr>
        <w:t xml:space="preserve">法定代表人: </w:t>
      </w:r>
      <w:r>
        <w:rPr>
          <w:rFonts w:hint="eastAsia" w:ascii="宋体" w:hAnsi="宋体"/>
          <w:sz w:val="32"/>
          <w:szCs w:val="32"/>
          <w:u w:val="single"/>
        </w:rPr>
        <w:t xml:space="preserve">              </w:t>
      </w:r>
      <w:r>
        <w:rPr>
          <w:rFonts w:hint="eastAsia" w:ascii="宋体" w:hAnsi="宋体"/>
          <w:sz w:val="32"/>
          <w:szCs w:val="32"/>
        </w:rPr>
        <w:t>（电子签章）</w:t>
      </w:r>
    </w:p>
    <w:p>
      <w:pPr>
        <w:spacing w:line="720" w:lineRule="auto"/>
        <w:rPr>
          <w:rFonts w:ascii="宋体"/>
          <w:sz w:val="52"/>
          <w:szCs w:val="52"/>
          <w:u w:val="single"/>
        </w:rPr>
      </w:pPr>
      <w:r>
        <w:rPr>
          <w:rFonts w:hint="eastAsia"/>
        </w:rPr>
        <w:t xml:space="preserve">       </w:t>
      </w:r>
      <w:r>
        <w:rPr>
          <w:rFonts w:hint="eastAsia" w:ascii="宋体" w:hAnsi="宋体"/>
          <w:sz w:val="28"/>
          <w:szCs w:val="28"/>
        </w:rPr>
        <w:t xml:space="preserve"> </w:t>
      </w:r>
      <w:r>
        <w:rPr>
          <w:rFonts w:hint="eastAsia" w:ascii="宋体"/>
          <w:sz w:val="32"/>
          <w:szCs w:val="32"/>
        </w:rPr>
        <w:t>编制时间：</w:t>
      </w:r>
      <w:r>
        <w:rPr>
          <w:rFonts w:hint="eastAsia" w:ascii="宋体"/>
          <w:sz w:val="32"/>
          <w:szCs w:val="32"/>
          <w:u w:val="single"/>
        </w:rPr>
        <w:t xml:space="preserve">                         </w:t>
      </w:r>
    </w:p>
    <w:p>
      <w:pPr>
        <w:jc w:val="center"/>
        <w:rPr>
          <w:rFonts w:ascii="宋体" w:hAnsi="宋体"/>
          <w:b/>
          <w:sz w:val="28"/>
          <w:szCs w:val="28"/>
        </w:rPr>
      </w:pPr>
      <w:r>
        <w:rPr>
          <w:rFonts w:hint="eastAsia" w:ascii="宋体" w:hAnsi="宋体"/>
          <w:sz w:val="28"/>
          <w:szCs w:val="28"/>
        </w:rPr>
        <w:t xml:space="preserve">                            </w:t>
      </w:r>
    </w:p>
    <w:p>
      <w:pPr>
        <w:spacing w:line="360" w:lineRule="auto"/>
        <w:rPr>
          <w:rFonts w:ascii="宋体" w:hAnsi="宋体"/>
          <w:b/>
          <w:sz w:val="28"/>
          <w:szCs w:val="28"/>
        </w:rPr>
      </w:pPr>
    </w:p>
    <w:p>
      <w:pPr>
        <w:pStyle w:val="56"/>
        <w:rPr>
          <w:rFonts w:ascii="宋体"/>
          <w:sz w:val="28"/>
          <w:szCs w:val="28"/>
        </w:rPr>
      </w:pPr>
    </w:p>
    <w:p>
      <w:pPr>
        <w:pStyle w:val="56"/>
        <w:tabs>
          <w:tab w:val="left" w:pos="1504"/>
        </w:tabs>
        <w:rPr>
          <w:rFonts w:ascii="宋体"/>
          <w:sz w:val="24"/>
        </w:rPr>
      </w:pPr>
      <w:r>
        <w:rPr>
          <w:rFonts w:hint="eastAsia" w:ascii="宋体"/>
          <w:sz w:val="28"/>
          <w:szCs w:val="28"/>
        </w:rPr>
        <w:tab/>
      </w:r>
    </w:p>
    <w:p>
      <w:pPr>
        <w:jc w:val="center"/>
        <w:rPr>
          <w:rFonts w:ascii="宋体"/>
          <w:b/>
          <w:sz w:val="40"/>
          <w:szCs w:val="40"/>
        </w:rPr>
      </w:pPr>
      <w:r>
        <w:rPr>
          <w:rFonts w:hint="eastAsia" w:ascii="宋体"/>
          <w:b/>
          <w:sz w:val="40"/>
          <w:szCs w:val="40"/>
        </w:rPr>
        <w:t>工程项目总价表</w:t>
      </w:r>
    </w:p>
    <w:p>
      <w:pPr>
        <w:rPr>
          <w:rFonts w:ascii="宋体"/>
          <w:szCs w:val="21"/>
        </w:rPr>
      </w:pPr>
    </w:p>
    <w:p>
      <w:pPr>
        <w:spacing w:line="360" w:lineRule="auto"/>
        <w:ind w:firstLine="210" w:firstLineChars="100"/>
        <w:rPr>
          <w:rFonts w:ascii="宋体"/>
          <w:szCs w:val="21"/>
        </w:rPr>
      </w:pPr>
      <w:r>
        <w:rPr>
          <w:rFonts w:hint="eastAsia" w:ascii="宋体"/>
          <w:szCs w:val="21"/>
        </w:rPr>
        <w:t xml:space="preserve">项目名称： </w:t>
      </w:r>
    </w:p>
    <w:p>
      <w:pPr>
        <w:spacing w:line="360" w:lineRule="auto"/>
        <w:ind w:firstLine="210" w:firstLineChars="100"/>
        <w:rPr>
          <w:rFonts w:ascii="宋体"/>
          <w:szCs w:val="21"/>
        </w:rPr>
      </w:pPr>
      <w:r>
        <w:rPr>
          <w:rFonts w:hint="eastAsia" w:ascii="宋体"/>
          <w:szCs w:val="21"/>
        </w:rPr>
        <w:t xml:space="preserve">标段名称：      </w:t>
      </w:r>
    </w:p>
    <w:tbl>
      <w:tblPr>
        <w:tblStyle w:val="54"/>
        <w:tblW w:w="9195" w:type="dxa"/>
        <w:tblInd w:w="397" w:type="dxa"/>
        <w:tblLayout w:type="fixed"/>
        <w:tblCellMar>
          <w:top w:w="0" w:type="dxa"/>
          <w:left w:w="108" w:type="dxa"/>
          <w:bottom w:w="0" w:type="dxa"/>
          <w:right w:w="108" w:type="dxa"/>
        </w:tblCellMar>
      </w:tblPr>
      <w:tblGrid>
        <w:gridCol w:w="1361"/>
        <w:gridCol w:w="5194"/>
        <w:gridCol w:w="2640"/>
      </w:tblGrid>
      <w:tr>
        <w:tblPrEx>
          <w:tblLayout w:type="fixed"/>
          <w:tblCellMar>
            <w:top w:w="0" w:type="dxa"/>
            <w:left w:w="108" w:type="dxa"/>
            <w:bottom w:w="0" w:type="dxa"/>
            <w:right w:w="108" w:type="dxa"/>
          </w:tblCellMar>
        </w:tblPrEx>
        <w:trPr>
          <w:trHeight w:val="590" w:hRule="exact"/>
        </w:trPr>
        <w:tc>
          <w:tcPr>
            <w:tcW w:w="136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51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工程项目名称</w:t>
            </w:r>
          </w:p>
        </w:tc>
        <w:tc>
          <w:tcPr>
            <w:tcW w:w="264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金额(元)</w:t>
            </w:r>
          </w:p>
        </w:tc>
      </w:tr>
      <w:tr>
        <w:tblPrEx>
          <w:tblLayout w:type="fixed"/>
          <w:tblCellMar>
            <w:top w:w="0" w:type="dxa"/>
            <w:left w:w="108" w:type="dxa"/>
            <w:bottom w:w="0" w:type="dxa"/>
            <w:right w:w="108" w:type="dxa"/>
          </w:tblCellMar>
        </w:tblPrEx>
        <w:trPr>
          <w:trHeight w:val="590" w:hRule="exact"/>
        </w:trPr>
        <w:tc>
          <w:tcPr>
            <w:tcW w:w="13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5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分类分项工程量清单</w:t>
            </w:r>
          </w:p>
        </w:tc>
        <w:tc>
          <w:tcPr>
            <w:tcW w:w="26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5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河道疏浚</w:t>
            </w:r>
          </w:p>
        </w:tc>
        <w:tc>
          <w:tcPr>
            <w:tcW w:w="26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5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岸缘整治</w:t>
            </w:r>
          </w:p>
        </w:tc>
        <w:tc>
          <w:tcPr>
            <w:tcW w:w="26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5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措施项目</w:t>
            </w:r>
          </w:p>
        </w:tc>
        <w:tc>
          <w:tcPr>
            <w:tcW w:w="26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其他项目</w:t>
            </w:r>
          </w:p>
        </w:tc>
        <w:tc>
          <w:tcPr>
            <w:tcW w:w="26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5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零星项目</w:t>
            </w:r>
          </w:p>
        </w:tc>
        <w:tc>
          <w:tcPr>
            <w:tcW w:w="26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5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投标报价</w:t>
            </w:r>
          </w:p>
        </w:tc>
        <w:tc>
          <w:tcPr>
            <w:tcW w:w="26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Cs w:val="21"/>
              </w:rPr>
            </w:pPr>
          </w:p>
        </w:tc>
        <w:tc>
          <w:tcPr>
            <w:tcW w:w="5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Cs w:val="21"/>
              </w:rPr>
            </w:pPr>
          </w:p>
        </w:tc>
        <w:tc>
          <w:tcPr>
            <w:tcW w:w="26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Cs w:val="21"/>
              </w:rPr>
            </w:pPr>
          </w:p>
        </w:tc>
        <w:tc>
          <w:tcPr>
            <w:tcW w:w="51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Cs w:val="21"/>
              </w:rPr>
            </w:pPr>
          </w:p>
        </w:tc>
        <w:tc>
          <w:tcPr>
            <w:tcW w:w="26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Cs w:val="21"/>
              </w:rPr>
            </w:pPr>
          </w:p>
        </w:tc>
      </w:tr>
    </w:tbl>
    <w:p>
      <w:pPr>
        <w:pStyle w:val="56"/>
        <w:rPr>
          <w:rFonts w:ascii="宋体"/>
        </w:rPr>
      </w:pPr>
    </w:p>
    <w:p>
      <w:pPr>
        <w:spacing w:line="360" w:lineRule="auto"/>
        <w:jc w:val="center"/>
        <w:rPr>
          <w:rFonts w:ascii="宋体" w:hAnsi="宋体"/>
          <w:sz w:val="24"/>
        </w:rPr>
      </w:pPr>
    </w:p>
    <w:p>
      <w:pPr>
        <w:spacing w:line="480" w:lineRule="auto"/>
        <w:jc w:val="center"/>
        <w:rPr>
          <w:rFonts w:ascii="宋体" w:hAnsi="宋体"/>
          <w:szCs w:val="21"/>
        </w:rPr>
      </w:pPr>
      <w:r>
        <w:rPr>
          <w:rFonts w:hint="eastAsia" w:ascii="宋体" w:hAnsi="宋体"/>
          <w:sz w:val="24"/>
        </w:rPr>
        <w:t xml:space="preserve">             </w:t>
      </w:r>
      <w:r>
        <w:rPr>
          <w:rFonts w:hint="eastAsia" w:ascii="宋体" w:hAnsi="宋体"/>
          <w:szCs w:val="21"/>
        </w:rPr>
        <w:t xml:space="preserve"> 投标人:（电子签章）</w:t>
      </w:r>
    </w:p>
    <w:p>
      <w:pPr>
        <w:spacing w:line="480" w:lineRule="auto"/>
        <w:jc w:val="center"/>
        <w:rPr>
          <w:rFonts w:ascii="宋体" w:hAnsi="宋体"/>
          <w:szCs w:val="21"/>
        </w:rPr>
      </w:pPr>
      <w:r>
        <w:rPr>
          <w:rFonts w:hint="eastAsia" w:ascii="宋体" w:hAnsi="宋体"/>
          <w:szCs w:val="21"/>
        </w:rPr>
        <w:t xml:space="preserve">                   法定代表人: （电子签章）</w:t>
      </w:r>
    </w:p>
    <w:p>
      <w:pPr>
        <w:jc w:val="center"/>
        <w:rPr>
          <w:rFonts w:ascii="宋体" w:hAnsi="宋体"/>
          <w:b/>
          <w:sz w:val="24"/>
        </w:rPr>
      </w:pPr>
      <w:r>
        <w:rPr>
          <w:rFonts w:hint="eastAsia" w:ascii="宋体" w:hAnsi="宋体"/>
          <w:szCs w:val="21"/>
        </w:rPr>
        <w:t xml:space="preserve">             </w:t>
      </w:r>
      <w:r>
        <w:rPr>
          <w:rFonts w:hint="eastAsia" w:ascii="宋体" w:hAnsi="宋体"/>
          <w:sz w:val="24"/>
        </w:rPr>
        <w:t xml:space="preserve">               </w:t>
      </w:r>
    </w:p>
    <w:p>
      <w:pPr>
        <w:spacing w:line="360" w:lineRule="auto"/>
        <w:rPr>
          <w:rFonts w:ascii="宋体" w:hAnsi="宋体"/>
          <w:b/>
          <w:sz w:val="24"/>
        </w:rPr>
      </w:pPr>
    </w:p>
    <w:p>
      <w:pPr>
        <w:spacing w:line="500" w:lineRule="exact"/>
        <w:jc w:val="center"/>
        <w:rPr>
          <w:rFonts w:ascii="宋体"/>
          <w:sz w:val="24"/>
          <w:szCs w:val="21"/>
        </w:rPr>
      </w:pPr>
    </w:p>
    <w:p>
      <w:pPr>
        <w:spacing w:line="500" w:lineRule="exact"/>
        <w:rPr>
          <w:sz w:val="24"/>
        </w:rPr>
      </w:pPr>
    </w:p>
    <w:p>
      <w:pPr>
        <w:spacing w:line="360" w:lineRule="auto"/>
        <w:ind w:firstLine="480" w:firstLineChars="200"/>
        <w:rPr>
          <w:sz w:val="24"/>
        </w:rPr>
      </w:pPr>
    </w:p>
    <w:p>
      <w:pPr>
        <w:spacing w:line="360" w:lineRule="auto"/>
        <w:ind w:firstLine="480" w:firstLineChars="200"/>
        <w:jc w:val="center"/>
        <w:rPr>
          <w:rFonts w:ascii="宋体"/>
          <w:b/>
          <w:sz w:val="28"/>
          <w:szCs w:val="28"/>
        </w:rPr>
      </w:pPr>
      <w:r>
        <w:rPr>
          <w:sz w:val="24"/>
        </w:rPr>
        <w:br w:type="page"/>
      </w:r>
    </w:p>
    <w:p>
      <w:pPr>
        <w:pStyle w:val="56"/>
        <w:rPr>
          <w:rFonts w:ascii="宋体"/>
          <w:sz w:val="24"/>
        </w:rPr>
      </w:pPr>
    </w:p>
    <w:tbl>
      <w:tblPr>
        <w:tblStyle w:val="54"/>
        <w:tblW w:w="10170" w:type="dxa"/>
        <w:tblInd w:w="91" w:type="dxa"/>
        <w:tblLayout w:type="fixed"/>
        <w:tblCellMar>
          <w:top w:w="0" w:type="dxa"/>
          <w:left w:w="108" w:type="dxa"/>
          <w:bottom w:w="0" w:type="dxa"/>
          <w:right w:w="108" w:type="dxa"/>
        </w:tblCellMar>
      </w:tblPr>
      <w:tblGrid>
        <w:gridCol w:w="859"/>
        <w:gridCol w:w="332"/>
        <w:gridCol w:w="1270"/>
        <w:gridCol w:w="328"/>
        <w:gridCol w:w="1416"/>
        <w:gridCol w:w="313"/>
        <w:gridCol w:w="254"/>
        <w:gridCol w:w="746"/>
        <w:gridCol w:w="1026"/>
        <w:gridCol w:w="931"/>
        <w:gridCol w:w="222"/>
        <w:gridCol w:w="1301"/>
        <w:gridCol w:w="1172"/>
      </w:tblGrid>
      <w:tr>
        <w:tblPrEx>
          <w:tblLayout w:type="fixed"/>
          <w:tblCellMar>
            <w:top w:w="0" w:type="dxa"/>
            <w:left w:w="108" w:type="dxa"/>
            <w:bottom w:w="0" w:type="dxa"/>
            <w:right w:w="108" w:type="dxa"/>
          </w:tblCellMar>
        </w:tblPrEx>
        <w:trPr>
          <w:trHeight w:val="639" w:hRule="atLeast"/>
        </w:trPr>
        <w:tc>
          <w:tcPr>
            <w:tcW w:w="10170" w:type="dxa"/>
            <w:gridSpan w:val="13"/>
            <w:tcBorders>
              <w:top w:val="nil"/>
              <w:left w:val="nil"/>
              <w:bottom w:val="nil"/>
              <w:right w:val="nil"/>
            </w:tcBorders>
            <w:shd w:val="clear" w:color="FFFFFF" w:fill="FFFFFF"/>
            <w:vAlign w:val="center"/>
          </w:tcPr>
          <w:p>
            <w:pPr>
              <w:widowControl/>
              <w:jc w:val="center"/>
              <w:textAlignment w:val="center"/>
              <w:rPr>
                <w:rFonts w:ascii="宋体" w:hAnsi="宋体" w:cs="宋体"/>
                <w:b/>
                <w:bCs/>
                <w:color w:val="000000"/>
                <w:sz w:val="40"/>
                <w:szCs w:val="40"/>
              </w:rPr>
            </w:pPr>
            <w:r>
              <w:rPr>
                <w:rFonts w:hint="eastAsia" w:ascii="宋体" w:hAnsi="宋体" w:cs="宋体"/>
                <w:b/>
                <w:bCs/>
                <w:color w:val="000000"/>
                <w:kern w:val="0"/>
                <w:sz w:val="40"/>
                <w:szCs w:val="40"/>
              </w:rPr>
              <w:t>分类分项工程量清单计价表</w:t>
            </w:r>
          </w:p>
        </w:tc>
      </w:tr>
      <w:tr>
        <w:tblPrEx>
          <w:tblLayout w:type="fixed"/>
          <w:tblCellMar>
            <w:top w:w="0" w:type="dxa"/>
            <w:left w:w="108" w:type="dxa"/>
            <w:bottom w:w="0" w:type="dxa"/>
            <w:right w:w="108" w:type="dxa"/>
          </w:tblCellMar>
        </w:tblPrEx>
        <w:trPr>
          <w:trHeight w:val="510" w:hRule="atLeast"/>
        </w:trPr>
        <w:tc>
          <w:tcPr>
            <w:tcW w:w="4205" w:type="dxa"/>
            <w:gridSpan w:val="5"/>
            <w:tcBorders>
              <w:top w:val="nil"/>
              <w:left w:val="nil"/>
              <w:bottom w:val="nil"/>
              <w:right w:val="nil"/>
            </w:tcBorders>
            <w:shd w:val="clear" w:color="FFFFFF" w:fill="FFFFFF"/>
            <w:vAlign w:val="center"/>
          </w:tcPr>
          <w:p>
            <w:pPr>
              <w:widowControl/>
              <w:spacing w:line="360" w:lineRule="auto"/>
              <w:jc w:val="left"/>
              <w:textAlignment w:val="center"/>
              <w:rPr>
                <w:rFonts w:ascii="宋体" w:hAnsi="宋体" w:cs="宋体"/>
                <w:color w:val="000000"/>
                <w:szCs w:val="21"/>
              </w:rPr>
            </w:pPr>
            <w:r>
              <w:rPr>
                <w:rFonts w:hint="eastAsia" w:ascii="宋体"/>
                <w:szCs w:val="21"/>
              </w:rPr>
              <w:t xml:space="preserve">项目名称： </w:t>
            </w:r>
          </w:p>
        </w:tc>
        <w:tc>
          <w:tcPr>
            <w:tcW w:w="567" w:type="dxa"/>
            <w:gridSpan w:val="2"/>
            <w:tcBorders>
              <w:top w:val="nil"/>
              <w:left w:val="nil"/>
              <w:bottom w:val="nil"/>
              <w:right w:val="nil"/>
            </w:tcBorders>
            <w:shd w:val="clear" w:color="FFFFFF" w:fill="FFFFFF"/>
            <w:vAlign w:val="center"/>
          </w:tcPr>
          <w:p>
            <w:pPr>
              <w:rPr>
                <w:rFonts w:ascii="宋体" w:hAnsi="宋体" w:cs="宋体"/>
                <w:color w:val="000000"/>
                <w:szCs w:val="21"/>
              </w:rPr>
            </w:pPr>
          </w:p>
        </w:tc>
        <w:tc>
          <w:tcPr>
            <w:tcW w:w="2703" w:type="dxa"/>
            <w:gridSpan w:val="3"/>
            <w:tcBorders>
              <w:top w:val="nil"/>
              <w:left w:val="nil"/>
              <w:bottom w:val="nil"/>
              <w:right w:val="nil"/>
            </w:tcBorders>
            <w:shd w:val="clear" w:color="FFFFFF" w:fill="FFFFFF"/>
            <w:vAlign w:val="center"/>
          </w:tcPr>
          <w:p>
            <w:pPr>
              <w:rPr>
                <w:rFonts w:ascii="宋体" w:hAnsi="宋体" w:cs="宋体"/>
                <w:color w:val="000000"/>
                <w:szCs w:val="21"/>
              </w:rPr>
            </w:pPr>
          </w:p>
        </w:tc>
        <w:tc>
          <w:tcPr>
            <w:tcW w:w="2695" w:type="dxa"/>
            <w:gridSpan w:val="3"/>
            <w:tcBorders>
              <w:top w:val="nil"/>
              <w:left w:val="nil"/>
              <w:bottom w:val="nil"/>
              <w:right w:val="nil"/>
            </w:tcBorders>
            <w:shd w:val="clear" w:color="FFFFFF" w:fill="FFFFFF"/>
            <w:vAlign w:val="center"/>
          </w:tcPr>
          <w:p>
            <w:pPr>
              <w:jc w:val="right"/>
              <w:rPr>
                <w:rFonts w:ascii="宋体" w:hAnsi="宋体" w:cs="宋体"/>
                <w:color w:val="000000"/>
                <w:szCs w:val="21"/>
              </w:rPr>
            </w:pPr>
          </w:p>
        </w:tc>
      </w:tr>
      <w:tr>
        <w:tblPrEx>
          <w:tblLayout w:type="fixed"/>
          <w:tblCellMar>
            <w:top w:w="0" w:type="dxa"/>
            <w:left w:w="108" w:type="dxa"/>
            <w:bottom w:w="0" w:type="dxa"/>
            <w:right w:w="108" w:type="dxa"/>
          </w:tblCellMar>
        </w:tblPrEx>
        <w:trPr>
          <w:trHeight w:val="510" w:hRule="atLeast"/>
        </w:trPr>
        <w:tc>
          <w:tcPr>
            <w:tcW w:w="4205" w:type="dxa"/>
            <w:gridSpan w:val="5"/>
            <w:tcBorders>
              <w:top w:val="nil"/>
              <w:left w:val="nil"/>
              <w:bottom w:val="nil"/>
              <w:right w:val="nil"/>
            </w:tcBorders>
            <w:shd w:val="clear" w:color="FFFFFF" w:fill="FFFFFF"/>
            <w:vAlign w:val="center"/>
          </w:tcPr>
          <w:p>
            <w:pPr>
              <w:widowControl/>
              <w:jc w:val="left"/>
              <w:textAlignment w:val="center"/>
              <w:rPr>
                <w:rFonts w:ascii="宋体" w:hAnsi="宋体" w:cs="宋体"/>
                <w:color w:val="000000"/>
                <w:szCs w:val="21"/>
              </w:rPr>
            </w:pPr>
            <w:r>
              <w:rPr>
                <w:rFonts w:hint="eastAsia" w:ascii="宋体"/>
                <w:szCs w:val="21"/>
              </w:rPr>
              <w:t xml:space="preserve">标段名称：   </w:t>
            </w:r>
          </w:p>
        </w:tc>
        <w:tc>
          <w:tcPr>
            <w:tcW w:w="3270" w:type="dxa"/>
            <w:gridSpan w:val="5"/>
            <w:tcBorders>
              <w:top w:val="nil"/>
              <w:left w:val="nil"/>
              <w:bottom w:val="nil"/>
              <w:right w:val="nil"/>
            </w:tcBorders>
            <w:shd w:val="clear" w:color="FFFFFF" w:fill="FFFFFF"/>
            <w:vAlign w:val="center"/>
          </w:tcPr>
          <w:p>
            <w:pPr>
              <w:rPr>
                <w:rFonts w:ascii="宋体" w:hAnsi="宋体" w:cs="宋体"/>
                <w:color w:val="000000"/>
                <w:szCs w:val="21"/>
              </w:rPr>
            </w:pPr>
          </w:p>
        </w:tc>
        <w:tc>
          <w:tcPr>
            <w:tcW w:w="2695" w:type="dxa"/>
            <w:gridSpan w:val="3"/>
            <w:tcBorders>
              <w:top w:val="nil"/>
              <w:left w:val="nil"/>
              <w:bottom w:val="nil"/>
              <w:right w:val="nil"/>
            </w:tcBorders>
            <w:shd w:val="clear" w:color="FFFFFF" w:fill="FFFFFF"/>
            <w:vAlign w:val="center"/>
          </w:tcPr>
          <w:p>
            <w:pPr>
              <w:jc w:val="right"/>
              <w:rPr>
                <w:rFonts w:ascii="宋体" w:hAnsi="宋体" w:cs="宋体"/>
                <w:color w:val="000000"/>
                <w:szCs w:val="21"/>
              </w:rPr>
            </w:pPr>
          </w:p>
        </w:tc>
      </w:tr>
      <w:tr>
        <w:tblPrEx>
          <w:tblLayout w:type="fixed"/>
          <w:tblCellMar>
            <w:top w:w="0" w:type="dxa"/>
            <w:left w:w="108" w:type="dxa"/>
            <w:bottom w:w="0" w:type="dxa"/>
            <w:right w:w="108" w:type="dxa"/>
          </w:tblCellMar>
        </w:tblPrEx>
        <w:trPr>
          <w:trHeight w:val="510" w:hRule="atLeast"/>
        </w:trPr>
        <w:tc>
          <w:tcPr>
            <w:tcW w:w="4205" w:type="dxa"/>
            <w:gridSpan w:val="5"/>
            <w:tcBorders>
              <w:top w:val="nil"/>
              <w:left w:val="nil"/>
              <w:bottom w:val="nil"/>
              <w:right w:val="nil"/>
            </w:tcBorders>
            <w:shd w:val="clear" w:color="FFFFFF" w:fill="FFFFFF"/>
            <w:vAlign w:val="center"/>
          </w:tcPr>
          <w:p>
            <w:pPr>
              <w:widowControl/>
              <w:jc w:val="left"/>
              <w:textAlignment w:val="center"/>
              <w:rPr>
                <w:rFonts w:ascii="宋体" w:hAnsi="宋体" w:cs="宋体"/>
                <w:color w:val="000000"/>
                <w:kern w:val="0"/>
                <w:szCs w:val="21"/>
              </w:rPr>
            </w:pPr>
          </w:p>
        </w:tc>
        <w:tc>
          <w:tcPr>
            <w:tcW w:w="3270" w:type="dxa"/>
            <w:gridSpan w:val="5"/>
            <w:tcBorders>
              <w:top w:val="nil"/>
              <w:left w:val="nil"/>
              <w:bottom w:val="nil"/>
              <w:right w:val="nil"/>
            </w:tcBorders>
            <w:shd w:val="clear" w:color="FFFFFF" w:fill="FFFFFF"/>
            <w:vAlign w:val="center"/>
          </w:tcPr>
          <w:p>
            <w:pPr>
              <w:rPr>
                <w:rFonts w:ascii="宋体" w:hAnsi="宋体" w:cs="宋体"/>
                <w:color w:val="000000"/>
                <w:szCs w:val="21"/>
              </w:rPr>
            </w:pPr>
          </w:p>
        </w:tc>
        <w:tc>
          <w:tcPr>
            <w:tcW w:w="2695" w:type="dxa"/>
            <w:gridSpan w:val="3"/>
            <w:tcBorders>
              <w:top w:val="nil"/>
              <w:left w:val="nil"/>
              <w:bottom w:val="nil"/>
              <w:right w:val="nil"/>
            </w:tcBorders>
            <w:shd w:val="clear" w:color="FFFFFF" w:fill="FFFFFF"/>
            <w:vAlign w:val="center"/>
          </w:tcPr>
          <w:p>
            <w:pPr>
              <w:jc w:val="righ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序号</w:t>
            </w: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项目编码</w:t>
            </w: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项目名称</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计量单位</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工程数量</w:t>
            </w:r>
          </w:p>
        </w:tc>
        <w:tc>
          <w:tcPr>
            <w:tcW w:w="1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单价（元）</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合价（元）</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w w:val="90"/>
                <w:kern w:val="0"/>
                <w:szCs w:val="21"/>
                <w:lang w:eastAsia="zh-CN"/>
              </w:rPr>
            </w:pPr>
            <w:r>
              <w:rPr>
                <w:rFonts w:hint="eastAsia" w:ascii="宋体" w:hAnsi="宋体" w:cs="宋体"/>
                <w:color w:val="000000"/>
                <w:w w:val="90"/>
                <w:kern w:val="0"/>
                <w:szCs w:val="21"/>
              </w:rPr>
              <w:t>主要技术</w:t>
            </w:r>
          </w:p>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条款编码</w:t>
            </w:r>
          </w:p>
        </w:tc>
      </w:tr>
      <w:tr>
        <w:tblPrEx>
          <w:tblLayout w:type="fixed"/>
          <w:tblCellMar>
            <w:top w:w="0" w:type="dxa"/>
            <w:left w:w="108" w:type="dxa"/>
            <w:bottom w:w="0" w:type="dxa"/>
            <w:right w:w="108" w:type="dxa"/>
          </w:tblCellMar>
        </w:tblPrEx>
        <w:trPr>
          <w:trHeight w:val="590" w:hRule="exac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一</w:t>
            </w: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w w:val="90"/>
                <w:szCs w:val="21"/>
              </w:rPr>
            </w:pP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河道疏浚</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w w:val="90"/>
                <w:szCs w:val="21"/>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w w:val="90"/>
                <w:szCs w:val="21"/>
              </w:rPr>
            </w:pPr>
          </w:p>
        </w:tc>
        <w:tc>
          <w:tcPr>
            <w:tcW w:w="1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w w:val="90"/>
                <w:szCs w:val="21"/>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w w:val="90"/>
                <w:szCs w:val="21"/>
              </w:rPr>
            </w:pPr>
          </w:p>
        </w:tc>
      </w:tr>
      <w:tr>
        <w:tblPrEx>
          <w:tblLayout w:type="fixed"/>
          <w:tblCellMar>
            <w:top w:w="0" w:type="dxa"/>
            <w:left w:w="108" w:type="dxa"/>
            <w:bottom w:w="0" w:type="dxa"/>
            <w:right w:w="108" w:type="dxa"/>
          </w:tblCellMar>
        </w:tblPrEx>
        <w:trPr>
          <w:trHeight w:val="590" w:hRule="exac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w w:val="90"/>
                <w:szCs w:val="21"/>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500101004001</w:t>
            </w: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土方开挖（弃运0.5km）</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m3</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r>
              <w:rPr>
                <w:rFonts w:hint="eastAsia" w:ascii="宋体" w:hAnsi="宋体" w:cs="宋体"/>
                <w:color w:val="000000"/>
                <w:w w:val="90"/>
                <w:kern w:val="0"/>
                <w:szCs w:val="21"/>
              </w:rPr>
              <w:t>297664</w:t>
            </w:r>
          </w:p>
        </w:tc>
        <w:tc>
          <w:tcPr>
            <w:tcW w:w="1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w w:val="90"/>
                <w:szCs w:val="21"/>
              </w:rPr>
            </w:pPr>
          </w:p>
        </w:tc>
      </w:tr>
      <w:tr>
        <w:tblPrEx>
          <w:tblLayout w:type="fixed"/>
          <w:tblCellMar>
            <w:top w:w="0" w:type="dxa"/>
            <w:left w:w="108" w:type="dxa"/>
            <w:bottom w:w="0" w:type="dxa"/>
            <w:right w:w="108" w:type="dxa"/>
          </w:tblCellMar>
        </w:tblPrEx>
        <w:trPr>
          <w:trHeight w:val="590" w:hRule="exac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w w:val="90"/>
                <w:szCs w:val="21"/>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500101004002</w:t>
            </w: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土方开挖（回填利用）</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m3</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r>
              <w:rPr>
                <w:rFonts w:hint="eastAsia" w:ascii="宋体" w:hAnsi="宋体" w:cs="宋体"/>
                <w:color w:val="000000"/>
                <w:w w:val="90"/>
                <w:kern w:val="0"/>
                <w:szCs w:val="21"/>
              </w:rPr>
              <w:t>22119</w:t>
            </w:r>
          </w:p>
        </w:tc>
        <w:tc>
          <w:tcPr>
            <w:tcW w:w="1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w w:val="90"/>
                <w:szCs w:val="21"/>
              </w:rPr>
            </w:pPr>
          </w:p>
        </w:tc>
      </w:tr>
      <w:tr>
        <w:tblPrEx>
          <w:tblLayout w:type="fixed"/>
          <w:tblCellMar>
            <w:top w:w="0" w:type="dxa"/>
            <w:left w:w="108" w:type="dxa"/>
            <w:bottom w:w="0" w:type="dxa"/>
            <w:right w:w="108" w:type="dxa"/>
          </w:tblCellMar>
        </w:tblPrEx>
        <w:trPr>
          <w:trHeight w:val="590" w:hRule="exac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二</w:t>
            </w: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w w:val="90"/>
                <w:szCs w:val="21"/>
              </w:rPr>
            </w:pP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岸缘整治</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w w:val="90"/>
                <w:szCs w:val="21"/>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w w:val="90"/>
                <w:szCs w:val="21"/>
              </w:rPr>
            </w:pPr>
          </w:p>
        </w:tc>
        <w:tc>
          <w:tcPr>
            <w:tcW w:w="1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w w:val="90"/>
                <w:szCs w:val="21"/>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w w:val="90"/>
                <w:szCs w:val="21"/>
              </w:rPr>
            </w:pPr>
          </w:p>
        </w:tc>
      </w:tr>
      <w:tr>
        <w:tblPrEx>
          <w:tblLayout w:type="fixed"/>
          <w:tblCellMar>
            <w:top w:w="0" w:type="dxa"/>
            <w:left w:w="108" w:type="dxa"/>
            <w:bottom w:w="0" w:type="dxa"/>
            <w:right w:w="108" w:type="dxa"/>
          </w:tblCellMar>
        </w:tblPrEx>
        <w:trPr>
          <w:trHeight w:val="590" w:hRule="exac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w w:val="90"/>
                <w:szCs w:val="21"/>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500101004005</w:t>
            </w: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土方开挖（弃运0.5km）</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m3</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r>
              <w:rPr>
                <w:rFonts w:hint="eastAsia" w:ascii="宋体" w:hAnsi="宋体" w:cs="宋体"/>
                <w:color w:val="000000"/>
                <w:w w:val="90"/>
                <w:kern w:val="0"/>
                <w:szCs w:val="21"/>
              </w:rPr>
              <w:t>97986</w:t>
            </w:r>
          </w:p>
        </w:tc>
        <w:tc>
          <w:tcPr>
            <w:tcW w:w="1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w w:val="90"/>
                <w:szCs w:val="21"/>
              </w:rPr>
            </w:pPr>
          </w:p>
        </w:tc>
      </w:tr>
      <w:tr>
        <w:tblPrEx>
          <w:tblLayout w:type="fixed"/>
          <w:tblCellMar>
            <w:top w:w="0" w:type="dxa"/>
            <w:left w:w="108" w:type="dxa"/>
            <w:bottom w:w="0" w:type="dxa"/>
            <w:right w:w="108" w:type="dxa"/>
          </w:tblCellMar>
        </w:tblPrEx>
        <w:trPr>
          <w:trHeight w:val="590" w:hRule="exac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w w:val="90"/>
                <w:szCs w:val="21"/>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500101004006</w:t>
            </w: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土方开挖（回填利用）</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m3</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r>
              <w:rPr>
                <w:rFonts w:hint="eastAsia" w:ascii="宋体" w:hAnsi="宋体" w:cs="宋体"/>
                <w:color w:val="000000"/>
                <w:w w:val="90"/>
                <w:kern w:val="0"/>
                <w:szCs w:val="21"/>
              </w:rPr>
              <w:t>114184</w:t>
            </w:r>
          </w:p>
        </w:tc>
        <w:tc>
          <w:tcPr>
            <w:tcW w:w="1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w w:val="90"/>
                <w:szCs w:val="21"/>
              </w:rPr>
            </w:pPr>
          </w:p>
        </w:tc>
      </w:tr>
      <w:tr>
        <w:tblPrEx>
          <w:tblLayout w:type="fixed"/>
          <w:tblCellMar>
            <w:top w:w="0" w:type="dxa"/>
            <w:left w:w="108" w:type="dxa"/>
            <w:bottom w:w="0" w:type="dxa"/>
            <w:right w:w="108" w:type="dxa"/>
          </w:tblCellMar>
        </w:tblPrEx>
        <w:trPr>
          <w:trHeight w:val="590" w:hRule="exac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w w:val="90"/>
                <w:szCs w:val="21"/>
              </w:rPr>
            </w:pPr>
          </w:p>
        </w:tc>
        <w:tc>
          <w:tcPr>
            <w:tcW w:w="1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500103001003</w:t>
            </w: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w w:val="90"/>
                <w:szCs w:val="21"/>
              </w:rPr>
            </w:pPr>
            <w:r>
              <w:rPr>
                <w:rFonts w:hint="eastAsia" w:ascii="宋体" w:hAnsi="宋体" w:cs="宋体"/>
                <w:color w:val="000000"/>
                <w:w w:val="90"/>
                <w:kern w:val="0"/>
                <w:szCs w:val="21"/>
              </w:rPr>
              <w:t>土方回填</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w w:val="90"/>
                <w:szCs w:val="21"/>
              </w:rPr>
            </w:pPr>
            <w:r>
              <w:rPr>
                <w:rFonts w:hint="eastAsia" w:ascii="宋体" w:hAnsi="宋体" w:cs="宋体"/>
                <w:color w:val="000000"/>
                <w:w w:val="90"/>
                <w:kern w:val="0"/>
                <w:szCs w:val="21"/>
              </w:rPr>
              <w:t>m3</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r>
              <w:rPr>
                <w:rFonts w:hint="eastAsia" w:ascii="宋体" w:hAnsi="宋体" w:cs="宋体"/>
                <w:color w:val="000000"/>
                <w:w w:val="90"/>
                <w:kern w:val="0"/>
                <w:szCs w:val="21"/>
              </w:rPr>
              <w:t>97056</w:t>
            </w:r>
          </w:p>
        </w:tc>
        <w:tc>
          <w:tcPr>
            <w:tcW w:w="1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w w:val="90"/>
                <w:szCs w:val="21"/>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w w:val="90"/>
                <w:szCs w:val="21"/>
              </w:rPr>
            </w:pPr>
          </w:p>
        </w:tc>
      </w:tr>
      <w:tr>
        <w:tblPrEx>
          <w:tblLayout w:type="fixed"/>
          <w:tblCellMar>
            <w:top w:w="0" w:type="dxa"/>
            <w:left w:w="108" w:type="dxa"/>
            <w:bottom w:w="0" w:type="dxa"/>
            <w:right w:w="108" w:type="dxa"/>
          </w:tblCellMar>
        </w:tblPrEx>
        <w:trPr>
          <w:trHeight w:val="525" w:hRule="atLeast"/>
        </w:trPr>
        <w:tc>
          <w:tcPr>
            <w:tcW w:w="1191" w:type="dxa"/>
            <w:gridSpan w:val="2"/>
            <w:tcBorders>
              <w:top w:val="nil"/>
              <w:left w:val="nil"/>
              <w:bottom w:val="nil"/>
              <w:right w:val="nil"/>
            </w:tcBorders>
            <w:shd w:val="clear" w:color="FFFFFF" w:fill="FFFFFF"/>
            <w:vAlign w:val="center"/>
          </w:tcPr>
          <w:p>
            <w:pPr>
              <w:rPr>
                <w:rFonts w:ascii="宋体" w:hAnsi="宋体" w:cs="宋体"/>
                <w:color w:val="000000"/>
                <w:sz w:val="18"/>
                <w:szCs w:val="18"/>
              </w:rPr>
            </w:pPr>
          </w:p>
        </w:tc>
        <w:tc>
          <w:tcPr>
            <w:tcW w:w="1598" w:type="dxa"/>
            <w:gridSpan w:val="2"/>
            <w:tcBorders>
              <w:top w:val="nil"/>
              <w:left w:val="nil"/>
              <w:bottom w:val="nil"/>
              <w:right w:val="nil"/>
            </w:tcBorders>
            <w:shd w:val="clear" w:color="FFFFFF" w:fill="FFFFFF"/>
            <w:vAlign w:val="center"/>
          </w:tcPr>
          <w:p>
            <w:pPr>
              <w:rPr>
                <w:rFonts w:ascii="宋体" w:hAnsi="宋体" w:cs="宋体"/>
                <w:color w:val="000000"/>
                <w:sz w:val="18"/>
                <w:szCs w:val="18"/>
              </w:rPr>
            </w:pPr>
          </w:p>
        </w:tc>
        <w:tc>
          <w:tcPr>
            <w:tcW w:w="1416" w:type="dxa"/>
            <w:tcBorders>
              <w:top w:val="nil"/>
              <w:left w:val="nil"/>
              <w:bottom w:val="nil"/>
              <w:right w:val="nil"/>
            </w:tcBorders>
            <w:shd w:val="clear" w:color="FFFFFF" w:fill="FFFFFF"/>
            <w:vAlign w:val="center"/>
          </w:tcPr>
          <w:p>
            <w:pPr>
              <w:rPr>
                <w:rFonts w:ascii="宋体" w:hAnsi="宋体" w:cs="宋体"/>
                <w:color w:val="000000"/>
                <w:sz w:val="18"/>
                <w:szCs w:val="18"/>
              </w:rPr>
            </w:pPr>
          </w:p>
        </w:tc>
        <w:tc>
          <w:tcPr>
            <w:tcW w:w="567" w:type="dxa"/>
            <w:gridSpan w:val="2"/>
            <w:tcBorders>
              <w:top w:val="nil"/>
              <w:left w:val="nil"/>
              <w:bottom w:val="nil"/>
              <w:right w:val="nil"/>
            </w:tcBorders>
            <w:shd w:val="clear" w:color="FFFFFF" w:fill="FFFFFF"/>
            <w:vAlign w:val="center"/>
          </w:tcPr>
          <w:p>
            <w:pPr>
              <w:rPr>
                <w:rFonts w:ascii="宋体" w:hAnsi="宋体" w:cs="宋体"/>
                <w:color w:val="000000"/>
                <w:sz w:val="18"/>
                <w:szCs w:val="18"/>
              </w:rPr>
            </w:pPr>
          </w:p>
        </w:tc>
        <w:tc>
          <w:tcPr>
            <w:tcW w:w="2703" w:type="dxa"/>
            <w:gridSpan w:val="3"/>
            <w:tcBorders>
              <w:top w:val="nil"/>
              <w:left w:val="nil"/>
              <w:bottom w:val="nil"/>
              <w:right w:val="nil"/>
            </w:tcBorders>
            <w:shd w:val="clear" w:color="FFFFFF" w:fill="FFFFFF"/>
            <w:vAlign w:val="center"/>
          </w:tcPr>
          <w:p>
            <w:pPr>
              <w:rPr>
                <w:rFonts w:ascii="宋体" w:hAnsi="宋体" w:cs="宋体"/>
                <w:color w:val="000000"/>
                <w:sz w:val="18"/>
                <w:szCs w:val="18"/>
              </w:rPr>
            </w:pPr>
          </w:p>
        </w:tc>
        <w:tc>
          <w:tcPr>
            <w:tcW w:w="2695" w:type="dxa"/>
            <w:gridSpan w:val="3"/>
            <w:tcBorders>
              <w:top w:val="nil"/>
              <w:left w:val="nil"/>
              <w:bottom w:val="nil"/>
              <w:right w:val="nil"/>
            </w:tcBorders>
            <w:shd w:val="clear" w:color="FFFFFF" w:fill="FFFFFF"/>
            <w:vAlign w:val="center"/>
          </w:tcPr>
          <w:p>
            <w:pPr>
              <w:widowControl/>
              <w:jc w:val="left"/>
              <w:textAlignment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375" w:hRule="atLeast"/>
        </w:trPr>
        <w:tc>
          <w:tcPr>
            <w:tcW w:w="1191" w:type="dxa"/>
            <w:gridSpan w:val="2"/>
            <w:tcBorders>
              <w:top w:val="nil"/>
              <w:left w:val="nil"/>
              <w:bottom w:val="nil"/>
              <w:right w:val="nil"/>
            </w:tcBorders>
            <w:shd w:val="clear" w:color="FFFFFF" w:fill="FFFFFF"/>
            <w:vAlign w:val="bottom"/>
          </w:tcPr>
          <w:p>
            <w:pPr>
              <w:jc w:val="left"/>
              <w:rPr>
                <w:rFonts w:ascii="宋体" w:hAnsi="宋体" w:cs="宋体"/>
                <w:color w:val="000000"/>
                <w:sz w:val="18"/>
                <w:szCs w:val="18"/>
              </w:rPr>
            </w:pPr>
          </w:p>
        </w:tc>
        <w:tc>
          <w:tcPr>
            <w:tcW w:w="1598" w:type="dxa"/>
            <w:gridSpan w:val="2"/>
            <w:tcBorders>
              <w:top w:val="nil"/>
              <w:left w:val="nil"/>
              <w:bottom w:val="nil"/>
              <w:right w:val="nil"/>
            </w:tcBorders>
            <w:shd w:val="clear" w:color="FFFFFF" w:fill="FFFFFF"/>
            <w:vAlign w:val="center"/>
          </w:tcPr>
          <w:p>
            <w:pPr>
              <w:jc w:val="left"/>
              <w:rPr>
                <w:rFonts w:ascii="宋体" w:hAnsi="宋体" w:cs="宋体"/>
                <w:color w:val="000000"/>
                <w:sz w:val="18"/>
                <w:szCs w:val="18"/>
                <w:u w:val="single"/>
              </w:rPr>
            </w:pPr>
          </w:p>
        </w:tc>
        <w:tc>
          <w:tcPr>
            <w:tcW w:w="1416" w:type="dxa"/>
            <w:tcBorders>
              <w:top w:val="nil"/>
              <w:left w:val="nil"/>
              <w:bottom w:val="nil"/>
              <w:right w:val="nil"/>
            </w:tcBorders>
            <w:shd w:val="clear" w:color="FFFFFF" w:fill="FFFFFF"/>
            <w:vAlign w:val="center"/>
          </w:tcPr>
          <w:p>
            <w:pPr>
              <w:jc w:val="center"/>
              <w:rPr>
                <w:rFonts w:ascii="宋体" w:hAnsi="宋体" w:cs="宋体"/>
                <w:color w:val="000000"/>
                <w:sz w:val="18"/>
                <w:szCs w:val="18"/>
                <w:u w:val="single"/>
              </w:rPr>
            </w:pPr>
          </w:p>
        </w:tc>
        <w:tc>
          <w:tcPr>
            <w:tcW w:w="567" w:type="dxa"/>
            <w:gridSpan w:val="2"/>
            <w:tcBorders>
              <w:top w:val="nil"/>
              <w:left w:val="nil"/>
              <w:bottom w:val="nil"/>
              <w:right w:val="nil"/>
            </w:tcBorders>
            <w:shd w:val="clear" w:color="FFFFFF" w:fill="FFFFFF"/>
            <w:vAlign w:val="bottom"/>
          </w:tcPr>
          <w:p>
            <w:pPr>
              <w:jc w:val="left"/>
              <w:rPr>
                <w:rFonts w:ascii="宋体" w:hAnsi="宋体" w:cs="宋体"/>
                <w:color w:val="000000"/>
                <w:sz w:val="18"/>
                <w:szCs w:val="18"/>
              </w:rPr>
            </w:pPr>
          </w:p>
        </w:tc>
        <w:tc>
          <w:tcPr>
            <w:tcW w:w="2703" w:type="dxa"/>
            <w:gridSpan w:val="3"/>
            <w:tcBorders>
              <w:top w:val="nil"/>
              <w:left w:val="nil"/>
              <w:bottom w:val="nil"/>
              <w:right w:val="nil"/>
            </w:tcBorders>
            <w:shd w:val="clear" w:color="FFFFFF" w:fill="FFFFFF"/>
            <w:vAlign w:val="center"/>
          </w:tcPr>
          <w:p>
            <w:pPr>
              <w:jc w:val="right"/>
              <w:rPr>
                <w:rFonts w:ascii="宋体" w:hAnsi="宋体" w:cs="宋体"/>
                <w:color w:val="000000"/>
                <w:sz w:val="18"/>
                <w:szCs w:val="18"/>
              </w:rPr>
            </w:pPr>
          </w:p>
        </w:tc>
        <w:tc>
          <w:tcPr>
            <w:tcW w:w="2695" w:type="dxa"/>
            <w:gridSpan w:val="3"/>
            <w:tcBorders>
              <w:top w:val="nil"/>
              <w:left w:val="nil"/>
              <w:bottom w:val="nil"/>
              <w:right w:val="nil"/>
            </w:tcBorders>
            <w:shd w:val="clear" w:color="FFFFFF" w:fill="FFFFFF"/>
            <w:vAlign w:val="center"/>
          </w:tcPr>
          <w:p>
            <w:pPr>
              <w:widowControl/>
              <w:jc w:val="left"/>
              <w:textAlignment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25" w:hRule="atLeast"/>
        </w:trPr>
        <w:tc>
          <w:tcPr>
            <w:tcW w:w="859"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332"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1270"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328"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1416"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313"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254"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746"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1026"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931"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222"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1301" w:type="dxa"/>
            <w:tcBorders>
              <w:top w:val="nil"/>
              <w:left w:val="nil"/>
              <w:bottom w:val="nil"/>
              <w:right w:val="nil"/>
            </w:tcBorders>
            <w:shd w:val="clear" w:color="auto" w:fill="auto"/>
            <w:vAlign w:val="bottom"/>
          </w:tcPr>
          <w:p>
            <w:pPr>
              <w:rPr>
                <w:rFonts w:ascii="宋体" w:hAnsi="宋体" w:cs="宋体"/>
                <w:color w:val="000000"/>
                <w:sz w:val="18"/>
                <w:szCs w:val="18"/>
              </w:rPr>
            </w:pPr>
          </w:p>
        </w:tc>
        <w:tc>
          <w:tcPr>
            <w:tcW w:w="1172" w:type="dxa"/>
            <w:tcBorders>
              <w:top w:val="nil"/>
              <w:left w:val="nil"/>
              <w:bottom w:val="nil"/>
              <w:right w:val="nil"/>
            </w:tcBorders>
            <w:shd w:val="clear" w:color="auto" w:fill="auto"/>
            <w:vAlign w:val="bottom"/>
          </w:tcPr>
          <w:p>
            <w:pPr>
              <w:rPr>
                <w:rFonts w:ascii="宋体" w:hAnsi="宋体" w:cs="宋体"/>
                <w:color w:val="000000"/>
                <w:sz w:val="18"/>
                <w:szCs w:val="18"/>
              </w:rPr>
            </w:pPr>
          </w:p>
        </w:tc>
      </w:tr>
    </w:tbl>
    <w:p>
      <w:pPr>
        <w:pStyle w:val="56"/>
        <w:rPr>
          <w:rFonts w:ascii="宋体"/>
          <w:sz w:val="24"/>
        </w:rPr>
      </w:pPr>
    </w:p>
    <w:p>
      <w:pPr>
        <w:pStyle w:val="56"/>
        <w:rPr>
          <w:rFonts w:ascii="宋体"/>
          <w:sz w:val="24"/>
        </w:rPr>
      </w:pPr>
    </w:p>
    <w:p>
      <w:pPr>
        <w:spacing w:line="480" w:lineRule="auto"/>
        <w:jc w:val="center"/>
        <w:rPr>
          <w:rFonts w:ascii="宋体" w:hAnsi="宋体"/>
          <w:szCs w:val="21"/>
        </w:rPr>
      </w:pPr>
      <w:r>
        <w:rPr>
          <w:rFonts w:hint="eastAsia" w:ascii="宋体" w:hAnsi="宋体"/>
          <w:sz w:val="24"/>
        </w:rPr>
        <w:t xml:space="preserve">          </w:t>
      </w:r>
      <w:r>
        <w:rPr>
          <w:rFonts w:hint="eastAsia" w:ascii="宋体" w:hAnsi="宋体"/>
          <w:szCs w:val="21"/>
        </w:rPr>
        <w:t xml:space="preserve">  投标人:（电子签章）</w:t>
      </w:r>
    </w:p>
    <w:p>
      <w:pPr>
        <w:spacing w:line="480" w:lineRule="auto"/>
        <w:jc w:val="center"/>
        <w:rPr>
          <w:rFonts w:ascii="宋体" w:hAnsi="宋体"/>
          <w:szCs w:val="21"/>
        </w:rPr>
      </w:pPr>
      <w:r>
        <w:rPr>
          <w:rFonts w:hint="eastAsia" w:ascii="宋体" w:hAnsi="宋体"/>
          <w:szCs w:val="21"/>
        </w:rPr>
        <w:t xml:space="preserve">                   法定代表人: （电子签章）</w:t>
      </w: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tbl>
      <w:tblPr>
        <w:tblStyle w:val="54"/>
        <w:tblW w:w="9316" w:type="dxa"/>
        <w:tblInd w:w="91" w:type="dxa"/>
        <w:tblLayout w:type="fixed"/>
        <w:tblCellMar>
          <w:top w:w="0" w:type="dxa"/>
          <w:left w:w="108" w:type="dxa"/>
          <w:bottom w:w="0" w:type="dxa"/>
          <w:right w:w="108" w:type="dxa"/>
        </w:tblCellMar>
      </w:tblPr>
      <w:tblGrid>
        <w:gridCol w:w="1065"/>
        <w:gridCol w:w="930"/>
        <w:gridCol w:w="885"/>
        <w:gridCol w:w="1005"/>
        <w:gridCol w:w="480"/>
        <w:gridCol w:w="2745"/>
        <w:gridCol w:w="345"/>
        <w:gridCol w:w="1861"/>
      </w:tblGrid>
      <w:tr>
        <w:tblPrEx>
          <w:tblLayout w:type="fixed"/>
          <w:tblCellMar>
            <w:top w:w="0" w:type="dxa"/>
            <w:left w:w="108" w:type="dxa"/>
            <w:bottom w:w="0" w:type="dxa"/>
            <w:right w:w="108" w:type="dxa"/>
          </w:tblCellMar>
        </w:tblPrEx>
        <w:trPr>
          <w:trHeight w:val="585" w:hRule="atLeast"/>
        </w:trPr>
        <w:tc>
          <w:tcPr>
            <w:tcW w:w="9316" w:type="dxa"/>
            <w:gridSpan w:val="8"/>
            <w:tcBorders>
              <w:top w:val="nil"/>
              <w:left w:val="nil"/>
              <w:bottom w:val="nil"/>
              <w:right w:val="nil"/>
            </w:tcBorders>
            <w:shd w:val="clear" w:color="FFFFFF" w:fill="FFFFFF"/>
            <w:vAlign w:val="center"/>
          </w:tcPr>
          <w:p>
            <w:pPr>
              <w:widowControl/>
              <w:jc w:val="center"/>
              <w:textAlignment w:val="center"/>
              <w:rPr>
                <w:rFonts w:ascii="宋体" w:hAnsi="宋体" w:cs="宋体"/>
                <w:b/>
                <w:bCs/>
                <w:color w:val="000000"/>
                <w:sz w:val="40"/>
                <w:szCs w:val="40"/>
              </w:rPr>
            </w:pPr>
            <w:r>
              <w:rPr>
                <w:rFonts w:hint="eastAsia" w:ascii="宋体" w:hAnsi="宋体" w:cs="宋体"/>
                <w:b/>
                <w:bCs/>
                <w:color w:val="000000"/>
                <w:kern w:val="0"/>
                <w:sz w:val="40"/>
                <w:szCs w:val="40"/>
              </w:rPr>
              <w:t>措施项目清单计价表</w:t>
            </w:r>
          </w:p>
        </w:tc>
      </w:tr>
      <w:tr>
        <w:tblPrEx>
          <w:tblLayout w:type="fixed"/>
          <w:tblCellMar>
            <w:top w:w="0" w:type="dxa"/>
            <w:left w:w="108" w:type="dxa"/>
            <w:bottom w:w="0" w:type="dxa"/>
            <w:right w:w="108" w:type="dxa"/>
          </w:tblCellMar>
        </w:tblPrEx>
        <w:trPr>
          <w:trHeight w:val="510" w:hRule="atLeast"/>
        </w:trPr>
        <w:tc>
          <w:tcPr>
            <w:tcW w:w="3885" w:type="dxa"/>
            <w:gridSpan w:val="4"/>
            <w:tcBorders>
              <w:top w:val="nil"/>
              <w:left w:val="nil"/>
              <w:bottom w:val="nil"/>
              <w:right w:val="nil"/>
            </w:tcBorders>
            <w:shd w:val="clear" w:color="FFFFFF" w:fill="FFFFFF"/>
            <w:vAlign w:val="center"/>
          </w:tcPr>
          <w:p>
            <w:pPr>
              <w:widowControl/>
              <w:spacing w:line="360" w:lineRule="auto"/>
              <w:jc w:val="left"/>
              <w:textAlignment w:val="center"/>
              <w:rPr>
                <w:rFonts w:ascii="宋体" w:hAnsi="宋体" w:cs="宋体"/>
                <w:color w:val="000000"/>
                <w:sz w:val="18"/>
                <w:szCs w:val="18"/>
              </w:rPr>
            </w:pPr>
            <w:r>
              <w:rPr>
                <w:rFonts w:hint="eastAsia" w:ascii="宋体"/>
                <w:szCs w:val="21"/>
              </w:rPr>
              <w:t xml:space="preserve">项目名称： </w:t>
            </w:r>
          </w:p>
        </w:tc>
        <w:tc>
          <w:tcPr>
            <w:tcW w:w="480" w:type="dxa"/>
            <w:tcBorders>
              <w:top w:val="nil"/>
              <w:left w:val="nil"/>
              <w:bottom w:val="nil"/>
              <w:right w:val="nil"/>
            </w:tcBorders>
            <w:shd w:val="clear" w:color="FFFFFF" w:fill="FFFFFF"/>
            <w:vAlign w:val="center"/>
          </w:tcPr>
          <w:p>
            <w:pPr>
              <w:rPr>
                <w:rFonts w:ascii="宋体" w:hAnsi="宋体" w:cs="宋体"/>
                <w:color w:val="000000"/>
                <w:sz w:val="18"/>
                <w:szCs w:val="18"/>
              </w:rPr>
            </w:pPr>
          </w:p>
        </w:tc>
        <w:tc>
          <w:tcPr>
            <w:tcW w:w="3090" w:type="dxa"/>
            <w:gridSpan w:val="2"/>
            <w:tcBorders>
              <w:top w:val="nil"/>
              <w:left w:val="nil"/>
              <w:bottom w:val="nil"/>
              <w:right w:val="nil"/>
            </w:tcBorders>
            <w:shd w:val="clear" w:color="FFFFFF" w:fill="FFFFFF"/>
            <w:vAlign w:val="center"/>
          </w:tcPr>
          <w:p>
            <w:pPr>
              <w:rPr>
                <w:rFonts w:ascii="宋体" w:hAnsi="宋体" w:cs="宋体"/>
                <w:color w:val="000000"/>
                <w:sz w:val="18"/>
                <w:szCs w:val="18"/>
              </w:rPr>
            </w:pPr>
          </w:p>
        </w:tc>
        <w:tc>
          <w:tcPr>
            <w:tcW w:w="1861" w:type="dxa"/>
            <w:tcBorders>
              <w:top w:val="nil"/>
              <w:left w:val="nil"/>
              <w:bottom w:val="nil"/>
              <w:right w:val="nil"/>
            </w:tcBorders>
            <w:shd w:val="clear" w:color="FFFFFF" w:fill="FFFFFF"/>
            <w:vAlign w:val="center"/>
          </w:tcPr>
          <w:p>
            <w:pPr>
              <w:jc w:val="right"/>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510" w:hRule="atLeast"/>
        </w:trPr>
        <w:tc>
          <w:tcPr>
            <w:tcW w:w="3885" w:type="dxa"/>
            <w:gridSpan w:val="4"/>
            <w:tcBorders>
              <w:top w:val="nil"/>
              <w:left w:val="nil"/>
              <w:bottom w:val="nil"/>
              <w:right w:val="nil"/>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szCs w:val="21"/>
              </w:rPr>
              <w:t xml:space="preserve">标段名称：   </w:t>
            </w:r>
          </w:p>
        </w:tc>
        <w:tc>
          <w:tcPr>
            <w:tcW w:w="3570" w:type="dxa"/>
            <w:gridSpan w:val="3"/>
            <w:tcBorders>
              <w:top w:val="nil"/>
              <w:left w:val="nil"/>
              <w:bottom w:val="nil"/>
              <w:right w:val="nil"/>
            </w:tcBorders>
            <w:shd w:val="clear" w:color="FFFFFF" w:fill="FFFFFF"/>
            <w:vAlign w:val="center"/>
          </w:tcPr>
          <w:p>
            <w:pPr>
              <w:rPr>
                <w:rFonts w:ascii="宋体" w:hAnsi="宋体" w:cs="宋体"/>
                <w:color w:val="000000"/>
                <w:sz w:val="18"/>
                <w:szCs w:val="18"/>
              </w:rPr>
            </w:pPr>
          </w:p>
        </w:tc>
        <w:tc>
          <w:tcPr>
            <w:tcW w:w="1861" w:type="dxa"/>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360" w:hRule="atLeast"/>
        </w:trPr>
        <w:tc>
          <w:tcPr>
            <w:tcW w:w="1995"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511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项目名称</w:t>
            </w:r>
          </w:p>
        </w:tc>
        <w:tc>
          <w:tcPr>
            <w:tcW w:w="2206"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金额（元）</w:t>
            </w:r>
          </w:p>
        </w:tc>
      </w:tr>
      <w:tr>
        <w:tblPrEx>
          <w:tblLayout w:type="fixed"/>
          <w:tblCellMar>
            <w:top w:w="0" w:type="dxa"/>
            <w:left w:w="108" w:type="dxa"/>
            <w:bottom w:w="0" w:type="dxa"/>
            <w:right w:w="108" w:type="dxa"/>
          </w:tblCellMar>
        </w:tblPrEx>
        <w:trPr>
          <w:trHeight w:val="590" w:hRule="exact"/>
        </w:trPr>
        <w:tc>
          <w:tcPr>
            <w:tcW w:w="19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Cs w:val="21"/>
              </w:rPr>
            </w:pPr>
          </w:p>
        </w:tc>
        <w:tc>
          <w:tcPr>
            <w:tcW w:w="511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施工临时工程</w:t>
            </w:r>
          </w:p>
        </w:tc>
        <w:tc>
          <w:tcPr>
            <w:tcW w:w="2206"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9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w:t>
            </w:r>
          </w:p>
        </w:tc>
        <w:tc>
          <w:tcPr>
            <w:tcW w:w="511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施工交通工程</w:t>
            </w:r>
          </w:p>
        </w:tc>
        <w:tc>
          <w:tcPr>
            <w:tcW w:w="2206"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9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500114002009</w:t>
            </w:r>
          </w:p>
        </w:tc>
        <w:tc>
          <w:tcPr>
            <w:tcW w:w="511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施工道路（5 m宽，泥结碎石路）</w:t>
            </w:r>
          </w:p>
        </w:tc>
        <w:tc>
          <w:tcPr>
            <w:tcW w:w="2206"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9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w:t>
            </w:r>
          </w:p>
        </w:tc>
        <w:tc>
          <w:tcPr>
            <w:tcW w:w="511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施工房屋建筑工程</w:t>
            </w:r>
          </w:p>
        </w:tc>
        <w:tc>
          <w:tcPr>
            <w:tcW w:w="2206"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9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500114002010</w:t>
            </w:r>
          </w:p>
        </w:tc>
        <w:tc>
          <w:tcPr>
            <w:tcW w:w="511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施工仓库</w:t>
            </w:r>
          </w:p>
        </w:tc>
        <w:tc>
          <w:tcPr>
            <w:tcW w:w="2206"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9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500114002005</w:t>
            </w:r>
          </w:p>
        </w:tc>
        <w:tc>
          <w:tcPr>
            <w:tcW w:w="511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办公、生活及文化福利建筑</w:t>
            </w:r>
          </w:p>
        </w:tc>
        <w:tc>
          <w:tcPr>
            <w:tcW w:w="220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9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w:t>
            </w:r>
          </w:p>
        </w:tc>
        <w:tc>
          <w:tcPr>
            <w:tcW w:w="511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其他临时工程</w:t>
            </w:r>
          </w:p>
        </w:tc>
        <w:tc>
          <w:tcPr>
            <w:tcW w:w="220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9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500114002006</w:t>
            </w:r>
          </w:p>
        </w:tc>
        <w:tc>
          <w:tcPr>
            <w:tcW w:w="511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其他临时工程</w:t>
            </w:r>
          </w:p>
        </w:tc>
        <w:tc>
          <w:tcPr>
            <w:tcW w:w="220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right"/>
              <w:textAlignment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9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Cs w:val="21"/>
              </w:rPr>
            </w:pPr>
          </w:p>
        </w:tc>
        <w:tc>
          <w:tcPr>
            <w:tcW w:w="511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Cs w:val="21"/>
              </w:rPr>
            </w:pPr>
          </w:p>
        </w:tc>
        <w:tc>
          <w:tcPr>
            <w:tcW w:w="2206"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9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Cs w:val="21"/>
              </w:rPr>
            </w:pPr>
          </w:p>
        </w:tc>
        <w:tc>
          <w:tcPr>
            <w:tcW w:w="511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Cs w:val="21"/>
              </w:rPr>
            </w:pPr>
          </w:p>
        </w:tc>
        <w:tc>
          <w:tcPr>
            <w:tcW w:w="2206"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9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511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2206"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225" w:hRule="atLeast"/>
        </w:trPr>
        <w:tc>
          <w:tcPr>
            <w:tcW w:w="1065" w:type="dxa"/>
            <w:tcBorders>
              <w:top w:val="nil"/>
              <w:left w:val="nil"/>
              <w:bottom w:val="nil"/>
              <w:right w:val="nil"/>
            </w:tcBorders>
            <w:shd w:val="clear" w:color="FFFFFF" w:fill="FFFFFF"/>
            <w:vAlign w:val="center"/>
          </w:tcPr>
          <w:p>
            <w:pPr>
              <w:rPr>
                <w:rFonts w:ascii="宋体" w:hAnsi="宋体" w:cs="宋体"/>
                <w:b/>
                <w:bCs/>
                <w:color w:val="000000"/>
                <w:sz w:val="18"/>
                <w:szCs w:val="18"/>
              </w:rPr>
            </w:pPr>
          </w:p>
        </w:tc>
        <w:tc>
          <w:tcPr>
            <w:tcW w:w="1815" w:type="dxa"/>
            <w:gridSpan w:val="2"/>
            <w:tcBorders>
              <w:top w:val="nil"/>
              <w:left w:val="nil"/>
              <w:bottom w:val="nil"/>
              <w:right w:val="nil"/>
            </w:tcBorders>
            <w:shd w:val="clear" w:color="FFFFFF" w:fill="FFFFFF"/>
            <w:vAlign w:val="center"/>
          </w:tcPr>
          <w:p>
            <w:pPr>
              <w:rPr>
                <w:rFonts w:ascii="宋体" w:hAnsi="宋体" w:cs="宋体"/>
                <w:b/>
                <w:bCs/>
                <w:color w:val="000000"/>
                <w:sz w:val="18"/>
                <w:szCs w:val="18"/>
              </w:rPr>
            </w:pPr>
          </w:p>
        </w:tc>
        <w:tc>
          <w:tcPr>
            <w:tcW w:w="1005" w:type="dxa"/>
            <w:tcBorders>
              <w:top w:val="nil"/>
              <w:left w:val="nil"/>
              <w:bottom w:val="nil"/>
              <w:right w:val="nil"/>
            </w:tcBorders>
            <w:shd w:val="clear" w:color="FFFFFF" w:fill="FFFFFF"/>
            <w:vAlign w:val="center"/>
          </w:tcPr>
          <w:p>
            <w:pPr>
              <w:rPr>
                <w:rFonts w:ascii="宋体" w:hAnsi="宋体" w:cs="宋体"/>
                <w:b/>
                <w:bCs/>
                <w:color w:val="000000"/>
                <w:sz w:val="18"/>
                <w:szCs w:val="18"/>
              </w:rPr>
            </w:pPr>
          </w:p>
        </w:tc>
        <w:tc>
          <w:tcPr>
            <w:tcW w:w="480" w:type="dxa"/>
            <w:tcBorders>
              <w:top w:val="nil"/>
              <w:left w:val="nil"/>
              <w:bottom w:val="nil"/>
              <w:right w:val="nil"/>
            </w:tcBorders>
            <w:shd w:val="clear" w:color="FFFFFF" w:fill="FFFFFF"/>
            <w:vAlign w:val="center"/>
          </w:tcPr>
          <w:p>
            <w:pPr>
              <w:rPr>
                <w:rFonts w:ascii="宋体" w:hAnsi="宋体" w:cs="宋体"/>
                <w:b/>
                <w:bCs/>
                <w:color w:val="000000"/>
                <w:sz w:val="18"/>
                <w:szCs w:val="18"/>
              </w:rPr>
            </w:pPr>
          </w:p>
        </w:tc>
        <w:tc>
          <w:tcPr>
            <w:tcW w:w="3090" w:type="dxa"/>
            <w:gridSpan w:val="2"/>
            <w:tcBorders>
              <w:top w:val="nil"/>
              <w:left w:val="nil"/>
              <w:bottom w:val="nil"/>
              <w:right w:val="nil"/>
            </w:tcBorders>
            <w:shd w:val="clear" w:color="FFFFFF" w:fill="FFFFFF"/>
            <w:vAlign w:val="center"/>
          </w:tcPr>
          <w:p>
            <w:pPr>
              <w:rPr>
                <w:rFonts w:ascii="宋体" w:hAnsi="宋体" w:cs="宋体"/>
                <w:b/>
                <w:bCs/>
                <w:color w:val="000000"/>
                <w:sz w:val="18"/>
                <w:szCs w:val="18"/>
              </w:rPr>
            </w:pPr>
          </w:p>
        </w:tc>
        <w:tc>
          <w:tcPr>
            <w:tcW w:w="1861" w:type="dxa"/>
            <w:tcBorders>
              <w:top w:val="nil"/>
              <w:left w:val="nil"/>
              <w:bottom w:val="nil"/>
              <w:right w:val="nil"/>
            </w:tcBorders>
            <w:shd w:val="clear" w:color="FFFFFF" w:fill="FFFFFF"/>
            <w:vAlign w:val="center"/>
          </w:tcPr>
          <w:p>
            <w:pPr>
              <w:widowControl/>
              <w:jc w:val="left"/>
              <w:textAlignment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375" w:hRule="atLeast"/>
        </w:trPr>
        <w:tc>
          <w:tcPr>
            <w:tcW w:w="1065" w:type="dxa"/>
            <w:tcBorders>
              <w:top w:val="nil"/>
              <w:left w:val="nil"/>
              <w:bottom w:val="nil"/>
              <w:right w:val="nil"/>
            </w:tcBorders>
            <w:shd w:val="clear" w:color="FFFFFF" w:fill="FFFFFF"/>
            <w:vAlign w:val="bottom"/>
          </w:tcPr>
          <w:p>
            <w:pPr>
              <w:jc w:val="left"/>
              <w:rPr>
                <w:rFonts w:ascii="宋体" w:hAnsi="宋体" w:cs="宋体"/>
                <w:b/>
                <w:bCs/>
                <w:color w:val="000000"/>
                <w:sz w:val="18"/>
                <w:szCs w:val="18"/>
              </w:rPr>
            </w:pPr>
          </w:p>
        </w:tc>
        <w:tc>
          <w:tcPr>
            <w:tcW w:w="1815" w:type="dxa"/>
            <w:gridSpan w:val="2"/>
            <w:tcBorders>
              <w:top w:val="nil"/>
              <w:left w:val="nil"/>
              <w:bottom w:val="nil"/>
              <w:right w:val="nil"/>
            </w:tcBorders>
            <w:shd w:val="clear" w:color="FFFFFF" w:fill="FFFFFF"/>
            <w:vAlign w:val="center"/>
          </w:tcPr>
          <w:p>
            <w:pPr>
              <w:jc w:val="left"/>
              <w:rPr>
                <w:rFonts w:ascii="宋体" w:hAnsi="宋体" w:cs="宋体"/>
                <w:b/>
                <w:bCs/>
                <w:color w:val="000000"/>
                <w:sz w:val="18"/>
                <w:szCs w:val="18"/>
              </w:rPr>
            </w:pPr>
          </w:p>
        </w:tc>
        <w:tc>
          <w:tcPr>
            <w:tcW w:w="1005" w:type="dxa"/>
            <w:tcBorders>
              <w:top w:val="nil"/>
              <w:left w:val="nil"/>
              <w:bottom w:val="nil"/>
              <w:right w:val="nil"/>
            </w:tcBorders>
            <w:shd w:val="clear" w:color="FFFFFF" w:fill="FFFFFF"/>
            <w:vAlign w:val="center"/>
          </w:tcPr>
          <w:p>
            <w:pPr>
              <w:jc w:val="center"/>
              <w:rPr>
                <w:rFonts w:ascii="宋体" w:hAnsi="宋体" w:cs="宋体"/>
                <w:b/>
                <w:bCs/>
                <w:color w:val="000000"/>
                <w:sz w:val="18"/>
                <w:szCs w:val="18"/>
              </w:rPr>
            </w:pPr>
          </w:p>
        </w:tc>
        <w:tc>
          <w:tcPr>
            <w:tcW w:w="480" w:type="dxa"/>
            <w:tcBorders>
              <w:top w:val="nil"/>
              <w:left w:val="nil"/>
              <w:bottom w:val="nil"/>
              <w:right w:val="nil"/>
            </w:tcBorders>
            <w:shd w:val="clear" w:color="FFFFFF" w:fill="FFFFFF"/>
            <w:vAlign w:val="bottom"/>
          </w:tcPr>
          <w:p>
            <w:pPr>
              <w:jc w:val="left"/>
              <w:rPr>
                <w:rFonts w:ascii="宋体" w:hAnsi="宋体" w:cs="宋体"/>
                <w:b/>
                <w:bCs/>
                <w:color w:val="000000"/>
                <w:sz w:val="18"/>
                <w:szCs w:val="18"/>
              </w:rPr>
            </w:pPr>
          </w:p>
        </w:tc>
        <w:tc>
          <w:tcPr>
            <w:tcW w:w="3090" w:type="dxa"/>
            <w:gridSpan w:val="2"/>
            <w:tcBorders>
              <w:top w:val="nil"/>
              <w:left w:val="nil"/>
              <w:bottom w:val="nil"/>
              <w:right w:val="nil"/>
            </w:tcBorders>
            <w:shd w:val="clear" w:color="FFFFFF" w:fill="FFFFFF"/>
            <w:vAlign w:val="center"/>
          </w:tcPr>
          <w:p>
            <w:pPr>
              <w:jc w:val="right"/>
              <w:rPr>
                <w:rFonts w:ascii="宋体" w:hAnsi="宋体" w:cs="宋体"/>
                <w:b/>
                <w:bCs/>
                <w:color w:val="000000"/>
                <w:sz w:val="18"/>
                <w:szCs w:val="18"/>
              </w:rPr>
            </w:pPr>
          </w:p>
        </w:tc>
        <w:tc>
          <w:tcPr>
            <w:tcW w:w="1861" w:type="dxa"/>
            <w:tcBorders>
              <w:top w:val="nil"/>
              <w:left w:val="nil"/>
              <w:bottom w:val="nil"/>
              <w:right w:val="nil"/>
            </w:tcBorders>
            <w:shd w:val="clear" w:color="FFFFFF" w:fill="FFFFFF"/>
            <w:vAlign w:val="center"/>
          </w:tcPr>
          <w:p>
            <w:pPr>
              <w:widowControl/>
              <w:jc w:val="left"/>
              <w:textAlignment w:val="center"/>
              <w:rPr>
                <w:rFonts w:ascii="宋体" w:hAnsi="宋体" w:cs="宋体"/>
                <w:color w:val="000000"/>
                <w:sz w:val="18"/>
                <w:szCs w:val="18"/>
              </w:rPr>
            </w:pPr>
          </w:p>
        </w:tc>
      </w:tr>
    </w:tbl>
    <w:p>
      <w:pPr>
        <w:pStyle w:val="56"/>
        <w:rPr>
          <w:rFonts w:ascii="宋体"/>
          <w:sz w:val="24"/>
        </w:rPr>
      </w:pPr>
    </w:p>
    <w:p>
      <w:pPr>
        <w:pStyle w:val="56"/>
        <w:rPr>
          <w:rFonts w:ascii="宋体"/>
          <w:sz w:val="24"/>
        </w:rPr>
      </w:pPr>
    </w:p>
    <w:p>
      <w:pPr>
        <w:spacing w:line="480" w:lineRule="auto"/>
        <w:jc w:val="center"/>
        <w:rPr>
          <w:rFonts w:ascii="宋体" w:hAnsi="宋体"/>
          <w:szCs w:val="21"/>
        </w:rPr>
      </w:pPr>
      <w:r>
        <w:rPr>
          <w:rFonts w:hint="eastAsia" w:ascii="宋体" w:hAnsi="宋体"/>
          <w:sz w:val="24"/>
        </w:rPr>
        <w:t xml:space="preserve">              </w:t>
      </w:r>
      <w:r>
        <w:rPr>
          <w:rFonts w:hint="eastAsia" w:ascii="宋体" w:hAnsi="宋体"/>
          <w:szCs w:val="21"/>
        </w:rPr>
        <w:t>投标人:（电子签章）</w:t>
      </w:r>
    </w:p>
    <w:p>
      <w:pPr>
        <w:spacing w:line="480" w:lineRule="auto"/>
        <w:jc w:val="center"/>
        <w:rPr>
          <w:rFonts w:ascii="宋体" w:hAnsi="宋体"/>
          <w:szCs w:val="21"/>
        </w:rPr>
      </w:pPr>
      <w:r>
        <w:rPr>
          <w:rFonts w:hint="eastAsia" w:ascii="宋体" w:hAnsi="宋体"/>
          <w:szCs w:val="21"/>
        </w:rPr>
        <w:t xml:space="preserve">                   法定代表人: （电子签章）</w:t>
      </w: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tbl>
      <w:tblPr>
        <w:tblStyle w:val="54"/>
        <w:tblW w:w="9870" w:type="dxa"/>
        <w:tblInd w:w="91" w:type="dxa"/>
        <w:tblLayout w:type="fixed"/>
        <w:tblCellMar>
          <w:top w:w="0" w:type="dxa"/>
          <w:left w:w="108" w:type="dxa"/>
          <w:bottom w:w="0" w:type="dxa"/>
          <w:right w:w="108" w:type="dxa"/>
        </w:tblCellMar>
      </w:tblPr>
      <w:tblGrid>
        <w:gridCol w:w="1365"/>
        <w:gridCol w:w="1935"/>
        <w:gridCol w:w="2235"/>
        <w:gridCol w:w="1050"/>
        <w:gridCol w:w="825"/>
        <w:gridCol w:w="2460"/>
      </w:tblGrid>
      <w:tr>
        <w:tblPrEx>
          <w:tblLayout w:type="fixed"/>
          <w:tblCellMar>
            <w:top w:w="0" w:type="dxa"/>
            <w:left w:w="108" w:type="dxa"/>
            <w:bottom w:w="0" w:type="dxa"/>
            <w:right w:w="108" w:type="dxa"/>
          </w:tblCellMar>
        </w:tblPrEx>
        <w:trPr>
          <w:trHeight w:val="870" w:hRule="atLeast"/>
        </w:trPr>
        <w:tc>
          <w:tcPr>
            <w:tcW w:w="9870" w:type="dxa"/>
            <w:gridSpan w:val="6"/>
            <w:tcBorders>
              <w:top w:val="nil"/>
              <w:left w:val="nil"/>
              <w:bottom w:val="nil"/>
              <w:right w:val="nil"/>
            </w:tcBorders>
            <w:shd w:val="clear" w:color="FFFFFF" w:fill="FFFFFF"/>
            <w:vAlign w:val="center"/>
          </w:tcPr>
          <w:p>
            <w:pPr>
              <w:widowControl/>
              <w:jc w:val="center"/>
              <w:textAlignment w:val="center"/>
              <w:rPr>
                <w:rFonts w:ascii="宋体" w:hAnsi="宋体" w:cs="宋体"/>
                <w:b/>
                <w:bCs/>
                <w:color w:val="000000"/>
                <w:sz w:val="40"/>
                <w:szCs w:val="40"/>
              </w:rPr>
            </w:pPr>
            <w:r>
              <w:rPr>
                <w:rFonts w:hint="eastAsia" w:ascii="宋体" w:hAnsi="宋体" w:cs="宋体"/>
                <w:b/>
                <w:bCs/>
                <w:color w:val="000000"/>
                <w:kern w:val="0"/>
                <w:sz w:val="40"/>
                <w:szCs w:val="40"/>
              </w:rPr>
              <w:t>其他项目清单计价表</w:t>
            </w:r>
          </w:p>
        </w:tc>
      </w:tr>
      <w:tr>
        <w:tblPrEx>
          <w:tblLayout w:type="fixed"/>
          <w:tblCellMar>
            <w:top w:w="0" w:type="dxa"/>
            <w:left w:w="108" w:type="dxa"/>
            <w:bottom w:w="0" w:type="dxa"/>
            <w:right w:w="108" w:type="dxa"/>
          </w:tblCellMar>
        </w:tblPrEx>
        <w:trPr>
          <w:trHeight w:val="360" w:hRule="atLeast"/>
        </w:trPr>
        <w:tc>
          <w:tcPr>
            <w:tcW w:w="3300" w:type="dxa"/>
            <w:gridSpan w:val="2"/>
            <w:tcBorders>
              <w:top w:val="nil"/>
              <w:left w:val="nil"/>
              <w:bottom w:val="nil"/>
              <w:right w:val="nil"/>
            </w:tcBorders>
            <w:shd w:val="clear" w:color="FFFFFF" w:fill="FFFFFF"/>
            <w:vAlign w:val="center"/>
          </w:tcPr>
          <w:p>
            <w:pPr>
              <w:widowControl/>
              <w:spacing w:line="360" w:lineRule="auto"/>
              <w:jc w:val="left"/>
              <w:textAlignment w:val="center"/>
              <w:rPr>
                <w:rFonts w:ascii="宋体" w:hAnsi="宋体" w:cs="宋体"/>
                <w:color w:val="000000"/>
                <w:sz w:val="20"/>
                <w:szCs w:val="20"/>
              </w:rPr>
            </w:pPr>
            <w:r>
              <w:rPr>
                <w:rFonts w:hint="eastAsia" w:ascii="宋体"/>
                <w:szCs w:val="21"/>
              </w:rPr>
              <w:t xml:space="preserve">项目名称： </w:t>
            </w:r>
          </w:p>
        </w:tc>
        <w:tc>
          <w:tcPr>
            <w:tcW w:w="3285" w:type="dxa"/>
            <w:gridSpan w:val="2"/>
            <w:tcBorders>
              <w:top w:val="nil"/>
              <w:left w:val="nil"/>
              <w:bottom w:val="nil"/>
              <w:right w:val="nil"/>
            </w:tcBorders>
            <w:shd w:val="clear" w:color="FFFFFF" w:fill="FFFFFF"/>
            <w:vAlign w:val="center"/>
          </w:tcPr>
          <w:p>
            <w:pPr>
              <w:jc w:val="center"/>
              <w:rPr>
                <w:rFonts w:ascii="宋体" w:hAnsi="宋体" w:cs="宋体"/>
                <w:color w:val="000000"/>
                <w:sz w:val="20"/>
                <w:szCs w:val="20"/>
              </w:rPr>
            </w:pPr>
          </w:p>
        </w:tc>
        <w:tc>
          <w:tcPr>
            <w:tcW w:w="3285" w:type="dxa"/>
            <w:gridSpan w:val="2"/>
            <w:tcBorders>
              <w:top w:val="nil"/>
              <w:left w:val="nil"/>
              <w:bottom w:val="nil"/>
              <w:right w:val="nil"/>
            </w:tcBorders>
            <w:shd w:val="clear" w:color="FFFFFF" w:fill="FFFFFF"/>
            <w:vAlign w:val="bottom"/>
          </w:tcPr>
          <w:p>
            <w:pPr>
              <w:jc w:val="righ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70" w:hRule="atLeast"/>
        </w:trPr>
        <w:tc>
          <w:tcPr>
            <w:tcW w:w="3300" w:type="dxa"/>
            <w:gridSpan w:val="2"/>
            <w:tcBorders>
              <w:top w:val="nil"/>
              <w:left w:val="nil"/>
              <w:bottom w:val="nil"/>
              <w:right w:val="nil"/>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szCs w:val="21"/>
              </w:rPr>
              <w:t xml:space="preserve">标段名称：   </w:t>
            </w:r>
          </w:p>
        </w:tc>
        <w:tc>
          <w:tcPr>
            <w:tcW w:w="3285" w:type="dxa"/>
            <w:gridSpan w:val="2"/>
            <w:tcBorders>
              <w:top w:val="nil"/>
              <w:left w:val="nil"/>
              <w:bottom w:val="nil"/>
              <w:right w:val="nil"/>
            </w:tcBorders>
            <w:shd w:val="clear" w:color="FFFFFF" w:fill="FFFFFF"/>
            <w:vAlign w:val="center"/>
          </w:tcPr>
          <w:p>
            <w:pPr>
              <w:jc w:val="center"/>
              <w:rPr>
                <w:rFonts w:ascii="宋体" w:hAnsi="宋体" w:cs="宋体"/>
                <w:color w:val="000000"/>
                <w:sz w:val="20"/>
                <w:szCs w:val="20"/>
              </w:rPr>
            </w:pPr>
          </w:p>
        </w:tc>
        <w:tc>
          <w:tcPr>
            <w:tcW w:w="3285" w:type="dxa"/>
            <w:gridSpan w:val="2"/>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90" w:hRule="exact"/>
        </w:trPr>
        <w:tc>
          <w:tcPr>
            <w:tcW w:w="136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417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项目名称</w:t>
            </w:r>
          </w:p>
        </w:tc>
        <w:tc>
          <w:tcPr>
            <w:tcW w:w="18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金额（元）</w:t>
            </w:r>
          </w:p>
        </w:tc>
        <w:tc>
          <w:tcPr>
            <w:tcW w:w="246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Layout w:type="fixed"/>
          <w:tblCellMar>
            <w:top w:w="0" w:type="dxa"/>
            <w:left w:w="108" w:type="dxa"/>
            <w:bottom w:w="0" w:type="dxa"/>
            <w:right w:w="108" w:type="dxa"/>
          </w:tblCellMar>
        </w:tblPrEx>
        <w:trPr>
          <w:trHeight w:val="590" w:hRule="exact"/>
        </w:trPr>
        <w:tc>
          <w:tcPr>
            <w:tcW w:w="13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1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预留金</w:t>
            </w:r>
          </w:p>
        </w:tc>
        <w:tc>
          <w:tcPr>
            <w:tcW w:w="18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95947.10</w:t>
            </w:r>
          </w:p>
        </w:tc>
        <w:tc>
          <w:tcPr>
            <w:tcW w:w="24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Cs w:val="21"/>
              </w:rPr>
            </w:pPr>
          </w:p>
        </w:tc>
        <w:tc>
          <w:tcPr>
            <w:tcW w:w="41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Cs w:val="21"/>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Cs w:val="21"/>
              </w:rPr>
            </w:pPr>
          </w:p>
        </w:tc>
        <w:tc>
          <w:tcPr>
            <w:tcW w:w="24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Cs w:val="21"/>
              </w:rPr>
            </w:pPr>
          </w:p>
        </w:tc>
        <w:tc>
          <w:tcPr>
            <w:tcW w:w="41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Cs w:val="21"/>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Cs w:val="21"/>
              </w:rPr>
            </w:pPr>
          </w:p>
        </w:tc>
        <w:tc>
          <w:tcPr>
            <w:tcW w:w="24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Cs w:val="21"/>
              </w:rPr>
            </w:pPr>
          </w:p>
        </w:tc>
        <w:tc>
          <w:tcPr>
            <w:tcW w:w="41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Cs w:val="21"/>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Cs w:val="21"/>
              </w:rPr>
            </w:pPr>
          </w:p>
        </w:tc>
        <w:tc>
          <w:tcPr>
            <w:tcW w:w="24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Cs w:val="21"/>
              </w:rPr>
            </w:pPr>
          </w:p>
        </w:tc>
        <w:tc>
          <w:tcPr>
            <w:tcW w:w="41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Cs w:val="21"/>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Cs w:val="21"/>
              </w:rPr>
            </w:pPr>
          </w:p>
        </w:tc>
        <w:tc>
          <w:tcPr>
            <w:tcW w:w="24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Cs w:val="21"/>
              </w:rPr>
            </w:pPr>
          </w:p>
        </w:tc>
        <w:tc>
          <w:tcPr>
            <w:tcW w:w="41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Cs w:val="21"/>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Cs w:val="21"/>
              </w:rPr>
            </w:pPr>
          </w:p>
        </w:tc>
        <w:tc>
          <w:tcPr>
            <w:tcW w:w="24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Cs w:val="21"/>
              </w:rPr>
            </w:pPr>
          </w:p>
        </w:tc>
      </w:tr>
      <w:tr>
        <w:tblPrEx>
          <w:tblLayout w:type="fixed"/>
          <w:tblCellMar>
            <w:top w:w="0" w:type="dxa"/>
            <w:left w:w="108" w:type="dxa"/>
            <w:bottom w:w="0" w:type="dxa"/>
            <w:right w:w="108" w:type="dxa"/>
          </w:tblCellMar>
        </w:tblPrEx>
        <w:trPr>
          <w:trHeight w:val="590" w:hRule="exact"/>
        </w:trPr>
        <w:tc>
          <w:tcPr>
            <w:tcW w:w="136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Cs w:val="21"/>
              </w:rPr>
            </w:pPr>
          </w:p>
        </w:tc>
        <w:tc>
          <w:tcPr>
            <w:tcW w:w="41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Cs w:val="21"/>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Cs w:val="21"/>
              </w:rPr>
            </w:pPr>
          </w:p>
        </w:tc>
        <w:tc>
          <w:tcPr>
            <w:tcW w:w="24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Cs w:val="21"/>
              </w:rPr>
            </w:pPr>
          </w:p>
        </w:tc>
      </w:tr>
      <w:tr>
        <w:tblPrEx>
          <w:tblLayout w:type="fixed"/>
          <w:tblCellMar>
            <w:top w:w="0" w:type="dxa"/>
            <w:left w:w="108" w:type="dxa"/>
            <w:bottom w:w="0" w:type="dxa"/>
            <w:right w:w="108" w:type="dxa"/>
          </w:tblCellMar>
        </w:tblPrEx>
        <w:trPr>
          <w:trHeight w:val="360" w:hRule="atLeast"/>
        </w:trPr>
        <w:tc>
          <w:tcPr>
            <w:tcW w:w="3300" w:type="dxa"/>
            <w:gridSpan w:val="2"/>
            <w:tcBorders>
              <w:top w:val="nil"/>
              <w:left w:val="nil"/>
              <w:bottom w:val="nil"/>
              <w:right w:val="nil"/>
            </w:tcBorders>
            <w:shd w:val="clear" w:color="FFFFFF" w:fill="FFFFFF"/>
            <w:vAlign w:val="center"/>
          </w:tcPr>
          <w:p>
            <w:pPr>
              <w:jc w:val="right"/>
              <w:rPr>
                <w:rFonts w:ascii="宋体" w:hAnsi="宋体" w:cs="宋体"/>
                <w:color w:val="000000"/>
                <w:sz w:val="18"/>
                <w:szCs w:val="18"/>
              </w:rPr>
            </w:pPr>
          </w:p>
        </w:tc>
        <w:tc>
          <w:tcPr>
            <w:tcW w:w="3285" w:type="dxa"/>
            <w:gridSpan w:val="2"/>
            <w:tcBorders>
              <w:top w:val="nil"/>
              <w:left w:val="nil"/>
              <w:bottom w:val="nil"/>
              <w:right w:val="nil"/>
            </w:tcBorders>
            <w:shd w:val="clear" w:color="FFFFFF" w:fill="FFFFFF"/>
            <w:vAlign w:val="center"/>
          </w:tcPr>
          <w:p>
            <w:pPr>
              <w:jc w:val="right"/>
              <w:rPr>
                <w:rFonts w:ascii="宋体" w:hAnsi="宋体" w:cs="宋体"/>
                <w:color w:val="000000"/>
                <w:sz w:val="18"/>
                <w:szCs w:val="18"/>
              </w:rPr>
            </w:pPr>
          </w:p>
        </w:tc>
        <w:tc>
          <w:tcPr>
            <w:tcW w:w="3285" w:type="dxa"/>
            <w:gridSpan w:val="2"/>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360" w:hRule="atLeast"/>
        </w:trPr>
        <w:tc>
          <w:tcPr>
            <w:tcW w:w="3300" w:type="dxa"/>
            <w:gridSpan w:val="2"/>
            <w:tcBorders>
              <w:top w:val="nil"/>
              <w:left w:val="nil"/>
              <w:bottom w:val="nil"/>
              <w:right w:val="nil"/>
            </w:tcBorders>
            <w:shd w:val="clear" w:color="FFFFFF" w:fill="FFFFFF"/>
            <w:vAlign w:val="center"/>
          </w:tcPr>
          <w:p>
            <w:pPr>
              <w:jc w:val="right"/>
              <w:rPr>
                <w:rFonts w:ascii="宋体" w:hAnsi="宋体" w:cs="宋体"/>
                <w:color w:val="000000"/>
                <w:sz w:val="18"/>
                <w:szCs w:val="18"/>
              </w:rPr>
            </w:pPr>
          </w:p>
        </w:tc>
        <w:tc>
          <w:tcPr>
            <w:tcW w:w="3285" w:type="dxa"/>
            <w:gridSpan w:val="2"/>
            <w:tcBorders>
              <w:top w:val="nil"/>
              <w:left w:val="nil"/>
              <w:bottom w:val="nil"/>
              <w:right w:val="nil"/>
            </w:tcBorders>
            <w:shd w:val="clear" w:color="FFFFFF" w:fill="FFFFFF"/>
            <w:vAlign w:val="center"/>
          </w:tcPr>
          <w:p>
            <w:pPr>
              <w:jc w:val="right"/>
              <w:rPr>
                <w:rFonts w:ascii="宋体" w:hAnsi="宋体" w:cs="宋体"/>
                <w:color w:val="000000"/>
                <w:sz w:val="18"/>
                <w:szCs w:val="18"/>
              </w:rPr>
            </w:pPr>
          </w:p>
        </w:tc>
        <w:tc>
          <w:tcPr>
            <w:tcW w:w="3285" w:type="dxa"/>
            <w:gridSpan w:val="2"/>
            <w:tcBorders>
              <w:top w:val="nil"/>
              <w:left w:val="nil"/>
              <w:bottom w:val="nil"/>
              <w:right w:val="nil"/>
            </w:tcBorders>
            <w:shd w:val="clear" w:color="FFFFFF" w:fill="FFFFFF"/>
            <w:vAlign w:val="center"/>
          </w:tcPr>
          <w:p>
            <w:pPr>
              <w:widowControl/>
              <w:jc w:val="left"/>
              <w:textAlignment w:val="center"/>
              <w:rPr>
                <w:rFonts w:ascii="宋体" w:hAnsi="宋体" w:cs="宋体"/>
                <w:color w:val="000000"/>
                <w:sz w:val="18"/>
                <w:szCs w:val="18"/>
              </w:rPr>
            </w:pPr>
          </w:p>
        </w:tc>
      </w:tr>
    </w:tbl>
    <w:p>
      <w:pPr>
        <w:pStyle w:val="56"/>
        <w:rPr>
          <w:rFonts w:ascii="宋体"/>
          <w:sz w:val="24"/>
        </w:rPr>
      </w:pPr>
    </w:p>
    <w:p>
      <w:pPr>
        <w:pStyle w:val="56"/>
        <w:rPr>
          <w:rFonts w:ascii="宋体"/>
          <w:sz w:val="24"/>
        </w:rPr>
      </w:pPr>
    </w:p>
    <w:p>
      <w:pPr>
        <w:pStyle w:val="56"/>
        <w:rPr>
          <w:rFonts w:ascii="宋体"/>
          <w:sz w:val="24"/>
        </w:rPr>
      </w:pPr>
    </w:p>
    <w:p>
      <w:pPr>
        <w:spacing w:line="480" w:lineRule="auto"/>
        <w:jc w:val="center"/>
        <w:rPr>
          <w:rFonts w:ascii="宋体" w:hAnsi="宋体"/>
          <w:szCs w:val="21"/>
        </w:rPr>
      </w:pPr>
      <w:r>
        <w:rPr>
          <w:rFonts w:hint="eastAsia" w:ascii="宋体" w:hAnsi="宋体"/>
          <w:sz w:val="24"/>
        </w:rPr>
        <w:t xml:space="preserve">            </w:t>
      </w:r>
      <w:r>
        <w:rPr>
          <w:rFonts w:hint="eastAsia" w:ascii="宋体" w:hAnsi="宋体"/>
          <w:szCs w:val="21"/>
        </w:rPr>
        <w:t xml:space="preserve"> 投标人:（电子签章）</w:t>
      </w:r>
    </w:p>
    <w:p>
      <w:pPr>
        <w:spacing w:line="480" w:lineRule="auto"/>
        <w:jc w:val="center"/>
        <w:rPr>
          <w:rFonts w:ascii="宋体" w:hAnsi="宋体"/>
          <w:szCs w:val="21"/>
        </w:rPr>
      </w:pPr>
      <w:r>
        <w:rPr>
          <w:rFonts w:hint="eastAsia" w:ascii="宋体" w:hAnsi="宋体"/>
          <w:szCs w:val="21"/>
        </w:rPr>
        <w:t xml:space="preserve">                   法定代表人: （电子签章）</w:t>
      </w: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Style w:val="56"/>
        <w:rPr>
          <w:rFonts w:ascii="宋体"/>
          <w:sz w:val="24"/>
        </w:rPr>
      </w:pPr>
    </w:p>
    <w:p>
      <w:pPr/>
    </w:p>
    <w:bookmarkEnd w:id="1155"/>
    <w:p>
      <w:pPr>
        <w:autoSpaceDN w:val="0"/>
        <w:ind w:firstLine="3306" w:firstLineChars="1372"/>
        <w:textAlignment w:val="center"/>
        <w:rPr>
          <w:rFonts w:ascii="宋体" w:hAnsi="宋体"/>
          <w:sz w:val="24"/>
        </w:rPr>
      </w:pPr>
      <w:bookmarkStart w:id="1156" w:name="_Toc442156104"/>
      <w:bookmarkStart w:id="1157" w:name="_Toc442156288"/>
      <w:r>
        <w:rPr>
          <w:rFonts w:hint="eastAsia" w:ascii="宋体" w:hAnsi="宋体"/>
          <w:b/>
          <w:sz w:val="24"/>
        </w:rPr>
        <w:t>计日工项目报价表</w:t>
      </w:r>
    </w:p>
    <w:p>
      <w:pPr>
        <w:rPr>
          <w:rFonts w:ascii="宋体" w:hAnsi="宋体"/>
          <w:szCs w:val="21"/>
        </w:rPr>
      </w:pPr>
    </w:p>
    <w:p>
      <w:pPr>
        <w:rPr>
          <w:rFonts w:ascii="宋体" w:hAnsi="宋体"/>
          <w:szCs w:val="21"/>
        </w:rPr>
      </w:pPr>
      <w:r>
        <w:rPr>
          <w:rFonts w:hint="eastAsia" w:ascii="宋体" w:hAnsi="宋体"/>
          <w:szCs w:val="21"/>
        </w:rPr>
        <w:t>项目名称（标段名称）</w:t>
      </w:r>
    </w:p>
    <w:tbl>
      <w:tblPr>
        <w:tblStyle w:val="54"/>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2157"/>
        <w:gridCol w:w="1542"/>
        <w:gridCol w:w="1205"/>
        <w:gridCol w:w="1222"/>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序号</w:t>
            </w: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名称</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型号规格</w:t>
            </w: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计量单位</w:t>
            </w: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单价（元）</w:t>
            </w: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宋体" w:hAnsi="宋体"/>
                <w:szCs w:val="21"/>
              </w:rPr>
            </w:pPr>
            <w:r>
              <w:rPr>
                <w:rFonts w:hint="eastAsia" w:ascii="宋体" w:hAnsi="宋体"/>
                <w:szCs w:val="21"/>
              </w:rPr>
              <w:t>1</w:t>
            </w: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人工</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宋体" w:hAnsi="宋体"/>
                <w:szCs w:val="21"/>
              </w:rPr>
            </w:pPr>
            <w:r>
              <w:rPr>
                <w:rFonts w:hint="eastAsia" w:ascii="宋体" w:hAnsi="宋体"/>
                <w:szCs w:val="21"/>
              </w:rPr>
              <w:t>2</w:t>
            </w: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材料</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jc w:val="center"/>
              <w:rPr>
                <w:rFonts w:ascii="宋体" w:hAnsi="宋体"/>
                <w:szCs w:val="21"/>
              </w:rPr>
            </w:pPr>
            <w:r>
              <w:rPr>
                <w:rFonts w:hint="eastAsia" w:ascii="宋体" w:hAnsi="宋体"/>
                <w:szCs w:val="21"/>
              </w:rPr>
              <w:t>3</w:t>
            </w: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机械</w:t>
            </w: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800"/>
              <w:jc w:val="center"/>
              <w:rPr>
                <w:rFonts w:ascii="宋体" w:hAnsi="宋体"/>
                <w:szCs w:val="21"/>
              </w:rPr>
            </w:pPr>
          </w:p>
        </w:tc>
      </w:tr>
      <w:bookmarkEnd w:id="1156"/>
      <w:bookmarkEnd w:id="1157"/>
    </w:tbl>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投标人:（电子签章）</w:t>
      </w:r>
    </w:p>
    <w:p>
      <w:pPr>
        <w:spacing w:line="360" w:lineRule="auto"/>
        <w:jc w:val="center"/>
        <w:rPr>
          <w:rFonts w:ascii="宋体" w:hAnsi="宋体"/>
          <w:szCs w:val="21"/>
        </w:rPr>
      </w:pPr>
      <w:r>
        <w:rPr>
          <w:rFonts w:hint="eastAsia" w:ascii="宋体" w:hAnsi="宋体"/>
          <w:szCs w:val="21"/>
        </w:rPr>
        <w:t xml:space="preserve">                  法定代表人: （电子签章）</w:t>
      </w:r>
    </w:p>
    <w:p>
      <w:pPr>
        <w:jc w:val="center"/>
        <w:rPr>
          <w:rFonts w:ascii="宋体" w:hAnsi="宋体"/>
          <w:b/>
          <w:sz w:val="24"/>
        </w:rPr>
      </w:pPr>
      <w:r>
        <w:rPr>
          <w:rFonts w:hint="eastAsia" w:ascii="宋体" w:hAnsi="宋体"/>
          <w:szCs w:val="21"/>
        </w:rPr>
        <w:t xml:space="preserve">             年     月     日                       </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b/>
          <w:sz w:val="24"/>
        </w:rPr>
      </w:pPr>
      <w:r>
        <w:rPr>
          <w:rFonts w:hint="eastAsia" w:ascii="宋体" w:hAnsi="宋体"/>
          <w:b/>
          <w:sz w:val="24"/>
        </w:rPr>
        <w:t>工程单价汇总表</w:t>
      </w:r>
    </w:p>
    <w:p>
      <w:pPr>
        <w:rPr>
          <w:rFonts w:ascii="宋体" w:hAnsi="宋体"/>
          <w:b/>
          <w:sz w:val="24"/>
        </w:rPr>
      </w:pPr>
      <w:r>
        <w:rPr>
          <w:rFonts w:hint="eastAsia" w:ascii="宋体" w:hAnsi="宋体"/>
          <w:szCs w:val="21"/>
        </w:rPr>
        <w:t>项目名称（标段名称）</w:t>
      </w:r>
    </w:p>
    <w:tbl>
      <w:tblPr>
        <w:tblStyle w:val="5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284"/>
        <w:gridCol w:w="840"/>
        <w:gridCol w:w="901"/>
        <w:gridCol w:w="790"/>
        <w:gridCol w:w="900"/>
        <w:gridCol w:w="803"/>
        <w:gridCol w:w="741"/>
        <w:gridCol w:w="728"/>
        <w:gridCol w:w="556"/>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5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序号</w:t>
            </w:r>
          </w:p>
        </w:tc>
        <w:tc>
          <w:tcPr>
            <w:tcW w:w="12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项目名称</w:t>
            </w:r>
          </w:p>
        </w:tc>
        <w:tc>
          <w:tcPr>
            <w:tcW w:w="8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计量</w:t>
            </w:r>
          </w:p>
          <w:p>
            <w:pPr>
              <w:spacing w:line="300" w:lineRule="exact"/>
              <w:jc w:val="center"/>
              <w:rPr>
                <w:rFonts w:ascii="宋体" w:hAnsi="宋体"/>
                <w:szCs w:val="21"/>
              </w:rPr>
            </w:pPr>
            <w:r>
              <w:rPr>
                <w:rFonts w:hint="eastAsia" w:ascii="宋体" w:hAnsi="宋体"/>
                <w:szCs w:val="21"/>
              </w:rPr>
              <w:t>单位</w:t>
            </w:r>
          </w:p>
        </w:tc>
        <w:tc>
          <w:tcPr>
            <w:tcW w:w="9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人工费</w:t>
            </w:r>
          </w:p>
        </w:tc>
        <w:tc>
          <w:tcPr>
            <w:tcW w:w="7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材料费</w:t>
            </w:r>
          </w:p>
        </w:tc>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机械</w:t>
            </w:r>
          </w:p>
          <w:p>
            <w:pPr>
              <w:spacing w:line="300" w:lineRule="exact"/>
              <w:jc w:val="center"/>
              <w:rPr>
                <w:rFonts w:ascii="宋体" w:hAnsi="宋体"/>
                <w:szCs w:val="21"/>
              </w:rPr>
            </w:pPr>
            <w:r>
              <w:rPr>
                <w:rFonts w:hint="eastAsia" w:ascii="宋体" w:hAnsi="宋体"/>
                <w:szCs w:val="21"/>
              </w:rPr>
              <w:t>使用费</w:t>
            </w:r>
          </w:p>
        </w:tc>
        <w:tc>
          <w:tcPr>
            <w:tcW w:w="8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其它直接费</w:t>
            </w:r>
          </w:p>
        </w:tc>
        <w:tc>
          <w:tcPr>
            <w:tcW w:w="7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间接费</w:t>
            </w:r>
          </w:p>
        </w:tc>
        <w:tc>
          <w:tcPr>
            <w:tcW w:w="7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企业</w:t>
            </w:r>
          </w:p>
          <w:p>
            <w:pPr>
              <w:spacing w:line="300" w:lineRule="exact"/>
              <w:jc w:val="center"/>
              <w:rPr>
                <w:rFonts w:ascii="宋体" w:hAnsi="宋体"/>
                <w:szCs w:val="21"/>
              </w:rPr>
            </w:pPr>
            <w:r>
              <w:rPr>
                <w:rFonts w:hint="eastAsia" w:ascii="宋体" w:hAnsi="宋体"/>
                <w:szCs w:val="21"/>
              </w:rPr>
              <w:t>利润</w:t>
            </w:r>
          </w:p>
        </w:tc>
        <w:tc>
          <w:tcPr>
            <w:tcW w:w="55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szCs w:val="21"/>
              </w:rPr>
            </w:pPr>
            <w:r>
              <w:rPr>
                <w:rFonts w:hint="eastAsia" w:ascii="宋体" w:hAnsi="宋体"/>
                <w:szCs w:val="21"/>
              </w:rPr>
              <w:t>税金</w:t>
            </w:r>
          </w:p>
        </w:tc>
        <w:tc>
          <w:tcPr>
            <w:tcW w:w="5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128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128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128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128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128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128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128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7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r>
    </w:tbl>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投标人:（电子签章）</w:t>
      </w:r>
    </w:p>
    <w:p>
      <w:pPr>
        <w:spacing w:line="360" w:lineRule="auto"/>
        <w:jc w:val="center"/>
        <w:rPr>
          <w:rFonts w:ascii="宋体" w:hAnsi="宋体"/>
          <w:szCs w:val="21"/>
        </w:rPr>
      </w:pPr>
      <w:r>
        <w:rPr>
          <w:rFonts w:hint="eastAsia" w:ascii="宋体" w:hAnsi="宋体"/>
          <w:szCs w:val="21"/>
        </w:rPr>
        <w:t xml:space="preserve">                  法定代表人: （电子签章）</w:t>
      </w:r>
    </w:p>
    <w:p>
      <w:pPr>
        <w:jc w:val="center"/>
        <w:rPr>
          <w:rFonts w:ascii="宋体" w:hAnsi="宋体"/>
          <w:b/>
          <w:sz w:val="24"/>
        </w:rPr>
      </w:pPr>
      <w:r>
        <w:rPr>
          <w:rFonts w:hint="eastAsia" w:ascii="宋体" w:hAnsi="宋体"/>
          <w:szCs w:val="21"/>
        </w:rPr>
        <w:t xml:space="preserve">             年     月     日                       </w:t>
      </w:r>
    </w:p>
    <w:p>
      <w:pPr>
        <w:jc w:val="center"/>
        <w:rPr>
          <w:rFonts w:ascii="宋体" w:hAnsi="宋体"/>
          <w:szCs w:val="21"/>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hint="eastAsia" w:ascii="宋体" w:hAnsi="宋体"/>
          <w:b/>
          <w:sz w:val="24"/>
        </w:rPr>
      </w:pPr>
      <w:r>
        <w:rPr>
          <w:rFonts w:hint="eastAsia" w:ascii="宋体" w:hAnsi="宋体"/>
          <w:b/>
          <w:sz w:val="24"/>
        </w:rPr>
        <w:br w:type="page"/>
      </w:r>
    </w:p>
    <w:p>
      <w:pPr>
        <w:spacing w:line="360" w:lineRule="auto"/>
        <w:jc w:val="center"/>
        <w:rPr>
          <w:rFonts w:ascii="宋体" w:hAnsi="宋体"/>
          <w:b/>
          <w:sz w:val="24"/>
        </w:rPr>
      </w:pPr>
      <w:r>
        <w:rPr>
          <w:rFonts w:hint="eastAsia" w:ascii="宋体" w:hAnsi="宋体"/>
          <w:b/>
          <w:sz w:val="24"/>
        </w:rPr>
        <w:t>工程单价费（税）率汇总表</w:t>
      </w:r>
    </w:p>
    <w:p>
      <w:pPr>
        <w:rPr>
          <w:rFonts w:ascii="宋体" w:hAnsi="宋体"/>
          <w:b/>
          <w:sz w:val="24"/>
        </w:rPr>
      </w:pPr>
      <w:r>
        <w:rPr>
          <w:rFonts w:hint="eastAsia" w:ascii="宋体" w:hAnsi="宋体"/>
          <w:szCs w:val="21"/>
        </w:rPr>
        <w:t>项目名称（标段名称）</w:t>
      </w:r>
    </w:p>
    <w:tbl>
      <w:tblPr>
        <w:tblStyle w:val="54"/>
        <w:tblpPr w:leftFromText="180" w:rightFromText="180" w:vertAnchor="text" w:tblpY="1"/>
        <w:tblOverlap w:val="never"/>
        <w:tblW w:w="8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203"/>
        <w:gridCol w:w="1429"/>
        <w:gridCol w:w="923"/>
        <w:gridCol w:w="1120"/>
        <w:gridCol w:w="1105"/>
        <w:gridCol w:w="15"/>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序号</w:t>
            </w:r>
          </w:p>
        </w:tc>
        <w:tc>
          <w:tcPr>
            <w:tcW w:w="12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工程类别</w:t>
            </w:r>
          </w:p>
        </w:tc>
        <w:tc>
          <w:tcPr>
            <w:tcW w:w="4577"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工程单价费（税）率（%）</w:t>
            </w:r>
          </w:p>
        </w:tc>
        <w:tc>
          <w:tcPr>
            <w:tcW w:w="86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42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其它直接费</w:t>
            </w:r>
          </w:p>
        </w:tc>
        <w:tc>
          <w:tcPr>
            <w:tcW w:w="9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间接费</w:t>
            </w:r>
          </w:p>
        </w:tc>
        <w:tc>
          <w:tcPr>
            <w:tcW w:w="11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企业利润</w:t>
            </w:r>
          </w:p>
        </w:tc>
        <w:tc>
          <w:tcPr>
            <w:tcW w:w="112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税金</w:t>
            </w:r>
          </w:p>
        </w:tc>
        <w:tc>
          <w:tcPr>
            <w:tcW w:w="8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142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9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11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112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8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42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9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1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12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8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p>
        </w:tc>
        <w:tc>
          <w:tcPr>
            <w:tcW w:w="142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9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1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12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8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42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9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1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12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8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42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9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1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12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8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42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9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1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112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c>
          <w:tcPr>
            <w:tcW w:w="8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4"/>
              </w:rPr>
            </w:pPr>
          </w:p>
        </w:tc>
      </w:tr>
    </w:tbl>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投标人:（电子签章）</w:t>
      </w:r>
    </w:p>
    <w:p>
      <w:pPr>
        <w:spacing w:line="360" w:lineRule="auto"/>
        <w:jc w:val="center"/>
        <w:rPr>
          <w:rFonts w:ascii="宋体" w:hAnsi="宋体"/>
          <w:szCs w:val="21"/>
        </w:rPr>
      </w:pPr>
      <w:r>
        <w:rPr>
          <w:rFonts w:hint="eastAsia" w:ascii="宋体" w:hAnsi="宋体"/>
          <w:szCs w:val="21"/>
        </w:rPr>
        <w:t xml:space="preserve">                  法定代表人: （电子签章）</w:t>
      </w:r>
    </w:p>
    <w:p>
      <w:pPr>
        <w:jc w:val="center"/>
        <w:rPr>
          <w:rFonts w:ascii="宋体" w:hAnsi="宋体"/>
          <w:b/>
          <w:sz w:val="24"/>
        </w:rPr>
      </w:pPr>
      <w:r>
        <w:rPr>
          <w:rFonts w:hint="eastAsia" w:ascii="宋体" w:hAnsi="宋体"/>
          <w:szCs w:val="21"/>
        </w:rPr>
        <w:t xml:space="preserve">             年     月     日                       </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jc w:val="center"/>
        <w:rPr>
          <w:rFonts w:ascii="宋体" w:hAnsi="宋体"/>
          <w:b/>
          <w:sz w:val="24"/>
        </w:rPr>
      </w:pPr>
    </w:p>
    <w:p>
      <w:pPr>
        <w:pStyle w:val="56"/>
        <w:rPr>
          <w:rFonts w:ascii="宋体" w:hAnsi="宋体"/>
          <w:b/>
          <w:sz w:val="24"/>
        </w:rPr>
      </w:pPr>
    </w:p>
    <w:p>
      <w:pPr>
        <w:pStyle w:val="56"/>
        <w:rPr>
          <w:rFonts w:ascii="宋体" w:hAnsi="宋体"/>
          <w:b/>
          <w:sz w:val="24"/>
        </w:rPr>
      </w:pPr>
    </w:p>
    <w:p>
      <w:pPr>
        <w:pStyle w:val="56"/>
        <w:rPr>
          <w:rFonts w:ascii="宋体" w:hAnsi="宋体"/>
          <w:b/>
          <w:sz w:val="24"/>
        </w:rPr>
      </w:pPr>
    </w:p>
    <w:p>
      <w:pPr>
        <w:pStyle w:val="56"/>
        <w:rPr>
          <w:rFonts w:ascii="宋体" w:hAnsi="宋体"/>
          <w:b/>
          <w:sz w:val="24"/>
        </w:rPr>
      </w:pPr>
    </w:p>
    <w:p>
      <w:pPr>
        <w:pStyle w:val="56"/>
        <w:rPr>
          <w:rFonts w:ascii="宋体" w:hAnsi="宋体"/>
          <w:b/>
          <w:sz w:val="24"/>
        </w:rPr>
      </w:pPr>
    </w:p>
    <w:p>
      <w:pPr>
        <w:pStyle w:val="56"/>
        <w:rPr>
          <w:rFonts w:ascii="宋体" w:hAnsi="宋体"/>
          <w:b/>
          <w:sz w:val="24"/>
        </w:rPr>
      </w:pPr>
    </w:p>
    <w:p>
      <w:pPr>
        <w:pStyle w:val="56"/>
        <w:rPr>
          <w:rFonts w:ascii="宋体" w:hAnsi="宋体"/>
          <w:b/>
          <w:sz w:val="24"/>
        </w:rPr>
      </w:pPr>
    </w:p>
    <w:p>
      <w:pPr>
        <w:pStyle w:val="56"/>
        <w:rPr>
          <w:rFonts w:ascii="宋体" w:hAnsi="宋体"/>
          <w:b/>
          <w:sz w:val="24"/>
        </w:rPr>
      </w:pPr>
    </w:p>
    <w:p>
      <w:pPr>
        <w:pStyle w:val="56"/>
        <w:rPr>
          <w:rFonts w:ascii="宋体" w:hAnsi="宋体"/>
          <w:b/>
          <w:sz w:val="24"/>
        </w:rPr>
      </w:pPr>
    </w:p>
    <w:p>
      <w:pPr>
        <w:pStyle w:val="56"/>
        <w:rPr>
          <w:rFonts w:ascii="宋体" w:hAnsi="宋体"/>
          <w:b/>
          <w:sz w:val="24"/>
        </w:rPr>
      </w:pPr>
    </w:p>
    <w:p>
      <w:pPr>
        <w:pStyle w:val="56"/>
        <w:rPr>
          <w:rFonts w:ascii="宋体" w:hAnsi="宋体"/>
          <w:b/>
          <w:sz w:val="24"/>
        </w:rPr>
      </w:pPr>
    </w:p>
    <w:p>
      <w:pPr>
        <w:spacing w:line="360" w:lineRule="auto"/>
        <w:jc w:val="center"/>
        <w:rPr>
          <w:rFonts w:hint="eastAsia" w:ascii="宋体" w:hAnsi="宋体"/>
          <w:b/>
          <w:sz w:val="24"/>
        </w:rPr>
      </w:pPr>
      <w:r>
        <w:rPr>
          <w:rFonts w:hint="eastAsia" w:ascii="宋体" w:hAnsi="宋体"/>
          <w:b/>
          <w:sz w:val="24"/>
        </w:rPr>
        <w:br w:type="page"/>
      </w:r>
    </w:p>
    <w:p>
      <w:pPr>
        <w:spacing w:line="360" w:lineRule="auto"/>
        <w:jc w:val="center"/>
        <w:rPr>
          <w:rFonts w:ascii="宋体" w:hAnsi="宋体"/>
          <w:b/>
          <w:sz w:val="24"/>
        </w:rPr>
      </w:pPr>
      <w:r>
        <w:rPr>
          <w:rFonts w:hint="eastAsia" w:ascii="宋体" w:hAnsi="宋体"/>
          <w:b/>
          <w:sz w:val="24"/>
        </w:rPr>
        <w:t>工程单价计算表</w:t>
      </w:r>
    </w:p>
    <w:p>
      <w:pPr>
        <w:spacing w:line="360" w:lineRule="auto"/>
        <w:jc w:val="center"/>
        <w:rPr>
          <w:rFonts w:ascii="宋体" w:hAnsi="宋体"/>
          <w:szCs w:val="21"/>
        </w:rPr>
      </w:pPr>
      <w:bookmarkStart w:id="1158" w:name="_Toc221951759"/>
      <w:r>
        <w:rPr>
          <w:rFonts w:hint="eastAsia" w:ascii="宋体" w:hAnsi="宋体"/>
          <w:sz w:val="24"/>
        </w:rPr>
        <w:t>____</w:t>
      </w:r>
      <w:r>
        <w:rPr>
          <w:rFonts w:hint="eastAsia" w:ascii="宋体" w:hAnsi="宋体"/>
          <w:szCs w:val="21"/>
        </w:rPr>
        <w:t>_________</w:t>
      </w:r>
      <w:bookmarkEnd w:id="1158"/>
      <w:r>
        <w:rPr>
          <w:rFonts w:hint="eastAsia" w:ascii="宋体" w:hAnsi="宋体"/>
          <w:szCs w:val="21"/>
        </w:rPr>
        <w:t>工程</w:t>
      </w:r>
    </w:p>
    <w:p>
      <w:pPr>
        <w:spacing w:line="360" w:lineRule="auto"/>
        <w:rPr>
          <w:rFonts w:ascii="宋体" w:hAnsi="宋体"/>
          <w:szCs w:val="21"/>
        </w:rPr>
      </w:pPr>
      <w:r>
        <w:rPr>
          <w:rFonts w:hint="eastAsia" w:ascii="宋体" w:hAnsi="宋体"/>
          <w:szCs w:val="21"/>
        </w:rPr>
        <w:t>单价编号：                                            定额单位：</w:t>
      </w:r>
    </w:p>
    <w:tbl>
      <w:tblPr>
        <w:tblStyle w:val="54"/>
        <w:tblW w:w="8605" w:type="dxa"/>
        <w:jc w:val="center"/>
        <w:tblInd w:w="0" w:type="dxa"/>
        <w:tblLayout w:type="fixed"/>
        <w:tblCellMar>
          <w:top w:w="0" w:type="dxa"/>
          <w:left w:w="108" w:type="dxa"/>
          <w:bottom w:w="0" w:type="dxa"/>
          <w:right w:w="108" w:type="dxa"/>
        </w:tblCellMar>
      </w:tblPr>
      <w:tblGrid>
        <w:gridCol w:w="1069"/>
        <w:gridCol w:w="1500"/>
        <w:gridCol w:w="1319"/>
        <w:gridCol w:w="1168"/>
        <w:gridCol w:w="809"/>
        <w:gridCol w:w="1049"/>
        <w:gridCol w:w="1691"/>
      </w:tblGrid>
      <w:tr>
        <w:tblPrEx>
          <w:tblLayout w:type="fixed"/>
          <w:tblCellMar>
            <w:top w:w="0" w:type="dxa"/>
            <w:left w:w="108" w:type="dxa"/>
            <w:bottom w:w="0" w:type="dxa"/>
            <w:right w:w="108" w:type="dxa"/>
          </w:tblCellMar>
        </w:tblPrEx>
        <w:trPr>
          <w:trHeight w:val="660" w:hRule="atLeast"/>
          <w:jc w:val="center"/>
        </w:trPr>
        <w:tc>
          <w:tcPr>
            <w:tcW w:w="8605"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bookmarkStart w:id="1159" w:name="_Toc442156103"/>
            <w:bookmarkEnd w:id="1159"/>
            <w:r>
              <w:rPr>
                <w:rFonts w:hint="eastAsia" w:ascii="宋体" w:hAnsi="宋体" w:cs="宋体"/>
                <w:kern w:val="0"/>
                <w:szCs w:val="21"/>
              </w:rPr>
              <w:t>施工方法：</w:t>
            </w:r>
          </w:p>
        </w:tc>
      </w:tr>
      <w:tr>
        <w:tblPrEx>
          <w:tblLayout w:type="fixed"/>
          <w:tblCellMar>
            <w:top w:w="0" w:type="dxa"/>
            <w:left w:w="108" w:type="dxa"/>
            <w:bottom w:w="0" w:type="dxa"/>
            <w:right w:w="108" w:type="dxa"/>
          </w:tblCellMar>
        </w:tblPrEx>
        <w:trPr>
          <w:trHeight w:val="450"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序号</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名称</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型号规格</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计量单位</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数量</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单价(元)</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合价(元)</w:t>
            </w: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一</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r>
              <w:rPr>
                <w:rFonts w:hint="eastAsia" w:ascii="宋体" w:hAnsi="宋体" w:cs="宋体"/>
                <w:kern w:val="0"/>
                <w:szCs w:val="21"/>
              </w:rPr>
              <w:t>直接费</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元</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(一)</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r>
              <w:rPr>
                <w:rFonts w:hint="eastAsia" w:ascii="宋体" w:hAnsi="宋体" w:cs="宋体"/>
                <w:kern w:val="0"/>
                <w:szCs w:val="21"/>
              </w:rPr>
              <w:t>基本直接费</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元</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1</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r>
              <w:rPr>
                <w:rFonts w:hint="eastAsia" w:ascii="宋体" w:hAnsi="宋体" w:cs="宋体"/>
                <w:kern w:val="0"/>
                <w:szCs w:val="21"/>
              </w:rPr>
              <w:t>人工费</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元</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left"/>
              <w:rPr>
                <w:rFonts w:ascii="宋体" w:hAnsi="宋体" w:cs="宋体"/>
                <w:szCs w:val="21"/>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left"/>
              <w:rPr>
                <w:rFonts w:ascii="宋体" w:hAnsi="宋体" w:cs="宋体"/>
                <w:szCs w:val="21"/>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2</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r>
              <w:rPr>
                <w:rFonts w:hint="eastAsia" w:ascii="宋体" w:hAnsi="宋体" w:cs="宋体"/>
                <w:kern w:val="0"/>
                <w:szCs w:val="21"/>
              </w:rPr>
              <w:t>材料费</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元</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left"/>
              <w:rPr>
                <w:rFonts w:ascii="宋体" w:hAnsi="宋体" w:cs="宋体"/>
                <w:szCs w:val="21"/>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left"/>
              <w:rPr>
                <w:rFonts w:ascii="宋体" w:hAnsi="宋体" w:cs="宋体"/>
                <w:szCs w:val="21"/>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3</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r>
              <w:rPr>
                <w:rFonts w:hint="eastAsia" w:ascii="宋体" w:hAnsi="宋体" w:cs="宋体"/>
                <w:kern w:val="0"/>
                <w:szCs w:val="21"/>
              </w:rPr>
              <w:t>机械使用费</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元</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left"/>
              <w:rPr>
                <w:rFonts w:ascii="宋体" w:hAnsi="宋体" w:cs="宋体"/>
                <w:szCs w:val="21"/>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left"/>
              <w:rPr>
                <w:rFonts w:ascii="宋体" w:hAnsi="宋体" w:cs="宋体"/>
                <w:szCs w:val="21"/>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(二)</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r>
              <w:rPr>
                <w:rFonts w:hint="eastAsia" w:ascii="宋体" w:hAnsi="宋体" w:cs="宋体"/>
                <w:kern w:val="0"/>
                <w:szCs w:val="21"/>
              </w:rPr>
              <w:t>其他直接费</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二</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r>
              <w:rPr>
                <w:rFonts w:hint="eastAsia" w:ascii="宋体" w:hAnsi="宋体" w:cs="宋体"/>
                <w:kern w:val="0"/>
                <w:szCs w:val="21"/>
              </w:rPr>
              <w:t>间接费</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三</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r>
              <w:rPr>
                <w:rFonts w:hint="eastAsia" w:ascii="宋体" w:hAnsi="宋体" w:cs="宋体"/>
                <w:kern w:val="0"/>
                <w:szCs w:val="21"/>
              </w:rPr>
              <w:t>利润</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四</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r>
              <w:rPr>
                <w:rFonts w:hint="eastAsia" w:ascii="宋体" w:hAnsi="宋体" w:cs="宋体"/>
                <w:kern w:val="0"/>
                <w:szCs w:val="21"/>
              </w:rPr>
              <w:t>材料补差</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元</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left"/>
              <w:rPr>
                <w:rFonts w:ascii="宋体" w:hAnsi="宋体" w:cs="宋体"/>
                <w:szCs w:val="21"/>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left"/>
              <w:rPr>
                <w:rFonts w:ascii="宋体" w:hAnsi="宋体" w:cs="宋体"/>
                <w:szCs w:val="21"/>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left"/>
              <w:rPr>
                <w:rFonts w:ascii="宋体" w:hAnsi="宋体" w:cs="宋体"/>
                <w:szCs w:val="21"/>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五</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r>
              <w:rPr>
                <w:rFonts w:hint="eastAsia" w:ascii="宋体" w:hAnsi="宋体" w:cs="宋体"/>
                <w:kern w:val="0"/>
                <w:szCs w:val="21"/>
              </w:rPr>
              <w:t>税金</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Cs w:val="21"/>
              </w:rPr>
            </w:pPr>
            <w:r>
              <w:rPr>
                <w:rFonts w:hint="eastAsia" w:ascii="宋体" w:hAnsi="宋体" w:cs="宋体"/>
                <w:kern w:val="0"/>
                <w:szCs w:val="21"/>
              </w:rPr>
              <w:t>合计</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center"/>
              <w:textAlignment w:val="bottom"/>
              <w:rPr>
                <w:rFonts w:ascii="宋体" w:hAnsi="宋体" w:cs="宋体"/>
                <w:szCs w:val="21"/>
              </w:rPr>
            </w:pPr>
            <w:r>
              <w:rPr>
                <w:rFonts w:hint="eastAsia" w:ascii="宋体" w:hAnsi="宋体" w:cs="宋体"/>
                <w:kern w:val="0"/>
                <w:szCs w:val="21"/>
              </w:rPr>
              <w:t>元</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r>
        <w:tblPrEx>
          <w:tblLayout w:type="fixed"/>
          <w:tblCellMar>
            <w:top w:w="0" w:type="dxa"/>
            <w:left w:w="108" w:type="dxa"/>
            <w:bottom w:w="0" w:type="dxa"/>
            <w:right w:w="108" w:type="dxa"/>
          </w:tblCellMar>
        </w:tblPrEx>
        <w:trPr>
          <w:trHeight w:val="316" w:hRule="atLeast"/>
          <w:jc w:val="center"/>
        </w:trPr>
        <w:tc>
          <w:tcPr>
            <w:tcW w:w="1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left"/>
              <w:rPr>
                <w:rFonts w:ascii="宋体" w:hAnsi="宋体" w:cs="宋体"/>
                <w:szCs w:val="21"/>
              </w:rPr>
            </w:pP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szCs w:val="21"/>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right"/>
              <w:rPr>
                <w:rFonts w:ascii="宋体" w:hAnsi="宋体" w:cs="宋体"/>
                <w:szCs w:val="21"/>
              </w:rPr>
            </w:pPr>
          </w:p>
        </w:tc>
      </w:tr>
    </w:tbl>
    <w:p>
      <w:pPr>
        <w:tabs>
          <w:tab w:val="right" w:pos="7200"/>
        </w:tabs>
        <w:jc w:val="center"/>
        <w:rPr>
          <w:rFonts w:ascii="宋体" w:hAnsi="宋体"/>
          <w:sz w:val="24"/>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投标人:（电子签章）</w:t>
      </w:r>
    </w:p>
    <w:p>
      <w:pPr>
        <w:spacing w:line="360" w:lineRule="auto"/>
        <w:jc w:val="center"/>
        <w:rPr>
          <w:rFonts w:ascii="宋体" w:hAnsi="宋体"/>
          <w:szCs w:val="21"/>
        </w:rPr>
      </w:pPr>
      <w:r>
        <w:rPr>
          <w:rFonts w:hint="eastAsia" w:ascii="宋体" w:hAnsi="宋体"/>
          <w:szCs w:val="21"/>
        </w:rPr>
        <w:t xml:space="preserve">                  法定代表人: （电子签章）</w:t>
      </w:r>
    </w:p>
    <w:p>
      <w:pPr>
        <w:jc w:val="center"/>
        <w:rPr>
          <w:rFonts w:ascii="宋体" w:hAnsi="宋体"/>
          <w:b/>
          <w:sz w:val="24"/>
        </w:rPr>
      </w:pPr>
      <w:r>
        <w:rPr>
          <w:rFonts w:hint="eastAsia" w:ascii="宋体" w:hAnsi="宋体"/>
          <w:szCs w:val="21"/>
        </w:rPr>
        <w:t xml:space="preserve">             年     月     日                       </w:t>
      </w:r>
    </w:p>
    <w:p>
      <w:pPr>
        <w:spacing w:line="360" w:lineRule="auto"/>
        <w:rPr>
          <w:rFonts w:ascii="宋体" w:hAnsi="宋体"/>
          <w:b/>
          <w:sz w:val="24"/>
        </w:rPr>
      </w:pPr>
    </w:p>
    <w:p>
      <w:pPr>
        <w:spacing w:line="360" w:lineRule="auto"/>
        <w:jc w:val="center"/>
        <w:rPr>
          <w:rFonts w:ascii="宋体" w:hAnsi="宋体"/>
          <w:szCs w:val="21"/>
        </w:rPr>
      </w:pPr>
    </w:p>
    <w:p>
      <w:pPr>
        <w:jc w:val="center"/>
        <w:rPr>
          <w:rFonts w:ascii="宋体" w:hAnsi="宋体"/>
          <w:sz w:val="24"/>
        </w:rPr>
      </w:pPr>
    </w:p>
    <w:p>
      <w:pPr>
        <w:spacing w:line="480" w:lineRule="auto"/>
        <w:jc w:val="center"/>
        <w:rPr>
          <w:rFonts w:ascii="宋体" w:hAnsi="宋体"/>
          <w:b/>
          <w:sz w:val="24"/>
        </w:rPr>
      </w:pPr>
      <w:r>
        <w:rPr>
          <w:rFonts w:hint="eastAsia" w:ascii="宋体" w:hAnsi="宋体"/>
          <w:b/>
          <w:sz w:val="24"/>
        </w:rPr>
        <w:t>人工费单价汇总表</w:t>
      </w:r>
    </w:p>
    <w:p>
      <w:pPr>
        <w:ind w:firstLine="420" w:firstLineChars="200"/>
        <w:rPr>
          <w:rFonts w:ascii="宋体" w:hAnsi="宋体"/>
          <w:sz w:val="24"/>
        </w:rPr>
      </w:pPr>
      <w:r>
        <w:rPr>
          <w:rFonts w:hint="eastAsia" w:ascii="宋体" w:hAnsi="宋体"/>
          <w:szCs w:val="21"/>
        </w:rPr>
        <w:t>项目名称（标段名称）</w:t>
      </w:r>
    </w:p>
    <w:tbl>
      <w:tblPr>
        <w:tblStyle w:val="5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vAlign w:val="center"/>
          </w:tcPr>
          <w:p>
            <w:pPr>
              <w:tabs>
                <w:tab w:val="right" w:pos="7200"/>
              </w:tabs>
              <w:jc w:val="center"/>
              <w:rPr>
                <w:rFonts w:ascii="宋体" w:hAnsi="宋体"/>
                <w:szCs w:val="21"/>
              </w:rPr>
            </w:pPr>
            <w:r>
              <w:rPr>
                <w:rFonts w:hint="eastAsia" w:ascii="宋体" w:hAnsi="宋体"/>
                <w:szCs w:val="21"/>
              </w:rPr>
              <w:t>序号</w:t>
            </w:r>
          </w:p>
        </w:tc>
        <w:tc>
          <w:tcPr>
            <w:tcW w:w="1704" w:type="dxa"/>
            <w:tcBorders>
              <w:top w:val="single" w:color="auto" w:sz="4" w:space="0"/>
              <w:left w:val="single" w:color="auto" w:sz="4" w:space="0"/>
              <w:bottom w:val="single" w:color="auto" w:sz="4" w:space="0"/>
              <w:right w:val="single" w:color="auto" w:sz="4" w:space="0"/>
            </w:tcBorders>
            <w:vAlign w:val="center"/>
          </w:tcPr>
          <w:p>
            <w:pPr>
              <w:tabs>
                <w:tab w:val="right" w:pos="7200"/>
              </w:tabs>
              <w:jc w:val="center"/>
              <w:rPr>
                <w:rFonts w:ascii="宋体" w:hAnsi="宋体"/>
                <w:szCs w:val="21"/>
              </w:rPr>
            </w:pPr>
            <w:r>
              <w:rPr>
                <w:rFonts w:hint="eastAsia" w:ascii="宋体" w:hAnsi="宋体"/>
                <w:szCs w:val="21"/>
              </w:rPr>
              <w:t>工种</w:t>
            </w:r>
          </w:p>
        </w:tc>
        <w:tc>
          <w:tcPr>
            <w:tcW w:w="1704" w:type="dxa"/>
            <w:tcBorders>
              <w:top w:val="single" w:color="auto" w:sz="4" w:space="0"/>
              <w:left w:val="single" w:color="auto" w:sz="4" w:space="0"/>
              <w:bottom w:val="single" w:color="auto" w:sz="4" w:space="0"/>
              <w:right w:val="single" w:color="auto" w:sz="4" w:space="0"/>
            </w:tcBorders>
            <w:vAlign w:val="center"/>
          </w:tcPr>
          <w:p>
            <w:pPr>
              <w:tabs>
                <w:tab w:val="right" w:pos="7200"/>
              </w:tabs>
              <w:jc w:val="center"/>
              <w:rPr>
                <w:rFonts w:ascii="宋体" w:hAnsi="宋体"/>
                <w:szCs w:val="21"/>
              </w:rPr>
            </w:pPr>
            <w:r>
              <w:rPr>
                <w:rFonts w:hint="eastAsia" w:ascii="宋体" w:hAnsi="宋体"/>
                <w:szCs w:val="21"/>
              </w:rPr>
              <w:t>单位</w:t>
            </w:r>
          </w:p>
        </w:tc>
        <w:tc>
          <w:tcPr>
            <w:tcW w:w="1705" w:type="dxa"/>
            <w:tcBorders>
              <w:top w:val="single" w:color="auto" w:sz="4" w:space="0"/>
              <w:left w:val="single" w:color="auto" w:sz="4" w:space="0"/>
              <w:bottom w:val="single" w:color="auto" w:sz="4" w:space="0"/>
              <w:right w:val="single" w:color="auto" w:sz="4" w:space="0"/>
            </w:tcBorders>
            <w:vAlign w:val="center"/>
          </w:tcPr>
          <w:p>
            <w:pPr>
              <w:tabs>
                <w:tab w:val="right" w:pos="7200"/>
              </w:tabs>
              <w:jc w:val="center"/>
              <w:rPr>
                <w:rFonts w:ascii="宋体" w:hAnsi="宋体"/>
                <w:szCs w:val="21"/>
              </w:rPr>
            </w:pPr>
            <w:r>
              <w:rPr>
                <w:rFonts w:hint="eastAsia" w:ascii="宋体" w:hAnsi="宋体"/>
                <w:szCs w:val="21"/>
              </w:rPr>
              <w:t>单价（元）</w:t>
            </w:r>
          </w:p>
        </w:tc>
        <w:tc>
          <w:tcPr>
            <w:tcW w:w="1705" w:type="dxa"/>
            <w:tcBorders>
              <w:top w:val="single" w:color="auto" w:sz="4" w:space="0"/>
              <w:left w:val="single" w:color="auto" w:sz="4" w:space="0"/>
              <w:bottom w:val="single" w:color="auto" w:sz="4" w:space="0"/>
              <w:right w:val="single" w:color="auto" w:sz="4" w:space="0"/>
            </w:tcBorders>
            <w:vAlign w:val="center"/>
          </w:tcPr>
          <w:p>
            <w:pPr>
              <w:tabs>
                <w:tab w:val="right" w:pos="7200"/>
              </w:tabs>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Cs w:val="21"/>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Cs w:val="21"/>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Cs w:val="21"/>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Cs w:val="21"/>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c>
          <w:tcPr>
            <w:tcW w:w="1705" w:type="dxa"/>
            <w:tcBorders>
              <w:top w:val="single" w:color="auto" w:sz="4" w:space="0"/>
              <w:left w:val="single" w:color="auto" w:sz="4" w:space="0"/>
              <w:bottom w:val="single" w:color="auto" w:sz="4" w:space="0"/>
              <w:right w:val="single" w:color="auto" w:sz="4" w:space="0"/>
            </w:tcBorders>
          </w:tcPr>
          <w:p>
            <w:pPr>
              <w:tabs>
                <w:tab w:val="right" w:pos="7200"/>
              </w:tabs>
              <w:jc w:val="center"/>
              <w:rPr>
                <w:rFonts w:ascii="宋体" w:hAnsi="宋体"/>
                <w:sz w:val="24"/>
              </w:rPr>
            </w:pPr>
          </w:p>
        </w:tc>
      </w:tr>
    </w:tbl>
    <w:p>
      <w:pPr>
        <w:tabs>
          <w:tab w:val="right" w:pos="7200"/>
        </w:tabs>
        <w:jc w:val="center"/>
        <w:rPr>
          <w:rFonts w:ascii="宋体" w:hAnsi="宋体"/>
          <w:sz w:val="24"/>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 xml:space="preserve">            投标人:（电子签章）</w:t>
      </w:r>
    </w:p>
    <w:p>
      <w:pPr>
        <w:spacing w:line="360" w:lineRule="auto"/>
        <w:jc w:val="center"/>
        <w:rPr>
          <w:rFonts w:ascii="宋体" w:hAnsi="宋体"/>
          <w:szCs w:val="21"/>
        </w:rPr>
      </w:pPr>
      <w:r>
        <w:rPr>
          <w:rFonts w:hint="eastAsia" w:ascii="宋体" w:hAnsi="宋体"/>
          <w:szCs w:val="21"/>
        </w:rPr>
        <w:t xml:space="preserve">                  法定代表人: （电子签章）</w:t>
      </w:r>
    </w:p>
    <w:p>
      <w:pPr>
        <w:jc w:val="center"/>
        <w:rPr>
          <w:rFonts w:ascii="宋体" w:hAnsi="宋体"/>
          <w:b/>
          <w:sz w:val="24"/>
        </w:rPr>
      </w:pPr>
      <w:r>
        <w:rPr>
          <w:rFonts w:hint="eastAsia" w:ascii="宋体" w:hAnsi="宋体"/>
          <w:szCs w:val="21"/>
        </w:rPr>
        <w:t xml:space="preserve">             年     月     日                       </w:t>
      </w:r>
    </w:p>
    <w:p>
      <w:pPr>
        <w:spacing w:line="360" w:lineRule="auto"/>
        <w:rPr>
          <w:rFonts w:ascii="宋体" w:hAnsi="宋体"/>
          <w:b/>
          <w:sz w:val="24"/>
        </w:rPr>
      </w:pPr>
    </w:p>
    <w:p>
      <w:pPr>
        <w:spacing w:line="360" w:lineRule="auto"/>
        <w:rPr>
          <w:rFonts w:ascii="宋体" w:hAnsi="宋体"/>
          <w:b/>
          <w:szCs w:val="21"/>
        </w:rPr>
      </w:pPr>
    </w:p>
    <w:p>
      <w:pPr>
        <w:rPr>
          <w:rFonts w:ascii="宋体" w:hAnsi="宋体"/>
          <w:b/>
          <w:bCs/>
          <w:szCs w:val="21"/>
        </w:rPr>
      </w:pPr>
      <w:bookmarkStart w:id="1160" w:name="_Toc222033909"/>
      <w:bookmarkStart w:id="1161" w:name="_Toc222032727"/>
      <w:bookmarkStart w:id="1162" w:name="_Toc222031060"/>
      <w:bookmarkStart w:id="1163" w:name="_Toc222029558"/>
      <w:bookmarkStart w:id="1164" w:name="_Toc229305417"/>
      <w:bookmarkStart w:id="1165" w:name="_Toc221951909"/>
      <w:bookmarkStart w:id="1166" w:name="_Toc168476316"/>
      <w:bookmarkStart w:id="1167" w:name="_Toc168475913"/>
      <w:bookmarkStart w:id="1168" w:name="_Toc144974855"/>
    </w:p>
    <w:p>
      <w:pPr>
        <w:rPr>
          <w:rFonts w:ascii="宋体" w:hAnsi="宋体"/>
          <w:b/>
          <w:bCs/>
          <w:szCs w:val="21"/>
        </w:rPr>
      </w:pPr>
    </w:p>
    <w:p>
      <w:pPr>
        <w:pStyle w:val="56"/>
        <w:rPr>
          <w:rFonts w:ascii="宋体" w:hAnsi="宋体"/>
          <w:b/>
          <w:bCs/>
        </w:rPr>
      </w:pPr>
    </w:p>
    <w:p>
      <w:pPr>
        <w:pStyle w:val="56"/>
        <w:rPr>
          <w:rFonts w:ascii="宋体" w:hAnsi="宋体"/>
          <w:b/>
          <w:bCs/>
        </w:rPr>
      </w:pPr>
    </w:p>
    <w:p>
      <w:pPr>
        <w:pStyle w:val="56"/>
        <w:rPr>
          <w:rFonts w:ascii="宋体" w:hAnsi="宋体"/>
          <w:b/>
          <w:bCs/>
        </w:rPr>
      </w:pPr>
    </w:p>
    <w:p>
      <w:pPr>
        <w:rPr>
          <w:rFonts w:ascii="宋体" w:hAnsi="宋体"/>
          <w:b/>
          <w:bCs/>
          <w:szCs w:val="21"/>
        </w:rPr>
      </w:pPr>
    </w:p>
    <w:p>
      <w:pPr>
        <w:rPr>
          <w:rFonts w:ascii="宋体" w:hAnsi="宋体"/>
          <w:b/>
          <w:bCs/>
          <w:szCs w:val="21"/>
        </w:rPr>
      </w:pPr>
    </w:p>
    <w:p>
      <w:pPr>
        <w:pStyle w:val="3"/>
        <w:jc w:val="center"/>
        <w:rPr>
          <w:sz w:val="48"/>
        </w:rPr>
      </w:pPr>
      <w:bookmarkStart w:id="1169" w:name="_Toc258679999"/>
      <w:bookmarkStart w:id="1170" w:name="_Toc7244"/>
      <w:bookmarkStart w:id="1171" w:name="_Toc472590816"/>
      <w:r>
        <w:rPr>
          <w:rFonts w:hint="eastAsia"/>
          <w:sz w:val="48"/>
        </w:rPr>
        <w:t>第二卷</w:t>
      </w:r>
      <w:bookmarkEnd w:id="1169"/>
      <w:bookmarkEnd w:id="1170"/>
      <w:bookmarkEnd w:id="1171"/>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4"/>
        <w:jc w:val="center"/>
      </w:pPr>
      <w:bookmarkStart w:id="1172" w:name="_Toc472590817"/>
      <w:bookmarkStart w:id="1173" w:name="_Toc258680000"/>
      <w:bookmarkStart w:id="1174" w:name="_Toc19418"/>
      <w:bookmarkStart w:id="1175" w:name="_Toc221952224"/>
      <w:bookmarkStart w:id="1176" w:name="_Toc221948392"/>
      <w:bookmarkStart w:id="1177" w:name="_Toc229305436"/>
      <w:bookmarkStart w:id="1178" w:name="_Toc222033927"/>
      <w:bookmarkStart w:id="1179" w:name="_Toc222031078"/>
      <w:bookmarkStart w:id="1180" w:name="_Toc222032745"/>
      <w:bookmarkStart w:id="1181" w:name="_Toc222029576"/>
      <w:r>
        <w:rPr>
          <w:rFonts w:hint="eastAsia"/>
        </w:rPr>
        <w:t>第</w:t>
      </w:r>
      <w:r>
        <w:t>6</w:t>
      </w:r>
      <w:r>
        <w:rPr>
          <w:rFonts w:hint="eastAsia"/>
        </w:rPr>
        <w:t>章图纸</w:t>
      </w:r>
      <w:bookmarkEnd w:id="1172"/>
      <w:bookmarkEnd w:id="1173"/>
      <w:bookmarkEnd w:id="1174"/>
      <w:r>
        <w:rPr>
          <w:rFonts w:hint="eastAsia"/>
        </w:rPr>
        <w:t>(另册)</w:t>
      </w:r>
    </w:p>
    <w:bookmarkEnd w:id="1175"/>
    <w:bookmarkEnd w:id="1176"/>
    <w:bookmarkEnd w:id="1177"/>
    <w:bookmarkEnd w:id="1178"/>
    <w:bookmarkEnd w:id="1179"/>
    <w:bookmarkEnd w:id="1180"/>
    <w:bookmarkEnd w:id="1181"/>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360" w:lineRule="auto"/>
        <w:rPr>
          <w:rFonts w:ascii="宋体" w:hAnsi="宋体"/>
          <w:b/>
          <w:sz w:val="24"/>
        </w:rPr>
      </w:pPr>
    </w:p>
    <w:p>
      <w:pPr>
        <w:pStyle w:val="56"/>
        <w:rPr>
          <w:rFonts w:ascii="宋体" w:hAnsi="宋体"/>
          <w:b/>
          <w:sz w:val="24"/>
        </w:rPr>
      </w:pPr>
    </w:p>
    <w:p>
      <w:pPr>
        <w:pStyle w:val="56"/>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pStyle w:val="56"/>
      </w:pPr>
      <w:bookmarkStart w:id="1182" w:name="_Toc229408535"/>
    </w:p>
    <w:p>
      <w:pPr>
        <w:pStyle w:val="56"/>
      </w:pPr>
    </w:p>
    <w:p>
      <w:pPr>
        <w:pStyle w:val="3"/>
        <w:jc w:val="center"/>
        <w:rPr>
          <w:rFonts w:hint="eastAsia"/>
        </w:rPr>
      </w:pPr>
      <w:bookmarkStart w:id="1183" w:name="_Toc258680001"/>
      <w:bookmarkStart w:id="1184" w:name="_Toc472590818"/>
      <w:bookmarkStart w:id="1185" w:name="_Toc22032"/>
      <w:r>
        <w:rPr>
          <w:rFonts w:hint="eastAsia"/>
        </w:rPr>
        <w:br w:type="page"/>
      </w:r>
    </w:p>
    <w:p>
      <w:pPr>
        <w:pStyle w:val="3"/>
        <w:jc w:val="center"/>
      </w:pPr>
      <w:r>
        <w:rPr>
          <w:rFonts w:hint="eastAsia"/>
        </w:rPr>
        <w:t>第三卷</w:t>
      </w:r>
      <w:bookmarkEnd w:id="1182"/>
      <w:bookmarkEnd w:id="1183"/>
      <w:bookmarkEnd w:id="1184"/>
      <w:bookmarkEnd w:id="1185"/>
    </w:p>
    <w:p>
      <w:pPr>
        <w:pStyle w:val="4"/>
        <w:jc w:val="center"/>
      </w:pPr>
      <w:bookmarkStart w:id="1186" w:name="_Toc9148"/>
      <w:bookmarkStart w:id="1187" w:name="_Toc472590819"/>
      <w:bookmarkStart w:id="1188" w:name="_Toc258680002"/>
      <w:r>
        <w:rPr>
          <w:rFonts w:hint="eastAsia"/>
        </w:rPr>
        <w:t>第</w:t>
      </w:r>
      <w:r>
        <w:t>7</w:t>
      </w:r>
      <w:r>
        <w:rPr>
          <w:rFonts w:hint="eastAsia"/>
        </w:rPr>
        <w:t>章技术标准和要求（合同技术条款）</w:t>
      </w:r>
      <w:bookmarkEnd w:id="1186"/>
      <w:bookmarkEnd w:id="1187"/>
      <w:bookmarkEnd w:id="1188"/>
    </w:p>
    <w:p>
      <w:pPr>
        <w:rPr>
          <w:rFonts w:ascii="宋体" w:hAnsi="宋体"/>
          <w:sz w:val="24"/>
        </w:rPr>
      </w:pPr>
    </w:p>
    <w:p>
      <w:pPr>
        <w:spacing w:line="600" w:lineRule="exact"/>
        <w:ind w:left="640"/>
        <w:rPr>
          <w:rFonts w:ascii="黑体" w:hAnsi="宋体" w:eastAsia="黑体"/>
          <w:sz w:val="32"/>
          <w:szCs w:val="32"/>
        </w:rPr>
      </w:pPr>
      <w:r>
        <w:rPr>
          <w:rFonts w:hint="eastAsia" w:ascii="黑体" w:hAnsi="宋体" w:eastAsia="黑体"/>
          <w:sz w:val="32"/>
          <w:szCs w:val="32"/>
        </w:rPr>
        <w:t>1.引用《水利水电工程标准施工招标文件》（技术标准和要求）（合同技术条款）（2009年版）；</w:t>
      </w:r>
    </w:p>
    <w:p>
      <w:pPr>
        <w:spacing w:line="600" w:lineRule="exact"/>
        <w:ind w:left="640"/>
        <w:rPr>
          <w:rFonts w:ascii="黑体" w:hAnsi="宋体" w:eastAsia="黑体"/>
          <w:sz w:val="32"/>
          <w:szCs w:val="32"/>
        </w:rPr>
      </w:pPr>
      <w:r>
        <w:rPr>
          <w:rFonts w:hint="eastAsia" w:ascii="黑体" w:hAnsi="宋体" w:eastAsia="黑体"/>
          <w:sz w:val="32"/>
          <w:szCs w:val="32"/>
        </w:rPr>
        <w:t>2.参照招标图纸相关要求；</w:t>
      </w:r>
    </w:p>
    <w:p>
      <w:pPr>
        <w:pStyle w:val="56"/>
        <w:spacing w:line="360" w:lineRule="auto"/>
        <w:ind w:firstLine="480" w:firstLineChars="200"/>
        <w:rPr>
          <w:sz w:val="24"/>
          <w:szCs w:val="24"/>
        </w:rPr>
      </w:pPr>
    </w:p>
    <w:p>
      <w:pPr>
        <w:pStyle w:val="56"/>
        <w:spacing w:line="360" w:lineRule="auto"/>
        <w:ind w:firstLine="560" w:firstLineChars="200"/>
        <w:rPr>
          <w:sz w:val="28"/>
          <w:szCs w:val="28"/>
        </w:rPr>
      </w:pPr>
    </w:p>
    <w:p>
      <w:pPr>
        <w:pStyle w:val="56"/>
        <w:spacing w:line="360" w:lineRule="auto"/>
        <w:ind w:firstLine="560" w:firstLineChars="200"/>
        <w:rPr>
          <w:sz w:val="28"/>
          <w:szCs w:val="28"/>
        </w:rPr>
      </w:pPr>
    </w:p>
    <w:p>
      <w:pPr>
        <w:pStyle w:val="56"/>
        <w:spacing w:line="360" w:lineRule="auto"/>
        <w:ind w:firstLine="560" w:firstLineChars="200"/>
        <w:rPr>
          <w:sz w:val="28"/>
          <w:szCs w:val="28"/>
        </w:rPr>
      </w:pPr>
    </w:p>
    <w:p>
      <w:pPr>
        <w:pStyle w:val="56"/>
        <w:spacing w:line="360" w:lineRule="auto"/>
        <w:ind w:firstLine="560" w:firstLineChars="200"/>
        <w:rPr>
          <w:sz w:val="28"/>
          <w:szCs w:val="28"/>
        </w:rPr>
      </w:pPr>
    </w:p>
    <w:p>
      <w:pPr>
        <w:pStyle w:val="56"/>
        <w:spacing w:line="360" w:lineRule="auto"/>
        <w:ind w:firstLine="560" w:firstLineChars="200"/>
        <w:rPr>
          <w:sz w:val="28"/>
          <w:szCs w:val="28"/>
        </w:rPr>
      </w:pPr>
    </w:p>
    <w:p>
      <w:pPr>
        <w:pStyle w:val="56"/>
        <w:spacing w:line="360" w:lineRule="auto"/>
        <w:ind w:firstLine="560" w:firstLineChars="200"/>
        <w:rPr>
          <w:sz w:val="28"/>
          <w:szCs w:val="28"/>
        </w:rPr>
      </w:pPr>
    </w:p>
    <w:p>
      <w:pPr>
        <w:pStyle w:val="56"/>
        <w:spacing w:line="360" w:lineRule="auto"/>
        <w:ind w:firstLine="560" w:firstLineChars="200"/>
        <w:rPr>
          <w:sz w:val="28"/>
          <w:szCs w:val="28"/>
        </w:rPr>
      </w:pPr>
    </w:p>
    <w:p>
      <w:pPr>
        <w:pStyle w:val="56"/>
        <w:ind w:firstLine="640" w:firstLineChars="200"/>
        <w:rPr>
          <w:rFonts w:ascii="黑体" w:hAnsi="宋体" w:eastAsia="黑体"/>
          <w:sz w:val="32"/>
          <w:szCs w:val="32"/>
        </w:rPr>
      </w:pPr>
    </w:p>
    <w:p>
      <w:pPr>
        <w:pStyle w:val="56"/>
        <w:ind w:firstLine="640" w:firstLineChars="200"/>
        <w:rPr>
          <w:rFonts w:ascii="黑体" w:hAnsi="宋体" w:eastAsia="黑体"/>
          <w:sz w:val="32"/>
          <w:szCs w:val="32"/>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56"/>
      </w:pPr>
    </w:p>
    <w:p>
      <w:pPr>
        <w:rPr>
          <w:rFonts w:ascii="宋体" w:hAnsi="宋体"/>
          <w:sz w:val="24"/>
        </w:rPr>
      </w:pPr>
    </w:p>
    <w:p>
      <w:pPr>
        <w:pStyle w:val="3"/>
        <w:jc w:val="center"/>
        <w:rPr>
          <w:rFonts w:hint="eastAsia"/>
        </w:rPr>
      </w:pPr>
      <w:bookmarkStart w:id="1189" w:name="_Toc304237158"/>
      <w:bookmarkStart w:id="1190" w:name="_Toc229408537"/>
      <w:bookmarkStart w:id="1191" w:name="_Toc12143"/>
      <w:bookmarkStart w:id="1192" w:name="_Toc472590820"/>
      <w:r>
        <w:rPr>
          <w:rFonts w:hint="eastAsia"/>
        </w:rPr>
        <w:br w:type="page"/>
      </w:r>
    </w:p>
    <w:p>
      <w:pPr>
        <w:pStyle w:val="3"/>
        <w:jc w:val="center"/>
      </w:pPr>
      <w:r>
        <w:rPr>
          <w:rFonts w:hint="eastAsia"/>
        </w:rPr>
        <w:t>第四卷</w:t>
      </w:r>
      <w:bookmarkEnd w:id="1189"/>
      <w:bookmarkEnd w:id="1190"/>
      <w:bookmarkEnd w:id="1191"/>
      <w:bookmarkEnd w:id="1192"/>
    </w:p>
    <w:p>
      <w:pPr>
        <w:rPr>
          <w:rFonts w:ascii="宋体" w:hAnsi="宋体"/>
          <w:sz w:val="24"/>
        </w:rPr>
      </w:pPr>
    </w:p>
    <w:p>
      <w:pPr>
        <w:rPr>
          <w:rFonts w:ascii="宋体" w:hAnsi="宋体"/>
          <w:sz w:val="24"/>
        </w:rPr>
      </w:pPr>
    </w:p>
    <w:p>
      <w:pPr>
        <w:pStyle w:val="4"/>
        <w:jc w:val="center"/>
      </w:pPr>
      <w:bookmarkStart w:id="1193" w:name="_Toc472590821"/>
      <w:bookmarkStart w:id="1194" w:name="_Toc10732"/>
      <w:r>
        <w:rPr>
          <w:rFonts w:hint="eastAsia"/>
        </w:rPr>
        <w:t>第</w:t>
      </w:r>
      <w:r>
        <w:t>8</w:t>
      </w:r>
      <w:r>
        <w:rPr>
          <w:rFonts w:hint="eastAsia"/>
        </w:rPr>
        <w:t>章投标文件格式</w:t>
      </w:r>
      <w:bookmarkEnd w:id="1160"/>
      <w:bookmarkEnd w:id="1161"/>
      <w:bookmarkEnd w:id="1162"/>
      <w:bookmarkEnd w:id="1163"/>
      <w:bookmarkEnd w:id="1164"/>
      <w:bookmarkEnd w:id="1165"/>
      <w:bookmarkEnd w:id="1166"/>
      <w:bookmarkEnd w:id="1167"/>
      <w:bookmarkEnd w:id="1168"/>
      <w:bookmarkEnd w:id="1193"/>
      <w:bookmarkEnd w:id="1194"/>
    </w:p>
    <w:p>
      <w:pPr>
        <w:spacing w:line="400" w:lineRule="exact"/>
        <w:rPr>
          <w:rFonts w:ascii="宋体" w:hAnsi="宋体"/>
          <w:sz w:val="24"/>
        </w:rPr>
      </w:pPr>
      <w:r>
        <w:rPr>
          <w:rFonts w:hint="eastAsia" w:ascii="宋体" w:hAnsi="宋体"/>
          <w:sz w:val="24"/>
        </w:rPr>
        <w:br w:type="page"/>
      </w:r>
    </w:p>
    <w:p>
      <w:pPr>
        <w:spacing w:line="440" w:lineRule="exact"/>
        <w:rPr>
          <w:rFonts w:ascii="宋体" w:hAnsi="宋体"/>
          <w:sz w:val="24"/>
        </w:rPr>
      </w:pPr>
    </w:p>
    <w:p>
      <w:pPr>
        <w:spacing w:line="440" w:lineRule="exact"/>
        <w:rPr>
          <w:rFonts w:ascii="宋体" w:hAnsi="宋体"/>
          <w:sz w:val="24"/>
        </w:rPr>
      </w:pPr>
    </w:p>
    <w:p>
      <w:pPr>
        <w:jc w:val="center"/>
        <w:rPr>
          <w:rFonts w:ascii="宋体" w:hAnsi="宋体"/>
          <w:sz w:val="32"/>
          <w:szCs w:val="32"/>
        </w:rPr>
      </w:pPr>
      <w:bookmarkStart w:id="1195" w:name="_Toc221951910"/>
      <w:r>
        <w:rPr>
          <w:rFonts w:hint="eastAsia" w:ascii="宋体" w:hAnsi="宋体"/>
          <w:sz w:val="32"/>
          <w:szCs w:val="32"/>
        </w:rPr>
        <w:t>（项目名称）</w:t>
      </w:r>
      <w:bookmarkEnd w:id="1195"/>
      <w:r>
        <w:rPr>
          <w:rFonts w:hint="eastAsia" w:ascii="宋体" w:hAnsi="宋体"/>
          <w:sz w:val="32"/>
          <w:szCs w:val="32"/>
          <w:u w:val="single"/>
        </w:rPr>
        <w:t xml:space="preserve">     </w:t>
      </w:r>
      <w:r>
        <w:rPr>
          <w:rFonts w:hint="eastAsia" w:ascii="宋体" w:hAnsi="宋体"/>
          <w:sz w:val="32"/>
          <w:szCs w:val="32"/>
        </w:rPr>
        <w:t xml:space="preserve"> （标段名称）</w:t>
      </w:r>
      <w:r>
        <w:rPr>
          <w:rFonts w:hint="eastAsia" w:ascii="宋体" w:hAnsi="宋体"/>
          <w:sz w:val="32"/>
          <w:szCs w:val="32"/>
          <w:u w:val="single"/>
        </w:rPr>
        <w:t xml:space="preserve">    </w:t>
      </w:r>
      <w:r>
        <w:rPr>
          <w:rFonts w:hint="eastAsia" w:ascii="宋体" w:hAnsi="宋体"/>
          <w:sz w:val="32"/>
          <w:szCs w:val="32"/>
        </w:rPr>
        <w:t xml:space="preserve"> </w:t>
      </w:r>
    </w:p>
    <w:p>
      <w:pPr>
        <w:rPr>
          <w:rFonts w:ascii="宋体" w:hAnsi="宋体"/>
          <w:sz w:val="32"/>
          <w:szCs w:val="32"/>
        </w:rPr>
      </w:pPr>
    </w:p>
    <w:p>
      <w:pPr>
        <w:rPr>
          <w:rFonts w:ascii="宋体" w:hAnsi="宋体"/>
          <w:sz w:val="32"/>
          <w:szCs w:val="32"/>
        </w:rPr>
      </w:pPr>
    </w:p>
    <w:p>
      <w:pPr>
        <w:jc w:val="center"/>
        <w:rPr>
          <w:rFonts w:ascii="宋体" w:hAnsi="宋体"/>
          <w:sz w:val="52"/>
          <w:szCs w:val="52"/>
        </w:rPr>
      </w:pPr>
      <w:bookmarkStart w:id="1196" w:name="_Toc221951911"/>
      <w:r>
        <w:rPr>
          <w:rFonts w:hint="eastAsia" w:ascii="宋体" w:hAnsi="宋体"/>
          <w:sz w:val="52"/>
          <w:szCs w:val="52"/>
        </w:rPr>
        <w:t>投  标  文  件</w:t>
      </w:r>
      <w:bookmarkEnd w:id="1196"/>
    </w:p>
    <w:p>
      <w:pPr>
        <w:rPr>
          <w:rFonts w:ascii="宋体" w:hAnsi="宋体"/>
          <w:sz w:val="24"/>
        </w:rPr>
      </w:pPr>
    </w:p>
    <w:p>
      <w:pPr>
        <w:rPr>
          <w:rFonts w:ascii="宋体" w:hAnsi="宋体"/>
          <w:sz w:val="24"/>
        </w:rPr>
      </w:pPr>
    </w:p>
    <w:p>
      <w:pPr>
        <w:rPr>
          <w:rFonts w:ascii="宋体" w:hAnsi="宋体"/>
          <w:sz w:val="24"/>
        </w:rPr>
      </w:pPr>
    </w:p>
    <w:p>
      <w:pPr>
        <w:jc w:val="center"/>
        <w:rPr>
          <w:rFonts w:hint="eastAsia" w:ascii="宋体" w:hAnsi="宋体" w:eastAsia="宋体"/>
          <w:sz w:val="30"/>
          <w:szCs w:val="30"/>
          <w:lang w:eastAsia="zh-CN"/>
        </w:rPr>
      </w:pPr>
      <w:r>
        <w:rPr>
          <w:rFonts w:hint="eastAsia" w:ascii="宋体" w:hAnsi="宋体"/>
          <w:sz w:val="30"/>
          <w:szCs w:val="30"/>
          <w:lang w:eastAsia="zh-CN"/>
        </w:rPr>
        <w:t>招标编号：</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56"/>
        <w:rPr>
          <w:rFonts w:ascii="宋体" w:hAnsi="宋体"/>
          <w:sz w:val="24"/>
        </w:rPr>
      </w:pPr>
    </w:p>
    <w:p>
      <w:pPr>
        <w:pStyle w:val="56"/>
        <w:rPr>
          <w:rFonts w:ascii="宋体" w:hAnsi="宋体"/>
          <w:sz w:val="24"/>
        </w:rPr>
      </w:pPr>
    </w:p>
    <w:p>
      <w:pPr>
        <w:pStyle w:val="56"/>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1000" w:lineRule="exact"/>
        <w:ind w:firstLine="1920" w:firstLineChars="600"/>
        <w:rPr>
          <w:rFonts w:ascii="宋体" w:hAnsi="宋体"/>
          <w:sz w:val="32"/>
          <w:szCs w:val="32"/>
        </w:rPr>
      </w:pPr>
      <w:bookmarkStart w:id="1197" w:name="_Toc221951912"/>
      <w:r>
        <w:rPr>
          <w:rFonts w:hint="eastAsia" w:ascii="宋体" w:hAnsi="宋体"/>
          <w:sz w:val="32"/>
          <w:szCs w:val="32"/>
        </w:rPr>
        <w:t xml:space="preserve">投标人：   （电子签章）     </w:t>
      </w:r>
      <w:bookmarkEnd w:id="1197"/>
    </w:p>
    <w:p>
      <w:pPr>
        <w:spacing w:line="1000" w:lineRule="exact"/>
        <w:ind w:firstLine="2080" w:firstLineChars="650"/>
        <w:rPr>
          <w:rFonts w:ascii="宋体" w:hAnsi="宋体"/>
          <w:sz w:val="32"/>
          <w:szCs w:val="32"/>
        </w:rPr>
      </w:pPr>
      <w:bookmarkStart w:id="1198" w:name="_Toc221951914"/>
      <w:r>
        <w:rPr>
          <w:rFonts w:hint="eastAsia" w:ascii="宋体" w:hAnsi="宋体"/>
          <w:sz w:val="32"/>
          <w:szCs w:val="32"/>
        </w:rPr>
        <w:t>年   月  日</w:t>
      </w:r>
      <w:bookmarkEnd w:id="1198"/>
    </w:p>
    <w:p>
      <w:pPr>
        <w:spacing w:line="400" w:lineRule="exact"/>
        <w:rPr>
          <w:rFonts w:ascii="宋体" w:hAnsi="宋体"/>
          <w:sz w:val="24"/>
        </w:rPr>
      </w:pPr>
      <w:r>
        <w:rPr>
          <w:rFonts w:hint="eastAsia" w:ascii="宋体" w:hAnsi="宋体"/>
          <w:sz w:val="24"/>
        </w:rPr>
        <w:br w:type="page"/>
      </w:r>
    </w:p>
    <w:p>
      <w:pPr>
        <w:adjustRightInd w:val="0"/>
        <w:snapToGrid w:val="0"/>
        <w:spacing w:afterLines="50"/>
        <w:jc w:val="center"/>
        <w:rPr>
          <w:rFonts w:ascii="宋体" w:hAnsi="宋体"/>
          <w:b/>
          <w:sz w:val="24"/>
        </w:rPr>
      </w:pPr>
      <w:bookmarkStart w:id="1199" w:name="_Toc221951915"/>
      <w:bookmarkStart w:id="1200" w:name="_Toc168476317"/>
      <w:bookmarkStart w:id="1201" w:name="_Toc168475914"/>
      <w:bookmarkStart w:id="1202" w:name="_Toc222029559"/>
      <w:bookmarkStart w:id="1203" w:name="_Toc222033910"/>
      <w:bookmarkStart w:id="1204" w:name="_Toc222031061"/>
      <w:bookmarkStart w:id="1205" w:name="_Toc144974856"/>
      <w:bookmarkStart w:id="1206" w:name="_Toc222032728"/>
      <w:r>
        <w:rPr>
          <w:rFonts w:hint="eastAsia" w:ascii="宋体" w:hAnsi="宋体"/>
          <w:b/>
          <w:sz w:val="24"/>
        </w:rPr>
        <w:t>评标因素索引表</w:t>
      </w:r>
    </w:p>
    <w:tbl>
      <w:tblPr>
        <w:tblStyle w:val="5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096"/>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序号</w:t>
            </w: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评  审  因  素</w:t>
            </w: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投标文件</w:t>
            </w:r>
          </w:p>
          <w:p>
            <w:pPr>
              <w:adjustRightInd w:val="0"/>
              <w:snapToGrid w:val="0"/>
              <w:jc w:val="center"/>
              <w:rPr>
                <w:rFonts w:ascii="宋体" w:hAnsi="宋体"/>
                <w:sz w:val="24"/>
              </w:rPr>
            </w:pPr>
            <w:r>
              <w:rPr>
                <w:rFonts w:hint="eastAsia" w:ascii="宋体" w:hAnsi="宋体"/>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pStyle w:val="92"/>
              <w:widowControl w:val="0"/>
              <w:pBdr>
                <w:bottom w:val="none" w:color="auto" w:sz="0" w:space="0"/>
                <w:right w:val="none" w:color="auto" w:sz="0" w:space="0"/>
              </w:pBdr>
              <w:adjustRightInd w:val="0"/>
              <w:snapToGrid w:val="0"/>
              <w:spacing w:before="0" w:beforeAutospacing="0" w:after="0" w:afterAutospacing="0"/>
              <w:rPr>
                <w:rFonts w:ascii="宋体" w:hAnsi="宋体"/>
                <w:kern w:val="2"/>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400" w:firstLineChars="1000"/>
              <w:rPr>
                <w:rFonts w:ascii="宋体" w:hAnsi="宋体"/>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u w:val="single"/>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u w:val="single"/>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u w:val="single"/>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60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Cs/>
                <w:sz w:val="24"/>
              </w:rPr>
            </w:pPr>
            <w:r>
              <w:rPr>
                <w:rFonts w:hint="eastAsia" w:ascii="宋体" w:hAnsi="宋体"/>
                <w:bCs/>
                <w:sz w:val="24"/>
              </w:rPr>
              <w:t>P～P</w:t>
            </w:r>
          </w:p>
        </w:tc>
      </w:tr>
    </w:tbl>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bookmarkStart w:id="1207" w:name="_Toc258669883"/>
      <w:bookmarkStart w:id="1208" w:name="_Toc259437603"/>
      <w:bookmarkStart w:id="1209" w:name="_Toc258761036"/>
      <w:bookmarkStart w:id="1210" w:name="_Toc229305419"/>
    </w:p>
    <w:p>
      <w:pPr/>
    </w:p>
    <w:p>
      <w:pPr/>
    </w:p>
    <w:p>
      <w:pPr>
        <w:jc w:val="center"/>
        <w:rPr>
          <w:b/>
          <w:sz w:val="28"/>
          <w:szCs w:val="28"/>
        </w:rPr>
      </w:pPr>
      <w:r>
        <w:rPr>
          <w:rFonts w:hint="eastAsia"/>
          <w:b/>
          <w:sz w:val="28"/>
          <w:szCs w:val="28"/>
        </w:rPr>
        <w:t>目  录</w:t>
      </w:r>
      <w:bookmarkEnd w:id="1199"/>
      <w:bookmarkEnd w:id="1200"/>
      <w:bookmarkEnd w:id="1201"/>
      <w:bookmarkEnd w:id="1202"/>
      <w:bookmarkEnd w:id="1203"/>
      <w:bookmarkEnd w:id="1204"/>
      <w:bookmarkEnd w:id="1205"/>
      <w:bookmarkEnd w:id="1206"/>
      <w:bookmarkEnd w:id="1207"/>
      <w:bookmarkEnd w:id="1208"/>
      <w:bookmarkEnd w:id="1209"/>
      <w:bookmarkEnd w:id="1210"/>
    </w:p>
    <w:p>
      <w:pPr>
        <w:spacing w:line="500" w:lineRule="exact"/>
        <w:rPr>
          <w:rFonts w:ascii="宋体" w:hAnsi="宋体"/>
          <w:sz w:val="24"/>
        </w:rPr>
      </w:pPr>
    </w:p>
    <w:p>
      <w:pPr>
        <w:spacing w:line="500" w:lineRule="exact"/>
        <w:rPr>
          <w:rFonts w:ascii="宋体" w:hAnsi="宋体"/>
          <w:sz w:val="24"/>
        </w:rPr>
      </w:pPr>
      <w:bookmarkStart w:id="1211" w:name="_Toc221951916"/>
      <w:r>
        <w:rPr>
          <w:rFonts w:hint="eastAsia" w:ascii="宋体" w:hAnsi="宋体"/>
          <w:sz w:val="24"/>
        </w:rPr>
        <w:t>一、投标函</w:t>
      </w:r>
      <w:bookmarkEnd w:id="1211"/>
      <w:r>
        <w:rPr>
          <w:rFonts w:hint="eastAsia" w:ascii="宋体" w:hAnsi="宋体"/>
          <w:sz w:val="24"/>
        </w:rPr>
        <w:t>及投标函附录</w:t>
      </w:r>
    </w:p>
    <w:p>
      <w:pPr>
        <w:spacing w:line="500" w:lineRule="exact"/>
        <w:rPr>
          <w:rFonts w:ascii="宋体" w:hAnsi="宋体"/>
          <w:sz w:val="24"/>
        </w:rPr>
      </w:pPr>
      <w:bookmarkStart w:id="1212" w:name="_Toc221951917"/>
      <w:r>
        <w:rPr>
          <w:rFonts w:hint="eastAsia" w:ascii="宋体" w:hAnsi="宋体"/>
          <w:sz w:val="24"/>
        </w:rPr>
        <w:t>二、法定代表人身份证明</w:t>
      </w:r>
      <w:bookmarkEnd w:id="1212"/>
    </w:p>
    <w:p>
      <w:pPr>
        <w:spacing w:line="500" w:lineRule="exact"/>
        <w:rPr>
          <w:rFonts w:ascii="宋体" w:hAnsi="宋体"/>
          <w:sz w:val="24"/>
        </w:rPr>
      </w:pPr>
      <w:bookmarkStart w:id="1213" w:name="_Toc221951918"/>
      <w:r>
        <w:rPr>
          <w:rFonts w:hint="eastAsia" w:ascii="宋体" w:hAnsi="宋体"/>
          <w:sz w:val="24"/>
        </w:rPr>
        <w:t>三、</w:t>
      </w:r>
      <w:bookmarkStart w:id="1214" w:name="_Toc221951919"/>
      <w:bookmarkEnd w:id="1213"/>
      <w:r>
        <w:rPr>
          <w:rFonts w:hint="eastAsia" w:ascii="宋体" w:hAnsi="宋体"/>
          <w:sz w:val="24"/>
        </w:rPr>
        <w:t>授权委托书</w:t>
      </w:r>
    </w:p>
    <w:p>
      <w:pPr>
        <w:spacing w:line="500" w:lineRule="exact"/>
        <w:rPr>
          <w:rFonts w:ascii="宋体" w:hAnsi="宋体"/>
          <w:sz w:val="24"/>
        </w:rPr>
      </w:pPr>
      <w:r>
        <w:rPr>
          <w:rFonts w:hint="eastAsia" w:ascii="宋体" w:hAnsi="宋体"/>
          <w:sz w:val="24"/>
        </w:rPr>
        <w:t>四、投标保证金</w:t>
      </w:r>
      <w:bookmarkEnd w:id="1214"/>
    </w:p>
    <w:p>
      <w:pPr>
        <w:spacing w:line="500" w:lineRule="exact"/>
        <w:rPr>
          <w:rFonts w:ascii="宋体" w:hAnsi="宋体"/>
          <w:sz w:val="24"/>
        </w:rPr>
      </w:pPr>
      <w:bookmarkStart w:id="1215" w:name="_Toc221951920"/>
      <w:r>
        <w:rPr>
          <w:rFonts w:hint="eastAsia" w:ascii="宋体" w:hAnsi="宋体"/>
          <w:sz w:val="24"/>
        </w:rPr>
        <w:t>五、已标价工程量清单</w:t>
      </w:r>
      <w:bookmarkEnd w:id="1215"/>
    </w:p>
    <w:p>
      <w:pPr>
        <w:spacing w:line="500" w:lineRule="exact"/>
        <w:rPr>
          <w:rFonts w:ascii="宋体" w:hAnsi="宋体"/>
          <w:sz w:val="24"/>
        </w:rPr>
      </w:pPr>
      <w:bookmarkStart w:id="1216" w:name="_Toc221951921"/>
      <w:r>
        <w:rPr>
          <w:rFonts w:hint="eastAsia" w:ascii="宋体" w:hAnsi="宋体"/>
          <w:sz w:val="24"/>
        </w:rPr>
        <w:t>六、施工组织设计</w:t>
      </w:r>
      <w:bookmarkEnd w:id="1216"/>
    </w:p>
    <w:p>
      <w:pPr>
        <w:spacing w:line="500" w:lineRule="exact"/>
        <w:rPr>
          <w:rFonts w:ascii="宋体" w:hAnsi="宋体"/>
          <w:sz w:val="24"/>
        </w:rPr>
      </w:pPr>
      <w:bookmarkStart w:id="1217" w:name="_Toc221951922"/>
      <w:r>
        <w:rPr>
          <w:rFonts w:hint="eastAsia" w:ascii="宋体" w:hAnsi="宋体"/>
          <w:sz w:val="24"/>
        </w:rPr>
        <w:t>七、项目管理机构</w:t>
      </w:r>
      <w:bookmarkEnd w:id="1217"/>
      <w:r>
        <w:rPr>
          <w:rFonts w:hint="eastAsia" w:ascii="宋体" w:hAnsi="宋体"/>
          <w:sz w:val="24"/>
        </w:rPr>
        <w:t>表</w:t>
      </w:r>
    </w:p>
    <w:p>
      <w:pPr>
        <w:spacing w:line="500" w:lineRule="exact"/>
        <w:rPr>
          <w:rFonts w:ascii="宋体" w:hAnsi="宋体"/>
          <w:sz w:val="24"/>
        </w:rPr>
      </w:pPr>
      <w:bookmarkStart w:id="1218" w:name="_Toc221951925"/>
      <w:r>
        <w:rPr>
          <w:rFonts w:hint="eastAsia" w:ascii="宋体" w:hAnsi="宋体"/>
          <w:sz w:val="24"/>
        </w:rPr>
        <w:t>八、</w:t>
      </w:r>
      <w:bookmarkEnd w:id="1218"/>
      <w:r>
        <w:rPr>
          <w:rFonts w:hint="eastAsia" w:ascii="宋体" w:hAnsi="宋体"/>
          <w:sz w:val="24"/>
        </w:rPr>
        <w:t>资格审查资料</w:t>
      </w:r>
    </w:p>
    <w:p>
      <w:pPr>
        <w:spacing w:line="500" w:lineRule="exact"/>
        <w:rPr>
          <w:rFonts w:ascii="宋体" w:hAnsi="宋体"/>
          <w:sz w:val="24"/>
        </w:rPr>
      </w:pPr>
      <w:r>
        <w:rPr>
          <w:rFonts w:hint="eastAsia" w:ascii="宋体" w:hAnsi="宋体"/>
          <w:sz w:val="24"/>
        </w:rPr>
        <w:t>九、其它材料</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br w:type="page"/>
      </w:r>
    </w:p>
    <w:p>
      <w:pPr>
        <w:pStyle w:val="4"/>
        <w:spacing w:before="0" w:after="0" w:line="500" w:lineRule="exact"/>
        <w:jc w:val="center"/>
      </w:pPr>
      <w:bookmarkStart w:id="1219" w:name="_Toc229305420"/>
      <w:bookmarkStart w:id="1220" w:name="_Toc168475915"/>
      <w:bookmarkStart w:id="1221" w:name="_Toc221951926"/>
      <w:bookmarkStart w:id="1222" w:name="_Toc168476318"/>
      <w:bookmarkStart w:id="1223" w:name="_Toc222032729"/>
      <w:bookmarkStart w:id="1224" w:name="_Toc222033911"/>
      <w:bookmarkStart w:id="1225" w:name="_Toc222031062"/>
      <w:bookmarkStart w:id="1226" w:name="_Toc258669884"/>
      <w:bookmarkStart w:id="1227" w:name="_Toc144974857"/>
      <w:bookmarkStart w:id="1228" w:name="_Toc222029560"/>
      <w:bookmarkStart w:id="1229" w:name="_Toc472590822"/>
      <w:bookmarkStart w:id="1230" w:name="_Toc10556"/>
      <w:r>
        <w:rPr>
          <w:rFonts w:hint="eastAsia"/>
        </w:rPr>
        <w:t>一、投标函</w:t>
      </w:r>
      <w:bookmarkEnd w:id="1219"/>
      <w:bookmarkEnd w:id="1220"/>
      <w:bookmarkEnd w:id="1221"/>
      <w:bookmarkEnd w:id="1222"/>
      <w:bookmarkEnd w:id="1223"/>
      <w:bookmarkEnd w:id="1224"/>
      <w:bookmarkEnd w:id="1225"/>
      <w:bookmarkEnd w:id="1226"/>
      <w:bookmarkEnd w:id="1227"/>
      <w:bookmarkEnd w:id="1228"/>
      <w:r>
        <w:rPr>
          <w:rFonts w:hint="eastAsia"/>
        </w:rPr>
        <w:t>及投标函附录</w:t>
      </w:r>
      <w:bookmarkEnd w:id="1229"/>
      <w:bookmarkEnd w:id="1230"/>
    </w:p>
    <w:p>
      <w:pPr>
        <w:spacing w:line="440" w:lineRule="exact"/>
        <w:rPr>
          <w:rFonts w:ascii="宋体" w:hAnsi="宋体"/>
          <w:b/>
          <w:sz w:val="24"/>
        </w:rPr>
      </w:pPr>
    </w:p>
    <w:p>
      <w:pPr>
        <w:spacing w:line="440" w:lineRule="exact"/>
        <w:jc w:val="center"/>
        <w:rPr>
          <w:rFonts w:ascii="宋体" w:hAnsi="宋体"/>
          <w:b/>
          <w:sz w:val="24"/>
        </w:rPr>
      </w:pPr>
      <w:r>
        <w:rPr>
          <w:rFonts w:hint="eastAsia" w:ascii="宋体" w:hAnsi="宋体"/>
          <w:b/>
          <w:sz w:val="24"/>
        </w:rPr>
        <w:t>（一）投标函</w:t>
      </w:r>
    </w:p>
    <w:p>
      <w:pPr>
        <w:spacing w:line="440" w:lineRule="exact"/>
        <w:jc w:val="center"/>
        <w:rPr>
          <w:rFonts w:ascii="宋体" w:hAnsi="宋体"/>
          <w:b/>
          <w:sz w:val="24"/>
        </w:rPr>
      </w:pPr>
    </w:p>
    <w:p>
      <w:pPr>
        <w:spacing w:line="440" w:lineRule="exact"/>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 xml:space="preserve">（招标人名称） </w:t>
      </w:r>
    </w:p>
    <w:p>
      <w:pPr>
        <w:spacing w:line="440" w:lineRule="exact"/>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项目招标文件的全部内容，愿按照招标文件中规定的条款和要求，完成本项目。投标总价为（大写）</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元），工期（交货期/监理周期/设计周期）为合同生效后 </w:t>
      </w:r>
      <w:r>
        <w:rPr>
          <w:rFonts w:hint="eastAsia" w:ascii="宋体" w:hAnsi="宋体"/>
          <w:sz w:val="24"/>
          <w:u w:val="single"/>
        </w:rPr>
        <w:t xml:space="preserve">     </w:t>
      </w:r>
      <w:r>
        <w:rPr>
          <w:rFonts w:hint="eastAsia" w:ascii="宋体" w:hAnsi="宋体"/>
          <w:sz w:val="24"/>
        </w:rPr>
        <w:t>日历天，质量</w:t>
      </w:r>
      <w:r>
        <w:rPr>
          <w:rFonts w:hint="eastAsia" w:ascii="宋体" w:hAnsi="宋体"/>
          <w:sz w:val="24"/>
          <w:u w:val="single"/>
        </w:rPr>
        <w:t xml:space="preserve">    </w:t>
      </w:r>
      <w:r>
        <w:rPr>
          <w:rFonts w:hint="eastAsia" w:ascii="宋体" w:hAnsi="宋体"/>
          <w:sz w:val="24"/>
        </w:rPr>
        <w:t>，项目负责人（项目总监）</w:t>
      </w:r>
      <w:r>
        <w:rPr>
          <w:rFonts w:hint="eastAsia" w:ascii="宋体" w:hAnsi="宋体"/>
          <w:sz w:val="24"/>
          <w:u w:val="single"/>
        </w:rPr>
        <w:t xml:space="preserve">         </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 xml:space="preserve">2、我方承诺在投标有效期内不修改、撤销投标文件。 </w:t>
      </w:r>
    </w:p>
    <w:p>
      <w:pPr>
        <w:spacing w:line="440" w:lineRule="exact"/>
        <w:ind w:firstLine="480" w:firstLineChars="200"/>
        <w:rPr>
          <w:rFonts w:ascii="宋体" w:hAnsi="宋体"/>
          <w:sz w:val="24"/>
        </w:rPr>
      </w:pPr>
      <w:r>
        <w:rPr>
          <w:rFonts w:hint="eastAsia" w:ascii="宋体" w:hAnsi="宋体"/>
          <w:sz w:val="24"/>
        </w:rPr>
        <w:t>3、随同本投标函提交投标保证金一份，金额为人民币（大写）</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元 ）。</w:t>
      </w:r>
    </w:p>
    <w:p>
      <w:pPr>
        <w:spacing w:line="440" w:lineRule="exact"/>
        <w:ind w:firstLine="480" w:firstLineChars="200"/>
        <w:rPr>
          <w:rFonts w:ascii="宋体" w:hAnsi="宋体"/>
          <w:sz w:val="24"/>
        </w:rPr>
      </w:pPr>
      <w:r>
        <w:rPr>
          <w:rFonts w:hint="eastAsia" w:ascii="宋体" w:hAnsi="宋体"/>
          <w:sz w:val="24"/>
        </w:rPr>
        <w:t xml:space="preserve">4、如我方中标： </w:t>
      </w:r>
    </w:p>
    <w:p>
      <w:pPr>
        <w:spacing w:line="440" w:lineRule="exact"/>
        <w:ind w:firstLine="480" w:firstLineChars="200"/>
        <w:rPr>
          <w:rFonts w:ascii="宋体" w:hAnsi="宋体"/>
          <w:sz w:val="24"/>
        </w:rPr>
      </w:pPr>
      <w:r>
        <w:rPr>
          <w:rFonts w:hint="eastAsia" w:ascii="宋体" w:hAnsi="宋体"/>
          <w:sz w:val="24"/>
        </w:rPr>
        <w:t xml:space="preserve">（1）我方承诺在收到中标通知书后，在中标通知书规定的期限内与你方签订合同。 </w:t>
      </w:r>
    </w:p>
    <w:p>
      <w:pPr>
        <w:spacing w:line="440" w:lineRule="exact"/>
        <w:ind w:firstLine="480" w:firstLineChars="200"/>
        <w:rPr>
          <w:rFonts w:ascii="宋体" w:hAnsi="宋体"/>
          <w:sz w:val="24"/>
        </w:rPr>
      </w:pPr>
      <w:r>
        <w:rPr>
          <w:rFonts w:hint="eastAsia" w:ascii="宋体" w:hAnsi="宋体"/>
          <w:sz w:val="24"/>
        </w:rPr>
        <w:t xml:space="preserve">（2）随同本投标函递交的投标函附录属于合同文件的组成部分。 </w:t>
      </w:r>
    </w:p>
    <w:p>
      <w:pPr>
        <w:spacing w:line="440" w:lineRule="exact"/>
        <w:ind w:firstLine="480" w:firstLineChars="200"/>
        <w:rPr>
          <w:rFonts w:ascii="宋体" w:hAnsi="宋体"/>
          <w:sz w:val="24"/>
        </w:rPr>
      </w:pPr>
      <w:r>
        <w:rPr>
          <w:rFonts w:hint="eastAsia" w:ascii="宋体" w:hAnsi="宋体"/>
          <w:sz w:val="24"/>
        </w:rPr>
        <w:t xml:space="preserve">（3）我方承诺按照招标文件规定向你方递交履约担保。 </w:t>
      </w:r>
    </w:p>
    <w:p>
      <w:pPr>
        <w:spacing w:line="440" w:lineRule="exact"/>
        <w:ind w:firstLine="480" w:firstLineChars="200"/>
        <w:rPr>
          <w:rFonts w:ascii="宋体" w:hAnsi="宋体"/>
          <w:sz w:val="24"/>
        </w:rPr>
      </w:pPr>
      <w:r>
        <w:rPr>
          <w:rFonts w:hint="eastAsia" w:ascii="宋体" w:hAnsi="宋体"/>
          <w:sz w:val="24"/>
        </w:rPr>
        <w:t xml:space="preserve">（4）我方承诺在合同约定的期限内完成本项目。 </w:t>
      </w:r>
    </w:p>
    <w:p>
      <w:pPr>
        <w:spacing w:line="440" w:lineRule="exact"/>
        <w:ind w:firstLine="480" w:firstLineChars="200"/>
        <w:rPr>
          <w:rFonts w:ascii="宋体" w:hAnsi="宋体"/>
          <w:sz w:val="24"/>
        </w:rPr>
      </w:pPr>
      <w:r>
        <w:rPr>
          <w:rFonts w:hint="eastAsia" w:ascii="宋体" w:hAnsi="宋体"/>
          <w:sz w:val="24"/>
        </w:rPr>
        <w:t xml:space="preserve">5、我方在此声明，所递交的投标文件及有关资料内容完整、真实和准确。 </w:t>
      </w:r>
    </w:p>
    <w:p>
      <w:pPr>
        <w:spacing w:line="440" w:lineRule="exact"/>
        <w:ind w:firstLine="480" w:firstLineChars="200"/>
        <w:rPr>
          <w:rFonts w:ascii="宋体" w:hAnsi="宋体"/>
          <w:sz w:val="24"/>
        </w:rPr>
      </w:pPr>
      <w:r>
        <w:rPr>
          <w:rFonts w:hint="eastAsia" w:ascii="宋体" w:hAnsi="宋体"/>
          <w:sz w:val="24"/>
        </w:rPr>
        <w:t>6、</w:t>
      </w:r>
      <w:r>
        <w:rPr>
          <w:rFonts w:hint="eastAsia" w:ascii="宋体" w:hAnsi="宋体"/>
          <w:sz w:val="24"/>
          <w:u w:val="single"/>
        </w:rPr>
        <w:t xml:space="preserve">               </w:t>
      </w:r>
      <w:r>
        <w:rPr>
          <w:rFonts w:hint="eastAsia" w:ascii="宋体" w:hAnsi="宋体"/>
          <w:sz w:val="24"/>
        </w:rPr>
        <w:t xml:space="preserve">（其他补充说明）。 </w:t>
      </w:r>
    </w:p>
    <w:p>
      <w:pPr>
        <w:spacing w:line="440" w:lineRule="exact"/>
        <w:rPr>
          <w:rFonts w:ascii="宋体" w:hAnsi="宋体"/>
          <w:sz w:val="24"/>
        </w:rPr>
      </w:pPr>
    </w:p>
    <w:p>
      <w:pPr>
        <w:spacing w:line="440" w:lineRule="exact"/>
        <w:ind w:firstLine="3360" w:firstLineChars="1400"/>
        <w:rPr>
          <w:rFonts w:ascii="宋体" w:hAnsi="宋体"/>
          <w:sz w:val="24"/>
        </w:rPr>
      </w:pPr>
    </w:p>
    <w:p>
      <w:pPr>
        <w:spacing w:line="440" w:lineRule="exact"/>
        <w:ind w:firstLine="3360" w:firstLineChars="1400"/>
        <w:rPr>
          <w:rFonts w:ascii="宋体" w:hAnsi="宋体"/>
          <w:sz w:val="24"/>
        </w:rPr>
      </w:pPr>
    </w:p>
    <w:p>
      <w:pPr>
        <w:spacing w:line="440" w:lineRule="exact"/>
        <w:ind w:firstLine="3360" w:firstLineChars="1400"/>
        <w:rPr>
          <w:rFonts w:ascii="宋体" w:hAnsi="宋体"/>
          <w:sz w:val="24"/>
        </w:rPr>
      </w:pPr>
      <w:r>
        <w:rPr>
          <w:rFonts w:hint="eastAsia" w:ascii="宋体" w:hAnsi="宋体"/>
          <w:sz w:val="24"/>
        </w:rPr>
        <w:t xml:space="preserve">投标人（盖电子签章）：          </w:t>
      </w:r>
    </w:p>
    <w:p>
      <w:pPr>
        <w:spacing w:line="440" w:lineRule="exact"/>
        <w:ind w:firstLine="3360" w:firstLineChars="1400"/>
        <w:rPr>
          <w:rFonts w:ascii="宋体" w:hAnsi="宋体"/>
          <w:sz w:val="24"/>
        </w:rPr>
      </w:pPr>
      <w:r>
        <w:rPr>
          <w:rFonts w:hint="eastAsia" w:ascii="宋体" w:hAnsi="宋体"/>
          <w:sz w:val="24"/>
        </w:rPr>
        <w:t xml:space="preserve">法定代表人（电子签章）：                 </w:t>
      </w:r>
    </w:p>
    <w:p>
      <w:pPr>
        <w:spacing w:line="440" w:lineRule="exact"/>
        <w:ind w:firstLine="3360" w:firstLineChars="1400"/>
        <w:rPr>
          <w:rFonts w:ascii="宋体" w:hAnsi="宋体"/>
          <w:sz w:val="24"/>
        </w:rPr>
      </w:pPr>
      <w:r>
        <w:rPr>
          <w:rFonts w:hint="eastAsia" w:ascii="宋体" w:hAnsi="宋体"/>
          <w:sz w:val="24"/>
        </w:rPr>
        <w:t xml:space="preserve">日   期：                </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before="120" w:after="120" w:line="360" w:lineRule="auto"/>
        <w:ind w:firstLine="482" w:firstLineChars="200"/>
        <w:jc w:val="center"/>
        <w:rPr>
          <w:rFonts w:hint="eastAsia" w:ascii="宋体" w:hAnsi="宋体"/>
          <w:b/>
          <w:bCs/>
          <w:sz w:val="24"/>
        </w:rPr>
      </w:pPr>
      <w:r>
        <w:rPr>
          <w:rFonts w:hint="eastAsia" w:ascii="宋体" w:hAnsi="宋体"/>
          <w:b/>
          <w:bCs/>
          <w:sz w:val="24"/>
        </w:rPr>
        <w:br w:type="page"/>
      </w:r>
    </w:p>
    <w:p>
      <w:pPr>
        <w:spacing w:before="120" w:after="120" w:line="360" w:lineRule="auto"/>
        <w:ind w:firstLine="482" w:firstLineChars="200"/>
        <w:jc w:val="center"/>
        <w:rPr>
          <w:rFonts w:ascii="宋体" w:hAnsi="宋体"/>
          <w:b/>
          <w:bCs/>
          <w:sz w:val="24"/>
        </w:rPr>
      </w:pPr>
      <w:r>
        <w:rPr>
          <w:rFonts w:hint="eastAsia" w:ascii="宋体" w:hAnsi="宋体"/>
          <w:b/>
          <w:bCs/>
          <w:sz w:val="24"/>
        </w:rPr>
        <w:t>（二）投标函附录</w:t>
      </w:r>
    </w:p>
    <w:p>
      <w:pPr>
        <w:spacing w:line="320" w:lineRule="exact"/>
        <w:ind w:firstLine="84" w:firstLineChars="35"/>
        <w:jc w:val="left"/>
        <w:rPr>
          <w:rFonts w:ascii="宋体" w:hAnsi="宋体"/>
          <w:sz w:val="24"/>
        </w:rPr>
      </w:pPr>
    </w:p>
    <w:tbl>
      <w:tblPr>
        <w:tblStyle w:val="54"/>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42"/>
        <w:gridCol w:w="374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序号</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条款名称</w:t>
            </w:r>
          </w:p>
        </w:tc>
        <w:tc>
          <w:tcPr>
            <w:tcW w:w="37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约定内容</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sz w:val="24"/>
              </w:rPr>
            </w:pPr>
            <w:r>
              <w:rPr>
                <w:rFonts w:hint="eastAsia" w:ascii="宋体"/>
                <w:sz w:val="24"/>
              </w:rPr>
              <w:t>项目经理</w:t>
            </w:r>
          </w:p>
        </w:tc>
        <w:tc>
          <w:tcPr>
            <w:tcW w:w="3748"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1"/>
              </w:rPr>
            </w:pPr>
            <w:r>
              <w:rPr>
                <w:rFonts w:hint="eastAsia"/>
                <w:sz w:val="24"/>
                <w:szCs w:val="21"/>
              </w:rPr>
              <w:t>姓名：</w:t>
            </w:r>
          </w:p>
          <w:p>
            <w:pPr>
              <w:spacing w:line="440" w:lineRule="exact"/>
              <w:rPr>
                <w:sz w:val="24"/>
                <w:szCs w:val="21"/>
                <w:u w:val="single"/>
              </w:rPr>
            </w:pPr>
            <w:r>
              <w:rPr>
                <w:rFonts w:hint="eastAsia"/>
                <w:sz w:val="24"/>
                <w:szCs w:val="21"/>
              </w:rPr>
              <w:t>建造师注册证号：</w:t>
            </w:r>
          </w:p>
          <w:p>
            <w:pPr>
              <w:spacing w:line="320" w:lineRule="exact"/>
              <w:rPr>
                <w:rFonts w:ascii="宋体"/>
                <w:sz w:val="24"/>
              </w:rPr>
            </w:pPr>
            <w:r>
              <w:rPr>
                <w:rFonts w:hint="eastAsia"/>
                <w:sz w:val="24"/>
                <w:szCs w:val="21"/>
              </w:rPr>
              <w:t>安全生产考核合格证书编号：</w:t>
            </w:r>
          </w:p>
        </w:tc>
        <w:tc>
          <w:tcPr>
            <w:tcW w:w="2160"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2</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工期</w:t>
            </w:r>
          </w:p>
        </w:tc>
        <w:tc>
          <w:tcPr>
            <w:tcW w:w="37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sz w:val="24"/>
                <w:lang w:eastAsia="zh-CN"/>
              </w:rPr>
            </w:pPr>
            <w:r>
              <w:rPr>
                <w:rFonts w:hint="eastAsia" w:ascii="宋体" w:hAnsi="宋体" w:cs="宋体"/>
                <w:bCs/>
                <w:kern w:val="0"/>
                <w:sz w:val="24"/>
                <w:lang w:val="en-US" w:eastAsia="zh-CN"/>
              </w:rPr>
              <w:t xml:space="preserve">      </w:t>
            </w:r>
            <w:r>
              <w:rPr>
                <w:rFonts w:hint="eastAsia" w:ascii="宋体" w:hAnsi="宋体" w:cs="宋体"/>
                <w:bCs/>
                <w:kern w:val="0"/>
                <w:sz w:val="24"/>
                <w:lang w:eastAsia="zh-CN"/>
              </w:rPr>
              <w:t>日历天</w:t>
            </w:r>
          </w:p>
        </w:tc>
        <w:tc>
          <w:tcPr>
            <w:tcW w:w="2160"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3</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投标有效期</w:t>
            </w:r>
          </w:p>
        </w:tc>
        <w:tc>
          <w:tcPr>
            <w:tcW w:w="37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bCs/>
                <w:kern w:val="0"/>
                <w:sz w:val="24"/>
              </w:rPr>
            </w:pPr>
          </w:p>
        </w:tc>
        <w:tc>
          <w:tcPr>
            <w:tcW w:w="2160"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4</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质量</w:t>
            </w:r>
          </w:p>
        </w:tc>
        <w:tc>
          <w:tcPr>
            <w:tcW w:w="37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bCs/>
                <w:kern w:val="0"/>
                <w:sz w:val="24"/>
              </w:rPr>
            </w:pPr>
          </w:p>
        </w:tc>
        <w:tc>
          <w:tcPr>
            <w:tcW w:w="2160"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5</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投标范围</w:t>
            </w:r>
          </w:p>
        </w:tc>
        <w:tc>
          <w:tcPr>
            <w:tcW w:w="37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bCs/>
                <w:kern w:val="0"/>
                <w:sz w:val="24"/>
              </w:rPr>
            </w:pPr>
          </w:p>
        </w:tc>
        <w:tc>
          <w:tcPr>
            <w:tcW w:w="2160"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6</w:t>
            </w:r>
          </w:p>
        </w:tc>
        <w:tc>
          <w:tcPr>
            <w:tcW w:w="2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缺陷责任期</w:t>
            </w:r>
          </w:p>
          <w:p>
            <w:pPr>
              <w:spacing w:line="320" w:lineRule="exact"/>
              <w:jc w:val="center"/>
              <w:rPr>
                <w:rFonts w:ascii="宋体" w:hAnsi="宋体"/>
                <w:sz w:val="24"/>
              </w:rPr>
            </w:pPr>
            <w:r>
              <w:rPr>
                <w:rFonts w:hint="eastAsia" w:ascii="宋体" w:hAnsi="宋体"/>
                <w:sz w:val="24"/>
              </w:rPr>
              <w:t>(工程质量保修期)</w:t>
            </w:r>
          </w:p>
        </w:tc>
        <w:tc>
          <w:tcPr>
            <w:tcW w:w="3748"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8"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 w:val="24"/>
              </w:rPr>
            </w:pPr>
          </w:p>
        </w:tc>
        <w:tc>
          <w:tcPr>
            <w:tcW w:w="2142"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 w:val="24"/>
              </w:rPr>
            </w:pPr>
          </w:p>
        </w:tc>
        <w:tc>
          <w:tcPr>
            <w:tcW w:w="3748"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 w:val="24"/>
              </w:rPr>
            </w:pPr>
          </w:p>
        </w:tc>
      </w:tr>
    </w:tbl>
    <w:p>
      <w:pPr>
        <w:spacing w:line="320" w:lineRule="exact"/>
        <w:ind w:firstLine="84" w:firstLineChars="35"/>
        <w:jc w:val="left"/>
        <w:rPr>
          <w:rFonts w:ascii="宋体" w:hAnsi="宋体"/>
          <w:sz w:val="24"/>
        </w:rPr>
      </w:pPr>
    </w:p>
    <w:p>
      <w:pPr>
        <w:spacing w:line="320" w:lineRule="exact"/>
        <w:ind w:firstLine="84" w:firstLineChars="35"/>
        <w:jc w:val="left"/>
        <w:rPr>
          <w:rFonts w:ascii="宋体" w:hAnsi="宋体"/>
          <w:sz w:val="24"/>
        </w:rPr>
      </w:pPr>
    </w:p>
    <w:p>
      <w:pPr>
        <w:spacing w:line="440" w:lineRule="exact"/>
        <w:ind w:firstLine="3120" w:firstLineChars="1300"/>
        <w:rPr>
          <w:sz w:val="24"/>
          <w:szCs w:val="21"/>
        </w:rPr>
      </w:pPr>
      <w:r>
        <w:rPr>
          <w:rFonts w:hint="eastAsia"/>
          <w:sz w:val="24"/>
          <w:szCs w:val="21"/>
        </w:rPr>
        <w:t>投标人：（电子签章）</w:t>
      </w:r>
    </w:p>
    <w:p>
      <w:pPr>
        <w:spacing w:line="440" w:lineRule="exact"/>
        <w:ind w:right="420" w:firstLine="3120" w:firstLineChars="1300"/>
        <w:rPr>
          <w:sz w:val="24"/>
          <w:szCs w:val="21"/>
        </w:rPr>
      </w:pPr>
      <w:r>
        <w:rPr>
          <w:rFonts w:hint="eastAsia"/>
          <w:sz w:val="24"/>
          <w:szCs w:val="21"/>
        </w:rPr>
        <w:t>法定代表人：（电子签章）</w:t>
      </w:r>
    </w:p>
    <w:p>
      <w:pPr>
        <w:spacing w:line="440" w:lineRule="exact"/>
        <w:ind w:firstLine="3120" w:firstLineChars="1300"/>
        <w:rPr>
          <w:sz w:val="24"/>
          <w:szCs w:val="21"/>
        </w:rPr>
      </w:pPr>
      <w:r>
        <w:rPr>
          <w:rFonts w:hint="eastAsia"/>
          <w:sz w:val="24"/>
          <w:szCs w:val="21"/>
        </w:rPr>
        <w:t>年     月    日</w:t>
      </w:r>
    </w:p>
    <w:p>
      <w:pPr>
        <w:spacing w:line="440" w:lineRule="exact"/>
        <w:ind w:right="420" w:firstLine="4200" w:firstLineChars="1750"/>
        <w:rPr>
          <w:rFonts w:ascii="宋体" w:hAnsi="宋体"/>
          <w:sz w:val="24"/>
          <w:szCs w:val="21"/>
        </w:rPr>
      </w:pPr>
    </w:p>
    <w:p>
      <w:pPr>
        <w:spacing w:line="320" w:lineRule="exact"/>
        <w:ind w:firstLine="84" w:firstLineChars="35"/>
        <w:jc w:val="left"/>
        <w:rPr>
          <w:rFonts w:ascii="宋体" w:hAnsi="宋体"/>
          <w:sz w:val="24"/>
        </w:rPr>
      </w:pPr>
    </w:p>
    <w:p>
      <w:pPr>
        <w:spacing w:line="320" w:lineRule="exact"/>
        <w:ind w:firstLine="84" w:firstLineChars="35"/>
        <w:jc w:val="left"/>
        <w:rPr>
          <w:rFonts w:ascii="宋体" w:hAnsi="宋体"/>
          <w:sz w:val="24"/>
        </w:rPr>
      </w:pPr>
    </w:p>
    <w:p>
      <w:pPr>
        <w:spacing w:line="320" w:lineRule="exact"/>
        <w:ind w:firstLine="84" w:firstLineChars="35"/>
        <w:jc w:val="left"/>
        <w:rPr>
          <w:rFonts w:ascii="宋体" w:hAnsi="宋体"/>
          <w:sz w:val="24"/>
        </w:rPr>
      </w:pPr>
    </w:p>
    <w:p>
      <w:pPr>
        <w:pStyle w:val="4"/>
        <w:spacing w:before="0" w:after="0" w:line="500" w:lineRule="exact"/>
        <w:jc w:val="center"/>
      </w:pPr>
      <w:bookmarkStart w:id="1231" w:name="_Toc222029561"/>
      <w:bookmarkStart w:id="1232" w:name="_Toc258669887"/>
      <w:bookmarkStart w:id="1233" w:name="_Toc221952013"/>
      <w:bookmarkStart w:id="1234" w:name="_Toc144974860"/>
      <w:bookmarkStart w:id="1235" w:name="_Toc229305421"/>
      <w:bookmarkStart w:id="1236" w:name="_Toc1705"/>
      <w:bookmarkStart w:id="1237" w:name="_Toc222033912"/>
      <w:bookmarkStart w:id="1238" w:name="_Toc222032730"/>
      <w:bookmarkStart w:id="1239" w:name="_Toc168475918"/>
      <w:bookmarkStart w:id="1240" w:name="_Toc168476321"/>
      <w:bookmarkStart w:id="1241" w:name="_Toc222031063"/>
      <w:bookmarkStart w:id="1242" w:name="_Toc472590823"/>
    </w:p>
    <w:p>
      <w:pPr>
        <w:pStyle w:val="4"/>
        <w:spacing w:before="0" w:after="0" w:line="500" w:lineRule="exact"/>
        <w:jc w:val="center"/>
      </w:pPr>
      <w:r>
        <w:rPr>
          <w:rFonts w:hint="eastAsia"/>
        </w:rPr>
        <w:t>二、法定代表人身份证明</w:t>
      </w:r>
      <w:bookmarkEnd w:id="1231"/>
      <w:bookmarkEnd w:id="1232"/>
      <w:bookmarkEnd w:id="1233"/>
      <w:bookmarkEnd w:id="1234"/>
      <w:bookmarkEnd w:id="1235"/>
      <w:bookmarkEnd w:id="1236"/>
      <w:bookmarkEnd w:id="1237"/>
      <w:bookmarkEnd w:id="1238"/>
      <w:bookmarkEnd w:id="1239"/>
      <w:bookmarkEnd w:id="1240"/>
      <w:bookmarkEnd w:id="1241"/>
      <w:bookmarkEnd w:id="1242"/>
    </w:p>
    <w:p>
      <w:pPr>
        <w:spacing w:line="440" w:lineRule="exact"/>
        <w:rPr>
          <w:rFonts w:ascii="宋体" w:hAnsi="宋体"/>
          <w:sz w:val="24"/>
        </w:rPr>
      </w:pPr>
    </w:p>
    <w:p>
      <w:pPr>
        <w:pStyle w:val="56"/>
      </w:pPr>
    </w:p>
    <w:p>
      <w:pPr>
        <w:pStyle w:val="56"/>
      </w:pPr>
    </w:p>
    <w:p>
      <w:pPr>
        <w:spacing w:line="700" w:lineRule="exact"/>
        <w:ind w:firstLine="480" w:firstLineChars="200"/>
        <w:rPr>
          <w:rFonts w:ascii="宋体" w:hAnsi="宋体"/>
          <w:sz w:val="24"/>
        </w:rPr>
      </w:pPr>
      <w:bookmarkStart w:id="1243" w:name="_Toc221952014"/>
      <w:r>
        <w:rPr>
          <w:rFonts w:hint="eastAsia" w:ascii="宋体" w:hAnsi="宋体"/>
          <w:sz w:val="24"/>
        </w:rPr>
        <w:t>投标人名称：</w:t>
      </w:r>
      <w:bookmarkEnd w:id="1243"/>
      <w:bookmarkStart w:id="1244" w:name="_Toc221952015"/>
    </w:p>
    <w:p>
      <w:pPr>
        <w:spacing w:line="700" w:lineRule="exact"/>
        <w:ind w:firstLine="480" w:firstLineChars="200"/>
        <w:rPr>
          <w:rFonts w:ascii="宋体" w:hAnsi="宋体"/>
          <w:sz w:val="24"/>
        </w:rPr>
      </w:pPr>
      <w:r>
        <w:rPr>
          <w:rFonts w:hint="eastAsia" w:ascii="宋体" w:hAnsi="宋体"/>
          <w:sz w:val="24"/>
        </w:rPr>
        <w:t>单位性质：</w:t>
      </w:r>
      <w:bookmarkEnd w:id="1244"/>
      <w:bookmarkStart w:id="1245" w:name="_Toc221952016"/>
    </w:p>
    <w:p>
      <w:pPr>
        <w:spacing w:line="700" w:lineRule="exact"/>
        <w:ind w:firstLine="480" w:firstLineChars="200"/>
        <w:rPr>
          <w:rFonts w:ascii="宋体" w:hAnsi="宋体"/>
          <w:sz w:val="24"/>
          <w:u w:val="single"/>
        </w:rPr>
      </w:pPr>
      <w:r>
        <w:rPr>
          <w:rFonts w:hint="eastAsia" w:ascii="宋体" w:hAnsi="宋体"/>
          <w:sz w:val="24"/>
        </w:rPr>
        <w:t>地址：</w:t>
      </w:r>
      <w:bookmarkEnd w:id="1245"/>
      <w:bookmarkStart w:id="1246" w:name="_Toc221952017"/>
    </w:p>
    <w:p>
      <w:pPr>
        <w:spacing w:line="700" w:lineRule="exact"/>
        <w:ind w:firstLine="480" w:firstLineChars="200"/>
        <w:rPr>
          <w:rFonts w:ascii="宋体" w:hAnsi="宋体"/>
          <w:sz w:val="24"/>
        </w:rPr>
      </w:pPr>
      <w:r>
        <w:rPr>
          <w:rFonts w:hint="eastAsia" w:ascii="宋体" w:hAnsi="宋体"/>
          <w:sz w:val="24"/>
        </w:rPr>
        <w:t>成立时间：   年   月   日</w:t>
      </w:r>
      <w:bookmarkEnd w:id="1246"/>
      <w:bookmarkStart w:id="1247" w:name="_Toc221952018"/>
    </w:p>
    <w:p>
      <w:pPr>
        <w:spacing w:line="700" w:lineRule="exact"/>
        <w:ind w:firstLine="480" w:firstLineChars="200"/>
        <w:rPr>
          <w:rFonts w:ascii="宋体" w:hAnsi="宋体"/>
          <w:sz w:val="24"/>
          <w:u w:val="single"/>
        </w:rPr>
      </w:pPr>
      <w:r>
        <w:rPr>
          <w:rFonts w:hint="eastAsia" w:ascii="宋体" w:hAnsi="宋体"/>
          <w:sz w:val="24"/>
        </w:rPr>
        <w:t>经营期限：</w:t>
      </w:r>
      <w:bookmarkEnd w:id="1247"/>
      <w:bookmarkStart w:id="1248" w:name="_Toc221952019"/>
    </w:p>
    <w:p>
      <w:pPr>
        <w:spacing w:line="700" w:lineRule="exact"/>
        <w:ind w:firstLine="480" w:firstLineChars="200"/>
        <w:rPr>
          <w:rFonts w:ascii="宋体" w:hAnsi="宋体"/>
          <w:sz w:val="24"/>
          <w:u w:val="single"/>
        </w:rPr>
      </w:pPr>
      <w:r>
        <w:rPr>
          <w:rFonts w:hint="eastAsia" w:ascii="宋体" w:hAnsi="宋体"/>
          <w:sz w:val="24"/>
        </w:rPr>
        <w:t>姓名：   性别：    年龄：     身份证号码：</w:t>
      </w:r>
    </w:p>
    <w:p>
      <w:pPr>
        <w:spacing w:line="700" w:lineRule="exact"/>
        <w:ind w:firstLine="480" w:firstLineChars="200"/>
        <w:rPr>
          <w:rFonts w:ascii="宋体" w:hAnsi="宋体"/>
          <w:sz w:val="24"/>
        </w:rPr>
      </w:pPr>
      <w:r>
        <w:rPr>
          <w:rFonts w:hint="eastAsia" w:ascii="宋体" w:hAnsi="宋体"/>
          <w:sz w:val="24"/>
        </w:rPr>
        <w:t>职务：</w:t>
      </w:r>
      <w:bookmarkStart w:id="1249" w:name="_Toc221952020"/>
      <w:bookmarkEnd w:id="1248"/>
      <w:r>
        <w:rPr>
          <w:rFonts w:hint="eastAsia" w:ascii="宋体" w:hAnsi="宋体"/>
          <w:sz w:val="24"/>
        </w:rPr>
        <w:t xml:space="preserve">     系 (投标人名称)的法定代表人。</w:t>
      </w:r>
      <w:bookmarkEnd w:id="1249"/>
    </w:p>
    <w:p>
      <w:pPr>
        <w:spacing w:line="700" w:lineRule="exact"/>
        <w:ind w:firstLine="480" w:firstLineChars="200"/>
        <w:rPr>
          <w:rFonts w:ascii="宋体" w:hAnsi="宋体"/>
          <w:sz w:val="24"/>
        </w:rPr>
      </w:pPr>
      <w:bookmarkStart w:id="1250" w:name="_Toc221952021"/>
      <w:r>
        <w:rPr>
          <w:rFonts w:hint="eastAsia" w:ascii="宋体" w:hAnsi="宋体"/>
          <w:sz w:val="24"/>
        </w:rPr>
        <w:t>特此证明。</w:t>
      </w:r>
      <w:bookmarkEnd w:id="1250"/>
    </w:p>
    <w:p>
      <w:pPr>
        <w:spacing w:line="700" w:lineRule="exact"/>
        <w:rPr>
          <w:rFonts w:ascii="宋体" w:hAnsi="宋体"/>
          <w:sz w:val="24"/>
        </w:rPr>
      </w:pPr>
    </w:p>
    <w:p>
      <w:pPr>
        <w:spacing w:line="700" w:lineRule="exact"/>
        <w:rPr>
          <w:rFonts w:ascii="宋体" w:hAnsi="宋体"/>
          <w:sz w:val="24"/>
        </w:rPr>
      </w:pPr>
    </w:p>
    <w:p>
      <w:pPr>
        <w:spacing w:line="700" w:lineRule="exact"/>
        <w:ind w:firstLine="2760" w:firstLineChars="1150"/>
        <w:rPr>
          <w:rFonts w:ascii="宋体" w:hAnsi="宋体"/>
          <w:sz w:val="24"/>
        </w:rPr>
      </w:pPr>
      <w:bookmarkStart w:id="1251" w:name="_Toc221952022"/>
      <w:r>
        <w:rPr>
          <w:rFonts w:hint="eastAsia" w:ascii="宋体" w:hAnsi="宋体"/>
          <w:sz w:val="24"/>
        </w:rPr>
        <w:t>投标人：         （电子签章）</w:t>
      </w:r>
      <w:bookmarkEnd w:id="1251"/>
    </w:p>
    <w:p>
      <w:pPr>
        <w:spacing w:line="700" w:lineRule="exact"/>
        <w:ind w:firstLine="2880" w:firstLineChars="1200"/>
        <w:rPr>
          <w:rFonts w:ascii="宋体" w:hAnsi="宋体"/>
          <w:sz w:val="24"/>
        </w:rPr>
      </w:pPr>
      <w:r>
        <w:rPr>
          <w:rFonts w:hint="eastAsia" w:ascii="宋体" w:hAnsi="宋体"/>
          <w:sz w:val="24"/>
        </w:rPr>
        <w:t>法定代表人：     （电子签章）</w:t>
      </w:r>
    </w:p>
    <w:p>
      <w:pPr>
        <w:spacing w:line="700" w:lineRule="exact"/>
        <w:ind w:firstLine="4800" w:firstLineChars="2000"/>
        <w:rPr>
          <w:rFonts w:ascii="宋体" w:hAnsi="宋体"/>
          <w:sz w:val="24"/>
        </w:rPr>
      </w:pPr>
      <w:bookmarkStart w:id="1252" w:name="_Toc221952023"/>
      <w:r>
        <w:rPr>
          <w:rFonts w:hint="eastAsia" w:ascii="宋体" w:hAnsi="宋体"/>
          <w:sz w:val="24"/>
        </w:rPr>
        <w:t>年     月    日</w:t>
      </w:r>
      <w:bookmarkEnd w:id="1252"/>
    </w:p>
    <w:p>
      <w:pPr>
        <w:spacing w:line="700" w:lineRule="exact"/>
        <w:jc w:val="center"/>
        <w:rPr>
          <w:rFonts w:ascii="宋体" w:hAnsi="宋体"/>
          <w:sz w:val="24"/>
        </w:rPr>
      </w:pPr>
      <w:r>
        <w:rPr>
          <w:rFonts w:hint="eastAsia" w:ascii="宋体" w:hAnsi="宋体"/>
          <w:sz w:val="24"/>
        </w:rPr>
        <w:br w:type="page"/>
      </w:r>
    </w:p>
    <w:p>
      <w:pPr>
        <w:pStyle w:val="4"/>
        <w:spacing w:before="0" w:after="0" w:line="500" w:lineRule="exact"/>
        <w:jc w:val="center"/>
      </w:pPr>
      <w:bookmarkStart w:id="1253" w:name="_Toc229305422"/>
      <w:bookmarkStart w:id="1254" w:name="_Toc9527"/>
      <w:bookmarkStart w:id="1255" w:name="_Toc144974861"/>
      <w:bookmarkStart w:id="1256" w:name="_Toc258669888"/>
      <w:bookmarkStart w:id="1257" w:name="_Toc221952024"/>
      <w:bookmarkStart w:id="1258" w:name="_Toc222033913"/>
      <w:bookmarkStart w:id="1259" w:name="_Toc222032731"/>
      <w:bookmarkStart w:id="1260" w:name="_Toc222029562"/>
      <w:bookmarkStart w:id="1261" w:name="_Toc222031064"/>
      <w:bookmarkStart w:id="1262" w:name="_Toc472590824"/>
      <w:bookmarkStart w:id="1263" w:name="_Toc168475919"/>
      <w:bookmarkStart w:id="1264" w:name="_Toc168476322"/>
    </w:p>
    <w:p>
      <w:pPr>
        <w:pStyle w:val="4"/>
        <w:spacing w:before="0" w:after="0" w:line="500" w:lineRule="exact"/>
        <w:jc w:val="center"/>
      </w:pPr>
      <w:r>
        <w:rPr>
          <w:rFonts w:hint="eastAsia"/>
        </w:rPr>
        <w:t>三、授权委托书</w:t>
      </w:r>
      <w:bookmarkEnd w:id="1253"/>
      <w:bookmarkEnd w:id="1254"/>
      <w:bookmarkEnd w:id="1255"/>
      <w:bookmarkEnd w:id="1256"/>
      <w:bookmarkEnd w:id="1257"/>
      <w:bookmarkEnd w:id="1258"/>
      <w:bookmarkEnd w:id="1259"/>
      <w:bookmarkEnd w:id="1260"/>
      <w:bookmarkEnd w:id="1261"/>
      <w:bookmarkEnd w:id="1262"/>
      <w:bookmarkEnd w:id="1263"/>
      <w:bookmarkEnd w:id="1264"/>
    </w:p>
    <w:p>
      <w:pPr>
        <w:spacing w:line="440" w:lineRule="exact"/>
        <w:rPr>
          <w:rFonts w:ascii="宋体" w:hAnsi="宋体"/>
          <w:sz w:val="24"/>
        </w:rPr>
      </w:pPr>
    </w:p>
    <w:p>
      <w:pPr>
        <w:topLinePunct/>
        <w:spacing w:line="500" w:lineRule="exact"/>
        <w:ind w:firstLine="480" w:firstLineChars="200"/>
        <w:rPr>
          <w:rFonts w:ascii="宋体" w:hAnsi="宋体"/>
          <w:sz w:val="24"/>
        </w:rPr>
      </w:pPr>
      <w:bookmarkStart w:id="1265" w:name="_Toc221952025"/>
      <w:r>
        <w:rPr>
          <w:rFonts w:hint="eastAsia" w:ascii="宋体" w:hAnsi="宋体"/>
          <w:sz w:val="24"/>
        </w:rPr>
        <w:t xml:space="preserve">本人 </w:t>
      </w:r>
      <w:r>
        <w:rPr>
          <w:rFonts w:hint="eastAsia" w:ascii="宋体" w:hAnsi="宋体"/>
          <w:sz w:val="24"/>
          <w:u w:val="single"/>
        </w:rPr>
        <w:t xml:space="preserve">   （姓名）  </w:t>
      </w:r>
      <w:r>
        <w:rPr>
          <w:rFonts w:hint="eastAsia" w:ascii="宋体" w:hAnsi="宋体"/>
          <w:sz w:val="24"/>
        </w:rPr>
        <w:t xml:space="preserve"> 系 </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 xml:space="preserve">（姓名）为我方代理人。代理人根据授权，以我方名义签署、澄清、说明、补正、递交、撤回、修改 </w:t>
      </w: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(标段名称)投标文件、签订合同和处理有关事宜，其法律后果由我方承担。</w:t>
      </w:r>
      <w:bookmarkEnd w:id="1265"/>
    </w:p>
    <w:p>
      <w:pPr>
        <w:spacing w:line="500" w:lineRule="exact"/>
        <w:rPr>
          <w:rFonts w:ascii="宋体" w:hAnsi="宋体"/>
          <w:sz w:val="24"/>
        </w:rPr>
      </w:pPr>
      <w:bookmarkStart w:id="1266" w:name="_Toc221952026"/>
      <w:r>
        <w:rPr>
          <w:rFonts w:hint="eastAsia" w:ascii="宋体" w:hAnsi="宋体"/>
          <w:sz w:val="24"/>
        </w:rPr>
        <w:t>委托期限：。</w:t>
      </w:r>
      <w:bookmarkEnd w:id="1266"/>
    </w:p>
    <w:p>
      <w:pPr>
        <w:spacing w:line="500" w:lineRule="exact"/>
        <w:ind w:firstLine="480" w:firstLineChars="200"/>
        <w:rPr>
          <w:rFonts w:ascii="宋体" w:hAnsi="宋体"/>
          <w:sz w:val="24"/>
        </w:rPr>
      </w:pPr>
      <w:bookmarkStart w:id="1267" w:name="_Toc221952027"/>
      <w:r>
        <w:rPr>
          <w:rFonts w:hint="eastAsia" w:ascii="宋体" w:hAnsi="宋体"/>
          <w:sz w:val="24"/>
        </w:rPr>
        <w:t>代理人无转委托权。</w:t>
      </w:r>
      <w:bookmarkEnd w:id="1267"/>
    </w:p>
    <w:p>
      <w:pPr>
        <w:spacing w:line="500" w:lineRule="exact"/>
        <w:ind w:firstLine="480" w:firstLineChars="200"/>
        <w:rPr>
          <w:rFonts w:ascii="宋体" w:hAnsi="宋体"/>
          <w:sz w:val="24"/>
        </w:rPr>
      </w:pPr>
      <w:bookmarkStart w:id="1268" w:name="_Toc221952028"/>
      <w:r>
        <w:rPr>
          <w:rFonts w:hint="eastAsia" w:ascii="宋体" w:hAnsi="宋体"/>
          <w:sz w:val="24"/>
        </w:rPr>
        <w:t>附：法定代表人身份证</w:t>
      </w:r>
      <w:bookmarkEnd w:id="1268"/>
      <w:r>
        <w:rPr>
          <w:rFonts w:hint="eastAsia" w:ascii="宋体" w:hAnsi="宋体"/>
          <w:sz w:val="24"/>
        </w:rPr>
        <w:t>及委托代理人身份证复印件</w:t>
      </w:r>
    </w:p>
    <w:p>
      <w:pPr>
        <w:spacing w:line="500" w:lineRule="exact"/>
        <w:rPr>
          <w:rFonts w:ascii="宋体" w:hAnsi="宋体"/>
          <w:sz w:val="24"/>
        </w:rPr>
      </w:pPr>
    </w:p>
    <w:p>
      <w:pPr>
        <w:spacing w:line="500" w:lineRule="exact"/>
        <w:ind w:firstLine="2757" w:firstLineChars="1149"/>
        <w:jc w:val="left"/>
        <w:rPr>
          <w:rFonts w:ascii="宋体" w:hAnsi="宋体"/>
          <w:sz w:val="24"/>
        </w:rPr>
      </w:pPr>
      <w:bookmarkStart w:id="1269" w:name="_Toc221952029"/>
      <w:r>
        <w:rPr>
          <w:rFonts w:hint="eastAsia" w:ascii="宋体" w:hAnsi="宋体"/>
          <w:sz w:val="24"/>
        </w:rPr>
        <w:t>投标人：（电子签章）</w:t>
      </w:r>
      <w:bookmarkEnd w:id="1269"/>
    </w:p>
    <w:p>
      <w:pPr>
        <w:spacing w:line="500" w:lineRule="exact"/>
        <w:ind w:firstLine="2757" w:firstLineChars="1149"/>
        <w:jc w:val="left"/>
        <w:rPr>
          <w:rFonts w:ascii="宋体" w:hAnsi="宋体"/>
          <w:sz w:val="24"/>
        </w:rPr>
      </w:pPr>
      <w:bookmarkStart w:id="1270" w:name="_Toc221952030"/>
      <w:r>
        <w:rPr>
          <w:rFonts w:hint="eastAsia" w:ascii="宋体" w:hAnsi="宋体"/>
          <w:sz w:val="24"/>
        </w:rPr>
        <w:t>法定代表人：（电子签章）</w:t>
      </w:r>
      <w:bookmarkEnd w:id="1270"/>
    </w:p>
    <w:p>
      <w:pPr>
        <w:spacing w:line="500" w:lineRule="exact"/>
        <w:ind w:firstLine="5040" w:firstLineChars="2100"/>
        <w:jc w:val="left"/>
        <w:rPr>
          <w:rFonts w:ascii="宋体" w:hAnsi="宋体"/>
          <w:sz w:val="24"/>
        </w:rPr>
      </w:pPr>
      <w:bookmarkStart w:id="1271" w:name="_Toc221952034"/>
    </w:p>
    <w:p>
      <w:pPr>
        <w:spacing w:line="500" w:lineRule="exact"/>
        <w:ind w:firstLine="5040" w:firstLineChars="2100"/>
        <w:jc w:val="left"/>
        <w:rPr>
          <w:rFonts w:ascii="宋体" w:hAnsi="宋体"/>
          <w:sz w:val="24"/>
        </w:rPr>
      </w:pPr>
    </w:p>
    <w:p>
      <w:pPr>
        <w:spacing w:line="500" w:lineRule="exact"/>
        <w:ind w:firstLine="5040" w:firstLineChars="2100"/>
        <w:jc w:val="left"/>
        <w:rPr>
          <w:rFonts w:ascii="宋体" w:hAnsi="宋体"/>
          <w:sz w:val="24"/>
        </w:rPr>
      </w:pPr>
      <w:r>
        <w:rPr>
          <w:rFonts w:hint="eastAsia" w:ascii="宋体" w:hAnsi="宋体"/>
          <w:sz w:val="24"/>
        </w:rPr>
        <w:t>年    月   日</w:t>
      </w:r>
      <w:bookmarkEnd w:id="1271"/>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pStyle w:val="4"/>
        <w:spacing w:before="0" w:after="0" w:line="500" w:lineRule="exact"/>
        <w:jc w:val="center"/>
      </w:pPr>
      <w:bookmarkStart w:id="1272" w:name="_Toc258669889"/>
      <w:bookmarkStart w:id="1273" w:name="_Toc222032733"/>
      <w:bookmarkStart w:id="1274" w:name="_Toc168476324"/>
      <w:bookmarkStart w:id="1275" w:name="_Toc222031066"/>
      <w:bookmarkStart w:id="1276" w:name="_Toc472590825"/>
      <w:bookmarkStart w:id="1277" w:name="_Toc221952052"/>
      <w:bookmarkStart w:id="1278" w:name="_Toc168475921"/>
      <w:bookmarkStart w:id="1279" w:name="_Toc222033915"/>
      <w:bookmarkStart w:id="1280" w:name="_Toc2615"/>
      <w:bookmarkStart w:id="1281" w:name="_Toc222029564"/>
      <w:bookmarkStart w:id="1282" w:name="_Toc229305424"/>
      <w:r>
        <w:rPr>
          <w:rFonts w:hint="eastAsia"/>
        </w:rPr>
        <w:t>四、投标保证金</w:t>
      </w:r>
      <w:bookmarkEnd w:id="1272"/>
      <w:bookmarkEnd w:id="1273"/>
      <w:bookmarkEnd w:id="1274"/>
      <w:bookmarkEnd w:id="1275"/>
      <w:bookmarkEnd w:id="1276"/>
      <w:bookmarkEnd w:id="1277"/>
      <w:bookmarkEnd w:id="1278"/>
      <w:bookmarkEnd w:id="1279"/>
      <w:bookmarkEnd w:id="1280"/>
      <w:bookmarkEnd w:id="1281"/>
      <w:bookmarkEnd w:id="1282"/>
    </w:p>
    <w:p>
      <w:pPr>
        <w:jc w:val="center"/>
        <w:rPr>
          <w:b/>
          <w:sz w:val="28"/>
          <w:szCs w:val="28"/>
        </w:rPr>
      </w:pPr>
    </w:p>
    <w:p>
      <w:pPr>
        <w:widowControl/>
        <w:spacing w:line="800" w:lineRule="exact"/>
        <w:jc w:val="center"/>
        <w:rPr>
          <w:rFonts w:ascii="宋体" w:hAnsi="宋体" w:cs="宋体"/>
          <w:snapToGrid w:val="0"/>
          <w:kern w:val="0"/>
          <w:sz w:val="24"/>
        </w:rPr>
      </w:pPr>
      <w:bookmarkStart w:id="1283" w:name="_Toc222031067"/>
      <w:bookmarkStart w:id="1284" w:name="_Toc144974863"/>
      <w:bookmarkStart w:id="1285" w:name="_Toc168475922"/>
      <w:bookmarkStart w:id="1286" w:name="_Toc168476325"/>
      <w:bookmarkStart w:id="1287" w:name="_Toc222029565"/>
      <w:bookmarkStart w:id="1288" w:name="_Toc221952063"/>
      <w:r>
        <w:rPr>
          <w:rFonts w:hint="eastAsia" w:ascii="宋体" w:hAnsi="宋体" w:cs="宋体"/>
          <w:snapToGrid w:val="0"/>
          <w:kern w:val="0"/>
          <w:sz w:val="24"/>
        </w:rPr>
        <w:t>（附</w:t>
      </w:r>
      <w:r>
        <w:rPr>
          <w:rFonts w:hint="eastAsia"/>
          <w:sz w:val="24"/>
        </w:rPr>
        <w:t>保函书及保函合同、担保机构营业执照的扫描件</w:t>
      </w:r>
      <w:r>
        <w:rPr>
          <w:rFonts w:hint="eastAsia" w:ascii="宋体" w:hAnsi="宋体" w:cs="宋体"/>
          <w:snapToGrid w:val="0"/>
          <w:kern w:val="0"/>
          <w:sz w:val="24"/>
        </w:rPr>
        <w:t>）</w:t>
      </w:r>
    </w:p>
    <w:p>
      <w:pPr>
        <w:jc w:val="center"/>
        <w:rPr>
          <w:rFonts w:ascii="新宋体" w:hAnsi="新宋体" w:eastAsia="新宋体"/>
          <w:b/>
          <w:sz w:val="32"/>
          <w:szCs w:val="32"/>
        </w:rPr>
      </w:pPr>
    </w:p>
    <w:p>
      <w:pPr>
        <w:pStyle w:val="56"/>
        <w:rPr>
          <w:rFonts w:ascii="黑体" w:hAnsi="黑体" w:eastAsia="黑体"/>
          <w:kern w:val="0"/>
          <w:sz w:val="24"/>
        </w:rPr>
      </w:pPr>
    </w:p>
    <w:p>
      <w:pPr>
        <w:pStyle w:val="56"/>
        <w:rPr>
          <w:rFonts w:ascii="黑体" w:hAnsi="黑体" w:eastAsia="黑体"/>
          <w:kern w:val="0"/>
          <w:sz w:val="24"/>
        </w:rPr>
      </w:pPr>
    </w:p>
    <w:p>
      <w:pPr>
        <w:pStyle w:val="56"/>
        <w:rPr>
          <w:rFonts w:ascii="黑体" w:hAnsi="黑体" w:eastAsia="黑体"/>
          <w:kern w:val="0"/>
          <w:sz w:val="24"/>
        </w:rPr>
      </w:pPr>
    </w:p>
    <w:p>
      <w:pPr>
        <w:pStyle w:val="56"/>
        <w:rPr>
          <w:rFonts w:ascii="黑体" w:hAnsi="黑体" w:eastAsia="黑体"/>
          <w:kern w:val="0"/>
          <w:sz w:val="24"/>
        </w:rPr>
      </w:pPr>
    </w:p>
    <w:p>
      <w:pPr>
        <w:pStyle w:val="56"/>
        <w:rPr>
          <w:rFonts w:ascii="黑体" w:hAnsi="黑体" w:eastAsia="黑体"/>
          <w:kern w:val="0"/>
          <w:sz w:val="24"/>
        </w:rPr>
      </w:pPr>
    </w:p>
    <w:p>
      <w:pPr>
        <w:pStyle w:val="56"/>
        <w:rPr>
          <w:rFonts w:ascii="黑体" w:hAnsi="黑体" w:eastAsia="黑体"/>
          <w:kern w:val="0"/>
          <w:sz w:val="24"/>
        </w:rPr>
      </w:pPr>
    </w:p>
    <w:p>
      <w:pPr>
        <w:pStyle w:val="56"/>
        <w:rPr>
          <w:rFonts w:ascii="黑体" w:hAnsi="黑体" w:eastAsia="黑体"/>
          <w:kern w:val="0"/>
          <w:sz w:val="24"/>
        </w:rPr>
      </w:pPr>
    </w:p>
    <w:p>
      <w:pPr>
        <w:pStyle w:val="56"/>
        <w:rPr>
          <w:rFonts w:ascii="黑体" w:hAnsi="黑体" w:eastAsia="黑体"/>
          <w:kern w:val="0"/>
          <w:sz w:val="24"/>
        </w:rPr>
      </w:pPr>
    </w:p>
    <w:p>
      <w:pPr>
        <w:pStyle w:val="56"/>
        <w:rPr>
          <w:rFonts w:ascii="黑体" w:hAnsi="黑体" w:eastAsia="黑体"/>
          <w:kern w:val="0"/>
          <w:sz w:val="24"/>
        </w:rPr>
      </w:pPr>
    </w:p>
    <w:p>
      <w:pPr>
        <w:spacing w:line="400" w:lineRule="exact"/>
        <w:rPr>
          <w:sz w:val="24"/>
          <w:szCs w:val="21"/>
        </w:rPr>
      </w:pPr>
    </w:p>
    <w:p>
      <w:pPr>
        <w:spacing w:line="400" w:lineRule="exact"/>
        <w:rPr>
          <w:sz w:val="24"/>
          <w:szCs w:val="21"/>
        </w:rPr>
      </w:pPr>
    </w:p>
    <w:p>
      <w:pPr>
        <w:spacing w:line="400" w:lineRule="exact"/>
        <w:rPr>
          <w:sz w:val="24"/>
          <w:szCs w:val="21"/>
        </w:rPr>
      </w:pPr>
    </w:p>
    <w:p>
      <w:pPr>
        <w:spacing w:line="400" w:lineRule="exact"/>
        <w:rPr>
          <w:sz w:val="24"/>
          <w:szCs w:val="21"/>
        </w:rPr>
      </w:pPr>
    </w:p>
    <w:p>
      <w:pPr>
        <w:spacing w:line="400" w:lineRule="exact"/>
        <w:rPr>
          <w:sz w:val="24"/>
          <w:szCs w:val="21"/>
        </w:rPr>
      </w:pPr>
    </w:p>
    <w:p>
      <w:pPr>
        <w:spacing w:line="400" w:lineRule="exact"/>
        <w:rPr>
          <w:sz w:val="24"/>
          <w:szCs w:val="21"/>
        </w:rPr>
      </w:pPr>
    </w:p>
    <w:p>
      <w:pPr>
        <w:spacing w:line="400" w:lineRule="exact"/>
        <w:rPr>
          <w:sz w:val="24"/>
          <w:szCs w:val="21"/>
        </w:rPr>
      </w:pPr>
    </w:p>
    <w:p>
      <w:pPr>
        <w:spacing w:line="400" w:lineRule="exact"/>
        <w:rPr>
          <w:sz w:val="24"/>
          <w:szCs w:val="21"/>
        </w:rPr>
      </w:pPr>
    </w:p>
    <w:p>
      <w:pPr>
        <w:pStyle w:val="56"/>
        <w:rPr>
          <w:sz w:val="24"/>
        </w:rPr>
      </w:pPr>
    </w:p>
    <w:p>
      <w:pPr>
        <w:pStyle w:val="56"/>
        <w:rPr>
          <w:sz w:val="24"/>
        </w:rPr>
      </w:pPr>
    </w:p>
    <w:p>
      <w:pPr>
        <w:pStyle w:val="56"/>
        <w:rPr>
          <w:sz w:val="24"/>
        </w:rPr>
      </w:pPr>
    </w:p>
    <w:p>
      <w:pPr>
        <w:pStyle w:val="56"/>
        <w:rPr>
          <w:sz w:val="24"/>
        </w:rPr>
      </w:pPr>
    </w:p>
    <w:p>
      <w:pPr>
        <w:pStyle w:val="56"/>
        <w:rPr>
          <w:sz w:val="24"/>
        </w:rPr>
      </w:pPr>
    </w:p>
    <w:p>
      <w:pPr>
        <w:pStyle w:val="56"/>
        <w:rPr>
          <w:sz w:val="24"/>
        </w:rPr>
      </w:pPr>
    </w:p>
    <w:p>
      <w:pPr>
        <w:pStyle w:val="56"/>
        <w:rPr>
          <w:sz w:val="24"/>
        </w:rPr>
      </w:pPr>
    </w:p>
    <w:p>
      <w:pPr>
        <w:pStyle w:val="56"/>
        <w:rPr>
          <w:sz w:val="24"/>
        </w:rPr>
      </w:pPr>
    </w:p>
    <w:p>
      <w:pPr>
        <w:spacing w:line="400" w:lineRule="exact"/>
        <w:rPr>
          <w:sz w:val="24"/>
          <w:szCs w:val="21"/>
        </w:rPr>
      </w:pPr>
    </w:p>
    <w:p>
      <w:pPr>
        <w:pStyle w:val="56"/>
        <w:rPr>
          <w:sz w:val="24"/>
        </w:rPr>
      </w:pPr>
    </w:p>
    <w:p>
      <w:pPr>
        <w:pStyle w:val="56"/>
        <w:rPr>
          <w:sz w:val="24"/>
        </w:rPr>
      </w:pPr>
    </w:p>
    <w:p>
      <w:pPr>
        <w:pStyle w:val="56"/>
        <w:rPr>
          <w:sz w:val="24"/>
        </w:rPr>
      </w:pPr>
    </w:p>
    <w:p>
      <w:pPr>
        <w:pStyle w:val="56"/>
        <w:rPr>
          <w:sz w:val="24"/>
        </w:rPr>
      </w:pPr>
    </w:p>
    <w:p>
      <w:pPr>
        <w:pStyle w:val="56"/>
        <w:rPr>
          <w:sz w:val="24"/>
        </w:rPr>
      </w:pPr>
    </w:p>
    <w:p>
      <w:pPr>
        <w:pStyle w:val="56"/>
        <w:rPr>
          <w:sz w:val="24"/>
        </w:rPr>
      </w:pPr>
    </w:p>
    <w:p>
      <w:pPr>
        <w:pStyle w:val="4"/>
        <w:spacing w:before="0" w:after="0" w:line="500" w:lineRule="exact"/>
        <w:jc w:val="center"/>
      </w:pPr>
      <w:bookmarkStart w:id="1289" w:name="_Toc222033916"/>
      <w:bookmarkStart w:id="1290" w:name="_Toc222032734"/>
      <w:bookmarkStart w:id="1291" w:name="_Toc472590826"/>
      <w:bookmarkStart w:id="1292" w:name="_Toc10669"/>
      <w:bookmarkStart w:id="1293" w:name="_Toc229305425"/>
      <w:bookmarkStart w:id="1294" w:name="_Toc258669890"/>
      <w:r>
        <w:rPr>
          <w:rFonts w:hint="eastAsia"/>
        </w:rPr>
        <w:t>五、已标价工程量清单</w:t>
      </w:r>
      <w:bookmarkEnd w:id="1283"/>
      <w:bookmarkEnd w:id="1284"/>
      <w:bookmarkEnd w:id="1285"/>
      <w:bookmarkEnd w:id="1286"/>
      <w:bookmarkEnd w:id="1287"/>
      <w:bookmarkEnd w:id="1288"/>
      <w:bookmarkEnd w:id="1289"/>
      <w:bookmarkEnd w:id="1290"/>
      <w:bookmarkEnd w:id="1291"/>
      <w:bookmarkEnd w:id="1292"/>
      <w:bookmarkEnd w:id="1293"/>
      <w:bookmarkEnd w:id="1294"/>
    </w:p>
    <w:p>
      <w:pPr/>
    </w:p>
    <w:p>
      <w:pPr/>
    </w:p>
    <w:p>
      <w:pPr>
        <w:spacing w:line="500" w:lineRule="exact"/>
        <w:ind w:firstLine="480" w:firstLineChars="200"/>
        <w:rPr>
          <w:rFonts w:ascii="Arial" w:hAnsi="Arial" w:eastAsia="黑体"/>
          <w:sz w:val="24"/>
          <w:szCs w:val="21"/>
        </w:rPr>
      </w:pPr>
      <w:r>
        <w:rPr>
          <w:rFonts w:hint="eastAsia"/>
          <w:sz w:val="24"/>
          <w:szCs w:val="21"/>
        </w:rPr>
        <w:t>严格按照本招标文件第五章工程量清单的要求，编制工程量清单报价，不得更改表格的内容和格式。投标人编制工程量清单报价需要而招标文件未提供的表格格式，投标人可自行制定。</w:t>
      </w:r>
    </w:p>
    <w:p>
      <w:pPr>
        <w:spacing w:line="500" w:lineRule="exact"/>
        <w:rPr>
          <w:sz w:val="24"/>
        </w:rPr>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4"/>
        <w:spacing w:before="0" w:after="0" w:line="500" w:lineRule="exact"/>
        <w:jc w:val="center"/>
        <w:rPr>
          <w:rFonts w:hint="eastAsia"/>
        </w:rPr>
      </w:pPr>
      <w:bookmarkStart w:id="1295" w:name="_Toc222031068"/>
      <w:bookmarkStart w:id="1296" w:name="_Toc168476326"/>
      <w:bookmarkStart w:id="1297" w:name="_Toc222033917"/>
      <w:bookmarkStart w:id="1298" w:name="_Toc28319"/>
      <w:bookmarkStart w:id="1299" w:name="_Toc222029566"/>
      <w:bookmarkStart w:id="1300" w:name="_Toc168475923"/>
      <w:bookmarkStart w:id="1301" w:name="_Toc258669891"/>
      <w:bookmarkStart w:id="1302" w:name="_Toc472590827"/>
      <w:bookmarkStart w:id="1303" w:name="_Toc229305426"/>
      <w:bookmarkStart w:id="1304" w:name="_Toc144974864"/>
      <w:bookmarkStart w:id="1305" w:name="_Toc222032735"/>
      <w:bookmarkStart w:id="1306" w:name="_Toc221952064"/>
      <w:r>
        <w:rPr>
          <w:rFonts w:hint="eastAsia"/>
        </w:rPr>
        <w:br w:type="page"/>
      </w:r>
    </w:p>
    <w:p>
      <w:pPr>
        <w:pStyle w:val="4"/>
        <w:spacing w:before="0" w:after="0" w:line="500" w:lineRule="exact"/>
        <w:jc w:val="center"/>
      </w:pPr>
      <w:r>
        <w:rPr>
          <w:rFonts w:hint="eastAsia"/>
        </w:rPr>
        <w:t>六、施工组织设计</w:t>
      </w:r>
      <w:bookmarkEnd w:id="1295"/>
      <w:bookmarkEnd w:id="1296"/>
      <w:bookmarkEnd w:id="1297"/>
      <w:bookmarkEnd w:id="1298"/>
      <w:bookmarkEnd w:id="1299"/>
      <w:bookmarkEnd w:id="1300"/>
      <w:bookmarkEnd w:id="1301"/>
      <w:bookmarkEnd w:id="1302"/>
      <w:bookmarkEnd w:id="1303"/>
      <w:bookmarkEnd w:id="1304"/>
      <w:bookmarkEnd w:id="1305"/>
      <w:bookmarkEnd w:id="1306"/>
    </w:p>
    <w:p>
      <w:pPr>
        <w:jc w:val="center"/>
        <w:rPr>
          <w:b/>
          <w:sz w:val="30"/>
          <w:szCs w:val="30"/>
        </w:rPr>
      </w:pPr>
    </w:p>
    <w:p>
      <w:pPr>
        <w:spacing w:line="500" w:lineRule="exact"/>
        <w:ind w:firstLine="600" w:firstLineChars="250"/>
        <w:rPr>
          <w:rFonts w:ascii="宋体" w:hAnsi="宋体"/>
          <w:sz w:val="24"/>
        </w:rPr>
      </w:pPr>
      <w:r>
        <w:rPr>
          <w:rFonts w:hint="eastAsia" w:ascii="宋体" w:hAnsi="宋体"/>
          <w:sz w:val="24"/>
        </w:rPr>
        <w:t>1.投标人编制施工组织设计时应采用文字并结合图表形式说明主要分项工程的施工组织、施工方法、技术组织措施。同时应对关键工序、复杂环节重点提出相应技术措施，如冬雨季施工技术、减少噪音、降低环境污染等。结合工程特点提出切实可行的工程质量、工程进度、安全生产、文明施工、管理方案。</w:t>
      </w:r>
    </w:p>
    <w:p>
      <w:pPr>
        <w:tabs>
          <w:tab w:val="left" w:pos="720"/>
        </w:tabs>
        <w:spacing w:line="500" w:lineRule="exact"/>
        <w:ind w:firstLine="480" w:firstLineChars="200"/>
        <w:rPr>
          <w:rFonts w:ascii="宋体" w:hAnsi="宋体"/>
          <w:sz w:val="24"/>
        </w:rPr>
      </w:pPr>
      <w:r>
        <w:rPr>
          <w:rFonts w:hint="eastAsia" w:ascii="宋体" w:hAnsi="宋体"/>
          <w:sz w:val="24"/>
        </w:rPr>
        <w:t>2.施工组织设计除采用文字表述外应附下列图表,图表及格式要求附后。</w:t>
      </w:r>
    </w:p>
    <w:p>
      <w:pPr>
        <w:tabs>
          <w:tab w:val="left" w:pos="720"/>
        </w:tabs>
        <w:spacing w:line="500" w:lineRule="exact"/>
        <w:ind w:firstLine="864" w:firstLineChars="360"/>
        <w:rPr>
          <w:rFonts w:ascii="宋体" w:hAnsi="宋体"/>
          <w:sz w:val="24"/>
        </w:rPr>
      </w:pPr>
      <w:r>
        <w:rPr>
          <w:rFonts w:hint="eastAsia" w:ascii="宋体" w:hAnsi="宋体"/>
          <w:sz w:val="24"/>
        </w:rPr>
        <w:t>附表一  拟投入本标段的主要施工设备表</w:t>
      </w:r>
    </w:p>
    <w:p>
      <w:pPr>
        <w:tabs>
          <w:tab w:val="left" w:pos="720"/>
        </w:tabs>
        <w:spacing w:line="500" w:lineRule="exact"/>
        <w:ind w:firstLine="864" w:firstLineChars="360"/>
        <w:rPr>
          <w:rFonts w:ascii="宋体" w:hAnsi="宋体"/>
          <w:sz w:val="24"/>
        </w:rPr>
      </w:pPr>
      <w:r>
        <w:rPr>
          <w:rFonts w:hint="eastAsia" w:ascii="宋体" w:hAnsi="宋体"/>
          <w:sz w:val="24"/>
        </w:rPr>
        <w:t>附表二  拟配备本标段的实验和检测仪器设备表</w:t>
      </w:r>
    </w:p>
    <w:p>
      <w:pPr>
        <w:tabs>
          <w:tab w:val="left" w:pos="720"/>
        </w:tabs>
        <w:spacing w:line="500" w:lineRule="exact"/>
        <w:ind w:firstLine="864" w:firstLineChars="360"/>
        <w:rPr>
          <w:rFonts w:ascii="宋体" w:hAnsi="宋体"/>
          <w:sz w:val="24"/>
        </w:rPr>
      </w:pPr>
      <w:r>
        <w:rPr>
          <w:rFonts w:hint="eastAsia" w:ascii="宋体" w:hAnsi="宋体"/>
          <w:sz w:val="24"/>
        </w:rPr>
        <w:t>附表三  拟投入本标段的劳动力计划表</w:t>
      </w:r>
    </w:p>
    <w:p>
      <w:pPr>
        <w:tabs>
          <w:tab w:val="left" w:pos="720"/>
        </w:tabs>
        <w:spacing w:line="500" w:lineRule="exact"/>
        <w:ind w:firstLine="864" w:firstLineChars="360"/>
        <w:rPr>
          <w:rFonts w:ascii="宋体" w:hAnsi="宋体"/>
          <w:sz w:val="24"/>
        </w:rPr>
      </w:pPr>
      <w:r>
        <w:rPr>
          <w:rFonts w:hint="eastAsia" w:ascii="宋体" w:hAnsi="宋体"/>
          <w:sz w:val="24"/>
        </w:rPr>
        <w:t>附表四  计划开工日期、完工日期和施工进度网络图</w:t>
      </w:r>
    </w:p>
    <w:p>
      <w:pPr>
        <w:tabs>
          <w:tab w:val="left" w:pos="720"/>
        </w:tabs>
        <w:spacing w:line="500" w:lineRule="exact"/>
        <w:ind w:firstLine="864" w:firstLineChars="360"/>
        <w:rPr>
          <w:rFonts w:ascii="宋体" w:hAnsi="宋体"/>
          <w:sz w:val="24"/>
        </w:rPr>
      </w:pPr>
      <w:r>
        <w:rPr>
          <w:rFonts w:hint="eastAsia" w:ascii="宋体" w:hAnsi="宋体"/>
          <w:sz w:val="24"/>
        </w:rPr>
        <w:t>附表五  施工总平面图</w:t>
      </w:r>
    </w:p>
    <w:p>
      <w:pPr>
        <w:tabs>
          <w:tab w:val="left" w:pos="720"/>
        </w:tabs>
        <w:spacing w:line="500" w:lineRule="exact"/>
        <w:ind w:firstLine="864" w:firstLineChars="360"/>
        <w:rPr>
          <w:rFonts w:ascii="宋体" w:hAnsi="宋体"/>
          <w:sz w:val="24"/>
        </w:rPr>
      </w:pPr>
      <w:r>
        <w:rPr>
          <w:rFonts w:hint="eastAsia" w:ascii="宋体" w:hAnsi="宋体"/>
          <w:sz w:val="24"/>
        </w:rPr>
        <w:t>附表六  临时用地表</w:t>
      </w:r>
    </w:p>
    <w:p>
      <w:pPr>
        <w:tabs>
          <w:tab w:val="left" w:pos="720"/>
        </w:tabs>
        <w:spacing w:line="400" w:lineRule="exact"/>
        <w:ind w:firstLine="864" w:firstLineChars="360"/>
        <w:rPr>
          <w:rFonts w:ascii="宋体" w:hAnsi="宋体"/>
          <w:sz w:val="24"/>
        </w:rPr>
      </w:pPr>
    </w:p>
    <w:p>
      <w:pPr>
        <w:spacing w:line="440" w:lineRule="exact"/>
      </w:pPr>
      <w:r>
        <w:rPr>
          <w:rFonts w:hint="eastAsia" w:ascii="宋体" w:hAnsi="宋体"/>
          <w:sz w:val="24"/>
        </w:rPr>
        <w:br w:type="page"/>
      </w:r>
      <w:bookmarkStart w:id="1307" w:name="_Toc168475924"/>
      <w:bookmarkStart w:id="1308" w:name="_Toc168476327"/>
      <w:bookmarkStart w:id="1309" w:name="_Toc144974865"/>
      <w:bookmarkStart w:id="1310" w:name="_Toc221952073"/>
    </w:p>
    <w:p>
      <w:pPr/>
    </w:p>
    <w:p>
      <w:pPr/>
    </w:p>
    <w:p>
      <w:pPr/>
      <w:r>
        <w:rPr>
          <w:rFonts w:hint="eastAsia"/>
        </w:rPr>
        <w:t>附表一：</w:t>
      </w:r>
    </w:p>
    <w:p>
      <w:pPr/>
    </w:p>
    <w:p>
      <w:pPr>
        <w:jc w:val="center"/>
        <w:rPr>
          <w:b/>
          <w:sz w:val="28"/>
          <w:szCs w:val="28"/>
        </w:rPr>
      </w:pPr>
      <w:r>
        <w:rPr>
          <w:rFonts w:hint="eastAsia"/>
          <w:b/>
          <w:sz w:val="28"/>
          <w:szCs w:val="28"/>
        </w:rPr>
        <w:t>拟投入本标段的主要施工设备表</w:t>
      </w:r>
      <w:bookmarkEnd w:id="1307"/>
      <w:bookmarkEnd w:id="1308"/>
      <w:bookmarkEnd w:id="1309"/>
      <w:bookmarkEnd w:id="1310"/>
    </w:p>
    <w:p>
      <w:pPr>
        <w:spacing w:line="440" w:lineRule="exact"/>
        <w:rPr>
          <w:rFonts w:ascii="宋体" w:hAnsi="宋体"/>
          <w:sz w:val="24"/>
        </w:rPr>
      </w:pPr>
    </w:p>
    <w:tbl>
      <w:tblPr>
        <w:tblStyle w:val="54"/>
        <w:tblW w:w="9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91"/>
        <w:gridCol w:w="834"/>
        <w:gridCol w:w="1085"/>
        <w:gridCol w:w="736"/>
        <w:gridCol w:w="809"/>
        <w:gridCol w:w="1329"/>
        <w:gridCol w:w="959"/>
        <w:gridCol w:w="1156"/>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7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11" w:name="_Toc221952074"/>
            <w:r>
              <w:rPr>
                <w:rFonts w:hint="eastAsia" w:ascii="宋体" w:hAnsi="宋体"/>
                <w:szCs w:val="21"/>
              </w:rPr>
              <w:t>序号</w:t>
            </w:r>
            <w:bookmarkEnd w:id="1311"/>
          </w:p>
        </w:tc>
        <w:tc>
          <w:tcPr>
            <w:tcW w:w="11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12" w:name="_Toc221952075"/>
            <w:r>
              <w:rPr>
                <w:rFonts w:hint="eastAsia" w:ascii="宋体" w:hAnsi="宋体"/>
                <w:szCs w:val="21"/>
              </w:rPr>
              <w:t>设备名称</w:t>
            </w:r>
            <w:bookmarkEnd w:id="1312"/>
          </w:p>
        </w:tc>
        <w:tc>
          <w:tcPr>
            <w:tcW w:w="8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13" w:name="_Toc221952076"/>
            <w:r>
              <w:rPr>
                <w:rFonts w:hint="eastAsia" w:ascii="宋体" w:hAnsi="宋体"/>
                <w:szCs w:val="21"/>
              </w:rPr>
              <w:t>型号</w:t>
            </w:r>
            <w:bookmarkEnd w:id="1313"/>
          </w:p>
          <w:p>
            <w:pPr>
              <w:spacing w:line="280" w:lineRule="exact"/>
              <w:jc w:val="center"/>
              <w:rPr>
                <w:rFonts w:ascii="宋体" w:hAnsi="宋体"/>
                <w:szCs w:val="21"/>
              </w:rPr>
            </w:pPr>
            <w:bookmarkStart w:id="1314" w:name="_Toc221952077"/>
            <w:r>
              <w:rPr>
                <w:rFonts w:hint="eastAsia" w:ascii="宋体" w:hAnsi="宋体"/>
                <w:szCs w:val="21"/>
              </w:rPr>
              <w:t>规格</w:t>
            </w:r>
            <w:bookmarkEnd w:id="1314"/>
          </w:p>
        </w:tc>
        <w:tc>
          <w:tcPr>
            <w:tcW w:w="10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15" w:name="_Toc221952078"/>
            <w:r>
              <w:rPr>
                <w:rFonts w:hint="eastAsia" w:ascii="宋体" w:hAnsi="宋体"/>
                <w:szCs w:val="21"/>
              </w:rPr>
              <w:t>数量</w:t>
            </w:r>
            <w:bookmarkEnd w:id="1315"/>
          </w:p>
        </w:tc>
        <w:tc>
          <w:tcPr>
            <w:tcW w:w="73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16" w:name="_Toc221952079"/>
            <w:r>
              <w:rPr>
                <w:rFonts w:hint="eastAsia" w:ascii="宋体" w:hAnsi="宋体"/>
                <w:szCs w:val="21"/>
              </w:rPr>
              <w:t>国别</w:t>
            </w:r>
            <w:bookmarkEnd w:id="1316"/>
          </w:p>
          <w:p>
            <w:pPr>
              <w:spacing w:line="280" w:lineRule="exact"/>
              <w:jc w:val="center"/>
              <w:rPr>
                <w:rFonts w:ascii="宋体" w:hAnsi="宋体"/>
                <w:szCs w:val="21"/>
              </w:rPr>
            </w:pPr>
            <w:bookmarkStart w:id="1317" w:name="_Toc221952080"/>
            <w:r>
              <w:rPr>
                <w:rFonts w:hint="eastAsia" w:ascii="宋体" w:hAnsi="宋体"/>
                <w:szCs w:val="21"/>
              </w:rPr>
              <w:t>产地</w:t>
            </w:r>
            <w:bookmarkEnd w:id="1317"/>
          </w:p>
        </w:tc>
        <w:tc>
          <w:tcPr>
            <w:tcW w:w="8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18" w:name="_Toc221952081"/>
            <w:r>
              <w:rPr>
                <w:rFonts w:hint="eastAsia" w:ascii="宋体" w:hAnsi="宋体"/>
                <w:szCs w:val="21"/>
              </w:rPr>
              <w:t>制造</w:t>
            </w:r>
            <w:bookmarkEnd w:id="1318"/>
          </w:p>
          <w:p>
            <w:pPr>
              <w:spacing w:line="280" w:lineRule="exact"/>
              <w:jc w:val="center"/>
              <w:rPr>
                <w:rFonts w:ascii="宋体" w:hAnsi="宋体"/>
                <w:szCs w:val="21"/>
              </w:rPr>
            </w:pPr>
            <w:bookmarkStart w:id="1319" w:name="_Toc221952082"/>
            <w:r>
              <w:rPr>
                <w:rFonts w:hint="eastAsia" w:ascii="宋体" w:hAnsi="宋体"/>
                <w:szCs w:val="21"/>
              </w:rPr>
              <w:t>年份</w:t>
            </w:r>
            <w:bookmarkEnd w:id="1319"/>
          </w:p>
        </w:tc>
        <w:tc>
          <w:tcPr>
            <w:tcW w:w="13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20" w:name="_Toc221952083"/>
            <w:r>
              <w:rPr>
                <w:rFonts w:hint="eastAsia" w:ascii="宋体" w:hAnsi="宋体"/>
                <w:szCs w:val="21"/>
              </w:rPr>
              <w:t>额定功率（KW）</w:t>
            </w:r>
            <w:bookmarkEnd w:id="1320"/>
          </w:p>
        </w:tc>
        <w:tc>
          <w:tcPr>
            <w:tcW w:w="9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21" w:name="_Toc221952084"/>
            <w:r>
              <w:rPr>
                <w:rFonts w:hint="eastAsia" w:ascii="宋体" w:hAnsi="宋体"/>
                <w:szCs w:val="21"/>
              </w:rPr>
              <w:t>生产</w:t>
            </w:r>
            <w:bookmarkEnd w:id="1321"/>
          </w:p>
          <w:p>
            <w:pPr>
              <w:spacing w:line="280" w:lineRule="exact"/>
              <w:jc w:val="center"/>
              <w:rPr>
                <w:rFonts w:ascii="宋体" w:hAnsi="宋体"/>
                <w:szCs w:val="21"/>
              </w:rPr>
            </w:pPr>
            <w:bookmarkStart w:id="1322" w:name="_Toc221952085"/>
            <w:r>
              <w:rPr>
                <w:rFonts w:hint="eastAsia" w:ascii="宋体" w:hAnsi="宋体"/>
                <w:szCs w:val="21"/>
              </w:rPr>
              <w:t>能力</w:t>
            </w:r>
            <w:bookmarkEnd w:id="1322"/>
          </w:p>
        </w:tc>
        <w:tc>
          <w:tcPr>
            <w:tcW w:w="11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23" w:name="_Toc221952086"/>
            <w:r>
              <w:rPr>
                <w:rFonts w:hint="eastAsia" w:ascii="宋体" w:hAnsi="宋体"/>
                <w:szCs w:val="21"/>
              </w:rPr>
              <w:t>用于施工部位</w:t>
            </w:r>
            <w:bookmarkEnd w:id="1323"/>
          </w:p>
        </w:tc>
        <w:tc>
          <w:tcPr>
            <w:tcW w:w="7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24" w:name="_Toc221952087"/>
            <w:r>
              <w:rPr>
                <w:rFonts w:hint="eastAsia" w:ascii="宋体" w:hAnsi="宋体"/>
                <w:szCs w:val="21"/>
              </w:rPr>
              <w:t>备注</w:t>
            </w:r>
            <w:bookmarkEnd w:id="13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8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8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83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0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3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8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5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83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0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3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8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5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83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0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3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8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5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r>
    </w:tbl>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bookmarkStart w:id="1325" w:name="_Toc168476328"/>
      <w:bookmarkStart w:id="1326" w:name="_Toc221952088"/>
      <w:bookmarkStart w:id="1327" w:name="_Toc168475925"/>
      <w:bookmarkStart w:id="1328" w:name="_Toc144974866"/>
      <w:r>
        <w:rPr>
          <w:rFonts w:hint="eastAsia"/>
        </w:rPr>
        <w:t>附表二：</w:t>
      </w:r>
    </w:p>
    <w:p>
      <w:pPr/>
    </w:p>
    <w:p>
      <w:pPr>
        <w:jc w:val="center"/>
        <w:rPr>
          <w:b/>
          <w:sz w:val="28"/>
          <w:szCs w:val="28"/>
        </w:rPr>
      </w:pPr>
      <w:r>
        <w:rPr>
          <w:rFonts w:hint="eastAsia"/>
          <w:b/>
          <w:sz w:val="28"/>
          <w:szCs w:val="28"/>
        </w:rPr>
        <w:t>拟投入本标段的试验和检测仪器设备表</w:t>
      </w:r>
      <w:bookmarkEnd w:id="1325"/>
      <w:bookmarkEnd w:id="1326"/>
      <w:bookmarkEnd w:id="1327"/>
      <w:bookmarkEnd w:id="1328"/>
    </w:p>
    <w:p>
      <w:pPr>
        <w:spacing w:line="440" w:lineRule="exact"/>
        <w:rPr>
          <w:rFonts w:ascii="宋体" w:hAnsi="宋体"/>
          <w:sz w:val="24"/>
        </w:rPr>
      </w:pPr>
    </w:p>
    <w:tbl>
      <w:tblPr>
        <w:tblStyle w:val="54"/>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192"/>
        <w:gridCol w:w="834"/>
        <w:gridCol w:w="1086"/>
        <w:gridCol w:w="737"/>
        <w:gridCol w:w="810"/>
        <w:gridCol w:w="1329"/>
        <w:gridCol w:w="1812"/>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7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29" w:name="_Toc221952089"/>
            <w:r>
              <w:rPr>
                <w:rFonts w:hint="eastAsia" w:ascii="宋体" w:hAnsi="宋体"/>
                <w:szCs w:val="21"/>
              </w:rPr>
              <w:t>序号</w:t>
            </w:r>
            <w:bookmarkEnd w:id="1329"/>
          </w:p>
        </w:tc>
        <w:tc>
          <w:tcPr>
            <w:tcW w:w="11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30" w:name="_Toc221952090"/>
            <w:r>
              <w:rPr>
                <w:rFonts w:hint="eastAsia" w:ascii="宋体" w:hAnsi="宋体"/>
                <w:szCs w:val="21"/>
              </w:rPr>
              <w:t>仪器设备名称</w:t>
            </w:r>
            <w:bookmarkEnd w:id="1330"/>
          </w:p>
        </w:tc>
        <w:tc>
          <w:tcPr>
            <w:tcW w:w="8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31" w:name="_Toc221952091"/>
            <w:r>
              <w:rPr>
                <w:rFonts w:hint="eastAsia" w:ascii="宋体" w:hAnsi="宋体"/>
                <w:szCs w:val="21"/>
              </w:rPr>
              <w:t>型号</w:t>
            </w:r>
            <w:bookmarkEnd w:id="1331"/>
          </w:p>
          <w:p>
            <w:pPr>
              <w:spacing w:line="280" w:lineRule="exact"/>
              <w:jc w:val="center"/>
              <w:rPr>
                <w:rFonts w:ascii="宋体" w:hAnsi="宋体"/>
                <w:szCs w:val="21"/>
              </w:rPr>
            </w:pPr>
            <w:bookmarkStart w:id="1332" w:name="_Toc221952092"/>
            <w:r>
              <w:rPr>
                <w:rFonts w:hint="eastAsia" w:ascii="宋体" w:hAnsi="宋体"/>
                <w:szCs w:val="21"/>
              </w:rPr>
              <w:t>规格</w:t>
            </w:r>
            <w:bookmarkEnd w:id="1332"/>
          </w:p>
        </w:tc>
        <w:tc>
          <w:tcPr>
            <w:tcW w:w="10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33" w:name="_Toc221952093"/>
            <w:r>
              <w:rPr>
                <w:rFonts w:hint="eastAsia" w:ascii="宋体" w:hAnsi="宋体"/>
                <w:szCs w:val="21"/>
              </w:rPr>
              <w:t>数量</w:t>
            </w:r>
            <w:bookmarkEnd w:id="1333"/>
          </w:p>
        </w:tc>
        <w:tc>
          <w:tcPr>
            <w:tcW w:w="7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34" w:name="_Toc221952094"/>
            <w:r>
              <w:rPr>
                <w:rFonts w:hint="eastAsia" w:ascii="宋体" w:hAnsi="宋体"/>
                <w:szCs w:val="21"/>
              </w:rPr>
              <w:t>国别</w:t>
            </w:r>
            <w:bookmarkEnd w:id="1334"/>
          </w:p>
          <w:p>
            <w:pPr>
              <w:spacing w:line="280" w:lineRule="exact"/>
              <w:jc w:val="center"/>
              <w:rPr>
                <w:rFonts w:ascii="宋体" w:hAnsi="宋体"/>
                <w:szCs w:val="21"/>
              </w:rPr>
            </w:pPr>
            <w:bookmarkStart w:id="1335" w:name="_Toc221952095"/>
            <w:r>
              <w:rPr>
                <w:rFonts w:hint="eastAsia" w:ascii="宋体" w:hAnsi="宋体"/>
                <w:szCs w:val="21"/>
              </w:rPr>
              <w:t>产地</w:t>
            </w:r>
            <w:bookmarkEnd w:id="1335"/>
          </w:p>
        </w:tc>
        <w:tc>
          <w:tcPr>
            <w:tcW w:w="8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36" w:name="_Toc221952096"/>
            <w:r>
              <w:rPr>
                <w:rFonts w:hint="eastAsia" w:ascii="宋体" w:hAnsi="宋体"/>
                <w:szCs w:val="21"/>
              </w:rPr>
              <w:t>制造</w:t>
            </w:r>
            <w:bookmarkEnd w:id="1336"/>
          </w:p>
          <w:p>
            <w:pPr>
              <w:spacing w:line="280" w:lineRule="exact"/>
              <w:jc w:val="center"/>
              <w:rPr>
                <w:rFonts w:ascii="宋体" w:hAnsi="宋体"/>
                <w:szCs w:val="21"/>
              </w:rPr>
            </w:pPr>
            <w:bookmarkStart w:id="1337" w:name="_Toc221952097"/>
            <w:r>
              <w:rPr>
                <w:rFonts w:hint="eastAsia" w:ascii="宋体" w:hAnsi="宋体"/>
                <w:szCs w:val="21"/>
              </w:rPr>
              <w:t>年份</w:t>
            </w:r>
            <w:bookmarkEnd w:id="1337"/>
          </w:p>
        </w:tc>
        <w:tc>
          <w:tcPr>
            <w:tcW w:w="13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38" w:name="_Toc221952098"/>
            <w:r>
              <w:rPr>
                <w:rFonts w:hint="eastAsia" w:ascii="宋体" w:hAnsi="宋体"/>
                <w:szCs w:val="21"/>
              </w:rPr>
              <w:t>已使用</w:t>
            </w:r>
          </w:p>
          <w:p>
            <w:pPr>
              <w:spacing w:line="280" w:lineRule="exact"/>
              <w:jc w:val="center"/>
              <w:rPr>
                <w:rFonts w:ascii="宋体" w:hAnsi="宋体"/>
                <w:szCs w:val="21"/>
              </w:rPr>
            </w:pPr>
            <w:r>
              <w:rPr>
                <w:rFonts w:hint="eastAsia" w:ascii="宋体" w:hAnsi="宋体"/>
                <w:szCs w:val="21"/>
              </w:rPr>
              <w:t>台时数</w:t>
            </w:r>
            <w:bookmarkEnd w:id="1338"/>
          </w:p>
        </w:tc>
        <w:tc>
          <w:tcPr>
            <w:tcW w:w="18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39" w:name="_Toc221952099"/>
            <w:r>
              <w:rPr>
                <w:rFonts w:hint="eastAsia" w:ascii="宋体" w:hAnsi="宋体"/>
                <w:szCs w:val="21"/>
              </w:rPr>
              <w:t>用途</w:t>
            </w:r>
            <w:bookmarkEnd w:id="1339"/>
          </w:p>
        </w:tc>
        <w:tc>
          <w:tcPr>
            <w:tcW w:w="7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40" w:name="_Toc221952100"/>
            <w:r>
              <w:rPr>
                <w:rFonts w:hint="eastAsia" w:ascii="宋体" w:hAnsi="宋体"/>
                <w:szCs w:val="21"/>
              </w:rPr>
              <w:t>备注</w:t>
            </w:r>
            <w:bookmarkEnd w:id="13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8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8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9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83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08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737"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810"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81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7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9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83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08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737"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810"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81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7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9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83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08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737"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810"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81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7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9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83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08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737"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810"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32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81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754"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r>
    </w:tbl>
    <w:p>
      <w:pPr>
        <w:spacing w:line="440" w:lineRule="exact"/>
      </w:pPr>
      <w:r>
        <w:rPr>
          <w:rFonts w:hint="eastAsia" w:ascii="宋体" w:hAnsi="宋体"/>
          <w:sz w:val="24"/>
        </w:rPr>
        <w:br w:type="page"/>
      </w:r>
      <w:bookmarkStart w:id="1341" w:name="_Toc221952101"/>
      <w:bookmarkStart w:id="1342" w:name="_Toc168475926"/>
      <w:bookmarkStart w:id="1343" w:name="_Toc168476329"/>
      <w:bookmarkStart w:id="1344" w:name="_Toc144974867"/>
    </w:p>
    <w:p>
      <w:pPr/>
    </w:p>
    <w:p>
      <w:pPr/>
    </w:p>
    <w:p>
      <w:pPr/>
      <w:r>
        <w:rPr>
          <w:rFonts w:hint="eastAsia"/>
        </w:rPr>
        <w:t>附表三：</w:t>
      </w:r>
    </w:p>
    <w:p>
      <w:pPr/>
    </w:p>
    <w:p>
      <w:pPr>
        <w:jc w:val="center"/>
        <w:rPr>
          <w:b/>
          <w:sz w:val="28"/>
          <w:szCs w:val="28"/>
        </w:rPr>
      </w:pPr>
      <w:r>
        <w:rPr>
          <w:rFonts w:hint="eastAsia"/>
          <w:b/>
          <w:sz w:val="28"/>
          <w:szCs w:val="28"/>
        </w:rPr>
        <w:t>劳动力计划表</w:t>
      </w:r>
      <w:bookmarkEnd w:id="1341"/>
      <w:bookmarkEnd w:id="1342"/>
      <w:bookmarkEnd w:id="1343"/>
      <w:bookmarkEnd w:id="1344"/>
    </w:p>
    <w:p>
      <w:pPr>
        <w:spacing w:line="440" w:lineRule="exact"/>
        <w:ind w:right="200"/>
        <w:jc w:val="right"/>
        <w:rPr>
          <w:rFonts w:ascii="宋体" w:hAnsi="宋体"/>
          <w:sz w:val="24"/>
        </w:rPr>
      </w:pPr>
      <w:bookmarkStart w:id="1345" w:name="_Toc221952102"/>
      <w:r>
        <w:rPr>
          <w:rFonts w:hint="eastAsia" w:ascii="宋体" w:hAnsi="宋体"/>
          <w:sz w:val="24"/>
        </w:rPr>
        <w:t>单位：人</w:t>
      </w:r>
      <w:bookmarkEnd w:id="1345"/>
    </w:p>
    <w:tbl>
      <w:tblPr>
        <w:tblStyle w:val="54"/>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430"/>
        <w:gridCol w:w="1168"/>
        <w:gridCol w:w="1168"/>
        <w:gridCol w:w="1168"/>
        <w:gridCol w:w="1168"/>
        <w:gridCol w:w="1168"/>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46" w:name="_Toc221952103"/>
            <w:r>
              <w:rPr>
                <w:rFonts w:hint="eastAsia" w:ascii="宋体" w:hAnsi="宋体"/>
                <w:szCs w:val="21"/>
              </w:rPr>
              <w:t>工种</w:t>
            </w:r>
            <w:bookmarkEnd w:id="1346"/>
          </w:p>
        </w:tc>
        <w:tc>
          <w:tcPr>
            <w:tcW w:w="8436"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47" w:name="_Toc221952104"/>
            <w:r>
              <w:rPr>
                <w:rFonts w:hint="eastAsia" w:ascii="宋体" w:hAnsi="宋体"/>
                <w:szCs w:val="21"/>
              </w:rPr>
              <w:t>按工程施工阶段投入劳动力情况</w:t>
            </w:r>
            <w:bookmarkEnd w:id="13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6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43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16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r>
    </w:tbl>
    <w:p>
      <w:pPr>
        <w:spacing w:line="440" w:lineRule="exact"/>
        <w:jc w:val="center"/>
        <w:rPr>
          <w:rFonts w:ascii="宋体" w:hAnsi="宋体"/>
          <w:sz w:val="24"/>
        </w:rPr>
      </w:pPr>
    </w:p>
    <w:p>
      <w:pPr>
        <w:topLinePunct/>
        <w:spacing w:line="440" w:lineRule="exact"/>
        <w:jc w:val="center"/>
        <w:rPr>
          <w:rFonts w:ascii="宋体" w:hAnsi="宋体"/>
          <w:sz w:val="24"/>
        </w:rPr>
      </w:pPr>
    </w:p>
    <w:p>
      <w:pPr>
        <w:topLinePunct/>
        <w:spacing w:line="440" w:lineRule="exact"/>
        <w:jc w:val="center"/>
        <w:rPr>
          <w:rFonts w:ascii="宋体" w:hAnsi="宋体"/>
          <w:sz w:val="24"/>
        </w:rPr>
      </w:pPr>
    </w:p>
    <w:p>
      <w:pPr>
        <w:topLinePunct/>
        <w:spacing w:line="440" w:lineRule="exact"/>
        <w:jc w:val="center"/>
        <w:rPr>
          <w:rFonts w:ascii="宋体" w:hAnsi="宋体"/>
          <w:sz w:val="24"/>
        </w:rPr>
      </w:pPr>
    </w:p>
    <w:p>
      <w:pPr>
        <w:topLinePunct/>
        <w:spacing w:line="440" w:lineRule="exact"/>
        <w:jc w:val="center"/>
        <w:rPr>
          <w:rFonts w:ascii="宋体" w:hAnsi="宋体"/>
          <w:sz w:val="24"/>
        </w:rPr>
      </w:pPr>
    </w:p>
    <w:p>
      <w:pPr/>
      <w:bookmarkStart w:id="1348" w:name="_Toc221952105"/>
      <w:bookmarkStart w:id="1349" w:name="_Toc168475927"/>
      <w:bookmarkStart w:id="1350" w:name="_Toc144974868"/>
      <w:bookmarkStart w:id="1351" w:name="_Toc168476330"/>
      <w:r>
        <w:rPr>
          <w:rFonts w:hint="eastAsia"/>
        </w:rPr>
        <w:t>附表四：</w:t>
      </w:r>
    </w:p>
    <w:p>
      <w:pPr/>
    </w:p>
    <w:p>
      <w:pPr>
        <w:jc w:val="center"/>
        <w:rPr>
          <w:b/>
          <w:sz w:val="28"/>
          <w:szCs w:val="28"/>
        </w:rPr>
      </w:pPr>
      <w:r>
        <w:rPr>
          <w:rFonts w:hint="eastAsia"/>
          <w:b/>
          <w:sz w:val="28"/>
          <w:szCs w:val="28"/>
        </w:rPr>
        <w:t>计划开工日期、完工日期和施工进度网络图</w:t>
      </w:r>
      <w:bookmarkEnd w:id="1348"/>
      <w:bookmarkEnd w:id="1349"/>
      <w:bookmarkEnd w:id="1350"/>
      <w:bookmarkEnd w:id="1351"/>
    </w:p>
    <w:p>
      <w:pPr>
        <w:spacing w:line="440" w:lineRule="exact"/>
        <w:rPr>
          <w:rFonts w:ascii="宋体" w:hAnsi="宋体"/>
          <w:sz w:val="24"/>
        </w:rPr>
      </w:pPr>
    </w:p>
    <w:p>
      <w:pPr>
        <w:spacing w:line="440" w:lineRule="exact"/>
        <w:ind w:firstLine="480" w:firstLineChars="200"/>
        <w:rPr>
          <w:rFonts w:ascii="宋体" w:hAnsi="宋体"/>
          <w:sz w:val="24"/>
        </w:rPr>
      </w:pPr>
      <w:bookmarkStart w:id="1352" w:name="_Toc221952106"/>
      <w:r>
        <w:rPr>
          <w:rFonts w:hint="eastAsia" w:ascii="宋体" w:hAnsi="宋体"/>
          <w:sz w:val="24"/>
        </w:rPr>
        <w:t>1. 投标人应递交施工进度网络图或施工进度表，说明按招标文件要求的计划工期进行施工的各个关键日期。</w:t>
      </w:r>
      <w:bookmarkEnd w:id="1352"/>
    </w:p>
    <w:p>
      <w:pPr>
        <w:spacing w:line="440" w:lineRule="exact"/>
        <w:ind w:firstLine="480" w:firstLineChars="200"/>
        <w:rPr>
          <w:rFonts w:ascii="宋体" w:hAnsi="宋体"/>
          <w:sz w:val="24"/>
        </w:rPr>
      </w:pPr>
      <w:bookmarkStart w:id="1353" w:name="_Toc221952107"/>
      <w:r>
        <w:rPr>
          <w:rFonts w:hint="eastAsia" w:ascii="宋体" w:hAnsi="宋体"/>
          <w:sz w:val="24"/>
        </w:rPr>
        <w:t>2. 施工进度表可采用网络图（或横道图）表示。</w:t>
      </w:r>
      <w:bookmarkEnd w:id="1353"/>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bookmarkStart w:id="1354" w:name="_Toc144974869"/>
      <w:bookmarkStart w:id="1355" w:name="_Toc168476331"/>
      <w:bookmarkStart w:id="1356" w:name="_Toc221952108"/>
      <w:bookmarkStart w:id="1357" w:name="_Toc168475928"/>
    </w:p>
    <w:p>
      <w:pPr/>
    </w:p>
    <w:p>
      <w:pPr/>
      <w:r>
        <w:rPr>
          <w:rFonts w:hint="eastAsia"/>
        </w:rPr>
        <w:t>附表五：</w:t>
      </w:r>
    </w:p>
    <w:p>
      <w:pPr>
        <w:jc w:val="center"/>
        <w:rPr>
          <w:b/>
          <w:sz w:val="30"/>
          <w:szCs w:val="30"/>
        </w:rPr>
      </w:pPr>
      <w:r>
        <w:rPr>
          <w:rFonts w:hint="eastAsia"/>
          <w:b/>
          <w:sz w:val="30"/>
          <w:szCs w:val="30"/>
        </w:rPr>
        <w:t>施工总平面图</w:t>
      </w:r>
      <w:bookmarkEnd w:id="1354"/>
      <w:bookmarkEnd w:id="1355"/>
      <w:bookmarkEnd w:id="1356"/>
      <w:bookmarkEnd w:id="1357"/>
    </w:p>
    <w:p>
      <w:pPr>
        <w:spacing w:line="440" w:lineRule="exact"/>
        <w:rPr>
          <w:rFonts w:ascii="宋体" w:hAnsi="宋体"/>
          <w:sz w:val="24"/>
        </w:rPr>
      </w:pPr>
      <w:r>
        <w:rPr>
          <w:rFonts w:hint="eastAsia" w:ascii="宋体" w:hAnsi="宋体"/>
          <w:sz w:val="24"/>
        </w:rPr>
        <w:tab/>
      </w:r>
    </w:p>
    <w:p>
      <w:pPr>
        <w:spacing w:line="440" w:lineRule="exact"/>
        <w:ind w:firstLine="480" w:firstLineChars="200"/>
        <w:rPr>
          <w:rFonts w:ascii="宋体" w:hAnsi="宋体"/>
          <w:sz w:val="24"/>
        </w:rPr>
      </w:pPr>
      <w:bookmarkStart w:id="1358" w:name="_Toc221952109"/>
      <w:r>
        <w:rPr>
          <w:rFonts w:hint="eastAsia" w:ascii="宋体" w:hAnsi="宋体"/>
          <w:sz w:val="24"/>
        </w:rPr>
        <w:t>投标人应递交一份施工总平面图，绘出现场临时设施布置图表并附文字说明，说明临时设施、加工车间、现场办公、设备及仓储、供电、供水、卫生、生活、道路、消防等设施的情况和布置。</w:t>
      </w:r>
      <w:bookmarkEnd w:id="1358"/>
    </w:p>
    <w:p>
      <w:pPr>
        <w:spacing w:line="440" w:lineRule="exact"/>
        <w:rPr>
          <w:rFonts w:ascii="宋体" w:hAnsi="宋体"/>
          <w:sz w:val="24"/>
        </w:rPr>
      </w:pPr>
    </w:p>
    <w:p>
      <w:pPr>
        <w:spacing w:line="440" w:lineRule="exact"/>
        <w:jc w:val="center"/>
        <w:rPr>
          <w:rFonts w:ascii="宋体" w:hAnsi="宋体"/>
          <w:sz w:val="24"/>
        </w:rPr>
      </w:pPr>
      <w:r>
        <w:rPr>
          <w:rFonts w:hint="eastAsia" w:ascii="宋体" w:hAnsi="宋体"/>
          <w:sz w:val="24"/>
        </w:rPr>
        <w:br w:type="page"/>
      </w:r>
    </w:p>
    <w:p>
      <w:pPr>
        <w:pStyle w:val="4"/>
        <w:spacing w:before="0" w:after="0" w:line="500" w:lineRule="exact"/>
        <w:jc w:val="center"/>
      </w:pPr>
      <w:bookmarkStart w:id="1359" w:name="_Toc144974871"/>
      <w:bookmarkStart w:id="1360" w:name="_Toc222032736"/>
      <w:bookmarkStart w:id="1361" w:name="_Toc222031069"/>
      <w:bookmarkStart w:id="1362" w:name="_Toc222029567"/>
      <w:bookmarkStart w:id="1363" w:name="_Toc168476333"/>
      <w:bookmarkStart w:id="1364" w:name="_Toc221952115"/>
      <w:bookmarkStart w:id="1365" w:name="_Toc229305427"/>
      <w:bookmarkStart w:id="1366" w:name="_Toc168475930"/>
      <w:bookmarkStart w:id="1367" w:name="_Toc222033918"/>
      <w:bookmarkStart w:id="1368" w:name="_Toc258669892"/>
      <w:bookmarkStart w:id="1369" w:name="_Toc472590828"/>
      <w:bookmarkStart w:id="1370" w:name="_Toc18875"/>
      <w:r>
        <w:rPr>
          <w:rFonts w:hint="eastAsia"/>
        </w:rPr>
        <w:t>七、项目管理机构</w:t>
      </w:r>
      <w:bookmarkEnd w:id="1359"/>
      <w:bookmarkEnd w:id="1360"/>
      <w:bookmarkEnd w:id="1361"/>
      <w:bookmarkEnd w:id="1362"/>
      <w:bookmarkEnd w:id="1363"/>
      <w:bookmarkEnd w:id="1364"/>
      <w:bookmarkEnd w:id="1365"/>
      <w:bookmarkEnd w:id="1366"/>
      <w:bookmarkEnd w:id="1367"/>
      <w:r>
        <w:rPr>
          <w:rFonts w:hint="eastAsia"/>
        </w:rPr>
        <w:t>表</w:t>
      </w:r>
      <w:bookmarkEnd w:id="1368"/>
      <w:bookmarkEnd w:id="1369"/>
      <w:bookmarkEnd w:id="1370"/>
    </w:p>
    <w:p>
      <w:pPr>
        <w:jc w:val="center"/>
        <w:rPr>
          <w:rFonts w:ascii="宋体" w:hAnsi="宋体"/>
          <w:b/>
          <w:sz w:val="24"/>
        </w:rPr>
      </w:pPr>
      <w:bookmarkStart w:id="1371" w:name="_Toc168476334"/>
      <w:bookmarkStart w:id="1372" w:name="_Toc144974872"/>
      <w:bookmarkStart w:id="1373" w:name="_Toc168475931"/>
      <w:bookmarkStart w:id="1374" w:name="_Toc259437611"/>
      <w:bookmarkStart w:id="1375" w:name="_Toc221952116"/>
      <w:bookmarkStart w:id="1376" w:name="_Toc258761044"/>
      <w:bookmarkStart w:id="1377" w:name="_Toc258669893"/>
    </w:p>
    <w:p>
      <w:pPr>
        <w:rPr>
          <w:b/>
        </w:rPr>
      </w:pPr>
      <w:r>
        <w:rPr>
          <w:rFonts w:hint="eastAsia"/>
          <w:b/>
        </w:rPr>
        <w:t>（一）项目管理机构组成表</w:t>
      </w:r>
      <w:bookmarkEnd w:id="1371"/>
      <w:bookmarkEnd w:id="1372"/>
      <w:bookmarkEnd w:id="1373"/>
      <w:bookmarkEnd w:id="1374"/>
      <w:bookmarkEnd w:id="1375"/>
      <w:bookmarkEnd w:id="1376"/>
      <w:bookmarkEnd w:id="1377"/>
    </w:p>
    <w:tbl>
      <w:tblPr>
        <w:tblStyle w:val="54"/>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90"/>
        <w:gridCol w:w="786"/>
        <w:gridCol w:w="1386"/>
        <w:gridCol w:w="786"/>
        <w:gridCol w:w="790"/>
        <w:gridCol w:w="786"/>
        <w:gridCol w:w="1841"/>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78" w:name="_Toc221952117"/>
            <w:r>
              <w:rPr>
                <w:rFonts w:hint="eastAsia" w:ascii="宋体" w:hAnsi="宋体"/>
                <w:szCs w:val="21"/>
              </w:rPr>
              <w:t>职务</w:t>
            </w:r>
            <w:bookmarkEnd w:id="1378"/>
          </w:p>
        </w:tc>
        <w:tc>
          <w:tcPr>
            <w:tcW w:w="79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79" w:name="_Toc221952118"/>
            <w:r>
              <w:rPr>
                <w:rFonts w:hint="eastAsia" w:ascii="宋体" w:hAnsi="宋体"/>
                <w:szCs w:val="21"/>
              </w:rPr>
              <w:t>姓名</w:t>
            </w:r>
            <w:bookmarkEnd w:id="1379"/>
          </w:p>
        </w:tc>
        <w:tc>
          <w:tcPr>
            <w:tcW w:w="78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80" w:name="_Toc221952119"/>
            <w:r>
              <w:rPr>
                <w:rFonts w:hint="eastAsia" w:ascii="宋体" w:hAnsi="宋体"/>
                <w:szCs w:val="21"/>
              </w:rPr>
              <w:t>职称</w:t>
            </w:r>
            <w:bookmarkEnd w:id="1380"/>
          </w:p>
        </w:tc>
        <w:tc>
          <w:tcPr>
            <w:tcW w:w="5589"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81" w:name="_Toc221952120"/>
            <w:r>
              <w:rPr>
                <w:rFonts w:hint="eastAsia" w:ascii="宋体" w:hAnsi="宋体"/>
                <w:szCs w:val="21"/>
              </w:rPr>
              <w:t>执业或职业资格证明</w:t>
            </w:r>
            <w:bookmarkEnd w:id="1381"/>
          </w:p>
        </w:tc>
        <w:tc>
          <w:tcPr>
            <w:tcW w:w="10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82" w:name="_Toc221952121"/>
            <w:r>
              <w:rPr>
                <w:rFonts w:hint="eastAsia" w:ascii="宋体" w:hAnsi="宋体"/>
                <w:szCs w:val="21"/>
              </w:rPr>
              <w:t>备注</w:t>
            </w:r>
            <w:bookmarkEnd w:id="13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7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83" w:name="_Toc221952122"/>
            <w:r>
              <w:rPr>
                <w:rFonts w:hint="eastAsia" w:ascii="宋体" w:hAnsi="宋体"/>
                <w:szCs w:val="21"/>
              </w:rPr>
              <w:t>证书名称</w:t>
            </w:r>
            <w:bookmarkEnd w:id="1383"/>
          </w:p>
        </w:tc>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84" w:name="_Toc221952123"/>
            <w:r>
              <w:rPr>
                <w:rFonts w:hint="eastAsia" w:ascii="宋体" w:hAnsi="宋体"/>
                <w:szCs w:val="21"/>
              </w:rPr>
              <w:t>级别</w:t>
            </w:r>
            <w:bookmarkEnd w:id="1384"/>
          </w:p>
        </w:tc>
        <w:tc>
          <w:tcPr>
            <w:tcW w:w="7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85" w:name="_Toc221952124"/>
            <w:r>
              <w:rPr>
                <w:rFonts w:hint="eastAsia" w:ascii="宋体" w:hAnsi="宋体"/>
                <w:szCs w:val="21"/>
              </w:rPr>
              <w:t>证号</w:t>
            </w:r>
            <w:bookmarkEnd w:id="1385"/>
          </w:p>
        </w:tc>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86" w:name="_Toc221952125"/>
            <w:r>
              <w:rPr>
                <w:rFonts w:hint="eastAsia" w:ascii="宋体" w:hAnsi="宋体"/>
                <w:szCs w:val="21"/>
              </w:rPr>
              <w:t>专业</w:t>
            </w:r>
            <w:bookmarkEnd w:id="1386"/>
          </w:p>
        </w:tc>
        <w:tc>
          <w:tcPr>
            <w:tcW w:w="184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87" w:name="_Toc221952126"/>
            <w:r>
              <w:rPr>
                <w:rFonts w:hint="eastAsia" w:ascii="宋体" w:hAnsi="宋体"/>
                <w:szCs w:val="21"/>
              </w:rPr>
              <w:t>社会保险</w:t>
            </w:r>
            <w:bookmarkEnd w:id="1387"/>
          </w:p>
        </w:tc>
        <w:tc>
          <w:tcPr>
            <w:tcW w:w="10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3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84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07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3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84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07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3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84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07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3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84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07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3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7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84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c>
          <w:tcPr>
            <w:tcW w:w="107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szCs w:val="21"/>
              </w:rPr>
            </w:pPr>
          </w:p>
        </w:tc>
      </w:tr>
    </w:tbl>
    <w:p>
      <w:pPr>
        <w:jc w:val="center"/>
        <w:rPr>
          <w:b/>
        </w:rPr>
      </w:pPr>
      <w:bookmarkStart w:id="1388" w:name="_Toc259437612"/>
      <w:bookmarkStart w:id="1389" w:name="_Toc221952127"/>
      <w:bookmarkStart w:id="1390" w:name="_Toc258761045"/>
      <w:bookmarkStart w:id="1391" w:name="_Toc258669894"/>
      <w:bookmarkStart w:id="1392" w:name="_Toc168475932"/>
      <w:bookmarkStart w:id="1393" w:name="_Toc168476335"/>
      <w:bookmarkStart w:id="1394" w:name="_Toc144974873"/>
    </w:p>
    <w:p>
      <w:pPr>
        <w:jc w:val="center"/>
        <w:rPr>
          <w:b/>
        </w:rPr>
      </w:pPr>
    </w:p>
    <w:p>
      <w:pPr>
        <w:jc w:val="center"/>
        <w:rPr>
          <w:b/>
        </w:rPr>
      </w:pPr>
    </w:p>
    <w:p>
      <w:pPr>
        <w:jc w:val="center"/>
        <w:rPr>
          <w:b/>
        </w:rPr>
      </w:pPr>
    </w:p>
    <w:p>
      <w:pPr>
        <w:jc w:val="center"/>
        <w:rPr>
          <w:b/>
        </w:rPr>
      </w:pPr>
    </w:p>
    <w:p>
      <w:pPr>
        <w:jc w:val="center"/>
        <w:rPr>
          <w:b/>
        </w:rPr>
      </w:pPr>
    </w:p>
    <w:p>
      <w:pPr>
        <w:jc w:val="center"/>
        <w:rPr>
          <w:b/>
        </w:rPr>
      </w:pPr>
      <w:r>
        <w:rPr>
          <w:rFonts w:hint="eastAsia"/>
          <w:b/>
        </w:rPr>
        <w:t>（二）主要人员简历表</w:t>
      </w:r>
      <w:bookmarkEnd w:id="1388"/>
      <w:bookmarkEnd w:id="1389"/>
      <w:bookmarkEnd w:id="1390"/>
      <w:bookmarkEnd w:id="1391"/>
      <w:bookmarkEnd w:id="1392"/>
      <w:bookmarkEnd w:id="1393"/>
      <w:bookmarkEnd w:id="1394"/>
    </w:p>
    <w:tbl>
      <w:tblPr>
        <w:tblStyle w:val="54"/>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59"/>
        <w:gridCol w:w="720"/>
        <w:gridCol w:w="927"/>
        <w:gridCol w:w="1065"/>
        <w:gridCol w:w="708"/>
        <w:gridCol w:w="1261"/>
        <w:gridCol w:w="542"/>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95" w:name="_Toc221952129"/>
            <w:r>
              <w:rPr>
                <w:rFonts w:hint="eastAsia" w:ascii="宋体" w:hAnsi="宋体"/>
                <w:szCs w:val="21"/>
              </w:rPr>
              <w:t>姓  名</w:t>
            </w:r>
            <w:bookmarkEnd w:id="1395"/>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96" w:name="_Toc221952130"/>
            <w:r>
              <w:rPr>
                <w:rFonts w:hint="eastAsia" w:ascii="宋体" w:hAnsi="宋体"/>
                <w:szCs w:val="21"/>
              </w:rPr>
              <w:t>年 龄</w:t>
            </w:r>
            <w:bookmarkEnd w:id="1396"/>
          </w:p>
        </w:tc>
        <w:tc>
          <w:tcPr>
            <w:tcW w:w="10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1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97" w:name="_Toc221952131"/>
            <w:r>
              <w:rPr>
                <w:rFonts w:hint="eastAsia" w:ascii="宋体" w:hAnsi="宋体"/>
                <w:szCs w:val="21"/>
              </w:rPr>
              <w:t>学历</w:t>
            </w:r>
            <w:bookmarkEnd w:id="1397"/>
          </w:p>
        </w:tc>
        <w:tc>
          <w:tcPr>
            <w:tcW w:w="1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执业资格</w:t>
            </w:r>
          </w:p>
        </w:tc>
        <w:tc>
          <w:tcPr>
            <w:tcW w:w="307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1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安全生产考核合格证</w:t>
            </w:r>
          </w:p>
        </w:tc>
        <w:tc>
          <w:tcPr>
            <w:tcW w:w="1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98" w:name="_Toc221952132"/>
            <w:r>
              <w:rPr>
                <w:rFonts w:hint="eastAsia" w:ascii="宋体" w:hAnsi="宋体"/>
                <w:szCs w:val="21"/>
              </w:rPr>
              <w:t>职  称</w:t>
            </w:r>
            <w:bookmarkEnd w:id="1398"/>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399" w:name="_Toc221952133"/>
            <w:r>
              <w:rPr>
                <w:rFonts w:hint="eastAsia" w:ascii="宋体" w:hAnsi="宋体"/>
                <w:szCs w:val="21"/>
              </w:rPr>
              <w:t>职 务</w:t>
            </w:r>
            <w:bookmarkEnd w:id="1399"/>
          </w:p>
        </w:tc>
        <w:tc>
          <w:tcPr>
            <w:tcW w:w="10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51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400" w:name="_Toc221952134"/>
            <w:r>
              <w:rPr>
                <w:rFonts w:hint="eastAsia" w:ascii="宋体" w:hAnsi="宋体"/>
                <w:szCs w:val="21"/>
              </w:rPr>
              <w:t>拟在本合同任职</w:t>
            </w:r>
            <w:bookmarkEnd w:id="1400"/>
          </w:p>
        </w:tc>
        <w:tc>
          <w:tcPr>
            <w:tcW w:w="1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401" w:name="_Toc221952135"/>
            <w:r>
              <w:rPr>
                <w:rFonts w:hint="eastAsia" w:ascii="宋体" w:hAnsi="宋体"/>
                <w:szCs w:val="21"/>
              </w:rPr>
              <w:t>毕业学校</w:t>
            </w:r>
            <w:bookmarkEnd w:id="1401"/>
          </w:p>
        </w:tc>
        <w:tc>
          <w:tcPr>
            <w:tcW w:w="7168"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402" w:name="_Toc221952136"/>
            <w:r>
              <w:rPr>
                <w:rFonts w:hint="eastAsia" w:ascii="宋体" w:hAnsi="宋体"/>
                <w:szCs w:val="21"/>
              </w:rPr>
              <w:t>年毕业于            学校        专业</w:t>
            </w:r>
            <w:bookmarkEnd w:id="14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64"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403" w:name="_Toc221952137"/>
            <w:r>
              <w:rPr>
                <w:rFonts w:hint="eastAsia" w:ascii="宋体" w:hAnsi="宋体"/>
                <w:szCs w:val="21"/>
              </w:rPr>
              <w:t>主要施工管理经历</w:t>
            </w:r>
            <w:bookmarkEnd w:id="14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404" w:name="_Toc221952138"/>
            <w:r>
              <w:rPr>
                <w:rFonts w:hint="eastAsia" w:ascii="宋体" w:hAnsi="宋体"/>
                <w:szCs w:val="21"/>
              </w:rPr>
              <w:t>时  间</w:t>
            </w:r>
            <w:bookmarkEnd w:id="1404"/>
          </w:p>
        </w:tc>
        <w:tc>
          <w:tcPr>
            <w:tcW w:w="342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405" w:name="_Toc221952139"/>
            <w:r>
              <w:rPr>
                <w:rFonts w:hint="eastAsia" w:ascii="宋体" w:hAnsi="宋体"/>
                <w:szCs w:val="21"/>
              </w:rPr>
              <w:t>参加过的类似项目</w:t>
            </w:r>
            <w:bookmarkEnd w:id="1405"/>
          </w:p>
        </w:tc>
        <w:tc>
          <w:tcPr>
            <w:tcW w:w="12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406" w:name="_Toc221952140"/>
            <w:r>
              <w:rPr>
                <w:rFonts w:hint="eastAsia" w:ascii="宋体" w:hAnsi="宋体"/>
                <w:szCs w:val="21"/>
              </w:rPr>
              <w:t>担任职务</w:t>
            </w:r>
            <w:bookmarkEnd w:id="1406"/>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1407" w:name="_Toc221952141"/>
            <w:r>
              <w:rPr>
                <w:rFonts w:hint="eastAsia" w:ascii="宋体" w:hAnsi="宋体"/>
                <w:szCs w:val="21"/>
              </w:rPr>
              <w:t>发包人及联系电话</w:t>
            </w:r>
            <w:bookmarkEnd w:id="14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5"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3420" w:type="dxa"/>
            <w:gridSpan w:val="4"/>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2128"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5"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3420" w:type="dxa"/>
            <w:gridSpan w:val="4"/>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2128"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55"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3420" w:type="dxa"/>
            <w:gridSpan w:val="4"/>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c>
          <w:tcPr>
            <w:tcW w:w="2128"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szCs w:val="21"/>
              </w:rPr>
            </w:pPr>
          </w:p>
        </w:tc>
      </w:tr>
    </w:tbl>
    <w:p>
      <w:pPr>
        <w:spacing w:line="440" w:lineRule="exact"/>
        <w:ind w:left="420" w:leftChars="200"/>
        <w:rPr>
          <w:rFonts w:ascii="宋体" w:hAnsi="宋体"/>
          <w:szCs w:val="21"/>
        </w:rPr>
      </w:pPr>
      <w:r>
        <w:rPr>
          <w:rFonts w:hint="eastAsia" w:ascii="宋体" w:hAnsi="宋体"/>
          <w:szCs w:val="21"/>
        </w:rPr>
        <w:t>注：相关材料复印件附后。</w:t>
      </w:r>
    </w:p>
    <w:p>
      <w:pPr>
        <w:spacing w:line="440" w:lineRule="exact"/>
        <w:ind w:left="420" w:hanging="420" w:hangingChars="200"/>
        <w:jc w:val="right"/>
        <w:rPr>
          <w:szCs w:val="21"/>
        </w:rPr>
      </w:pPr>
    </w:p>
    <w:p>
      <w:pPr>
        <w:spacing w:line="440" w:lineRule="exact"/>
        <w:ind w:left="420" w:hanging="420" w:hangingChars="200"/>
        <w:jc w:val="right"/>
        <w:rPr>
          <w:rFonts w:ascii="宋体" w:hAnsi="宋体"/>
          <w:szCs w:val="21"/>
        </w:rPr>
      </w:pPr>
    </w:p>
    <w:p>
      <w:pPr>
        <w:spacing w:line="440" w:lineRule="exact"/>
        <w:ind w:firstLine="480" w:firstLineChars="200"/>
        <w:rPr>
          <w:rFonts w:ascii="宋体" w:hAnsi="宋体"/>
          <w:sz w:val="24"/>
          <w:szCs w:val="21"/>
        </w:rPr>
      </w:pPr>
    </w:p>
    <w:p>
      <w:pPr>
        <w:pStyle w:val="56"/>
        <w:rPr>
          <w:rFonts w:ascii="宋体" w:hAnsi="宋体"/>
          <w:sz w:val="24"/>
        </w:rPr>
      </w:pPr>
    </w:p>
    <w:p>
      <w:pPr>
        <w:pStyle w:val="56"/>
        <w:rPr>
          <w:rFonts w:ascii="宋体" w:hAnsi="宋体"/>
          <w:sz w:val="24"/>
        </w:rPr>
      </w:pPr>
    </w:p>
    <w:p>
      <w:pPr>
        <w:pStyle w:val="56"/>
        <w:rPr>
          <w:rFonts w:ascii="宋体" w:hAnsi="宋体"/>
          <w:sz w:val="24"/>
        </w:rPr>
      </w:pPr>
    </w:p>
    <w:p>
      <w:pPr>
        <w:pStyle w:val="4"/>
        <w:spacing w:before="0" w:after="0" w:line="500" w:lineRule="exact"/>
        <w:jc w:val="center"/>
      </w:pPr>
      <w:bookmarkStart w:id="1408" w:name="_Toc222032738"/>
      <w:bookmarkStart w:id="1409" w:name="_Toc221952153"/>
      <w:bookmarkStart w:id="1410" w:name="_Toc472590829"/>
      <w:bookmarkStart w:id="1411" w:name="_Toc221948389"/>
      <w:bookmarkStart w:id="1412" w:name="_Toc222031071"/>
      <w:bookmarkStart w:id="1413" w:name="_Toc321694553"/>
      <w:bookmarkStart w:id="1414" w:name="_Toc229305429"/>
      <w:bookmarkStart w:id="1415" w:name="_Toc222033920"/>
      <w:bookmarkStart w:id="1416" w:name="_Toc229408550"/>
      <w:bookmarkStart w:id="1417" w:name="_Toc222029569"/>
      <w:bookmarkStart w:id="1418" w:name="_Toc16061"/>
      <w:r>
        <w:rPr>
          <w:rFonts w:hint="eastAsia"/>
        </w:rPr>
        <w:t>八、资格审查资料</w:t>
      </w:r>
      <w:bookmarkEnd w:id="1408"/>
      <w:bookmarkEnd w:id="1409"/>
      <w:bookmarkEnd w:id="1410"/>
      <w:bookmarkEnd w:id="1411"/>
      <w:bookmarkEnd w:id="1412"/>
      <w:bookmarkEnd w:id="1413"/>
      <w:bookmarkEnd w:id="1414"/>
      <w:bookmarkEnd w:id="1415"/>
      <w:bookmarkEnd w:id="1416"/>
      <w:bookmarkEnd w:id="1417"/>
      <w:bookmarkEnd w:id="1418"/>
    </w:p>
    <w:p>
      <w:pPr>
        <w:topLinePunct/>
        <w:spacing w:line="440" w:lineRule="exact"/>
        <w:outlineLvl w:val="0"/>
        <w:rPr>
          <w:b/>
          <w:sz w:val="28"/>
          <w:szCs w:val="28"/>
        </w:rPr>
      </w:pPr>
      <w:bookmarkStart w:id="1419" w:name="_Toc21299"/>
      <w:bookmarkStart w:id="1420" w:name="_Toc152047266"/>
      <w:bookmarkStart w:id="1421" w:name="_Toc221952154"/>
      <w:bookmarkStart w:id="1422" w:name="_Toc28003"/>
      <w:bookmarkStart w:id="1423" w:name="_Toc321694554"/>
      <w:bookmarkStart w:id="1424" w:name="_Toc179715759"/>
      <w:bookmarkStart w:id="1425" w:name="_Toc16111"/>
      <w:bookmarkStart w:id="1426" w:name="_Toc37"/>
      <w:bookmarkStart w:id="1427" w:name="_Toc229408551"/>
      <w:bookmarkStart w:id="1428" w:name="_Toc472590830"/>
      <w:r>
        <w:rPr>
          <w:rFonts w:hint="eastAsia"/>
          <w:b/>
          <w:sz w:val="28"/>
          <w:szCs w:val="28"/>
        </w:rPr>
        <w:t>（一）投标人基本情况表</w:t>
      </w:r>
      <w:bookmarkEnd w:id="1419"/>
      <w:bookmarkEnd w:id="1420"/>
      <w:bookmarkEnd w:id="1421"/>
      <w:bookmarkEnd w:id="1422"/>
      <w:bookmarkEnd w:id="1423"/>
      <w:bookmarkEnd w:id="1424"/>
      <w:bookmarkEnd w:id="1425"/>
      <w:bookmarkEnd w:id="1426"/>
      <w:bookmarkEnd w:id="1427"/>
      <w:bookmarkEnd w:id="1428"/>
    </w:p>
    <w:tbl>
      <w:tblPr>
        <w:tblStyle w:val="54"/>
        <w:tblW w:w="911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172"/>
        <w:gridCol w:w="677"/>
        <w:gridCol w:w="840"/>
        <w:gridCol w:w="420"/>
        <w:gridCol w:w="311"/>
        <w:gridCol w:w="1352"/>
        <w:gridCol w:w="216"/>
        <w:gridCol w:w="860"/>
        <w:gridCol w:w="15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29" w:name="_Toc221952155"/>
            <w:r>
              <w:rPr>
                <w:rFonts w:hint="eastAsia"/>
                <w:szCs w:val="21"/>
              </w:rPr>
              <w:t>投标人名称</w:t>
            </w:r>
            <w:bookmarkEnd w:id="1429"/>
          </w:p>
        </w:tc>
        <w:tc>
          <w:tcPr>
            <w:tcW w:w="7382"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30" w:name="_Toc221952156"/>
            <w:r>
              <w:rPr>
                <w:rFonts w:hint="eastAsia"/>
                <w:szCs w:val="21"/>
              </w:rPr>
              <w:t>注册地址</w:t>
            </w:r>
            <w:bookmarkEnd w:id="1430"/>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31" w:name="_Toc221952157"/>
            <w:r>
              <w:rPr>
                <w:rFonts w:hint="eastAsia"/>
                <w:szCs w:val="21"/>
              </w:rPr>
              <w:t>邮政编码</w:t>
            </w:r>
            <w:bookmarkEnd w:id="1431"/>
          </w:p>
        </w:tc>
        <w:tc>
          <w:tcPr>
            <w:tcW w:w="261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32" w:name="_Toc221952158"/>
            <w:r>
              <w:rPr>
                <w:rFonts w:hint="eastAsia"/>
                <w:szCs w:val="21"/>
              </w:rPr>
              <w:t>联系方式</w:t>
            </w:r>
            <w:bookmarkEnd w:id="1432"/>
          </w:p>
        </w:tc>
        <w:tc>
          <w:tcPr>
            <w:tcW w:w="11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33" w:name="_Toc221952159"/>
            <w:r>
              <w:rPr>
                <w:rFonts w:hint="eastAsia"/>
                <w:szCs w:val="21"/>
              </w:rPr>
              <w:t>联系人</w:t>
            </w:r>
            <w:bookmarkEnd w:id="1433"/>
          </w:p>
        </w:tc>
        <w:tc>
          <w:tcPr>
            <w:tcW w:w="2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34" w:name="_Toc221952160"/>
            <w:r>
              <w:rPr>
                <w:rFonts w:hint="eastAsia"/>
                <w:szCs w:val="21"/>
              </w:rPr>
              <w:t>电话</w:t>
            </w:r>
            <w:bookmarkEnd w:id="1434"/>
          </w:p>
        </w:tc>
        <w:tc>
          <w:tcPr>
            <w:tcW w:w="261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35" w:name="_Toc221952161"/>
            <w:r>
              <w:rPr>
                <w:rFonts w:hint="eastAsia"/>
                <w:szCs w:val="21"/>
              </w:rPr>
              <w:t>传真</w:t>
            </w:r>
            <w:bookmarkEnd w:id="1435"/>
          </w:p>
        </w:tc>
        <w:tc>
          <w:tcPr>
            <w:tcW w:w="2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36" w:name="_Toc221952162"/>
            <w:r>
              <w:rPr>
                <w:rFonts w:hint="eastAsia"/>
                <w:szCs w:val="21"/>
              </w:rPr>
              <w:t>网址</w:t>
            </w:r>
            <w:bookmarkEnd w:id="1436"/>
          </w:p>
        </w:tc>
        <w:tc>
          <w:tcPr>
            <w:tcW w:w="261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37" w:name="_Toc221952163"/>
            <w:r>
              <w:rPr>
                <w:rFonts w:hint="eastAsia"/>
                <w:szCs w:val="21"/>
              </w:rPr>
              <w:t>组织结构</w:t>
            </w:r>
            <w:bookmarkEnd w:id="1437"/>
          </w:p>
        </w:tc>
        <w:tc>
          <w:tcPr>
            <w:tcW w:w="7382"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38" w:name="_Toc221952164"/>
            <w:r>
              <w:rPr>
                <w:rFonts w:hint="eastAsia"/>
                <w:szCs w:val="21"/>
              </w:rPr>
              <w:t>法定代表人</w:t>
            </w:r>
            <w:bookmarkEnd w:id="1438"/>
          </w:p>
        </w:tc>
        <w:tc>
          <w:tcPr>
            <w:tcW w:w="11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39" w:name="_Toc221952165"/>
            <w:r>
              <w:rPr>
                <w:rFonts w:hint="eastAsia"/>
                <w:szCs w:val="21"/>
              </w:rPr>
              <w:t>姓名</w:t>
            </w:r>
            <w:bookmarkEnd w:id="1439"/>
          </w:p>
        </w:tc>
        <w:tc>
          <w:tcPr>
            <w:tcW w:w="67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40" w:name="_Toc221952166"/>
            <w:r>
              <w:rPr>
                <w:rFonts w:hint="eastAsia"/>
                <w:szCs w:val="21"/>
              </w:rPr>
              <w:t>技术职称</w:t>
            </w:r>
            <w:bookmarkEnd w:id="1440"/>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41" w:name="_Toc221952167"/>
            <w:r>
              <w:rPr>
                <w:rFonts w:hint="eastAsia"/>
                <w:szCs w:val="21"/>
              </w:rPr>
              <w:t>电话</w:t>
            </w:r>
            <w:bookmarkEnd w:id="1441"/>
          </w:p>
        </w:tc>
        <w:tc>
          <w:tcPr>
            <w:tcW w:w="15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42" w:name="_Toc221952168"/>
            <w:r>
              <w:rPr>
                <w:rFonts w:hint="eastAsia"/>
                <w:szCs w:val="21"/>
              </w:rPr>
              <w:t>技术负责人</w:t>
            </w:r>
            <w:bookmarkEnd w:id="1442"/>
          </w:p>
        </w:tc>
        <w:tc>
          <w:tcPr>
            <w:tcW w:w="11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43" w:name="_Toc221952169"/>
            <w:r>
              <w:rPr>
                <w:rFonts w:hint="eastAsia"/>
                <w:szCs w:val="21"/>
              </w:rPr>
              <w:t>姓名</w:t>
            </w:r>
            <w:bookmarkEnd w:id="1443"/>
          </w:p>
        </w:tc>
        <w:tc>
          <w:tcPr>
            <w:tcW w:w="67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44" w:name="_Toc221952170"/>
            <w:r>
              <w:rPr>
                <w:rFonts w:hint="eastAsia"/>
                <w:szCs w:val="21"/>
              </w:rPr>
              <w:t>技术职称</w:t>
            </w:r>
            <w:bookmarkEnd w:id="1444"/>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45" w:name="_Toc221952171"/>
            <w:r>
              <w:rPr>
                <w:rFonts w:hint="eastAsia"/>
                <w:szCs w:val="21"/>
              </w:rPr>
              <w:t>电话</w:t>
            </w:r>
            <w:bookmarkEnd w:id="1445"/>
          </w:p>
        </w:tc>
        <w:tc>
          <w:tcPr>
            <w:tcW w:w="15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46" w:name="_Toc221952172"/>
            <w:r>
              <w:rPr>
                <w:rFonts w:hint="eastAsia"/>
                <w:szCs w:val="21"/>
              </w:rPr>
              <w:t>成立时间</w:t>
            </w:r>
            <w:bookmarkEnd w:id="1446"/>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5533"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0" w:firstLineChars="500"/>
              <w:rPr>
                <w:szCs w:val="21"/>
              </w:rPr>
            </w:pPr>
            <w:bookmarkStart w:id="1447" w:name="_Toc221952173"/>
            <w:r>
              <w:rPr>
                <w:rFonts w:hint="eastAsia"/>
                <w:szCs w:val="21"/>
              </w:rPr>
              <w:t>员工总人数：</w:t>
            </w:r>
            <w:bookmarkEnd w:id="144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48" w:name="_Toc221952174"/>
            <w:r>
              <w:rPr>
                <w:rFonts w:hint="eastAsia"/>
                <w:szCs w:val="21"/>
              </w:rPr>
              <w:t>企业资质等级</w:t>
            </w:r>
            <w:bookmarkEnd w:id="1448"/>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49" w:name="_Toc221952175"/>
            <w:r>
              <w:rPr>
                <w:rFonts w:hint="eastAsia"/>
                <w:szCs w:val="21"/>
              </w:rPr>
              <w:t>其中</w:t>
            </w:r>
            <w:bookmarkEnd w:id="1449"/>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50" w:name="_Toc221952176"/>
            <w:r>
              <w:rPr>
                <w:rFonts w:hint="eastAsia"/>
                <w:szCs w:val="21"/>
              </w:rPr>
              <w:t>项目经理</w:t>
            </w:r>
            <w:bookmarkEnd w:id="1450"/>
          </w:p>
        </w:tc>
        <w:tc>
          <w:tcPr>
            <w:tcW w:w="239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51" w:name="_Toc221952177"/>
            <w:r>
              <w:rPr>
                <w:rFonts w:hint="eastAsia"/>
                <w:szCs w:val="21"/>
              </w:rPr>
              <w:t>营业执照号</w:t>
            </w:r>
            <w:bookmarkEnd w:id="1451"/>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52" w:name="_Toc221952178"/>
            <w:r>
              <w:rPr>
                <w:rFonts w:hint="eastAsia"/>
                <w:szCs w:val="21"/>
              </w:rPr>
              <w:t>高级职称人员</w:t>
            </w:r>
            <w:bookmarkEnd w:id="1452"/>
          </w:p>
        </w:tc>
        <w:tc>
          <w:tcPr>
            <w:tcW w:w="239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53" w:name="_Toc221952179"/>
            <w:r>
              <w:rPr>
                <w:rFonts w:hint="eastAsia"/>
                <w:szCs w:val="21"/>
              </w:rPr>
              <w:t>注册资金</w:t>
            </w:r>
            <w:bookmarkEnd w:id="1453"/>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54" w:name="_Toc221952180"/>
            <w:r>
              <w:rPr>
                <w:rFonts w:hint="eastAsia"/>
                <w:szCs w:val="21"/>
              </w:rPr>
              <w:t>中级职称人员</w:t>
            </w:r>
            <w:bookmarkEnd w:id="1454"/>
          </w:p>
        </w:tc>
        <w:tc>
          <w:tcPr>
            <w:tcW w:w="239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55" w:name="_Toc221952181"/>
            <w:r>
              <w:rPr>
                <w:rFonts w:hint="eastAsia"/>
                <w:szCs w:val="21"/>
              </w:rPr>
              <w:t>开户银行</w:t>
            </w:r>
            <w:bookmarkEnd w:id="1455"/>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56" w:name="_Toc221952182"/>
            <w:r>
              <w:rPr>
                <w:rFonts w:hint="eastAsia"/>
                <w:szCs w:val="21"/>
              </w:rPr>
              <w:t>初级职称人员</w:t>
            </w:r>
            <w:bookmarkEnd w:id="1456"/>
          </w:p>
        </w:tc>
        <w:tc>
          <w:tcPr>
            <w:tcW w:w="239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57" w:name="_Toc221952183"/>
            <w:r>
              <w:rPr>
                <w:rFonts w:hint="eastAsia"/>
                <w:szCs w:val="21"/>
              </w:rPr>
              <w:t>账号</w:t>
            </w:r>
            <w:bookmarkEnd w:id="1457"/>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bookmarkStart w:id="1458" w:name="_Toc221952184"/>
            <w:r>
              <w:rPr>
                <w:rFonts w:hint="eastAsia"/>
                <w:szCs w:val="21"/>
              </w:rPr>
              <w:t>技工</w:t>
            </w:r>
            <w:bookmarkEnd w:id="1458"/>
          </w:p>
        </w:tc>
        <w:tc>
          <w:tcPr>
            <w:tcW w:w="239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5" w:hRule="atLeast"/>
          <w:jc w:val="center"/>
        </w:trPr>
        <w:tc>
          <w:tcPr>
            <w:tcW w:w="1728" w:type="dxa"/>
            <w:tcBorders>
              <w:top w:val="single" w:color="auto" w:sz="4" w:space="0"/>
              <w:left w:val="single" w:color="auto" w:sz="4" w:space="0"/>
              <w:bottom w:val="nil"/>
              <w:right w:val="single" w:color="auto" w:sz="4" w:space="0"/>
            </w:tcBorders>
            <w:vAlign w:val="center"/>
          </w:tcPr>
          <w:p>
            <w:pPr>
              <w:topLinePunct/>
              <w:spacing w:line="440" w:lineRule="exact"/>
              <w:ind w:firstLine="210" w:firstLineChars="100"/>
              <w:jc w:val="center"/>
              <w:rPr>
                <w:szCs w:val="21"/>
              </w:rPr>
            </w:pPr>
            <w:bookmarkStart w:id="1459" w:name="_Toc221952185"/>
            <w:r>
              <w:rPr>
                <w:rFonts w:hint="eastAsia"/>
                <w:szCs w:val="21"/>
              </w:rPr>
              <w:t>经营范围</w:t>
            </w:r>
            <w:bookmarkEnd w:id="1459"/>
          </w:p>
        </w:tc>
        <w:tc>
          <w:tcPr>
            <w:tcW w:w="7382" w:type="dxa"/>
            <w:gridSpan w:val="9"/>
            <w:tcBorders>
              <w:top w:val="single" w:color="auto" w:sz="4" w:space="0"/>
              <w:left w:val="single" w:color="auto" w:sz="4" w:space="0"/>
              <w:bottom w:val="nil"/>
              <w:right w:val="single" w:color="auto" w:sz="4" w:space="0"/>
            </w:tcBorders>
            <w:vAlign w:val="center"/>
          </w:tcPr>
          <w:p>
            <w:pPr>
              <w:topLinePunct/>
              <w:spacing w:line="440" w:lineRule="exact"/>
              <w:rPr>
                <w:szCs w:val="21"/>
              </w:rPr>
            </w:pPr>
          </w:p>
          <w:p>
            <w:pPr>
              <w:topLinePunct/>
              <w:spacing w:line="440" w:lineRule="exact"/>
              <w:rPr>
                <w:szCs w:val="21"/>
              </w:rPr>
            </w:pPr>
          </w:p>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60" w:name="_Toc221952186"/>
            <w:r>
              <w:rPr>
                <w:rFonts w:hint="eastAsia"/>
                <w:szCs w:val="21"/>
              </w:rPr>
              <w:t>备注</w:t>
            </w:r>
            <w:bookmarkEnd w:id="1460"/>
          </w:p>
        </w:tc>
        <w:tc>
          <w:tcPr>
            <w:tcW w:w="7382"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p>
        </w:tc>
      </w:tr>
    </w:tbl>
    <w:p>
      <w:pPr>
        <w:spacing w:line="360" w:lineRule="auto"/>
        <w:rPr>
          <w:szCs w:val="21"/>
        </w:rPr>
      </w:pPr>
      <w:r>
        <w:rPr>
          <w:rFonts w:hint="eastAsia"/>
          <w:szCs w:val="21"/>
        </w:rPr>
        <w:t>注：附单位的营业执照、资质证书、安全生产许可证等证件。</w:t>
      </w:r>
    </w:p>
    <w:p>
      <w:pPr>
        <w:spacing w:line="440" w:lineRule="exact"/>
        <w:ind w:firstLine="3675" w:firstLineChars="1750"/>
        <w:rPr>
          <w:szCs w:val="21"/>
        </w:rPr>
      </w:pPr>
    </w:p>
    <w:p>
      <w:pPr>
        <w:spacing w:line="440" w:lineRule="exact"/>
        <w:ind w:firstLine="3675" w:firstLineChars="1750"/>
        <w:rPr>
          <w:szCs w:val="21"/>
        </w:rPr>
      </w:pPr>
    </w:p>
    <w:p>
      <w:pPr>
        <w:spacing w:line="440" w:lineRule="exact"/>
        <w:ind w:firstLine="3675" w:firstLineChars="1750"/>
        <w:rPr>
          <w:szCs w:val="21"/>
        </w:rPr>
      </w:pPr>
    </w:p>
    <w:p>
      <w:pPr>
        <w:spacing w:line="440" w:lineRule="exact"/>
        <w:ind w:firstLine="3675" w:firstLineChars="1750"/>
        <w:rPr>
          <w:szCs w:val="21"/>
        </w:rPr>
      </w:pPr>
    </w:p>
    <w:p>
      <w:pPr>
        <w:spacing w:line="360" w:lineRule="auto"/>
        <w:jc w:val="center"/>
        <w:rPr>
          <w:b/>
          <w:szCs w:val="21"/>
        </w:rPr>
      </w:pPr>
      <w:bookmarkStart w:id="1461" w:name="_Toc179715760"/>
      <w:bookmarkStart w:id="1462" w:name="_Toc222031072"/>
      <w:bookmarkStart w:id="1463" w:name="_Toc229305430"/>
      <w:bookmarkStart w:id="1464" w:name="_Toc222032739"/>
      <w:bookmarkStart w:id="1465" w:name="_Toc222029570"/>
      <w:bookmarkStart w:id="1466" w:name="_Toc221952187"/>
      <w:bookmarkStart w:id="1467" w:name="_Toc229408552"/>
      <w:bookmarkStart w:id="1468" w:name="_Toc222033921"/>
      <w:bookmarkStart w:id="1469" w:name="_Toc152047267"/>
      <w:bookmarkStart w:id="1470" w:name="_Toc229305431"/>
      <w:bookmarkStart w:id="1471" w:name="_Toc222032740"/>
      <w:bookmarkStart w:id="1472" w:name="_Toc179715761"/>
      <w:bookmarkStart w:id="1473" w:name="_Toc152047268"/>
      <w:bookmarkStart w:id="1474" w:name="_Toc221952188"/>
      <w:bookmarkStart w:id="1475" w:name="_Toc222033922"/>
      <w:bookmarkStart w:id="1476" w:name="_Toc222029571"/>
      <w:bookmarkStart w:id="1477" w:name="_Toc222031073"/>
      <w:bookmarkStart w:id="1478" w:name="_Toc321694555"/>
      <w:bookmarkStart w:id="1479" w:name="_Toc229408553"/>
    </w:p>
    <w:p>
      <w:pPr>
        <w:spacing w:line="360" w:lineRule="auto"/>
        <w:jc w:val="center"/>
        <w:rPr>
          <w:b/>
          <w:sz w:val="28"/>
          <w:szCs w:val="28"/>
        </w:rPr>
      </w:pPr>
      <w:r>
        <w:rPr>
          <w:rFonts w:hint="eastAsia"/>
          <w:b/>
          <w:sz w:val="28"/>
          <w:szCs w:val="28"/>
        </w:rPr>
        <w:t>（二）近</w:t>
      </w:r>
      <w:r>
        <w:rPr>
          <w:b/>
          <w:sz w:val="28"/>
          <w:szCs w:val="28"/>
        </w:rPr>
        <w:t>3</w:t>
      </w:r>
      <w:r>
        <w:rPr>
          <w:rFonts w:hint="eastAsia"/>
          <w:b/>
          <w:sz w:val="28"/>
          <w:szCs w:val="28"/>
        </w:rPr>
        <w:t>年财务状况表</w:t>
      </w:r>
      <w:bookmarkEnd w:id="1461"/>
      <w:bookmarkEnd w:id="1462"/>
      <w:bookmarkEnd w:id="1463"/>
      <w:bookmarkEnd w:id="1464"/>
      <w:bookmarkEnd w:id="1465"/>
      <w:bookmarkEnd w:id="1466"/>
      <w:bookmarkEnd w:id="1467"/>
      <w:bookmarkEnd w:id="1468"/>
      <w:bookmarkEnd w:id="1469"/>
    </w:p>
    <w:p>
      <w:pPr>
        <w:spacing w:line="400" w:lineRule="exact"/>
        <w:jc w:val="center"/>
        <w:rPr>
          <w:szCs w:val="21"/>
        </w:rPr>
      </w:pPr>
      <w:r>
        <w:rPr>
          <w:rFonts w:hint="eastAsia"/>
          <w:szCs w:val="21"/>
        </w:rPr>
        <w:t>（近</w:t>
      </w:r>
      <w:r>
        <w:rPr>
          <w:szCs w:val="21"/>
        </w:rPr>
        <w:t>3</w:t>
      </w:r>
      <w:r>
        <w:rPr>
          <w:rFonts w:hint="eastAsia"/>
          <w:szCs w:val="21"/>
        </w:rPr>
        <w:t>年指</w:t>
      </w:r>
      <w:r>
        <w:rPr>
          <w:rFonts w:hint="eastAsia"/>
          <w:sz w:val="24"/>
          <w:u w:val="single"/>
        </w:rPr>
        <w:t xml:space="preserve"> </w:t>
      </w:r>
      <w:r>
        <w:rPr>
          <w:rFonts w:hint="eastAsia"/>
          <w:sz w:val="24"/>
          <w:u w:val="single"/>
          <w:lang w:val="en-US" w:eastAsia="zh-CN"/>
        </w:rPr>
        <w:t xml:space="preserve">          </w:t>
      </w:r>
      <w:r>
        <w:rPr>
          <w:rFonts w:hint="eastAsia"/>
          <w:szCs w:val="21"/>
        </w:rPr>
        <w:t>年度）</w:t>
      </w:r>
      <w:r>
        <w:rPr>
          <w:rFonts w:hint="eastAsia"/>
          <w:szCs w:val="21"/>
          <w:lang w:val="en-US" w:eastAsia="zh-CN"/>
        </w:rPr>
        <w:t xml:space="preserve"> </w:t>
      </w:r>
    </w:p>
    <w:p>
      <w:pPr>
        <w:spacing w:line="400" w:lineRule="exact"/>
        <w:rPr>
          <w:b/>
          <w:sz w:val="28"/>
          <w:szCs w:val="28"/>
        </w:rPr>
      </w:pPr>
      <w:r>
        <w:rPr>
          <w:b/>
          <w:sz w:val="28"/>
          <w:szCs w:val="28"/>
        </w:rPr>
        <w:t>1</w:t>
      </w:r>
      <w:r>
        <w:rPr>
          <w:rFonts w:hint="eastAsia"/>
          <w:b/>
          <w:sz w:val="28"/>
          <w:szCs w:val="28"/>
        </w:rPr>
        <w:t>、财务状况表</w:t>
      </w:r>
    </w:p>
    <w:p>
      <w:pPr>
        <w:spacing w:line="400" w:lineRule="exact"/>
        <w:jc w:val="center"/>
        <w:rPr>
          <w:sz w:val="32"/>
          <w:szCs w:val="32"/>
        </w:rPr>
      </w:pPr>
      <w:r>
        <w:rPr>
          <w:rFonts w:hint="eastAsia"/>
          <w:sz w:val="32"/>
          <w:szCs w:val="32"/>
        </w:rPr>
        <w:t>财务状况表</w:t>
      </w:r>
    </w:p>
    <w:tbl>
      <w:tblPr>
        <w:tblStyle w:val="54"/>
        <w:tblW w:w="9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1719"/>
        <w:gridCol w:w="1719"/>
        <w:gridCol w:w="171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22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名称</w:t>
            </w:r>
          </w:p>
        </w:tc>
        <w:tc>
          <w:tcPr>
            <w:tcW w:w="1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单位</w:t>
            </w:r>
          </w:p>
        </w:tc>
        <w:tc>
          <w:tcPr>
            <w:tcW w:w="1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年</w:t>
            </w:r>
          </w:p>
        </w:tc>
        <w:tc>
          <w:tcPr>
            <w:tcW w:w="1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年</w:t>
            </w:r>
          </w:p>
        </w:tc>
        <w:tc>
          <w:tcPr>
            <w:tcW w:w="1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243" w:type="dxa"/>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r>
              <w:rPr>
                <w:rFonts w:hint="eastAsia"/>
                <w:szCs w:val="21"/>
              </w:rPr>
              <w:t>一、注册资金</w:t>
            </w:r>
          </w:p>
        </w:tc>
        <w:tc>
          <w:tcPr>
            <w:tcW w:w="1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243"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二、净资产</w:t>
            </w: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243"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三、总资产</w:t>
            </w: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243"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四、固定资产</w:t>
            </w: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243"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五、流动资产</w:t>
            </w: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243"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六、流动负债</w:t>
            </w: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2243"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七、负债合计</w:t>
            </w: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243"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八、营业收入</w:t>
            </w: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43"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九、净利润</w:t>
            </w: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2243"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c>
          <w:tcPr>
            <w:tcW w:w="1719" w:type="dxa"/>
            <w:tcBorders>
              <w:top w:val="single" w:color="auto" w:sz="4" w:space="0"/>
              <w:left w:val="single" w:color="auto" w:sz="4" w:space="0"/>
              <w:bottom w:val="single" w:color="auto" w:sz="4" w:space="0"/>
              <w:right w:val="single" w:color="auto" w:sz="4" w:space="0"/>
            </w:tcBorders>
          </w:tcPr>
          <w:p>
            <w:pPr>
              <w:spacing w:line="400" w:lineRule="exact"/>
              <w:rPr>
                <w:szCs w:val="21"/>
              </w:rPr>
            </w:pPr>
          </w:p>
        </w:tc>
      </w:tr>
    </w:tbl>
    <w:p>
      <w:pPr>
        <w:spacing w:line="440" w:lineRule="exact"/>
        <w:ind w:firstLine="3675" w:firstLineChars="1750"/>
        <w:rPr>
          <w:szCs w:val="21"/>
        </w:rPr>
      </w:pPr>
    </w:p>
    <w:p>
      <w:pPr>
        <w:pStyle w:val="17"/>
        <w:spacing w:line="360" w:lineRule="auto"/>
        <w:outlineLvl w:val="0"/>
        <w:rPr>
          <w:szCs w:val="21"/>
        </w:rPr>
      </w:pPr>
    </w:p>
    <w:p>
      <w:pPr>
        <w:spacing w:line="400" w:lineRule="exact"/>
        <w:rPr>
          <w:b/>
          <w:sz w:val="28"/>
          <w:szCs w:val="28"/>
        </w:rPr>
      </w:pPr>
      <w:r>
        <w:rPr>
          <w:rFonts w:hint="eastAsia"/>
          <w:b/>
          <w:sz w:val="28"/>
          <w:szCs w:val="28"/>
        </w:rPr>
        <w:t>2、财务审计报告</w:t>
      </w:r>
    </w:p>
    <w:p>
      <w:pPr>
        <w:pStyle w:val="17"/>
        <w:spacing w:line="360" w:lineRule="auto"/>
        <w:outlineLvl w:val="0"/>
        <w:rPr>
          <w:b/>
          <w:sz w:val="21"/>
          <w:szCs w:val="21"/>
        </w:rPr>
      </w:pPr>
      <w:r>
        <w:rPr>
          <w:rFonts w:hint="eastAsia"/>
          <w:szCs w:val="21"/>
        </w:rPr>
        <w:br w:type="page"/>
      </w:r>
    </w:p>
    <w:p>
      <w:pPr>
        <w:pStyle w:val="17"/>
        <w:spacing w:line="360" w:lineRule="auto"/>
        <w:outlineLvl w:val="0"/>
        <w:rPr>
          <w:b/>
          <w:sz w:val="28"/>
          <w:szCs w:val="28"/>
        </w:rPr>
      </w:pPr>
      <w:bookmarkStart w:id="1480" w:name="_Toc16946"/>
      <w:bookmarkStart w:id="1481" w:name="_Toc85"/>
      <w:bookmarkStart w:id="1482" w:name="_Toc23280"/>
      <w:bookmarkStart w:id="1483" w:name="_Toc472590831"/>
      <w:bookmarkStart w:id="1484" w:name="_Toc24083"/>
      <w:r>
        <w:rPr>
          <w:rFonts w:hint="eastAsia"/>
          <w:b/>
          <w:sz w:val="28"/>
          <w:szCs w:val="28"/>
        </w:rPr>
        <w:t>（三）近3年完成的类似项目情况表</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spacing w:line="400" w:lineRule="exact"/>
        <w:jc w:val="center"/>
        <w:rPr>
          <w:szCs w:val="21"/>
        </w:rPr>
      </w:pPr>
      <w:r>
        <w:rPr>
          <w:rFonts w:hint="eastAsia"/>
          <w:szCs w:val="21"/>
        </w:rPr>
        <w:t>（近</w:t>
      </w:r>
      <w:r>
        <w:rPr>
          <w:szCs w:val="21"/>
        </w:rPr>
        <w:t>3</w:t>
      </w:r>
      <w:r>
        <w:rPr>
          <w:rFonts w:hint="eastAsia"/>
          <w:szCs w:val="21"/>
        </w:rPr>
        <w:t>年指</w:t>
      </w:r>
      <w:r>
        <w:rPr>
          <w:rFonts w:hint="eastAsia"/>
          <w:szCs w:val="21"/>
          <w:u w:val="single"/>
          <w:lang w:val="en-US" w:eastAsia="zh-CN"/>
        </w:rPr>
        <w:t xml:space="preserve">     </w:t>
      </w:r>
      <w:r>
        <w:rPr>
          <w:rFonts w:hint="eastAsia"/>
          <w:szCs w:val="21"/>
        </w:rPr>
        <w:t>年</w:t>
      </w:r>
      <w:r>
        <w:rPr>
          <w:rFonts w:hint="eastAsia"/>
          <w:szCs w:val="21"/>
          <w:u w:val="single"/>
          <w:lang w:val="en-US" w:eastAsia="zh-CN"/>
        </w:rPr>
        <w:t xml:space="preserve">   </w:t>
      </w:r>
      <w:r>
        <w:rPr>
          <w:rFonts w:hint="eastAsia"/>
          <w:szCs w:val="21"/>
        </w:rPr>
        <w:t>月</w:t>
      </w:r>
      <w:r>
        <w:rPr>
          <w:rFonts w:hint="eastAsia"/>
          <w:szCs w:val="21"/>
          <w:u w:val="single"/>
          <w:lang w:val="en-US" w:eastAsia="zh-CN"/>
        </w:rPr>
        <w:t xml:space="preserve">   </w:t>
      </w:r>
      <w:r>
        <w:rPr>
          <w:rFonts w:hint="eastAsia"/>
          <w:szCs w:val="21"/>
        </w:rPr>
        <w:t>日以来）</w:t>
      </w:r>
    </w:p>
    <w:tbl>
      <w:tblPr>
        <w:tblStyle w:val="5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2"/>
        <w:gridCol w:w="6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85" w:name="_Toc221952189"/>
            <w:r>
              <w:rPr>
                <w:rFonts w:hint="eastAsia"/>
                <w:szCs w:val="21"/>
              </w:rPr>
              <w:t>合同名称</w:t>
            </w:r>
            <w:bookmarkEnd w:id="1485"/>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86" w:name="_Toc221952190"/>
            <w:r>
              <w:rPr>
                <w:rFonts w:hint="eastAsia"/>
                <w:szCs w:val="21"/>
              </w:rPr>
              <w:t>合同项目所在地</w:t>
            </w:r>
            <w:bookmarkEnd w:id="1486"/>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87" w:name="_Toc221952191"/>
            <w:r>
              <w:rPr>
                <w:rFonts w:hint="eastAsia"/>
                <w:szCs w:val="21"/>
              </w:rPr>
              <w:t>发包人名称</w:t>
            </w:r>
            <w:bookmarkEnd w:id="1487"/>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88" w:name="_Toc221952192"/>
            <w:r>
              <w:rPr>
                <w:rFonts w:hint="eastAsia"/>
                <w:szCs w:val="21"/>
              </w:rPr>
              <w:t>发包人地址</w:t>
            </w:r>
            <w:bookmarkEnd w:id="1488"/>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89" w:name="_Toc221952193"/>
            <w:r>
              <w:rPr>
                <w:rFonts w:hint="eastAsia"/>
                <w:szCs w:val="21"/>
              </w:rPr>
              <w:t>发包人电话</w:t>
            </w:r>
            <w:bookmarkEnd w:id="1489"/>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90" w:name="_Toc221952194"/>
            <w:r>
              <w:rPr>
                <w:rFonts w:hint="eastAsia"/>
                <w:szCs w:val="21"/>
              </w:rPr>
              <w:t>签约合同价</w:t>
            </w:r>
            <w:bookmarkEnd w:id="1490"/>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91" w:name="_Toc221952195"/>
            <w:r>
              <w:rPr>
                <w:rFonts w:hint="eastAsia"/>
                <w:szCs w:val="21"/>
              </w:rPr>
              <w:t>开工日期</w:t>
            </w:r>
            <w:bookmarkEnd w:id="1491"/>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92" w:name="_Toc221952196"/>
            <w:r>
              <w:rPr>
                <w:rFonts w:hint="eastAsia"/>
                <w:szCs w:val="21"/>
              </w:rPr>
              <w:t>完工日期</w:t>
            </w:r>
            <w:bookmarkEnd w:id="1492"/>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93" w:name="_Toc221952197"/>
            <w:r>
              <w:rPr>
                <w:rFonts w:hint="eastAsia"/>
                <w:szCs w:val="21"/>
              </w:rPr>
              <w:t>承担的工作</w:t>
            </w:r>
            <w:bookmarkEnd w:id="1493"/>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94" w:name="_Toc221952198"/>
            <w:r>
              <w:rPr>
                <w:rFonts w:hint="eastAsia"/>
                <w:szCs w:val="21"/>
              </w:rPr>
              <w:t>工程质量</w:t>
            </w:r>
            <w:bookmarkEnd w:id="1494"/>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95" w:name="_Toc221952199"/>
            <w:r>
              <w:rPr>
                <w:rFonts w:hint="eastAsia"/>
                <w:szCs w:val="21"/>
              </w:rPr>
              <w:t>项目经理</w:t>
            </w:r>
            <w:bookmarkEnd w:id="1495"/>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96" w:name="_Toc221952200"/>
            <w:r>
              <w:rPr>
                <w:rFonts w:hint="eastAsia"/>
                <w:szCs w:val="21"/>
              </w:rPr>
              <w:t>技术负责人</w:t>
            </w:r>
            <w:bookmarkEnd w:id="1496"/>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97" w:name="_Toc221952201"/>
            <w:r>
              <w:rPr>
                <w:rFonts w:hint="eastAsia"/>
                <w:szCs w:val="21"/>
              </w:rPr>
              <w:t>监理人和总监理工程师以及电话</w:t>
            </w:r>
            <w:bookmarkEnd w:id="1497"/>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98" w:name="_Toc221952202"/>
            <w:r>
              <w:rPr>
                <w:rFonts w:hint="eastAsia"/>
                <w:szCs w:val="21"/>
              </w:rPr>
              <w:t>合同项目描述</w:t>
            </w:r>
            <w:bookmarkEnd w:id="1498"/>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jc w:val="center"/>
              <w:rPr>
                <w:szCs w:val="21"/>
              </w:rPr>
            </w:pPr>
          </w:p>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47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rPr>
            </w:pPr>
            <w:bookmarkStart w:id="1499" w:name="_Toc221952203"/>
            <w:r>
              <w:rPr>
                <w:rFonts w:hint="eastAsia"/>
                <w:szCs w:val="21"/>
              </w:rPr>
              <w:t>备注</w:t>
            </w:r>
            <w:bookmarkEnd w:id="1499"/>
          </w:p>
        </w:tc>
        <w:tc>
          <w:tcPr>
            <w:tcW w:w="6814" w:type="dxa"/>
            <w:tcBorders>
              <w:top w:val="single" w:color="auto" w:sz="4" w:space="0"/>
              <w:left w:val="single" w:color="auto" w:sz="4" w:space="0"/>
              <w:bottom w:val="single" w:color="auto" w:sz="4" w:space="0"/>
              <w:right w:val="single" w:color="auto" w:sz="4" w:space="0"/>
            </w:tcBorders>
          </w:tcPr>
          <w:p>
            <w:pPr>
              <w:topLinePunct/>
              <w:spacing w:line="440" w:lineRule="exact"/>
              <w:ind w:firstLine="361" w:firstLineChars="172"/>
              <w:jc w:val="left"/>
              <w:rPr>
                <w:szCs w:val="21"/>
              </w:rPr>
            </w:pPr>
            <w:r>
              <w:rPr>
                <w:rFonts w:hint="eastAsia"/>
                <w:szCs w:val="21"/>
              </w:rPr>
              <w:t>合同项目描述内容至少包括项目概况、本合同在项目中的地位（部位、合同价格所占比例）和合同工程完工验收鉴定书有关验收结论。</w:t>
            </w:r>
          </w:p>
        </w:tc>
      </w:tr>
    </w:tbl>
    <w:p>
      <w:pPr>
        <w:topLinePunct/>
        <w:spacing w:line="440" w:lineRule="exact"/>
        <w:jc w:val="left"/>
        <w:rPr>
          <w:szCs w:val="21"/>
        </w:rPr>
      </w:pPr>
      <w:r>
        <w:rPr>
          <w:rFonts w:hint="eastAsia"/>
          <w:szCs w:val="21"/>
        </w:rPr>
        <w:t>注：相关材料复印件附后。</w:t>
      </w:r>
    </w:p>
    <w:p>
      <w:pPr>
        <w:spacing w:line="400" w:lineRule="exact"/>
        <w:rPr>
          <w:szCs w:val="21"/>
        </w:rPr>
      </w:pPr>
    </w:p>
    <w:p>
      <w:pPr>
        <w:pStyle w:val="17"/>
        <w:spacing w:line="360" w:lineRule="auto"/>
        <w:outlineLvl w:val="0"/>
        <w:rPr>
          <w:b/>
          <w:sz w:val="21"/>
          <w:szCs w:val="21"/>
        </w:rPr>
      </w:pPr>
      <w:bookmarkStart w:id="1500" w:name="_Toc179715763"/>
      <w:bookmarkStart w:id="1501" w:name="_Toc152047270"/>
      <w:bookmarkStart w:id="1502" w:name="_Toc221952220"/>
      <w:bookmarkStart w:id="1503" w:name="_Toc321694556"/>
      <w:bookmarkStart w:id="1504" w:name="_Toc222031075"/>
      <w:bookmarkStart w:id="1505" w:name="_Toc222029573"/>
    </w:p>
    <w:bookmarkEnd w:id="1500"/>
    <w:bookmarkEnd w:id="1501"/>
    <w:bookmarkEnd w:id="1502"/>
    <w:bookmarkEnd w:id="1503"/>
    <w:bookmarkEnd w:id="1504"/>
    <w:bookmarkEnd w:id="1505"/>
    <w:p>
      <w:pPr/>
      <w:bookmarkStart w:id="1506" w:name="_Toc321694557"/>
      <w:bookmarkStart w:id="1507" w:name="_Toc229367321"/>
      <w:bookmarkStart w:id="1508" w:name="_Toc229408557"/>
    </w:p>
    <w:p>
      <w:pPr/>
    </w:p>
    <w:bookmarkEnd w:id="1506"/>
    <w:bookmarkEnd w:id="1507"/>
    <w:bookmarkEnd w:id="1508"/>
    <w:p>
      <w:pPr>
        <w:rPr>
          <w:rFonts w:ascii="Arial" w:hAnsi="Arial" w:eastAsia="黑体"/>
          <w:szCs w:val="21"/>
        </w:rPr>
      </w:pPr>
    </w:p>
    <w:p>
      <w:pPr>
        <w:rPr>
          <w:rFonts w:ascii="Arial" w:hAnsi="Arial" w:eastAsia="黑体"/>
          <w:szCs w:val="21"/>
        </w:rPr>
      </w:pPr>
    </w:p>
    <w:p>
      <w:pPr>
        <w:rPr>
          <w:rFonts w:ascii="Arial" w:hAnsi="Arial" w:eastAsia="黑体"/>
          <w:szCs w:val="21"/>
        </w:rPr>
      </w:pPr>
    </w:p>
    <w:p>
      <w:pPr>
        <w:pStyle w:val="56"/>
        <w:rPr>
          <w:rFonts w:ascii="Arial" w:hAnsi="Arial" w:eastAsia="黑体"/>
        </w:rPr>
      </w:pPr>
    </w:p>
    <w:p>
      <w:pPr>
        <w:pStyle w:val="17"/>
        <w:spacing w:line="360" w:lineRule="auto"/>
        <w:outlineLvl w:val="0"/>
        <w:rPr>
          <w:b/>
          <w:sz w:val="28"/>
          <w:szCs w:val="28"/>
        </w:rPr>
      </w:pPr>
      <w:r>
        <w:rPr>
          <w:rFonts w:hint="eastAsia"/>
          <w:b/>
          <w:sz w:val="28"/>
          <w:szCs w:val="28"/>
        </w:rPr>
        <w:t>（四）资格审查的其它资料</w:t>
      </w:r>
    </w:p>
    <w:p>
      <w:pPr>
        <w:rPr>
          <w:rFonts w:ascii="Arial" w:hAnsi="Arial" w:eastAsia="黑体"/>
          <w:szCs w:val="21"/>
        </w:rPr>
      </w:pPr>
    </w:p>
    <w:p>
      <w:pPr>
        <w:rPr>
          <w:rFonts w:ascii="Arial" w:hAnsi="Arial" w:eastAsia="黑体"/>
          <w:sz w:val="24"/>
        </w:rPr>
      </w:pPr>
    </w:p>
    <w:p>
      <w:pPr>
        <w:rPr>
          <w:rFonts w:ascii="Arial" w:hAnsi="Arial" w:eastAsia="黑体"/>
          <w:sz w:val="24"/>
        </w:rPr>
      </w:pPr>
    </w:p>
    <w:p>
      <w:pPr/>
    </w:p>
    <w:p>
      <w:pPr>
        <w:pStyle w:val="4"/>
        <w:spacing w:before="0" w:after="0" w:line="500" w:lineRule="exact"/>
        <w:jc w:val="center"/>
      </w:pPr>
      <w:bookmarkStart w:id="1509" w:name="_Toc472590833"/>
      <w:bookmarkStart w:id="1510" w:name="_Toc18675"/>
      <w:bookmarkStart w:id="1511" w:name="_Toc321694558"/>
      <w:r>
        <w:rPr>
          <w:rFonts w:hint="eastAsia"/>
        </w:rPr>
        <w:t>九、其他材料</w:t>
      </w:r>
      <w:bookmarkEnd w:id="1509"/>
      <w:bookmarkEnd w:id="1510"/>
      <w:bookmarkEnd w:id="1511"/>
    </w:p>
    <w:p>
      <w:pPr/>
    </w:p>
    <w:p>
      <w:pPr/>
    </w:p>
    <w:p>
      <w:pPr/>
    </w:p>
    <w:p>
      <w:pPr>
        <w:jc w:val="center"/>
        <w:rPr>
          <w:sz w:val="24"/>
        </w:rPr>
      </w:pPr>
      <w:r>
        <w:rPr>
          <w:rFonts w:hint="eastAsia"/>
          <w:sz w:val="24"/>
        </w:rPr>
        <w:t>投标人认为应该提交的对其中标有利的其他证明材料</w:t>
      </w:r>
    </w:p>
    <w:p>
      <w:pPr>
        <w:spacing w:line="440" w:lineRule="exact"/>
        <w:ind w:firstLine="480" w:firstLineChars="200"/>
        <w:rPr>
          <w:rFonts w:ascii="宋体" w:hAnsi="宋体"/>
          <w:sz w:val="24"/>
          <w:szCs w:val="21"/>
        </w:rPr>
      </w:pPr>
    </w:p>
    <w:p>
      <w:pPr>
        <w:spacing w:line="440" w:lineRule="exact"/>
        <w:ind w:firstLine="480" w:firstLineChars="200"/>
        <w:rPr>
          <w:rFonts w:ascii="宋体" w:hAnsi="宋体"/>
          <w:sz w:val="24"/>
          <w:szCs w:val="21"/>
        </w:rPr>
      </w:pPr>
    </w:p>
    <w:p>
      <w:pPr>
        <w:spacing w:line="440" w:lineRule="exact"/>
        <w:ind w:firstLine="480" w:firstLineChars="200"/>
        <w:rPr>
          <w:rFonts w:ascii="宋体" w:hAnsi="宋体"/>
          <w:sz w:val="24"/>
          <w:szCs w:val="21"/>
        </w:rPr>
      </w:pPr>
    </w:p>
    <w:p>
      <w:pPr>
        <w:spacing w:line="440" w:lineRule="exact"/>
        <w:ind w:firstLine="480" w:firstLineChars="200"/>
        <w:rPr>
          <w:rFonts w:ascii="宋体" w:hAnsi="宋体"/>
          <w:sz w:val="24"/>
          <w:szCs w:val="21"/>
        </w:rPr>
      </w:pPr>
    </w:p>
    <w:p>
      <w:pPr/>
    </w:p>
    <w:sectPr>
      <w:headerReference r:id="rId4" w:type="default"/>
      <w:footerReference r:id="rId5" w:type="default"/>
      <w:pgSz w:w="11906" w:h="16838"/>
      <w:pgMar w:top="1134" w:right="1134" w:bottom="1134" w:left="113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Garamond">
    <w:panose1 w:val="02020404030301010803"/>
    <w:charset w:val="00"/>
    <w:family w:val="swiss"/>
    <w:pitch w:val="default"/>
    <w:sig w:usb0="00000287"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新宋体">
    <w:panose1 w:val="02010609030101010101"/>
    <w:charset w:val="86"/>
    <w:family w:val="decorative"/>
    <w:pitch w:val="default"/>
    <w:sig w:usb0="00000003" w:usb1="288F0000" w:usb2="00000006" w:usb3="00000000" w:csb0="00040001" w:csb1="00000000"/>
  </w:font>
  <w:font w:name="楷体_GB2312">
    <w:altName w:val="楷体"/>
    <w:panose1 w:val="00000000000000000000"/>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decorative"/>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Tahoma">
    <w:panose1 w:val="020B0604030504040204"/>
    <w:charset w:val="00"/>
    <w:family w:val="roman"/>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roman"/>
    <w:pitch w:val="default"/>
    <w:sig w:usb0="00000000" w:usb1="00000000" w:usb2="00000000" w:usb3="00000000" w:csb0="00040000" w:csb1="00000000"/>
  </w:font>
  <w:font w:name="Garamond">
    <w:panose1 w:val="02020404030301010803"/>
    <w:charset w:val="00"/>
    <w:family w:val="decorative"/>
    <w:pitch w:val="default"/>
    <w:sig w:usb0="00000287" w:usb1="00000000" w:usb2="00000000" w:usb3="00000000" w:csb0="0000009F" w:csb1="DFD70000"/>
  </w:font>
  <w:font w:name="新宋体">
    <w:panose1 w:val="02010609030101010101"/>
    <w:charset w:val="86"/>
    <w:family w:val="roman"/>
    <w:pitch w:val="default"/>
    <w:sig w:usb0="00000003" w:usb1="288F0000" w:usb2="00000006" w:usb3="00000000" w:csb0="00040001" w:csb1="00000000"/>
  </w:font>
  <w:font w:name="楷体_GB2312">
    <w:altName w:val="楷体"/>
    <w:panose1 w:val="00000000000000000000"/>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Verdana">
    <w:panose1 w:val="020B0604030504040204"/>
    <w:charset w:val="00"/>
    <w:family w:val="modern"/>
    <w:pitch w:val="default"/>
    <w:sig w:usb0="A10006FF" w:usb1="4000205B" w:usb2="00000010" w:usb3="00000000" w:csb0="2000019F" w:csb1="00000000"/>
  </w:font>
  <w:font w:name="Tahoma">
    <w:panose1 w:val="020B0604030504040204"/>
    <w:charset w:val="00"/>
    <w:family w:val="modern"/>
    <w:pitch w:val="default"/>
    <w:sig w:usb0="E1002EFF" w:usb1="C000605B" w:usb2="00000029" w:usb3="00000000" w:csb0="200101FF" w:csb1="2028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modern"/>
    <w:pitch w:val="default"/>
    <w:sig w:usb0="00000287" w:usb1="00000000" w:usb2="00000000" w:usb3="00000000" w:csb0="0000009F" w:csb1="DFD70000"/>
  </w:font>
  <w:font w:name="新宋体">
    <w:panose1 w:val="02010609030101010101"/>
    <w:charset w:val="86"/>
    <w:family w:val="swiss"/>
    <w:pitch w:val="default"/>
    <w:sig w:usb0="00000003" w:usb1="288F0000" w:usb2="0000000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Verdana">
    <w:panose1 w:val="020B0604030504040204"/>
    <w:charset w:val="00"/>
    <w:family w:val="decorative"/>
    <w:pitch w:val="default"/>
    <w:sig w:usb0="A10006FF" w:usb1="4000205B" w:usb2="00000010" w:usb3="00000000" w:csb0="2000019F" w:csb1="00000000"/>
  </w:font>
  <w:font w:name="Tahoma">
    <w:panose1 w:val="020B0604030504040204"/>
    <w:charset w:val="00"/>
    <w:family w:val="decorative"/>
    <w:pitch w:val="default"/>
    <w:sig w:usb0="E1002EFF" w:usb1="C000605B" w:usb2="00000029" w:usb3="00000000" w:csb0="200101FF" w:csb1="20280000"/>
  </w:font>
  <w:font w:name="方正粗黑宋简体">
    <w:panose1 w:val="02000000000000000000"/>
    <w:charset w:val="86"/>
    <w:family w:val="auto"/>
    <w:pitch w:val="default"/>
    <w:sig w:usb0="A00002BF" w:usb1="184F6CFA" w:usb2="00000012" w:usb3="00000000" w:csb0="00040001" w:csb1="0000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20427"/>
    </w:sdtPr>
    <w:sdtContent>
      <w:p>
        <w:pPr>
          <w:pStyle w:val="27"/>
          <w:jc w:val="center"/>
        </w:pPr>
      </w:p>
    </w:sdtContent>
  </w:sdt>
  <w:p>
    <w:pPr>
      <w:pStyle w:val="27"/>
      <w:ind w:left="207" w:right="760" w:hanging="207" w:hangingChars="98"/>
      <w:jc w:val="center"/>
      <w:rPr>
        <w:rFonts w:ascii="宋体" w:hAnsi="宋体"/>
        <w:b/>
        <w:bCs/>
        <w:color w:val="003366"/>
        <w:sz w:val="21"/>
        <w:szCs w:val="24"/>
      </w:rPr>
    </w:pPr>
    <w:r>
      <w:rPr>
        <w:rFonts w:ascii="楷体_GB2312" w:eastAsia="楷体_GB2312"/>
        <w:b/>
        <w:color w:val="003366"/>
        <w:kern w:val="0"/>
        <w:sz w:val="21"/>
        <w:szCs w:val="21"/>
      </w:rPr>
      <w:t xml:space="preserve">- </w:t>
    </w:r>
    <w:r>
      <w:rPr>
        <w:rFonts w:ascii="楷体_GB2312" w:eastAsia="楷体_GB2312"/>
        <w:b/>
        <w:color w:val="003366"/>
        <w:kern w:val="0"/>
        <w:sz w:val="21"/>
        <w:szCs w:val="21"/>
      </w:rPr>
      <w:fldChar w:fldCharType="begin"/>
    </w:r>
    <w:r>
      <w:rPr>
        <w:rFonts w:ascii="楷体_GB2312" w:eastAsia="楷体_GB2312"/>
        <w:b/>
        <w:color w:val="003366"/>
        <w:kern w:val="0"/>
        <w:sz w:val="21"/>
        <w:szCs w:val="21"/>
      </w:rPr>
      <w:instrText xml:space="preserve"> PAGE </w:instrText>
    </w:r>
    <w:r>
      <w:rPr>
        <w:rFonts w:ascii="楷体_GB2312" w:eastAsia="楷体_GB2312"/>
        <w:b/>
        <w:color w:val="003366"/>
        <w:kern w:val="0"/>
        <w:sz w:val="21"/>
        <w:szCs w:val="21"/>
      </w:rPr>
      <w:fldChar w:fldCharType="separate"/>
    </w:r>
    <w:r>
      <w:rPr>
        <w:rFonts w:ascii="楷体_GB2312" w:eastAsia="楷体_GB2312"/>
        <w:b/>
        <w:color w:val="003366"/>
        <w:kern w:val="0"/>
        <w:sz w:val="21"/>
        <w:szCs w:val="21"/>
      </w:rPr>
      <w:t>35</w:t>
    </w:r>
    <w:r>
      <w:rPr>
        <w:rFonts w:ascii="楷体_GB2312" w:eastAsia="楷体_GB2312"/>
        <w:b/>
        <w:color w:val="003366"/>
        <w:kern w:val="0"/>
        <w:sz w:val="21"/>
        <w:szCs w:val="21"/>
      </w:rPr>
      <w:fldChar w:fldCharType="end"/>
    </w:r>
    <w:r>
      <w:rPr>
        <w:rFonts w:ascii="楷体_GB2312" w:eastAsia="楷体_GB2312"/>
        <w:b/>
        <w:color w:val="003366"/>
        <w:kern w:val="0"/>
        <w:sz w:val="21"/>
        <w:szCs w:val="21"/>
      </w:rPr>
      <w:t xml:space="preserve"> -</w:t>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5197408">
    <w:nsid w:val="62A84EE0"/>
    <w:multiLevelType w:val="multilevel"/>
    <w:tmpl w:val="62A84EE0"/>
    <w:lvl w:ilvl="0" w:tentative="1">
      <w:start w:val="1"/>
      <w:numFmt w:val="decimal"/>
      <w:lvlText w:val="第%1章"/>
      <w:lvlJc w:val="left"/>
      <w:pPr>
        <w:ind w:left="1185" w:hanging="1185"/>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65519740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2ADC"/>
    <w:rsid w:val="00002ADC"/>
    <w:rsid w:val="00003A85"/>
    <w:rsid w:val="00014C1A"/>
    <w:rsid w:val="000269FB"/>
    <w:rsid w:val="00031955"/>
    <w:rsid w:val="00070039"/>
    <w:rsid w:val="000764AC"/>
    <w:rsid w:val="000A404D"/>
    <w:rsid w:val="000D1F81"/>
    <w:rsid w:val="000D6F8E"/>
    <w:rsid w:val="000E30A3"/>
    <w:rsid w:val="001726F3"/>
    <w:rsid w:val="0017737D"/>
    <w:rsid w:val="00180C71"/>
    <w:rsid w:val="00184ED0"/>
    <w:rsid w:val="001A1A9A"/>
    <w:rsid w:val="001C5542"/>
    <w:rsid w:val="001D2A00"/>
    <w:rsid w:val="001F6154"/>
    <w:rsid w:val="00214409"/>
    <w:rsid w:val="002412B5"/>
    <w:rsid w:val="002700D2"/>
    <w:rsid w:val="00277747"/>
    <w:rsid w:val="00283246"/>
    <w:rsid w:val="00286FE0"/>
    <w:rsid w:val="002A137A"/>
    <w:rsid w:val="002B14D2"/>
    <w:rsid w:val="002B4FA4"/>
    <w:rsid w:val="002C26EE"/>
    <w:rsid w:val="00317DEB"/>
    <w:rsid w:val="00323374"/>
    <w:rsid w:val="00340CD0"/>
    <w:rsid w:val="00390D60"/>
    <w:rsid w:val="00392592"/>
    <w:rsid w:val="003B17EB"/>
    <w:rsid w:val="003C3030"/>
    <w:rsid w:val="003F0656"/>
    <w:rsid w:val="0041215A"/>
    <w:rsid w:val="00420BAC"/>
    <w:rsid w:val="00470FFB"/>
    <w:rsid w:val="00472FA7"/>
    <w:rsid w:val="00486653"/>
    <w:rsid w:val="00490C96"/>
    <w:rsid w:val="004A6408"/>
    <w:rsid w:val="004D7F8F"/>
    <w:rsid w:val="004E5018"/>
    <w:rsid w:val="004F3033"/>
    <w:rsid w:val="00504FA0"/>
    <w:rsid w:val="00526B50"/>
    <w:rsid w:val="00533CA0"/>
    <w:rsid w:val="00560EB9"/>
    <w:rsid w:val="005C0837"/>
    <w:rsid w:val="005C0F0C"/>
    <w:rsid w:val="005E63C4"/>
    <w:rsid w:val="005F700A"/>
    <w:rsid w:val="006043D5"/>
    <w:rsid w:val="00625D4A"/>
    <w:rsid w:val="00641AFC"/>
    <w:rsid w:val="00655402"/>
    <w:rsid w:val="0067760E"/>
    <w:rsid w:val="00697956"/>
    <w:rsid w:val="006A060F"/>
    <w:rsid w:val="006A3A18"/>
    <w:rsid w:val="006D5C32"/>
    <w:rsid w:val="007040D2"/>
    <w:rsid w:val="00734592"/>
    <w:rsid w:val="00750A8F"/>
    <w:rsid w:val="007822CC"/>
    <w:rsid w:val="0079690E"/>
    <w:rsid w:val="007B0F9E"/>
    <w:rsid w:val="00800C78"/>
    <w:rsid w:val="00826D7F"/>
    <w:rsid w:val="00830F1C"/>
    <w:rsid w:val="008319AD"/>
    <w:rsid w:val="00835034"/>
    <w:rsid w:val="008368AC"/>
    <w:rsid w:val="00860350"/>
    <w:rsid w:val="00895614"/>
    <w:rsid w:val="008A4C8D"/>
    <w:rsid w:val="008D0339"/>
    <w:rsid w:val="008D1D59"/>
    <w:rsid w:val="008E4BCE"/>
    <w:rsid w:val="008E6372"/>
    <w:rsid w:val="00914153"/>
    <w:rsid w:val="009227BD"/>
    <w:rsid w:val="00933F86"/>
    <w:rsid w:val="00947C9E"/>
    <w:rsid w:val="009C375B"/>
    <w:rsid w:val="009D6C66"/>
    <w:rsid w:val="009E0AC4"/>
    <w:rsid w:val="009E4B22"/>
    <w:rsid w:val="00A01B92"/>
    <w:rsid w:val="00A0487C"/>
    <w:rsid w:val="00A11BE4"/>
    <w:rsid w:val="00A43D19"/>
    <w:rsid w:val="00A47CC8"/>
    <w:rsid w:val="00A77470"/>
    <w:rsid w:val="00A9176A"/>
    <w:rsid w:val="00AA18AC"/>
    <w:rsid w:val="00AA2797"/>
    <w:rsid w:val="00AC00B6"/>
    <w:rsid w:val="00AD4FD9"/>
    <w:rsid w:val="00B33573"/>
    <w:rsid w:val="00B35262"/>
    <w:rsid w:val="00B847B5"/>
    <w:rsid w:val="00B90949"/>
    <w:rsid w:val="00B91A30"/>
    <w:rsid w:val="00BC0279"/>
    <w:rsid w:val="00BE05D9"/>
    <w:rsid w:val="00BE3626"/>
    <w:rsid w:val="00BE4EC7"/>
    <w:rsid w:val="00BE57A9"/>
    <w:rsid w:val="00BF6F84"/>
    <w:rsid w:val="00C031F8"/>
    <w:rsid w:val="00C07285"/>
    <w:rsid w:val="00C1450E"/>
    <w:rsid w:val="00C17A24"/>
    <w:rsid w:val="00C3629C"/>
    <w:rsid w:val="00C37DE8"/>
    <w:rsid w:val="00C53FA2"/>
    <w:rsid w:val="00C641EB"/>
    <w:rsid w:val="00C76E84"/>
    <w:rsid w:val="00C8266F"/>
    <w:rsid w:val="00C93FC5"/>
    <w:rsid w:val="00CB0E9C"/>
    <w:rsid w:val="00CC445E"/>
    <w:rsid w:val="00D114E1"/>
    <w:rsid w:val="00D13322"/>
    <w:rsid w:val="00D601AE"/>
    <w:rsid w:val="00D636EF"/>
    <w:rsid w:val="00DF6FE3"/>
    <w:rsid w:val="00E25FF3"/>
    <w:rsid w:val="00E30A6D"/>
    <w:rsid w:val="00E60238"/>
    <w:rsid w:val="00EA525B"/>
    <w:rsid w:val="00EB2D39"/>
    <w:rsid w:val="00EC3676"/>
    <w:rsid w:val="00EE4E94"/>
    <w:rsid w:val="00EF24F2"/>
    <w:rsid w:val="00F0284B"/>
    <w:rsid w:val="00F04A2A"/>
    <w:rsid w:val="00F1053E"/>
    <w:rsid w:val="00F13132"/>
    <w:rsid w:val="00F165DD"/>
    <w:rsid w:val="00F24D15"/>
    <w:rsid w:val="00F262EE"/>
    <w:rsid w:val="00F26C22"/>
    <w:rsid w:val="00F275A8"/>
    <w:rsid w:val="00F3025C"/>
    <w:rsid w:val="00F316AC"/>
    <w:rsid w:val="00F3340A"/>
    <w:rsid w:val="00F6345B"/>
    <w:rsid w:val="00F76121"/>
    <w:rsid w:val="00FA4374"/>
    <w:rsid w:val="00FA4889"/>
    <w:rsid w:val="00FC5D27"/>
    <w:rsid w:val="00FD4053"/>
    <w:rsid w:val="00FD7B31"/>
    <w:rsid w:val="00FE30A0"/>
    <w:rsid w:val="010B5A91"/>
    <w:rsid w:val="01473478"/>
    <w:rsid w:val="01C52A00"/>
    <w:rsid w:val="02092E8D"/>
    <w:rsid w:val="02934EC9"/>
    <w:rsid w:val="036430DD"/>
    <w:rsid w:val="044A2DE6"/>
    <w:rsid w:val="04F50022"/>
    <w:rsid w:val="05283C4C"/>
    <w:rsid w:val="06A2438C"/>
    <w:rsid w:val="08D27FB4"/>
    <w:rsid w:val="08E85C0D"/>
    <w:rsid w:val="09AB273D"/>
    <w:rsid w:val="09F80568"/>
    <w:rsid w:val="0A5F4A2B"/>
    <w:rsid w:val="0A96044C"/>
    <w:rsid w:val="0AC010EC"/>
    <w:rsid w:val="0B524E43"/>
    <w:rsid w:val="0BD94BC1"/>
    <w:rsid w:val="0CDF077F"/>
    <w:rsid w:val="0E365596"/>
    <w:rsid w:val="0FC00A68"/>
    <w:rsid w:val="0FC444BB"/>
    <w:rsid w:val="102C49A5"/>
    <w:rsid w:val="111B0D0A"/>
    <w:rsid w:val="117B49C4"/>
    <w:rsid w:val="119E45AC"/>
    <w:rsid w:val="12911769"/>
    <w:rsid w:val="12FE209C"/>
    <w:rsid w:val="13C812BF"/>
    <w:rsid w:val="14CD76C4"/>
    <w:rsid w:val="155100F3"/>
    <w:rsid w:val="164B3401"/>
    <w:rsid w:val="18421578"/>
    <w:rsid w:val="188321BA"/>
    <w:rsid w:val="19047CC4"/>
    <w:rsid w:val="19247042"/>
    <w:rsid w:val="19BD4B0F"/>
    <w:rsid w:val="1B453CB4"/>
    <w:rsid w:val="1B4E1B55"/>
    <w:rsid w:val="1BF766A5"/>
    <w:rsid w:val="1D7250E3"/>
    <w:rsid w:val="1DFD2998"/>
    <w:rsid w:val="1E3E532A"/>
    <w:rsid w:val="1E9D7DB7"/>
    <w:rsid w:val="1EB86B14"/>
    <w:rsid w:val="1F5C291C"/>
    <w:rsid w:val="1F974C33"/>
    <w:rsid w:val="21860D5F"/>
    <w:rsid w:val="230419BF"/>
    <w:rsid w:val="23331666"/>
    <w:rsid w:val="238744C7"/>
    <w:rsid w:val="25C63D87"/>
    <w:rsid w:val="260F25B0"/>
    <w:rsid w:val="26535BF0"/>
    <w:rsid w:val="274F4591"/>
    <w:rsid w:val="28153960"/>
    <w:rsid w:val="28865C8F"/>
    <w:rsid w:val="289D2D08"/>
    <w:rsid w:val="289D2D3D"/>
    <w:rsid w:val="29073665"/>
    <w:rsid w:val="29251682"/>
    <w:rsid w:val="2AAD04A2"/>
    <w:rsid w:val="2AB24C09"/>
    <w:rsid w:val="2B5F1E05"/>
    <w:rsid w:val="2CA71534"/>
    <w:rsid w:val="2CB2121C"/>
    <w:rsid w:val="2D411453"/>
    <w:rsid w:val="2D7B5294"/>
    <w:rsid w:val="2D803235"/>
    <w:rsid w:val="2DA26047"/>
    <w:rsid w:val="2DB85B62"/>
    <w:rsid w:val="2E7D12E2"/>
    <w:rsid w:val="2E880AB2"/>
    <w:rsid w:val="2F0E4BE0"/>
    <w:rsid w:val="2F44071E"/>
    <w:rsid w:val="2F6E13C1"/>
    <w:rsid w:val="2F957FF6"/>
    <w:rsid w:val="2FE54487"/>
    <w:rsid w:val="30B96B65"/>
    <w:rsid w:val="31C54708"/>
    <w:rsid w:val="320E5D30"/>
    <w:rsid w:val="33587165"/>
    <w:rsid w:val="33F56659"/>
    <w:rsid w:val="34847B8B"/>
    <w:rsid w:val="34AA7990"/>
    <w:rsid w:val="34B20BF7"/>
    <w:rsid w:val="34DC4330"/>
    <w:rsid w:val="366208C9"/>
    <w:rsid w:val="36E11D9A"/>
    <w:rsid w:val="373B56F7"/>
    <w:rsid w:val="377F0CDF"/>
    <w:rsid w:val="38394E00"/>
    <w:rsid w:val="39C0202D"/>
    <w:rsid w:val="3A1A1DA0"/>
    <w:rsid w:val="3A487D25"/>
    <w:rsid w:val="3B222C65"/>
    <w:rsid w:val="3B5C171D"/>
    <w:rsid w:val="3B785D8D"/>
    <w:rsid w:val="3B9774D7"/>
    <w:rsid w:val="3BAF13B0"/>
    <w:rsid w:val="3BCB3999"/>
    <w:rsid w:val="3DC84BEB"/>
    <w:rsid w:val="3EF14692"/>
    <w:rsid w:val="3F9C3AD2"/>
    <w:rsid w:val="3FAF5262"/>
    <w:rsid w:val="3FDD5022"/>
    <w:rsid w:val="408E4D75"/>
    <w:rsid w:val="40AF517E"/>
    <w:rsid w:val="411F4B86"/>
    <w:rsid w:val="416D0D5B"/>
    <w:rsid w:val="41F55A0E"/>
    <w:rsid w:val="429451A6"/>
    <w:rsid w:val="43747521"/>
    <w:rsid w:val="437906D1"/>
    <w:rsid w:val="43FC2C33"/>
    <w:rsid w:val="44767E51"/>
    <w:rsid w:val="46106F5A"/>
    <w:rsid w:val="465632E8"/>
    <w:rsid w:val="473C2074"/>
    <w:rsid w:val="48D740C0"/>
    <w:rsid w:val="492C177A"/>
    <w:rsid w:val="499C070C"/>
    <w:rsid w:val="49AB2D3A"/>
    <w:rsid w:val="4A4350FF"/>
    <w:rsid w:val="4AFD1CE2"/>
    <w:rsid w:val="4C5854C5"/>
    <w:rsid w:val="4C5F0C81"/>
    <w:rsid w:val="4D144393"/>
    <w:rsid w:val="4D6A0E34"/>
    <w:rsid w:val="4D8B2FC3"/>
    <w:rsid w:val="4DAA6209"/>
    <w:rsid w:val="4DEC5C83"/>
    <w:rsid w:val="4E6B3472"/>
    <w:rsid w:val="4E9D09F5"/>
    <w:rsid w:val="4EB62AA8"/>
    <w:rsid w:val="4F6C3001"/>
    <w:rsid w:val="4F8C29C3"/>
    <w:rsid w:val="50282053"/>
    <w:rsid w:val="50782C93"/>
    <w:rsid w:val="50906FCF"/>
    <w:rsid w:val="50B3408A"/>
    <w:rsid w:val="51853A4B"/>
    <w:rsid w:val="51D95865"/>
    <w:rsid w:val="528F31D1"/>
    <w:rsid w:val="529C1A16"/>
    <w:rsid w:val="52F91831"/>
    <w:rsid w:val="531F0C9A"/>
    <w:rsid w:val="53737ABF"/>
    <w:rsid w:val="56291E00"/>
    <w:rsid w:val="56CC7F45"/>
    <w:rsid w:val="56F96358"/>
    <w:rsid w:val="572D30E1"/>
    <w:rsid w:val="57443D72"/>
    <w:rsid w:val="579B2834"/>
    <w:rsid w:val="579D5532"/>
    <w:rsid w:val="57B27ED0"/>
    <w:rsid w:val="580734D8"/>
    <w:rsid w:val="58E81F3B"/>
    <w:rsid w:val="594B5C42"/>
    <w:rsid w:val="595258B5"/>
    <w:rsid w:val="598439FF"/>
    <w:rsid w:val="599D2BF5"/>
    <w:rsid w:val="59F36684"/>
    <w:rsid w:val="5B4F1A63"/>
    <w:rsid w:val="5BB63646"/>
    <w:rsid w:val="5BCD296D"/>
    <w:rsid w:val="5C53332A"/>
    <w:rsid w:val="5CF907DB"/>
    <w:rsid w:val="5DFA141A"/>
    <w:rsid w:val="5E045D4D"/>
    <w:rsid w:val="5F8836F5"/>
    <w:rsid w:val="5FF564C0"/>
    <w:rsid w:val="6003190B"/>
    <w:rsid w:val="616533A7"/>
    <w:rsid w:val="622B1378"/>
    <w:rsid w:val="627A62C6"/>
    <w:rsid w:val="62D51661"/>
    <w:rsid w:val="62FE1AF3"/>
    <w:rsid w:val="64112FE0"/>
    <w:rsid w:val="64E345B9"/>
    <w:rsid w:val="654364A7"/>
    <w:rsid w:val="65F23022"/>
    <w:rsid w:val="66942465"/>
    <w:rsid w:val="66D412F4"/>
    <w:rsid w:val="67E96208"/>
    <w:rsid w:val="689925B3"/>
    <w:rsid w:val="69524801"/>
    <w:rsid w:val="69972C21"/>
    <w:rsid w:val="69D2461D"/>
    <w:rsid w:val="6A4166E7"/>
    <w:rsid w:val="6A7C0E29"/>
    <w:rsid w:val="6AE346D6"/>
    <w:rsid w:val="6B210B0C"/>
    <w:rsid w:val="6B75547D"/>
    <w:rsid w:val="6BC735B0"/>
    <w:rsid w:val="6C267E9D"/>
    <w:rsid w:val="6F2A1142"/>
    <w:rsid w:val="6F4D4ED1"/>
    <w:rsid w:val="6FD524C7"/>
    <w:rsid w:val="6FE261A8"/>
    <w:rsid w:val="70922F3D"/>
    <w:rsid w:val="713A3EFF"/>
    <w:rsid w:val="72633F86"/>
    <w:rsid w:val="732C0886"/>
    <w:rsid w:val="73391F82"/>
    <w:rsid w:val="73B66FA9"/>
    <w:rsid w:val="73CE7BAD"/>
    <w:rsid w:val="73DF1222"/>
    <w:rsid w:val="757D4451"/>
    <w:rsid w:val="762175E2"/>
    <w:rsid w:val="780E2DEB"/>
    <w:rsid w:val="78A70DCB"/>
    <w:rsid w:val="79300C6A"/>
    <w:rsid w:val="79E3308E"/>
    <w:rsid w:val="7A353224"/>
    <w:rsid w:val="7AA31BDB"/>
    <w:rsid w:val="7B452A3C"/>
    <w:rsid w:val="7CD04C23"/>
    <w:rsid w:val="7DD75EA9"/>
    <w:rsid w:val="7ED254FA"/>
    <w:rsid w:val="7EF210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qFormat="1"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qFormat="1"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0"/>
    <w:unhideWhenUsed/>
    <w:qFormat/>
    <w:uiPriority w:val="0"/>
    <w:pPr>
      <w:keepNext/>
      <w:keepLines/>
      <w:spacing w:before="260" w:after="260" w:line="412" w:lineRule="auto"/>
      <w:outlineLvl w:val="1"/>
    </w:pPr>
    <w:rPr>
      <w:rFonts w:ascii="Arial" w:hAnsi="Arial" w:eastAsia="黑体"/>
      <w:b/>
      <w:bCs/>
      <w:sz w:val="32"/>
      <w:szCs w:val="32"/>
    </w:rPr>
  </w:style>
  <w:style w:type="paragraph" w:styleId="5">
    <w:name w:val="heading 3"/>
    <w:basedOn w:val="1"/>
    <w:next w:val="1"/>
    <w:link w:val="61"/>
    <w:unhideWhenUsed/>
    <w:qFormat/>
    <w:uiPriority w:val="0"/>
    <w:pPr>
      <w:keepNext/>
      <w:keepLines/>
      <w:spacing w:before="120" w:after="120"/>
      <w:outlineLvl w:val="2"/>
    </w:pPr>
    <w:rPr>
      <w:rFonts w:ascii="宋体"/>
      <w:b/>
      <w:bCs/>
      <w:sz w:val="24"/>
    </w:rPr>
  </w:style>
  <w:style w:type="paragraph" w:styleId="6">
    <w:name w:val="heading 4"/>
    <w:basedOn w:val="1"/>
    <w:next w:val="1"/>
    <w:link w:val="62"/>
    <w:unhideWhenUsed/>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63"/>
    <w:unhideWhenUsed/>
    <w:qFormat/>
    <w:uiPriority w:val="0"/>
    <w:pPr>
      <w:keepNext/>
      <w:jc w:val="center"/>
      <w:outlineLvl w:val="4"/>
    </w:pPr>
    <w:rPr>
      <w:sz w:val="36"/>
      <w:lang w:val="en-GB"/>
    </w:rPr>
  </w:style>
  <w:style w:type="paragraph" w:styleId="8">
    <w:name w:val="heading 6"/>
    <w:basedOn w:val="1"/>
    <w:next w:val="1"/>
    <w:link w:val="64"/>
    <w:unhideWhenUsed/>
    <w:qFormat/>
    <w:uiPriority w:val="0"/>
    <w:pPr>
      <w:keepNext/>
      <w:keepLines/>
      <w:widowControl/>
      <w:tabs>
        <w:tab w:val="left" w:pos="1440"/>
      </w:tabs>
      <w:spacing w:before="240" w:after="64" w:line="316" w:lineRule="auto"/>
      <w:ind w:left="1152" w:hanging="1152"/>
      <w:jc w:val="left"/>
      <w:outlineLvl w:val="5"/>
    </w:pPr>
    <w:rPr>
      <w:rFonts w:ascii="Arial" w:hAnsi="Arial" w:eastAsia="黑体"/>
      <w:b/>
      <w:bCs/>
      <w:kern w:val="0"/>
      <w:sz w:val="24"/>
    </w:rPr>
  </w:style>
  <w:style w:type="paragraph" w:styleId="9">
    <w:name w:val="heading 7"/>
    <w:basedOn w:val="1"/>
    <w:next w:val="1"/>
    <w:link w:val="65"/>
    <w:unhideWhenUsed/>
    <w:qFormat/>
    <w:uiPriority w:val="0"/>
    <w:pPr>
      <w:keepNext/>
      <w:keepLines/>
      <w:widowControl/>
      <w:tabs>
        <w:tab w:val="left" w:pos="2520"/>
      </w:tabs>
      <w:spacing w:before="240" w:after="64" w:line="316" w:lineRule="auto"/>
      <w:ind w:left="1296" w:hanging="1296"/>
      <w:jc w:val="left"/>
      <w:outlineLvl w:val="6"/>
    </w:pPr>
    <w:rPr>
      <w:b/>
      <w:bCs/>
      <w:kern w:val="0"/>
      <w:sz w:val="24"/>
    </w:rPr>
  </w:style>
  <w:style w:type="paragraph" w:styleId="10">
    <w:name w:val="heading 8"/>
    <w:basedOn w:val="1"/>
    <w:next w:val="1"/>
    <w:link w:val="66"/>
    <w:unhideWhenUsed/>
    <w:qFormat/>
    <w:uiPriority w:val="0"/>
    <w:pPr>
      <w:keepNext/>
      <w:keepLines/>
      <w:widowControl/>
      <w:tabs>
        <w:tab w:val="left" w:pos="1440"/>
      </w:tabs>
      <w:spacing w:before="240" w:after="64" w:line="316" w:lineRule="auto"/>
      <w:ind w:left="1440" w:hanging="1440"/>
      <w:jc w:val="left"/>
      <w:outlineLvl w:val="7"/>
    </w:pPr>
    <w:rPr>
      <w:rFonts w:ascii="Arial" w:hAnsi="Arial" w:eastAsia="黑体"/>
      <w:kern w:val="0"/>
      <w:sz w:val="24"/>
    </w:rPr>
  </w:style>
  <w:style w:type="paragraph" w:styleId="11">
    <w:name w:val="heading 9"/>
    <w:basedOn w:val="1"/>
    <w:next w:val="1"/>
    <w:link w:val="67"/>
    <w:unhideWhenUsed/>
    <w:qFormat/>
    <w:uiPriority w:val="0"/>
    <w:pPr>
      <w:keepNext/>
      <w:keepLines/>
      <w:widowControl/>
      <w:tabs>
        <w:tab w:val="left" w:pos="1584"/>
      </w:tabs>
      <w:spacing w:before="240" w:after="64" w:line="316" w:lineRule="auto"/>
      <w:ind w:left="1584" w:hanging="1584"/>
      <w:jc w:val="left"/>
      <w:outlineLvl w:val="8"/>
    </w:pPr>
    <w:rPr>
      <w:rFonts w:ascii="Arial" w:hAnsi="Arial" w:eastAsia="黑体"/>
      <w:kern w:val="0"/>
      <w:szCs w:val="21"/>
    </w:rPr>
  </w:style>
  <w:style w:type="character" w:default="1" w:styleId="41">
    <w:name w:val="Default Paragraph Font"/>
    <w:unhideWhenUsed/>
    <w:qFormat/>
    <w:uiPriority w:val="1"/>
  </w:style>
  <w:style w:type="table" w:default="1" w:styleId="5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71"/>
    <w:unhideWhenUsed/>
    <w:qFormat/>
    <w:uiPriority w:val="0"/>
    <w:pPr>
      <w:spacing w:after="120"/>
    </w:pPr>
  </w:style>
  <w:style w:type="paragraph" w:styleId="12">
    <w:name w:val="List 3"/>
    <w:basedOn w:val="1"/>
    <w:unhideWhenUsed/>
    <w:qFormat/>
    <w:uiPriority w:val="0"/>
    <w:pPr>
      <w:ind w:left="100" w:leftChars="400" w:hanging="200" w:hangingChars="200"/>
    </w:pPr>
  </w:style>
  <w:style w:type="paragraph" w:styleId="13">
    <w:name w:val="toc 7"/>
    <w:basedOn w:val="1"/>
    <w:next w:val="1"/>
    <w:unhideWhenUsed/>
    <w:qFormat/>
    <w:uiPriority w:val="0"/>
    <w:pPr>
      <w:ind w:left="2520"/>
    </w:pPr>
  </w:style>
  <w:style w:type="paragraph" w:styleId="14">
    <w:name w:val="Body Text First Indent"/>
    <w:basedOn w:val="2"/>
    <w:link w:val="74"/>
    <w:unhideWhenUsed/>
    <w:qFormat/>
    <w:uiPriority w:val="0"/>
    <w:pPr>
      <w:spacing w:line="360" w:lineRule="auto"/>
      <w:ind w:firstLine="309" w:firstLineChars="100"/>
      <w:outlineLvl w:val="0"/>
    </w:pPr>
    <w:rPr>
      <w:bCs/>
      <w:color w:val="000000"/>
      <w:kern w:val="28"/>
      <w:szCs w:val="21"/>
    </w:rPr>
  </w:style>
  <w:style w:type="paragraph" w:styleId="15">
    <w:name w:val="Normal Indent"/>
    <w:basedOn w:val="1"/>
    <w:link w:val="69"/>
    <w:unhideWhenUsed/>
    <w:qFormat/>
    <w:uiPriority w:val="0"/>
    <w:pPr>
      <w:ind w:firstLine="420" w:firstLineChars="200"/>
    </w:pPr>
    <w:rPr>
      <w:rFonts w:asciiTheme="minorHAnsi" w:hAnsiTheme="minorHAnsi" w:eastAsiaTheme="minorEastAsia" w:cstheme="minorBidi"/>
    </w:rPr>
  </w:style>
  <w:style w:type="paragraph" w:styleId="16">
    <w:name w:val="Document Map"/>
    <w:basedOn w:val="1"/>
    <w:link w:val="79"/>
    <w:unhideWhenUsed/>
    <w:qFormat/>
    <w:uiPriority w:val="0"/>
    <w:pPr>
      <w:shd w:val="clear" w:color="auto" w:fill="000080"/>
    </w:pPr>
  </w:style>
  <w:style w:type="paragraph" w:styleId="17">
    <w:name w:val="Body Text 3"/>
    <w:basedOn w:val="1"/>
    <w:link w:val="76"/>
    <w:unhideWhenUsed/>
    <w:qFormat/>
    <w:uiPriority w:val="0"/>
    <w:rPr>
      <w:rFonts w:ascii="宋体"/>
      <w:sz w:val="24"/>
      <w:szCs w:val="20"/>
    </w:rPr>
  </w:style>
  <w:style w:type="paragraph" w:styleId="18">
    <w:name w:val="Body Text Indent"/>
    <w:basedOn w:val="1"/>
    <w:link w:val="72"/>
    <w:unhideWhenUsed/>
    <w:qFormat/>
    <w:uiPriority w:val="0"/>
    <w:pPr>
      <w:spacing w:after="120"/>
      <w:ind w:left="420" w:leftChars="200"/>
    </w:pPr>
  </w:style>
  <w:style w:type="paragraph" w:styleId="19">
    <w:name w:val="List 2"/>
    <w:basedOn w:val="1"/>
    <w:unhideWhenUsed/>
    <w:qFormat/>
    <w:uiPriority w:val="0"/>
    <w:pPr>
      <w:ind w:left="100" w:leftChars="200" w:hanging="200" w:hangingChars="200"/>
    </w:pPr>
  </w:style>
  <w:style w:type="paragraph" w:styleId="20">
    <w:name w:val="toc 5"/>
    <w:basedOn w:val="1"/>
    <w:next w:val="1"/>
    <w:unhideWhenUsed/>
    <w:qFormat/>
    <w:uiPriority w:val="0"/>
    <w:pPr>
      <w:ind w:left="1680"/>
    </w:pPr>
  </w:style>
  <w:style w:type="paragraph" w:styleId="21">
    <w:name w:val="toc 3"/>
    <w:basedOn w:val="1"/>
    <w:next w:val="1"/>
    <w:unhideWhenUsed/>
    <w:qFormat/>
    <w:uiPriority w:val="0"/>
    <w:pPr>
      <w:ind w:left="840"/>
    </w:pPr>
  </w:style>
  <w:style w:type="paragraph" w:styleId="22">
    <w:name w:val="Plain Text"/>
    <w:basedOn w:val="1"/>
    <w:link w:val="80"/>
    <w:unhideWhenUsed/>
    <w:qFormat/>
    <w:uiPriority w:val="0"/>
    <w:rPr>
      <w:rFonts w:ascii="Courier New" w:hAnsi="Courier New"/>
      <w:szCs w:val="20"/>
    </w:rPr>
  </w:style>
  <w:style w:type="paragraph" w:styleId="23">
    <w:name w:val="toc 8"/>
    <w:basedOn w:val="1"/>
    <w:next w:val="1"/>
    <w:unhideWhenUsed/>
    <w:qFormat/>
    <w:uiPriority w:val="0"/>
    <w:pPr>
      <w:ind w:left="2940"/>
    </w:pPr>
  </w:style>
  <w:style w:type="paragraph" w:styleId="24">
    <w:name w:val="Date"/>
    <w:basedOn w:val="1"/>
    <w:next w:val="1"/>
    <w:link w:val="73"/>
    <w:unhideWhenUsed/>
    <w:qFormat/>
    <w:uiPriority w:val="0"/>
    <w:rPr>
      <w:sz w:val="24"/>
      <w:szCs w:val="20"/>
    </w:rPr>
  </w:style>
  <w:style w:type="paragraph" w:styleId="25">
    <w:name w:val="Body Text Indent 2"/>
    <w:basedOn w:val="1"/>
    <w:link w:val="77"/>
    <w:unhideWhenUsed/>
    <w:qFormat/>
    <w:uiPriority w:val="0"/>
    <w:pPr>
      <w:spacing w:after="120" w:line="480" w:lineRule="auto"/>
      <w:ind w:left="420" w:leftChars="200"/>
    </w:pPr>
  </w:style>
  <w:style w:type="paragraph" w:styleId="26">
    <w:name w:val="Balloon Text"/>
    <w:basedOn w:val="1"/>
    <w:link w:val="81"/>
    <w:unhideWhenUsed/>
    <w:qFormat/>
    <w:uiPriority w:val="0"/>
    <w:rPr>
      <w:sz w:val="18"/>
      <w:szCs w:val="18"/>
    </w:rPr>
  </w:style>
  <w:style w:type="paragraph" w:styleId="27">
    <w:name w:val="footer"/>
    <w:basedOn w:val="1"/>
    <w:link w:val="59"/>
    <w:unhideWhenUsed/>
    <w:qFormat/>
    <w:uiPriority w:val="99"/>
    <w:pPr>
      <w:tabs>
        <w:tab w:val="center" w:pos="4153"/>
        <w:tab w:val="right" w:pos="8306"/>
      </w:tabs>
      <w:snapToGrid w:val="0"/>
      <w:jc w:val="left"/>
    </w:pPr>
    <w:rPr>
      <w:sz w:val="18"/>
      <w:szCs w:val="18"/>
    </w:rPr>
  </w:style>
  <w:style w:type="paragraph" w:styleId="28">
    <w:name w:val="header"/>
    <w:basedOn w:val="1"/>
    <w:link w:val="58"/>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tabs>
        <w:tab w:val="right" w:leader="dot" w:pos="9060"/>
      </w:tabs>
      <w:spacing w:before="120" w:after="120"/>
      <w:jc w:val="center"/>
    </w:pPr>
    <w:rPr>
      <w:b/>
      <w:bCs/>
      <w:caps/>
      <w:sz w:val="24"/>
    </w:rPr>
  </w:style>
  <w:style w:type="paragraph" w:styleId="30">
    <w:name w:val="toc 4"/>
    <w:basedOn w:val="1"/>
    <w:next w:val="1"/>
    <w:unhideWhenUsed/>
    <w:qFormat/>
    <w:uiPriority w:val="0"/>
    <w:pPr>
      <w:ind w:left="1260"/>
    </w:pPr>
  </w:style>
  <w:style w:type="paragraph" w:styleId="31">
    <w:name w:val="List"/>
    <w:basedOn w:val="1"/>
    <w:unhideWhenUsed/>
    <w:qFormat/>
    <w:uiPriority w:val="0"/>
    <w:pPr>
      <w:ind w:left="200" w:hanging="200" w:hangingChars="200"/>
    </w:pPr>
  </w:style>
  <w:style w:type="paragraph" w:styleId="32">
    <w:name w:val="toc 6"/>
    <w:basedOn w:val="1"/>
    <w:next w:val="1"/>
    <w:unhideWhenUsed/>
    <w:qFormat/>
    <w:uiPriority w:val="0"/>
    <w:pPr>
      <w:ind w:left="2100"/>
    </w:pPr>
  </w:style>
  <w:style w:type="paragraph" w:styleId="33">
    <w:name w:val="Body Text Indent 3"/>
    <w:basedOn w:val="1"/>
    <w:link w:val="78"/>
    <w:unhideWhenUsed/>
    <w:qFormat/>
    <w:uiPriority w:val="0"/>
    <w:pPr>
      <w:spacing w:after="120"/>
      <w:ind w:left="420" w:leftChars="200"/>
    </w:pPr>
    <w:rPr>
      <w:sz w:val="16"/>
      <w:szCs w:val="16"/>
    </w:rPr>
  </w:style>
  <w:style w:type="paragraph" w:styleId="34">
    <w:name w:val="toc 2"/>
    <w:basedOn w:val="1"/>
    <w:next w:val="1"/>
    <w:unhideWhenUsed/>
    <w:qFormat/>
    <w:uiPriority w:val="39"/>
    <w:pPr>
      <w:tabs>
        <w:tab w:val="right" w:leader="dot" w:pos="9118"/>
      </w:tabs>
      <w:spacing w:line="560" w:lineRule="exact"/>
      <w:ind w:left="210"/>
      <w:jc w:val="left"/>
    </w:pPr>
    <w:rPr>
      <w:smallCaps/>
      <w:sz w:val="20"/>
      <w:szCs w:val="20"/>
    </w:rPr>
  </w:style>
  <w:style w:type="paragraph" w:styleId="35">
    <w:name w:val="toc 9"/>
    <w:basedOn w:val="1"/>
    <w:next w:val="1"/>
    <w:unhideWhenUsed/>
    <w:qFormat/>
    <w:uiPriority w:val="0"/>
    <w:pPr>
      <w:ind w:left="3360"/>
    </w:pPr>
  </w:style>
  <w:style w:type="paragraph" w:styleId="36">
    <w:name w:val="Body Text 2"/>
    <w:basedOn w:val="1"/>
    <w:link w:val="75"/>
    <w:unhideWhenUsed/>
    <w:qFormat/>
    <w:uiPriority w:val="0"/>
    <w:pPr>
      <w:spacing w:after="120" w:line="480" w:lineRule="auto"/>
    </w:pPr>
  </w:style>
  <w:style w:type="paragraph" w:styleId="37">
    <w:name w:val="List Continue 2"/>
    <w:basedOn w:val="1"/>
    <w:unhideWhenUsed/>
    <w:qFormat/>
    <w:uiPriority w:val="0"/>
    <w:pPr>
      <w:spacing w:after="120"/>
      <w:ind w:left="840" w:leftChars="400"/>
    </w:pPr>
  </w:style>
  <w:style w:type="paragraph" w:styleId="3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39">
    <w:name w:val="index 1"/>
    <w:basedOn w:val="1"/>
    <w:next w:val="1"/>
    <w:unhideWhenUsed/>
    <w:qFormat/>
    <w:uiPriority w:val="0"/>
    <w:pPr>
      <w:spacing w:line="220" w:lineRule="exact"/>
      <w:jc w:val="center"/>
    </w:pPr>
    <w:rPr>
      <w:rFonts w:ascii="仿宋_GB2312" w:eastAsia="仿宋_GB2312"/>
      <w:szCs w:val="21"/>
    </w:rPr>
  </w:style>
  <w:style w:type="paragraph" w:styleId="40">
    <w:name w:val="Title"/>
    <w:basedOn w:val="1"/>
    <w:link w:val="70"/>
    <w:qFormat/>
    <w:uiPriority w:val="0"/>
    <w:pPr>
      <w:adjustRightInd w:val="0"/>
      <w:spacing w:before="240" w:after="60" w:line="420" w:lineRule="atLeast"/>
      <w:jc w:val="center"/>
      <w:outlineLvl w:val="0"/>
    </w:pPr>
    <w:rPr>
      <w:rFonts w:ascii="Arial" w:hAnsi="Arial"/>
      <w:b/>
      <w:kern w:val="0"/>
      <w:sz w:val="32"/>
      <w:szCs w:val="20"/>
    </w:rPr>
  </w:style>
  <w:style w:type="character" w:styleId="42">
    <w:name w:val="Strong"/>
    <w:basedOn w:val="41"/>
    <w:qFormat/>
    <w:uiPriority w:val="22"/>
    <w:rPr>
      <w:b/>
    </w:rPr>
  </w:style>
  <w:style w:type="character" w:styleId="43">
    <w:name w:val="page number"/>
    <w:unhideWhenUsed/>
    <w:qFormat/>
    <w:uiPriority w:val="0"/>
    <w:rPr>
      <w:rFonts w:hint="default" w:ascii="Arial" w:hAnsi="Arial" w:eastAsia="黑体" w:cs="Arial"/>
      <w:kern w:val="2"/>
      <w:sz w:val="21"/>
      <w:szCs w:val="21"/>
      <w:lang w:val="en-US" w:eastAsia="zh-CN" w:bidi="ar-SA"/>
    </w:rPr>
  </w:style>
  <w:style w:type="character" w:styleId="44">
    <w:name w:val="FollowedHyperlink"/>
    <w:unhideWhenUsed/>
    <w:qFormat/>
    <w:uiPriority w:val="0"/>
    <w:rPr>
      <w:rFonts w:hint="default" w:ascii="Arial" w:hAnsi="Arial" w:eastAsia="黑体" w:cs="Arial"/>
      <w:color w:val="800080"/>
      <w:kern w:val="2"/>
      <w:sz w:val="21"/>
      <w:szCs w:val="21"/>
      <w:u w:val="single"/>
      <w:lang w:val="en-US" w:eastAsia="zh-CN" w:bidi="ar-SA"/>
    </w:rPr>
  </w:style>
  <w:style w:type="character" w:styleId="45">
    <w:name w:val="Emphasis"/>
    <w:basedOn w:val="41"/>
    <w:qFormat/>
    <w:uiPriority w:val="20"/>
    <w:rPr>
      <w:b/>
    </w:rPr>
  </w:style>
  <w:style w:type="character" w:styleId="46">
    <w:name w:val="HTML Definition"/>
    <w:basedOn w:val="41"/>
    <w:unhideWhenUsed/>
    <w:qFormat/>
    <w:uiPriority w:val="99"/>
  </w:style>
  <w:style w:type="character" w:styleId="47">
    <w:name w:val="HTML Typewriter"/>
    <w:basedOn w:val="41"/>
    <w:unhideWhenUsed/>
    <w:qFormat/>
    <w:uiPriority w:val="99"/>
    <w:rPr>
      <w:rFonts w:hint="default" w:ascii="Courier New" w:hAnsi="Courier New" w:eastAsia="Courier New" w:cs="Courier New"/>
      <w:sz w:val="24"/>
      <w:szCs w:val="24"/>
    </w:rPr>
  </w:style>
  <w:style w:type="character" w:styleId="48">
    <w:name w:val="HTML Variable"/>
    <w:basedOn w:val="41"/>
    <w:unhideWhenUsed/>
    <w:qFormat/>
    <w:uiPriority w:val="99"/>
  </w:style>
  <w:style w:type="character" w:styleId="49">
    <w:name w:val="Hyperlink"/>
    <w:unhideWhenUsed/>
    <w:qFormat/>
    <w:uiPriority w:val="99"/>
    <w:rPr>
      <w:rFonts w:hint="default" w:ascii="Arial" w:hAnsi="Arial" w:eastAsia="黑体" w:cs="Arial"/>
      <w:color w:val="0000FF"/>
      <w:kern w:val="2"/>
      <w:sz w:val="21"/>
      <w:szCs w:val="21"/>
      <w:u w:val="single"/>
      <w:lang w:val="en-US" w:eastAsia="zh-CN" w:bidi="ar-SA"/>
    </w:rPr>
  </w:style>
  <w:style w:type="character" w:styleId="50">
    <w:name w:val="HTML Code"/>
    <w:basedOn w:val="41"/>
    <w:unhideWhenUsed/>
    <w:qFormat/>
    <w:uiPriority w:val="99"/>
    <w:rPr>
      <w:rFonts w:hint="default" w:ascii="Courier New" w:hAnsi="Courier New" w:eastAsia="Courier New" w:cs="Courier New"/>
      <w:sz w:val="24"/>
      <w:szCs w:val="24"/>
    </w:rPr>
  </w:style>
  <w:style w:type="character" w:styleId="51">
    <w:name w:val="HTML Cite"/>
    <w:basedOn w:val="41"/>
    <w:unhideWhenUsed/>
    <w:qFormat/>
    <w:uiPriority w:val="99"/>
  </w:style>
  <w:style w:type="character" w:styleId="52">
    <w:name w:val="HTML Keyboard"/>
    <w:basedOn w:val="41"/>
    <w:unhideWhenUsed/>
    <w:qFormat/>
    <w:uiPriority w:val="99"/>
    <w:rPr>
      <w:rFonts w:hint="default" w:ascii="Courier New" w:hAnsi="Courier New" w:eastAsia="Courier New" w:cs="Courier New"/>
      <w:sz w:val="24"/>
      <w:szCs w:val="24"/>
    </w:rPr>
  </w:style>
  <w:style w:type="character" w:styleId="53">
    <w:name w:val="HTML Sample"/>
    <w:basedOn w:val="41"/>
    <w:unhideWhenUsed/>
    <w:qFormat/>
    <w:uiPriority w:val="99"/>
    <w:rPr>
      <w:rFonts w:hint="default" w:ascii="Courier New" w:hAnsi="Courier New" w:eastAsia="Courier New" w:cs="Courier New"/>
    </w:rPr>
  </w:style>
  <w:style w:type="table" w:styleId="55">
    <w:name w:val="Table Grid"/>
    <w:basedOn w:val="5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正文1"/>
    <w:qFormat/>
    <w:uiPriority w:val="0"/>
    <w:pPr>
      <w:jc w:val="both"/>
    </w:pPr>
    <w:rPr>
      <w:rFonts w:ascii="Times New Roman" w:hAnsi="Times New Roman" w:eastAsia="宋体" w:cs="宋体"/>
      <w:kern w:val="2"/>
      <w:sz w:val="21"/>
      <w:szCs w:val="21"/>
      <w:lang w:val="en-US" w:eastAsia="zh-CN" w:bidi="ar-SA"/>
    </w:rPr>
  </w:style>
  <w:style w:type="character" w:customStyle="1" w:styleId="57">
    <w:name w:val="标题 1 Char"/>
    <w:basedOn w:val="41"/>
    <w:link w:val="3"/>
    <w:qFormat/>
    <w:uiPriority w:val="0"/>
    <w:rPr>
      <w:rFonts w:ascii="Times New Roman" w:hAnsi="Times New Roman" w:eastAsia="宋体" w:cs="Times New Roman"/>
      <w:b/>
      <w:bCs/>
      <w:kern w:val="44"/>
      <w:sz w:val="44"/>
      <w:szCs w:val="44"/>
    </w:rPr>
  </w:style>
  <w:style w:type="character" w:customStyle="1" w:styleId="58">
    <w:name w:val="页眉 Char"/>
    <w:basedOn w:val="41"/>
    <w:link w:val="28"/>
    <w:qFormat/>
    <w:uiPriority w:val="0"/>
    <w:rPr>
      <w:sz w:val="18"/>
      <w:szCs w:val="18"/>
    </w:rPr>
  </w:style>
  <w:style w:type="character" w:customStyle="1" w:styleId="59">
    <w:name w:val="页脚 Char"/>
    <w:basedOn w:val="41"/>
    <w:link w:val="27"/>
    <w:qFormat/>
    <w:uiPriority w:val="99"/>
    <w:rPr>
      <w:sz w:val="18"/>
      <w:szCs w:val="18"/>
    </w:rPr>
  </w:style>
  <w:style w:type="character" w:customStyle="1" w:styleId="60">
    <w:name w:val="标题 2 Char"/>
    <w:basedOn w:val="41"/>
    <w:link w:val="4"/>
    <w:semiHidden/>
    <w:qFormat/>
    <w:uiPriority w:val="0"/>
    <w:rPr>
      <w:rFonts w:ascii="Arial" w:hAnsi="Arial" w:eastAsia="黑体" w:cs="Times New Roman"/>
      <w:b/>
      <w:bCs/>
      <w:sz w:val="32"/>
      <w:szCs w:val="32"/>
    </w:rPr>
  </w:style>
  <w:style w:type="character" w:customStyle="1" w:styleId="61">
    <w:name w:val="标题 3 Char"/>
    <w:basedOn w:val="41"/>
    <w:link w:val="5"/>
    <w:semiHidden/>
    <w:qFormat/>
    <w:uiPriority w:val="0"/>
    <w:rPr>
      <w:rFonts w:ascii="宋体" w:hAnsi="Times New Roman" w:eastAsia="宋体" w:cs="Times New Roman"/>
      <w:b/>
      <w:bCs/>
      <w:sz w:val="24"/>
      <w:szCs w:val="24"/>
    </w:rPr>
  </w:style>
  <w:style w:type="character" w:customStyle="1" w:styleId="62">
    <w:name w:val="标题 4 Char"/>
    <w:basedOn w:val="41"/>
    <w:link w:val="6"/>
    <w:semiHidden/>
    <w:qFormat/>
    <w:uiPriority w:val="0"/>
    <w:rPr>
      <w:rFonts w:ascii="Arial" w:hAnsi="Arial" w:eastAsia="黑体" w:cs="Times New Roman"/>
      <w:b/>
      <w:bCs/>
      <w:sz w:val="28"/>
      <w:szCs w:val="28"/>
    </w:rPr>
  </w:style>
  <w:style w:type="character" w:customStyle="1" w:styleId="63">
    <w:name w:val="标题 5 Char"/>
    <w:basedOn w:val="41"/>
    <w:link w:val="7"/>
    <w:semiHidden/>
    <w:qFormat/>
    <w:uiPriority w:val="0"/>
    <w:rPr>
      <w:rFonts w:ascii="Times New Roman" w:hAnsi="Times New Roman" w:eastAsia="宋体" w:cs="Times New Roman"/>
      <w:sz w:val="36"/>
      <w:szCs w:val="24"/>
      <w:lang w:val="en-GB"/>
    </w:rPr>
  </w:style>
  <w:style w:type="character" w:customStyle="1" w:styleId="64">
    <w:name w:val="标题 6 Char"/>
    <w:basedOn w:val="41"/>
    <w:link w:val="8"/>
    <w:semiHidden/>
    <w:qFormat/>
    <w:uiPriority w:val="0"/>
    <w:rPr>
      <w:rFonts w:ascii="Arial" w:hAnsi="Arial" w:eastAsia="黑体" w:cs="Times New Roman"/>
      <w:b/>
      <w:bCs/>
      <w:kern w:val="0"/>
      <w:sz w:val="24"/>
      <w:szCs w:val="24"/>
    </w:rPr>
  </w:style>
  <w:style w:type="character" w:customStyle="1" w:styleId="65">
    <w:name w:val="标题 7 Char"/>
    <w:basedOn w:val="41"/>
    <w:link w:val="9"/>
    <w:semiHidden/>
    <w:qFormat/>
    <w:uiPriority w:val="0"/>
    <w:rPr>
      <w:rFonts w:ascii="Times New Roman" w:hAnsi="Times New Roman" w:eastAsia="宋体" w:cs="Times New Roman"/>
      <w:b/>
      <w:bCs/>
      <w:kern w:val="0"/>
      <w:sz w:val="24"/>
      <w:szCs w:val="24"/>
    </w:rPr>
  </w:style>
  <w:style w:type="character" w:customStyle="1" w:styleId="66">
    <w:name w:val="标题 8 Char"/>
    <w:basedOn w:val="41"/>
    <w:link w:val="10"/>
    <w:semiHidden/>
    <w:qFormat/>
    <w:uiPriority w:val="0"/>
    <w:rPr>
      <w:rFonts w:ascii="Arial" w:hAnsi="Arial" w:eastAsia="黑体" w:cs="Times New Roman"/>
      <w:kern w:val="0"/>
      <w:sz w:val="24"/>
      <w:szCs w:val="24"/>
    </w:rPr>
  </w:style>
  <w:style w:type="character" w:customStyle="1" w:styleId="67">
    <w:name w:val="标题 9 Char"/>
    <w:basedOn w:val="41"/>
    <w:link w:val="11"/>
    <w:semiHidden/>
    <w:qFormat/>
    <w:uiPriority w:val="0"/>
    <w:rPr>
      <w:rFonts w:ascii="Arial" w:hAnsi="Arial" w:eastAsia="黑体" w:cs="Times New Roman"/>
      <w:kern w:val="0"/>
      <w:szCs w:val="21"/>
    </w:rPr>
  </w:style>
  <w:style w:type="paragraph" w:customStyle="1" w:styleId="68">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69">
    <w:name w:val="正文缩进 Char"/>
    <w:link w:val="15"/>
    <w:semiHidden/>
    <w:qFormat/>
    <w:locked/>
    <w:uiPriority w:val="0"/>
    <w:rPr>
      <w:szCs w:val="24"/>
    </w:rPr>
  </w:style>
  <w:style w:type="character" w:customStyle="1" w:styleId="70">
    <w:name w:val="标题 Char"/>
    <w:basedOn w:val="41"/>
    <w:link w:val="40"/>
    <w:qFormat/>
    <w:uiPriority w:val="0"/>
    <w:rPr>
      <w:rFonts w:ascii="Arial" w:hAnsi="Arial" w:eastAsia="宋体" w:cs="Times New Roman"/>
      <w:b/>
      <w:kern w:val="0"/>
      <w:sz w:val="32"/>
      <w:szCs w:val="20"/>
    </w:rPr>
  </w:style>
  <w:style w:type="character" w:customStyle="1" w:styleId="71">
    <w:name w:val="正文文本 Char"/>
    <w:basedOn w:val="41"/>
    <w:link w:val="2"/>
    <w:semiHidden/>
    <w:qFormat/>
    <w:uiPriority w:val="0"/>
    <w:rPr>
      <w:rFonts w:ascii="Times New Roman" w:hAnsi="Times New Roman" w:eastAsia="宋体" w:cs="Times New Roman"/>
      <w:szCs w:val="24"/>
    </w:rPr>
  </w:style>
  <w:style w:type="character" w:customStyle="1" w:styleId="72">
    <w:name w:val="正文文本缩进 Char"/>
    <w:basedOn w:val="41"/>
    <w:link w:val="18"/>
    <w:semiHidden/>
    <w:qFormat/>
    <w:uiPriority w:val="0"/>
    <w:rPr>
      <w:rFonts w:ascii="Times New Roman" w:hAnsi="Times New Roman" w:eastAsia="宋体" w:cs="Times New Roman"/>
      <w:szCs w:val="24"/>
    </w:rPr>
  </w:style>
  <w:style w:type="character" w:customStyle="1" w:styleId="73">
    <w:name w:val="日期 Char"/>
    <w:basedOn w:val="41"/>
    <w:link w:val="24"/>
    <w:semiHidden/>
    <w:qFormat/>
    <w:uiPriority w:val="0"/>
    <w:rPr>
      <w:rFonts w:ascii="Times New Roman" w:hAnsi="Times New Roman" w:eastAsia="宋体" w:cs="Times New Roman"/>
      <w:sz w:val="24"/>
      <w:szCs w:val="20"/>
    </w:rPr>
  </w:style>
  <w:style w:type="character" w:customStyle="1" w:styleId="74">
    <w:name w:val="正文首行缩进 Char"/>
    <w:basedOn w:val="71"/>
    <w:link w:val="14"/>
    <w:semiHidden/>
    <w:qFormat/>
    <w:uiPriority w:val="0"/>
    <w:rPr>
      <w:rFonts w:ascii="Times New Roman" w:hAnsi="Times New Roman" w:eastAsia="宋体" w:cs="Times New Roman"/>
      <w:bCs/>
      <w:color w:val="000000"/>
      <w:kern w:val="28"/>
      <w:szCs w:val="21"/>
    </w:rPr>
  </w:style>
  <w:style w:type="character" w:customStyle="1" w:styleId="75">
    <w:name w:val="正文文本 2 Char"/>
    <w:basedOn w:val="41"/>
    <w:link w:val="36"/>
    <w:semiHidden/>
    <w:qFormat/>
    <w:uiPriority w:val="0"/>
    <w:rPr>
      <w:rFonts w:ascii="Times New Roman" w:hAnsi="Times New Roman" w:eastAsia="宋体" w:cs="Times New Roman"/>
      <w:szCs w:val="24"/>
    </w:rPr>
  </w:style>
  <w:style w:type="character" w:customStyle="1" w:styleId="76">
    <w:name w:val="正文文本 3 Char"/>
    <w:basedOn w:val="41"/>
    <w:link w:val="17"/>
    <w:semiHidden/>
    <w:qFormat/>
    <w:uiPriority w:val="0"/>
    <w:rPr>
      <w:rFonts w:ascii="宋体" w:hAnsi="Times New Roman" w:eastAsia="宋体" w:cs="Times New Roman"/>
      <w:sz w:val="24"/>
      <w:szCs w:val="20"/>
    </w:rPr>
  </w:style>
  <w:style w:type="character" w:customStyle="1" w:styleId="77">
    <w:name w:val="正文文本缩进 2 Char"/>
    <w:basedOn w:val="41"/>
    <w:link w:val="25"/>
    <w:semiHidden/>
    <w:qFormat/>
    <w:uiPriority w:val="0"/>
    <w:rPr>
      <w:rFonts w:ascii="Times New Roman" w:hAnsi="Times New Roman" w:eastAsia="宋体" w:cs="Times New Roman"/>
      <w:szCs w:val="24"/>
    </w:rPr>
  </w:style>
  <w:style w:type="character" w:customStyle="1" w:styleId="78">
    <w:name w:val="正文文本缩进 3 Char"/>
    <w:basedOn w:val="41"/>
    <w:link w:val="33"/>
    <w:semiHidden/>
    <w:qFormat/>
    <w:uiPriority w:val="0"/>
    <w:rPr>
      <w:rFonts w:ascii="Times New Roman" w:hAnsi="Times New Roman" w:eastAsia="宋体" w:cs="Times New Roman"/>
      <w:sz w:val="16"/>
      <w:szCs w:val="16"/>
    </w:rPr>
  </w:style>
  <w:style w:type="character" w:customStyle="1" w:styleId="79">
    <w:name w:val="文档结构图 Char"/>
    <w:basedOn w:val="41"/>
    <w:link w:val="16"/>
    <w:semiHidden/>
    <w:qFormat/>
    <w:uiPriority w:val="0"/>
    <w:rPr>
      <w:rFonts w:ascii="Times New Roman" w:hAnsi="Times New Roman" w:eastAsia="宋体" w:cs="Times New Roman"/>
      <w:szCs w:val="24"/>
      <w:shd w:val="clear" w:color="auto" w:fill="000080"/>
    </w:rPr>
  </w:style>
  <w:style w:type="character" w:customStyle="1" w:styleId="80">
    <w:name w:val="纯文本 Char"/>
    <w:basedOn w:val="41"/>
    <w:link w:val="22"/>
    <w:semiHidden/>
    <w:qFormat/>
    <w:uiPriority w:val="0"/>
    <w:rPr>
      <w:rFonts w:ascii="Courier New" w:hAnsi="Courier New" w:eastAsia="宋体" w:cs="Times New Roman"/>
      <w:szCs w:val="20"/>
    </w:rPr>
  </w:style>
  <w:style w:type="character" w:customStyle="1" w:styleId="81">
    <w:name w:val="批注框文本 Char"/>
    <w:basedOn w:val="41"/>
    <w:link w:val="26"/>
    <w:semiHidden/>
    <w:qFormat/>
    <w:uiPriority w:val="0"/>
    <w:rPr>
      <w:rFonts w:ascii="Times New Roman" w:hAnsi="Times New Roman" w:eastAsia="宋体" w:cs="Times New Roman"/>
      <w:sz w:val="18"/>
      <w:szCs w:val="18"/>
    </w:rPr>
  </w:style>
  <w:style w:type="paragraph" w:customStyle="1" w:styleId="82">
    <w:name w:val="列出段落1"/>
    <w:basedOn w:val="1"/>
    <w:qFormat/>
    <w:uiPriority w:val="0"/>
    <w:pPr>
      <w:ind w:firstLine="420" w:firstLineChars="200"/>
    </w:pPr>
    <w:rPr>
      <w:rFonts w:ascii="Calibri" w:hAnsi="Calibri"/>
      <w:szCs w:val="22"/>
    </w:rPr>
  </w:style>
  <w:style w:type="paragraph" w:customStyle="1" w:styleId="83">
    <w:name w:val="Char Char Char"/>
    <w:basedOn w:val="1"/>
    <w:qFormat/>
    <w:uiPriority w:val="0"/>
    <w:pPr>
      <w:spacing w:before="120" w:after="120" w:line="360" w:lineRule="auto"/>
      <w:ind w:firstLine="200" w:firstLineChars="200"/>
    </w:pPr>
  </w:style>
  <w:style w:type="paragraph" w:customStyle="1" w:styleId="84">
    <w:name w:val="Char1"/>
    <w:basedOn w:val="1"/>
    <w:qFormat/>
    <w:uiPriority w:val="0"/>
    <w:pPr>
      <w:snapToGrid w:val="0"/>
      <w:spacing w:line="360" w:lineRule="auto"/>
      <w:ind w:firstLine="200" w:firstLineChars="200"/>
    </w:pPr>
    <w:rPr>
      <w:rFonts w:eastAsia="仿宋_GB2312"/>
      <w:sz w:val="24"/>
    </w:rPr>
  </w:style>
  <w:style w:type="paragraph" w:customStyle="1" w:styleId="85">
    <w:name w:val="font7"/>
    <w:basedOn w:val="1"/>
    <w:qFormat/>
    <w:uiPriority w:val="0"/>
    <w:pPr>
      <w:widowControl/>
      <w:spacing w:before="100" w:beforeAutospacing="1" w:after="100" w:afterAutospacing="1"/>
      <w:jc w:val="left"/>
    </w:pPr>
    <w:rPr>
      <w:rFonts w:ascii="宋体" w:hAnsi="宋体"/>
      <w:kern w:val="0"/>
      <w:sz w:val="28"/>
      <w:szCs w:val="28"/>
    </w:rPr>
  </w:style>
  <w:style w:type="paragraph" w:customStyle="1" w:styleId="86">
    <w:name w:val="简单回函地址"/>
    <w:basedOn w:val="1"/>
    <w:qFormat/>
    <w:uiPriority w:val="0"/>
  </w:style>
  <w:style w:type="paragraph" w:customStyle="1" w:styleId="87">
    <w:name w:val="Char Char Char Char Char Char Char"/>
    <w:basedOn w:val="1"/>
    <w:qFormat/>
    <w:uiPriority w:val="0"/>
    <w:pPr>
      <w:adjustRightInd w:val="0"/>
      <w:snapToGrid w:val="0"/>
      <w:spacing w:line="500" w:lineRule="exact"/>
      <w:ind w:firstLine="560" w:firstLineChars="200"/>
    </w:pPr>
  </w:style>
  <w:style w:type="paragraph" w:customStyle="1" w:styleId="88">
    <w:name w:val="样式6"/>
    <w:basedOn w:val="4"/>
    <w:qFormat/>
    <w:uiPriority w:val="0"/>
    <w:rPr>
      <w:sz w:val="28"/>
    </w:rPr>
  </w:style>
  <w:style w:type="paragraph" w:customStyle="1" w:styleId="89">
    <w:name w:val="正文小标题"/>
    <w:basedOn w:val="1"/>
    <w:next w:val="2"/>
    <w:qFormat/>
    <w:uiPriority w:val="0"/>
    <w:pPr>
      <w:tabs>
        <w:tab w:val="left" w:pos="735"/>
        <w:tab w:val="left" w:pos="780"/>
      </w:tabs>
      <w:overflowPunct w:val="0"/>
      <w:autoSpaceDE w:val="0"/>
      <w:autoSpaceDN w:val="0"/>
      <w:adjustRightInd w:val="0"/>
      <w:ind w:firstLine="420" w:firstLineChars="200"/>
    </w:pPr>
    <w:rPr>
      <w:rFonts w:hAnsi="宋体"/>
      <w:kern w:val="0"/>
      <w:szCs w:val="20"/>
    </w:rPr>
  </w:style>
  <w:style w:type="paragraph" w:customStyle="1" w:styleId="90">
    <w:name w:val="XW正文"/>
    <w:basedOn w:val="18"/>
    <w:qFormat/>
    <w:uiPriority w:val="0"/>
    <w:pPr>
      <w:adjustRightInd w:val="0"/>
      <w:snapToGrid w:val="0"/>
      <w:spacing w:after="0" w:line="300" w:lineRule="auto"/>
      <w:ind w:left="0" w:leftChars="0" w:firstLine="520" w:firstLineChars="200"/>
      <w:jc w:val="left"/>
    </w:pPr>
    <w:rPr>
      <w:kern w:val="0"/>
    </w:rPr>
  </w:style>
  <w:style w:type="paragraph" w:customStyle="1" w:styleId="91">
    <w:name w:val="Char Char Char Char Char Char Char Char Char Char"/>
    <w:basedOn w:val="1"/>
    <w:qFormat/>
    <w:uiPriority w:val="0"/>
    <w:pPr>
      <w:snapToGrid w:val="0"/>
      <w:spacing w:line="360" w:lineRule="auto"/>
      <w:ind w:firstLine="200" w:firstLineChars="200"/>
    </w:pPr>
  </w:style>
  <w:style w:type="paragraph" w:customStyle="1" w:styleId="92">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93">
    <w:name w:val="表格"/>
    <w:basedOn w:val="1"/>
    <w:qFormat/>
    <w:uiPriority w:val="0"/>
    <w:pPr>
      <w:jc w:val="center"/>
    </w:pPr>
    <w:rPr>
      <w:rFonts w:ascii="华文细黑" w:hAnsi="华文细黑"/>
      <w:kern w:val="0"/>
      <w:szCs w:val="20"/>
    </w:rPr>
  </w:style>
  <w:style w:type="paragraph" w:customStyle="1" w:styleId="94">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95">
    <w:name w:val="样式2"/>
    <w:basedOn w:val="4"/>
    <w:qFormat/>
    <w:uiPriority w:val="0"/>
    <w:rPr>
      <w:rFonts w:eastAsia="宋体"/>
      <w:b w:val="0"/>
      <w:sz w:val="36"/>
    </w:rPr>
  </w:style>
  <w:style w:type="paragraph" w:customStyle="1" w:styleId="96">
    <w:name w:val="XW表名"/>
    <w:basedOn w:val="3"/>
    <w:qFormat/>
    <w:uiPriority w:val="0"/>
    <w:pPr>
      <w:keepNext w:val="0"/>
      <w:keepLines w:val="0"/>
      <w:adjustRightInd w:val="0"/>
      <w:spacing w:before="300" w:after="80" w:line="240" w:lineRule="auto"/>
      <w:jc w:val="center"/>
      <w:outlineLvl w:val="9"/>
    </w:pPr>
    <w:rPr>
      <w:rFonts w:eastAsia="黑体"/>
      <w:b w:val="0"/>
      <w:bCs w:val="0"/>
      <w:sz w:val="24"/>
      <w:szCs w:val="20"/>
    </w:rPr>
  </w:style>
  <w:style w:type="paragraph" w:customStyle="1" w:styleId="97">
    <w:name w:val="XW标题2"/>
    <w:basedOn w:val="90"/>
    <w:next w:val="90"/>
    <w:qFormat/>
    <w:uiPriority w:val="0"/>
    <w:pPr>
      <w:snapToGrid/>
      <w:spacing w:before="300" w:line="360" w:lineRule="auto"/>
      <w:ind w:firstLine="0" w:firstLineChars="0"/>
      <w:outlineLvl w:val="1"/>
    </w:pPr>
    <w:rPr>
      <w:rFonts w:ascii="Arial" w:hAnsi="Arial" w:eastAsia="黑体"/>
      <w:sz w:val="32"/>
      <w:szCs w:val="20"/>
    </w:rPr>
  </w:style>
  <w:style w:type="paragraph" w:customStyle="1" w:styleId="98">
    <w:name w:val="p19"/>
    <w:basedOn w:val="1"/>
    <w:qFormat/>
    <w:uiPriority w:val="0"/>
    <w:pPr>
      <w:widowControl/>
      <w:jc w:val="left"/>
    </w:pPr>
    <w:rPr>
      <w:rFonts w:ascii="宋体" w:hAnsi="宋体" w:cs="宋体"/>
      <w:kern w:val="0"/>
      <w:sz w:val="24"/>
    </w:rPr>
  </w:style>
  <w:style w:type="paragraph" w:customStyle="1" w:styleId="99">
    <w:name w:val="1"/>
    <w:basedOn w:val="1"/>
    <w:next w:val="1"/>
    <w:qFormat/>
    <w:uiPriority w:val="0"/>
  </w:style>
  <w:style w:type="paragraph" w:customStyle="1" w:styleId="100">
    <w:name w:val="标题4"/>
    <w:basedOn w:val="1"/>
    <w:qFormat/>
    <w:uiPriority w:val="0"/>
    <w:pPr>
      <w:ind w:firstLine="422" w:firstLineChars="200"/>
    </w:pPr>
    <w:rPr>
      <w:rFonts w:hAnsi="宋体"/>
      <w:szCs w:val="21"/>
    </w:rPr>
  </w:style>
  <w:style w:type="paragraph" w:customStyle="1" w:styleId="101">
    <w:name w:val="奇页脚样式"/>
    <w:basedOn w:val="27"/>
    <w:qFormat/>
    <w:uiPriority w:val="0"/>
    <w:pPr>
      <w:keepLines/>
      <w:widowControl/>
      <w:tabs>
        <w:tab w:val="right" w:pos="-18551"/>
        <w:tab w:val="right" w:pos="4320"/>
        <w:tab w:val="clear" w:pos="4153"/>
        <w:tab w:val="clear" w:pos="8306"/>
      </w:tabs>
      <w:snapToGrid/>
      <w:spacing w:before="600" w:line="240" w:lineRule="atLeast"/>
      <w:ind w:left="-840" w:right="-840"/>
      <w:jc w:val="center"/>
    </w:pPr>
    <w:rPr>
      <w:rFonts w:ascii="Garamond" w:hAnsi="Garamond"/>
      <w:smallCaps/>
      <w:spacing w:val="15"/>
      <w:kern w:val="0"/>
      <w:sz w:val="24"/>
      <w:szCs w:val="20"/>
    </w:rPr>
  </w:style>
  <w:style w:type="character" w:customStyle="1" w:styleId="102">
    <w:name w:val="小文字 Char"/>
    <w:link w:val="103"/>
    <w:qFormat/>
    <w:locked/>
    <w:uiPriority w:val="0"/>
    <w:rPr>
      <w:rFonts w:ascii="仿宋_GB2312" w:eastAsia="仿宋_GB2312"/>
      <w:sz w:val="24"/>
    </w:rPr>
  </w:style>
  <w:style w:type="paragraph" w:customStyle="1" w:styleId="103">
    <w:name w:val="小文字"/>
    <w:basedOn w:val="1"/>
    <w:next w:val="1"/>
    <w:link w:val="102"/>
    <w:qFormat/>
    <w:uiPriority w:val="0"/>
    <w:pPr>
      <w:ind w:firstLine="480" w:firstLineChars="200"/>
    </w:pPr>
    <w:rPr>
      <w:rFonts w:ascii="仿宋_GB2312" w:eastAsia="仿宋_GB2312" w:hAnsiTheme="minorHAnsi" w:cstheme="minorBidi"/>
      <w:sz w:val="24"/>
      <w:szCs w:val="22"/>
    </w:rPr>
  </w:style>
  <w:style w:type="paragraph" w:customStyle="1" w:styleId="104">
    <w:name w:val="正文2"/>
    <w:basedOn w:val="1"/>
    <w:next w:val="1"/>
    <w:qFormat/>
    <w:uiPriority w:val="0"/>
    <w:pPr>
      <w:tabs>
        <w:tab w:val="left" w:pos="4025"/>
      </w:tabs>
      <w:spacing w:line="360" w:lineRule="auto"/>
      <w:ind w:left="4025" w:hanging="425" w:firstLineChars="200"/>
    </w:pPr>
    <w:rPr>
      <w:rFonts w:hAnsi="宋体"/>
      <w:sz w:val="24"/>
      <w:szCs w:val="20"/>
    </w:rPr>
  </w:style>
  <w:style w:type="paragraph" w:customStyle="1" w:styleId="105">
    <w:name w:val="标题2"/>
    <w:basedOn w:val="4"/>
    <w:next w:val="1"/>
    <w:qFormat/>
    <w:uiPriority w:val="0"/>
    <w:pPr>
      <w:snapToGrid w:val="0"/>
      <w:spacing w:before="120" w:after="120" w:line="240" w:lineRule="auto"/>
      <w:jc w:val="left"/>
    </w:pPr>
    <w:rPr>
      <w:b w:val="0"/>
      <w:bCs w:val="0"/>
      <w:sz w:val="21"/>
      <w:szCs w:val="21"/>
    </w:rPr>
  </w:style>
  <w:style w:type="paragraph" w:customStyle="1" w:styleId="106">
    <w:name w:val="金安桥正文"/>
    <w:basedOn w:val="18"/>
    <w:qFormat/>
    <w:uiPriority w:val="0"/>
    <w:pPr>
      <w:adjustRightInd w:val="0"/>
      <w:spacing w:after="0" w:line="300" w:lineRule="auto"/>
      <w:ind w:left="0" w:leftChars="0" w:firstLine="200" w:firstLineChars="200"/>
      <w:jc w:val="left"/>
    </w:pPr>
    <w:rPr>
      <w:kern w:val="0"/>
      <w:sz w:val="24"/>
      <w:szCs w:val="20"/>
    </w:rPr>
  </w:style>
  <w:style w:type="paragraph" w:customStyle="1" w:styleId="107">
    <w:name w:val="XW悬挂正文"/>
    <w:basedOn w:val="90"/>
    <w:qFormat/>
    <w:uiPriority w:val="0"/>
    <w:pPr>
      <w:snapToGrid/>
      <w:spacing w:line="360" w:lineRule="auto"/>
      <w:ind w:left="1474" w:hanging="340" w:firstLineChars="0"/>
    </w:pPr>
    <w:rPr>
      <w:rFonts w:hAnsi="宋体"/>
      <w:sz w:val="24"/>
      <w:szCs w:val="20"/>
    </w:rPr>
  </w:style>
  <w:style w:type="paragraph" w:customStyle="1" w:styleId="108">
    <w:name w:val="XW表内文字"/>
    <w:basedOn w:val="1"/>
    <w:qFormat/>
    <w:uiPriority w:val="0"/>
    <w:pPr>
      <w:adjustRightInd w:val="0"/>
      <w:spacing w:before="60" w:after="60" w:line="300" w:lineRule="exact"/>
      <w:ind w:firstLine="422" w:firstLineChars="200"/>
      <w:jc w:val="center"/>
    </w:pPr>
    <w:rPr>
      <w:rFonts w:hAnsi="宋体"/>
      <w:kern w:val="0"/>
      <w:szCs w:val="20"/>
    </w:rPr>
  </w:style>
  <w:style w:type="paragraph" w:customStyle="1" w:styleId="109">
    <w:name w:val="范本-正文"/>
    <w:qFormat/>
    <w:uiPriority w:val="0"/>
    <w:pPr>
      <w:spacing w:line="360" w:lineRule="auto"/>
      <w:ind w:firstLine="420"/>
    </w:pPr>
    <w:rPr>
      <w:rFonts w:ascii="Times New Roman" w:hAnsi="Times New Roman" w:eastAsia="宋体" w:cs="Times New Roman"/>
      <w:iCs/>
      <w:kern w:val="2"/>
      <w:sz w:val="24"/>
      <w:szCs w:val="21"/>
      <w:lang w:val="en-US" w:eastAsia="zh-CN" w:bidi="ar-SA"/>
    </w:rPr>
  </w:style>
  <w:style w:type="paragraph" w:customStyle="1" w:styleId="110">
    <w:name w:val="Char"/>
    <w:basedOn w:val="1"/>
    <w:qFormat/>
    <w:uiPriority w:val="0"/>
    <w:pPr>
      <w:snapToGrid w:val="0"/>
      <w:spacing w:line="360" w:lineRule="auto"/>
      <w:ind w:firstLine="200" w:firstLineChars="200"/>
    </w:pPr>
    <w:rPr>
      <w:rFonts w:ascii="Arial" w:hAnsi="Arial" w:eastAsia="黑体"/>
      <w:szCs w:val="21"/>
    </w:rPr>
  </w:style>
  <w:style w:type="paragraph" w:customStyle="1" w:styleId="111">
    <w:name w:val="正  文"/>
    <w:basedOn w:val="1"/>
    <w:qFormat/>
    <w:uiPriority w:val="0"/>
    <w:pPr>
      <w:spacing w:line="360" w:lineRule="auto"/>
      <w:ind w:firstLine="200" w:firstLineChars="200"/>
    </w:pPr>
    <w:rPr>
      <w:rFonts w:ascii="宋体"/>
      <w:sz w:val="24"/>
    </w:rPr>
  </w:style>
  <w:style w:type="paragraph" w:customStyle="1" w:styleId="112">
    <w:name w:val="xl31"/>
    <w:basedOn w:val="1"/>
    <w:qFormat/>
    <w:uiPriority w:val="0"/>
    <w:pPr>
      <w:widowControl/>
      <w:spacing w:before="100" w:beforeAutospacing="1" w:after="100" w:afterAutospacing="1"/>
      <w:jc w:val="center"/>
    </w:pPr>
    <w:rPr>
      <w:rFonts w:ascii="宋体" w:hAnsi="宋体"/>
      <w:kern w:val="0"/>
      <w:sz w:val="24"/>
    </w:rPr>
  </w:style>
  <w:style w:type="paragraph" w:customStyle="1" w:styleId="113">
    <w:name w:val="基准标题"/>
    <w:basedOn w:val="2"/>
    <w:next w:val="2"/>
    <w:qFormat/>
    <w:uiPriority w:val="0"/>
    <w:pPr>
      <w:widowControl/>
      <w:tabs>
        <w:tab w:val="left" w:pos="6000"/>
        <w:tab w:val="left" w:pos="7680"/>
      </w:tabs>
      <w:spacing w:after="0" w:line="360" w:lineRule="auto"/>
      <w:ind w:firstLine="422" w:firstLineChars="200"/>
      <w:jc w:val="left"/>
    </w:pPr>
    <w:rPr>
      <w:rFonts w:ascii="Garamond" w:hAnsi="Garamond"/>
      <w:kern w:val="0"/>
      <w:szCs w:val="20"/>
    </w:rPr>
  </w:style>
  <w:style w:type="paragraph" w:customStyle="1" w:styleId="114">
    <w:name w:val="表格2"/>
    <w:basedOn w:val="1"/>
    <w:qFormat/>
    <w:uiPriority w:val="0"/>
    <w:pPr>
      <w:adjustRightInd w:val="0"/>
      <w:spacing w:before="60" w:after="60"/>
      <w:jc w:val="center"/>
    </w:pPr>
    <w:rPr>
      <w:rFonts w:ascii="宋体"/>
      <w:color w:val="000000"/>
      <w:kern w:val="0"/>
      <w:sz w:val="24"/>
      <w:szCs w:val="20"/>
    </w:rPr>
  </w:style>
  <w:style w:type="paragraph" w:customStyle="1" w:styleId="115">
    <w:name w:val="样式4"/>
    <w:basedOn w:val="5"/>
    <w:qFormat/>
    <w:uiPriority w:val="0"/>
    <w:rPr>
      <w:b w:val="0"/>
      <w:sz w:val="30"/>
    </w:rPr>
  </w:style>
  <w:style w:type="paragraph" w:customStyle="1" w:styleId="116">
    <w:name w:val="XW图名表名"/>
    <w:basedOn w:val="1"/>
    <w:qFormat/>
    <w:uiPriority w:val="0"/>
    <w:pPr>
      <w:adjustRightInd w:val="0"/>
      <w:spacing w:before="120" w:after="60"/>
      <w:ind w:firstLine="422" w:firstLineChars="200"/>
      <w:jc w:val="center"/>
    </w:pPr>
    <w:rPr>
      <w:rFonts w:hAnsi="宋体" w:eastAsia="黑体"/>
      <w:kern w:val="0"/>
      <w:sz w:val="24"/>
      <w:szCs w:val="20"/>
    </w:rPr>
  </w:style>
  <w:style w:type="paragraph" w:customStyle="1" w:styleId="117">
    <w:name w:val="默认段落字体 Para Char Char Char Char"/>
    <w:basedOn w:val="1"/>
    <w:qFormat/>
    <w:uiPriority w:val="0"/>
  </w:style>
  <w:style w:type="paragraph" w:customStyle="1" w:styleId="118">
    <w:name w:val="xl47"/>
    <w:basedOn w:val="1"/>
    <w:qFormat/>
    <w:uiPriority w:val="0"/>
    <w:pPr>
      <w:widowControl/>
      <w:spacing w:before="100" w:beforeAutospacing="1" w:after="100" w:afterAutospacing="1"/>
      <w:jc w:val="center"/>
    </w:pPr>
    <w:rPr>
      <w:rFonts w:ascii="宋体" w:hAnsi="宋体"/>
      <w:kern w:val="0"/>
      <w:sz w:val="28"/>
      <w:szCs w:val="28"/>
    </w:rPr>
  </w:style>
  <w:style w:type="character" w:customStyle="1" w:styleId="119">
    <w:name w:val="题目2 Char Char"/>
    <w:link w:val="120"/>
    <w:qFormat/>
    <w:locked/>
    <w:uiPriority w:val="0"/>
    <w:rPr>
      <w:rFonts w:ascii="宋体" w:hAnsi="宋体" w:eastAsia="宋体"/>
      <w:b/>
      <w:bCs/>
      <w:sz w:val="30"/>
      <w:szCs w:val="24"/>
    </w:rPr>
  </w:style>
  <w:style w:type="paragraph" w:customStyle="1" w:styleId="120">
    <w:name w:val="题目2"/>
    <w:basedOn w:val="5"/>
    <w:link w:val="119"/>
    <w:qFormat/>
    <w:uiPriority w:val="0"/>
    <w:pPr>
      <w:spacing w:before="0" w:after="0" w:line="480" w:lineRule="auto"/>
    </w:pPr>
    <w:rPr>
      <w:rFonts w:hAnsi="宋体" w:cstheme="minorBidi"/>
      <w:sz w:val="30"/>
    </w:rPr>
  </w:style>
  <w:style w:type="paragraph" w:customStyle="1" w:styleId="121">
    <w:name w:val="表格文字"/>
    <w:basedOn w:val="1"/>
    <w:qFormat/>
    <w:uiPriority w:val="0"/>
    <w:pPr>
      <w:adjustRightInd w:val="0"/>
      <w:spacing w:line="420" w:lineRule="atLeast"/>
      <w:jc w:val="left"/>
    </w:pPr>
    <w:rPr>
      <w:kern w:val="0"/>
      <w:szCs w:val="20"/>
    </w:rPr>
  </w:style>
  <w:style w:type="paragraph" w:customStyle="1" w:styleId="122">
    <w:name w:val="Char Char Char Char"/>
    <w:basedOn w:val="1"/>
    <w:qFormat/>
    <w:uiPriority w:val="0"/>
  </w:style>
  <w:style w:type="paragraph" w:customStyle="1" w:styleId="123">
    <w:name w:val="6'"/>
    <w:basedOn w:val="1"/>
    <w:qFormat/>
    <w:uiPriority w:val="0"/>
    <w:pPr>
      <w:autoSpaceDE w:val="0"/>
      <w:autoSpaceDN w:val="0"/>
      <w:adjustRightInd w:val="0"/>
      <w:snapToGrid w:val="0"/>
      <w:spacing w:line="320" w:lineRule="exact"/>
      <w:jc w:val="center"/>
    </w:pPr>
    <w:rPr>
      <w:spacing w:val="20"/>
      <w:kern w:val="28"/>
      <w:szCs w:val="20"/>
    </w:rPr>
  </w:style>
  <w:style w:type="paragraph" w:customStyle="1" w:styleId="124">
    <w:name w:val="XW标题1"/>
    <w:basedOn w:val="90"/>
    <w:next w:val="90"/>
    <w:qFormat/>
    <w:uiPriority w:val="0"/>
    <w:pPr>
      <w:snapToGrid/>
      <w:spacing w:before="5000" w:line="360" w:lineRule="auto"/>
      <w:ind w:left="425" w:hanging="425" w:firstLineChars="0"/>
      <w:jc w:val="center"/>
      <w:outlineLvl w:val="0"/>
    </w:pPr>
    <w:rPr>
      <w:rFonts w:ascii="Arial" w:hAnsi="Arial" w:eastAsia="黑体"/>
      <w:sz w:val="44"/>
      <w:szCs w:val="20"/>
    </w:rPr>
  </w:style>
  <w:style w:type="paragraph" w:customStyle="1" w:styleId="125">
    <w:name w:val="首页脚样式"/>
    <w:basedOn w:val="27"/>
    <w:qFormat/>
    <w:uiPriority w:val="0"/>
    <w:pPr>
      <w:keepLines/>
      <w:widowControl/>
      <w:tabs>
        <w:tab w:val="right" w:pos="-18551"/>
        <w:tab w:val="right" w:pos="4320"/>
        <w:tab w:val="clear" w:pos="4153"/>
        <w:tab w:val="clear" w:pos="8306"/>
      </w:tabs>
      <w:snapToGrid/>
      <w:spacing w:before="600" w:line="240" w:lineRule="atLeast"/>
      <w:ind w:left="-840" w:right="-840"/>
      <w:jc w:val="center"/>
    </w:pPr>
    <w:rPr>
      <w:rFonts w:ascii="Garamond" w:hAnsi="Garamond"/>
      <w:smallCaps/>
      <w:spacing w:val="15"/>
      <w:kern w:val="0"/>
      <w:sz w:val="24"/>
      <w:szCs w:val="20"/>
    </w:rPr>
  </w:style>
  <w:style w:type="paragraph" w:customStyle="1" w:styleId="126">
    <w:name w:val="p0"/>
    <w:basedOn w:val="1"/>
    <w:qFormat/>
    <w:uiPriority w:val="0"/>
    <w:pPr>
      <w:widowControl/>
      <w:spacing w:line="365" w:lineRule="atLeast"/>
      <w:ind w:left="1"/>
    </w:pPr>
    <w:rPr>
      <w:kern w:val="0"/>
      <w:sz w:val="20"/>
      <w:szCs w:val="20"/>
    </w:rPr>
  </w:style>
  <w:style w:type="paragraph" w:customStyle="1" w:styleId="12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character" w:customStyle="1" w:styleId="128">
    <w:name w:val="样式 标题 3 + (中文) 宋体 小三 非加粗 段前: 6 磅 段后: 6 磅 行距: 单倍行距 Char"/>
    <w:link w:val="129"/>
    <w:qFormat/>
    <w:locked/>
    <w:uiPriority w:val="0"/>
    <w:rPr>
      <w:rFonts w:ascii="黑体" w:hAnsi="黑体" w:eastAsia="黑体"/>
      <w:sz w:val="30"/>
    </w:rPr>
  </w:style>
  <w:style w:type="paragraph" w:customStyle="1" w:styleId="129">
    <w:name w:val="样式 标题 3 + (中文) 宋体 小三 非加粗 段前: 6 磅 段后: 6 磅 行距: 单倍行距"/>
    <w:basedOn w:val="5"/>
    <w:link w:val="128"/>
    <w:qFormat/>
    <w:uiPriority w:val="0"/>
    <w:pPr>
      <w:spacing w:line="360" w:lineRule="auto"/>
      <w:ind w:right="-7" w:rightChars="-7"/>
    </w:pPr>
    <w:rPr>
      <w:rFonts w:ascii="黑体" w:hAnsi="黑体" w:eastAsia="黑体" w:cstheme="minorBidi"/>
      <w:b w:val="0"/>
      <w:bCs w:val="0"/>
      <w:sz w:val="30"/>
      <w:szCs w:val="22"/>
    </w:rPr>
  </w:style>
  <w:style w:type="paragraph" w:customStyle="1" w:styleId="130">
    <w:name w:val="样式3"/>
    <w:basedOn w:val="4"/>
    <w:qFormat/>
    <w:uiPriority w:val="0"/>
    <w:rPr>
      <w:rFonts w:eastAsia="宋体"/>
      <w:b w:val="0"/>
      <w:sz w:val="36"/>
    </w:rPr>
  </w:style>
  <w:style w:type="paragraph" w:customStyle="1" w:styleId="131">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character" w:customStyle="1" w:styleId="132">
    <w:name w:val="表格文字1 Char"/>
    <w:link w:val="133"/>
    <w:qFormat/>
    <w:locked/>
    <w:uiPriority w:val="0"/>
    <w:rPr>
      <w:bCs/>
      <w:spacing w:val="-6"/>
      <w:szCs w:val="21"/>
    </w:rPr>
  </w:style>
  <w:style w:type="paragraph" w:customStyle="1" w:styleId="133">
    <w:name w:val="表格文字1"/>
    <w:basedOn w:val="1"/>
    <w:link w:val="132"/>
    <w:qFormat/>
    <w:uiPriority w:val="0"/>
    <w:pPr>
      <w:spacing w:line="320" w:lineRule="exact"/>
      <w:jc w:val="center"/>
    </w:pPr>
    <w:rPr>
      <w:rFonts w:asciiTheme="minorHAnsi" w:hAnsiTheme="minorHAnsi" w:eastAsiaTheme="minorEastAsia" w:cstheme="minorBidi"/>
      <w:bCs/>
      <w:spacing w:val="-6"/>
      <w:szCs w:val="21"/>
    </w:rPr>
  </w:style>
  <w:style w:type="paragraph" w:customStyle="1" w:styleId="134">
    <w:name w:val="样式5"/>
    <w:basedOn w:val="5"/>
    <w:qFormat/>
    <w:uiPriority w:val="0"/>
    <w:rPr>
      <w:sz w:val="28"/>
    </w:rPr>
  </w:style>
  <w:style w:type="paragraph" w:customStyle="1" w:styleId="135">
    <w:name w:val="条款正文（三级标题）"/>
    <w:basedOn w:val="5"/>
    <w:qFormat/>
    <w:uiPriority w:val="0"/>
    <w:pPr>
      <w:keepNext w:val="0"/>
      <w:keepLines w:val="0"/>
      <w:tabs>
        <w:tab w:val="left" w:pos="720"/>
      </w:tabs>
      <w:autoSpaceDE w:val="0"/>
      <w:autoSpaceDN w:val="0"/>
      <w:adjustRightInd w:val="0"/>
      <w:spacing w:before="0" w:after="0" w:line="360" w:lineRule="auto"/>
      <w:ind w:firstLine="416" w:firstLineChars="198"/>
    </w:pPr>
    <w:rPr>
      <w:rFonts w:ascii="Times New Roman"/>
      <w:b w:val="0"/>
      <w:bCs w:val="0"/>
      <w:color w:val="000000"/>
      <w:kern w:val="24"/>
      <w:sz w:val="21"/>
      <w:szCs w:val="20"/>
    </w:rPr>
  </w:style>
  <w:style w:type="paragraph" w:customStyle="1" w:styleId="136">
    <w:name w:val="标题3"/>
    <w:basedOn w:val="105"/>
    <w:qFormat/>
    <w:uiPriority w:val="0"/>
    <w:pPr>
      <w:snapToGrid/>
      <w:spacing w:before="0" w:after="0" w:line="360" w:lineRule="auto"/>
      <w:jc w:val="both"/>
      <w:outlineLvl w:val="0"/>
    </w:pPr>
    <w:rPr>
      <w:rFonts w:ascii="Times New Roman" w:hAnsi="Times New Roman" w:eastAsia="宋体"/>
      <w:b/>
      <w:kern w:val="44"/>
    </w:rPr>
  </w:style>
  <w:style w:type="paragraph" w:customStyle="1" w:styleId="137">
    <w:name w:val="样式 标题 3 + (中文) 黑体 小四 非加粗 段前: 7.8 磅 段后: 0 磅 行距: 固定值 20 磅"/>
    <w:basedOn w:val="5"/>
    <w:qFormat/>
    <w:uiPriority w:val="0"/>
    <w:pPr>
      <w:spacing w:before="0" w:after="0" w:line="400" w:lineRule="exact"/>
    </w:pPr>
    <w:rPr>
      <w:rFonts w:eastAsia="黑体" w:cs="宋体"/>
      <w:b w:val="0"/>
      <w:bCs w:val="0"/>
      <w:szCs w:val="20"/>
    </w:rPr>
  </w:style>
  <w:style w:type="paragraph" w:customStyle="1" w:styleId="138">
    <w:name w:val="正文3"/>
    <w:basedOn w:val="1"/>
    <w:next w:val="1"/>
    <w:qFormat/>
    <w:uiPriority w:val="0"/>
    <w:pPr>
      <w:tabs>
        <w:tab w:val="left" w:pos="1276"/>
      </w:tabs>
      <w:autoSpaceDE w:val="0"/>
      <w:autoSpaceDN w:val="0"/>
      <w:adjustRightInd w:val="0"/>
      <w:spacing w:line="360" w:lineRule="auto"/>
      <w:ind w:left="1276" w:hanging="425" w:firstLineChars="200"/>
    </w:pPr>
    <w:rPr>
      <w:rFonts w:hAnsi="宋体"/>
      <w:spacing w:val="4"/>
      <w:sz w:val="24"/>
      <w:szCs w:val="20"/>
    </w:rPr>
  </w:style>
  <w:style w:type="paragraph" w:customStyle="1" w:styleId="139">
    <w:name w:val="XW标题3"/>
    <w:basedOn w:val="90"/>
    <w:next w:val="90"/>
    <w:qFormat/>
    <w:uiPriority w:val="0"/>
    <w:pPr>
      <w:snapToGrid/>
      <w:spacing w:before="200" w:line="360" w:lineRule="auto"/>
      <w:ind w:firstLine="0" w:firstLineChars="0"/>
      <w:outlineLvl w:val="2"/>
    </w:pPr>
    <w:rPr>
      <w:rFonts w:ascii="Arial" w:hAnsi="Arial" w:eastAsia="黑体"/>
      <w:sz w:val="30"/>
      <w:szCs w:val="20"/>
    </w:rPr>
  </w:style>
  <w:style w:type="paragraph" w:customStyle="1" w:styleId="140">
    <w:name w:val="Char Char Char Char Char Char Char Char Char Char Char Char Char Char Char Char"/>
    <w:basedOn w:val="1"/>
    <w:qFormat/>
    <w:uiPriority w:val="0"/>
    <w:pPr>
      <w:snapToGrid w:val="0"/>
      <w:spacing w:line="360" w:lineRule="auto"/>
      <w:ind w:firstLine="200" w:firstLineChars="200"/>
    </w:pPr>
  </w:style>
  <w:style w:type="paragraph" w:customStyle="1" w:styleId="141">
    <w:name w:val="样式1"/>
    <w:basedOn w:val="1"/>
    <w:qFormat/>
    <w:uiPriority w:val="0"/>
    <w:pPr>
      <w:tabs>
        <w:tab w:val="left" w:pos="885"/>
      </w:tabs>
      <w:spacing w:line="240" w:lineRule="atLeast"/>
      <w:ind w:left="3540" w:right="735" w:rightChars="350" w:hanging="360" w:firstLineChars="200"/>
    </w:pPr>
    <w:rPr>
      <w:rFonts w:ascii="宋体" w:hAnsi="宋体"/>
      <w:color w:val="000000"/>
      <w:szCs w:val="21"/>
    </w:rPr>
  </w:style>
  <w:style w:type="paragraph" w:customStyle="1" w:styleId="142">
    <w:name w:val="p16"/>
    <w:basedOn w:val="1"/>
    <w:qFormat/>
    <w:uiPriority w:val="0"/>
    <w:pPr>
      <w:widowControl/>
      <w:spacing w:before="100" w:beforeAutospacing="1" w:after="100" w:afterAutospacing="1"/>
      <w:jc w:val="left"/>
    </w:pPr>
    <w:rPr>
      <w:rFonts w:ascii="宋体" w:hAnsi="宋体" w:cs="宋体"/>
      <w:kern w:val="0"/>
      <w:sz w:val="24"/>
    </w:rPr>
  </w:style>
  <w:style w:type="character" w:customStyle="1" w:styleId="143">
    <w:name w:val="font5 Char Char"/>
    <w:link w:val="144"/>
    <w:qFormat/>
    <w:locked/>
    <w:uiPriority w:val="0"/>
    <w:rPr>
      <w:rFonts w:ascii="宋体" w:hAnsi="宋体" w:eastAsia="宋体"/>
      <w:sz w:val="24"/>
      <w:szCs w:val="24"/>
    </w:rPr>
  </w:style>
  <w:style w:type="paragraph" w:customStyle="1" w:styleId="144">
    <w:name w:val="font5"/>
    <w:basedOn w:val="1"/>
    <w:link w:val="143"/>
    <w:qFormat/>
    <w:uiPriority w:val="0"/>
    <w:pPr>
      <w:widowControl/>
      <w:spacing w:before="100" w:beforeAutospacing="1" w:after="100" w:afterAutospacing="1"/>
      <w:jc w:val="left"/>
    </w:pPr>
    <w:rPr>
      <w:rFonts w:ascii="宋体" w:hAnsi="宋体" w:cstheme="minorBidi"/>
      <w:sz w:val="24"/>
    </w:rPr>
  </w:style>
  <w:style w:type="paragraph" w:customStyle="1" w:styleId="145">
    <w:name w:val="文"/>
    <w:basedOn w:val="22"/>
    <w:qFormat/>
    <w:uiPriority w:val="0"/>
    <w:pPr>
      <w:tabs>
        <w:tab w:val="left" w:pos="1134"/>
      </w:tabs>
      <w:spacing w:before="20" w:after="20" w:line="300" w:lineRule="auto"/>
      <w:ind w:left="1134"/>
      <w:jc w:val="center"/>
    </w:pPr>
    <w:rPr>
      <w:rFonts w:ascii="Arial" w:hAnsi="Arial"/>
      <w:b/>
      <w:color w:val="000000"/>
    </w:rPr>
  </w:style>
  <w:style w:type="paragraph" w:customStyle="1" w:styleId="146">
    <w:name w:val="样式 宋体 四号 左 行距: 1.5 倍行距 首行缩进:  2 字符"/>
    <w:basedOn w:val="1"/>
    <w:qFormat/>
    <w:uiPriority w:val="0"/>
    <w:pPr>
      <w:spacing w:line="360" w:lineRule="auto"/>
      <w:ind w:firstLine="200" w:firstLineChars="200"/>
      <w:jc w:val="left"/>
    </w:pPr>
    <w:rPr>
      <w:rFonts w:ascii="宋体" w:hAnsi="宋体" w:cs="宋体"/>
      <w:sz w:val="28"/>
      <w:szCs w:val="20"/>
    </w:rPr>
  </w:style>
  <w:style w:type="character" w:customStyle="1" w:styleId="147">
    <w:name w:val="样式 粉红"/>
    <w:qFormat/>
    <w:uiPriority w:val="0"/>
    <w:rPr>
      <w:color w:val="auto"/>
      <w:u w:val="none"/>
    </w:rPr>
  </w:style>
  <w:style w:type="character" w:customStyle="1" w:styleId="148">
    <w:name w:val="font01"/>
    <w:basedOn w:val="41"/>
    <w:qFormat/>
    <w:uiPriority w:val="0"/>
    <w:rPr>
      <w:rFonts w:hint="eastAsia" w:ascii="宋体" w:hAnsi="宋体" w:eastAsia="宋体" w:cs="宋体"/>
      <w:color w:val="000000"/>
      <w:sz w:val="24"/>
      <w:szCs w:val="24"/>
      <w:u w:val="none"/>
      <w:vertAlign w:val="superscript"/>
    </w:rPr>
  </w:style>
  <w:style w:type="character" w:customStyle="1" w:styleId="149">
    <w:name w:val="Char Char"/>
    <w:qFormat/>
    <w:uiPriority w:val="0"/>
    <w:rPr>
      <w:rFonts w:hint="default" w:ascii="Arial" w:hAnsi="Arial" w:eastAsia="黑体" w:cs="Arial"/>
      <w:b/>
      <w:bCs/>
      <w:kern w:val="2"/>
      <w:sz w:val="32"/>
      <w:szCs w:val="32"/>
      <w:lang w:val="en-US" w:eastAsia="zh-CN" w:bidi="ar-SA"/>
    </w:rPr>
  </w:style>
  <w:style w:type="character" w:customStyle="1" w:styleId="150">
    <w:name w:val="署名 Char Char Char"/>
    <w:qFormat/>
    <w:uiPriority w:val="0"/>
    <w:rPr>
      <w:rFonts w:hint="eastAsia" w:ascii="宋体" w:hAnsi="宋体" w:eastAsia="宋体"/>
      <w:kern w:val="2"/>
      <w:sz w:val="21"/>
      <w:szCs w:val="24"/>
      <w:lang w:val="en-US" w:eastAsia="zh-CN" w:bidi="ar-SA"/>
    </w:rPr>
  </w:style>
  <w:style w:type="character" w:customStyle="1" w:styleId="151">
    <w:name w:val="font161"/>
    <w:qFormat/>
    <w:uiPriority w:val="0"/>
    <w:rPr>
      <w:rFonts w:hint="default" w:ascii="Arial" w:hAnsi="Arial" w:eastAsia="黑体" w:cs="Arial"/>
      <w:b/>
      <w:bCs/>
      <w:kern w:val="2"/>
      <w:sz w:val="32"/>
      <w:szCs w:val="32"/>
      <w:lang w:val="en-US" w:eastAsia="zh-CN" w:bidi="ar-SA"/>
    </w:rPr>
  </w:style>
  <w:style w:type="character" w:customStyle="1" w:styleId="152">
    <w:name w:val="apple-converted-space"/>
    <w:basedOn w:val="41"/>
    <w:qFormat/>
    <w:uiPriority w:val="0"/>
  </w:style>
  <w:style w:type="character" w:customStyle="1" w:styleId="153">
    <w:name w:val="font11"/>
    <w:qFormat/>
    <w:uiPriority w:val="0"/>
    <w:rPr>
      <w:rFonts w:hint="eastAsia" w:ascii="宋体" w:hAnsi="宋体" w:eastAsia="宋体" w:cs="宋体"/>
      <w:color w:val="000000"/>
      <w:sz w:val="24"/>
      <w:szCs w:val="24"/>
      <w:u w:val="none"/>
      <w:vertAlign w:val="superscript"/>
    </w:rPr>
  </w:style>
  <w:style w:type="character" w:customStyle="1" w:styleId="154">
    <w:name w:val="font41"/>
    <w:basedOn w:val="41"/>
    <w:qFormat/>
    <w:uiPriority w:val="0"/>
    <w:rPr>
      <w:rFonts w:hint="eastAsia" w:ascii="宋体" w:hAnsi="宋体" w:eastAsia="宋体" w:cs="宋体"/>
      <w:color w:val="000000"/>
      <w:sz w:val="18"/>
      <w:szCs w:val="18"/>
      <w:u w:val="none"/>
    </w:rPr>
  </w:style>
  <w:style w:type="character" w:customStyle="1" w:styleId="155">
    <w:name w:val="Char Char Char Char1"/>
    <w:qFormat/>
    <w:uiPriority w:val="0"/>
    <w:rPr>
      <w:rFonts w:hint="eastAsia" w:ascii="宋体" w:hAnsi="宋体" w:eastAsia="宋体"/>
      <w:b/>
      <w:bCs/>
      <w:kern w:val="2"/>
      <w:sz w:val="24"/>
      <w:szCs w:val="24"/>
      <w:lang w:val="en-US" w:eastAsia="zh-CN" w:bidi="ar-SA"/>
    </w:rPr>
  </w:style>
  <w:style w:type="character" w:customStyle="1" w:styleId="156">
    <w:name w:val="font61"/>
    <w:qFormat/>
    <w:uiPriority w:val="0"/>
    <w:rPr>
      <w:rFonts w:hint="eastAsia" w:ascii="宋体" w:hAnsi="宋体" w:eastAsia="宋体" w:cs="宋体"/>
      <w:color w:val="000000"/>
      <w:sz w:val="24"/>
      <w:szCs w:val="24"/>
      <w:u w:val="none"/>
    </w:rPr>
  </w:style>
  <w:style w:type="character" w:customStyle="1" w:styleId="157">
    <w:name w:val="正文（首行缩进两字） Char"/>
    <w:qFormat/>
    <w:uiPriority w:val="0"/>
    <w:rPr>
      <w:rFonts w:hint="eastAsia" w:ascii="仿宋_GB2312" w:eastAsia="仿宋_GB2312"/>
      <w:kern w:val="2"/>
      <w:sz w:val="28"/>
      <w:szCs w:val="24"/>
      <w:lang w:val="en-US" w:eastAsia="zh-CN" w:bidi="ar-SA"/>
    </w:rPr>
  </w:style>
  <w:style w:type="character" w:customStyle="1" w:styleId="158">
    <w:name w:val="样式 粉红 下划线"/>
    <w:qFormat/>
    <w:uiPriority w:val="0"/>
    <w:rPr>
      <w:color w:val="auto"/>
      <w:u w:val="none"/>
    </w:rPr>
  </w:style>
  <w:style w:type="character" w:customStyle="1" w:styleId="159">
    <w:name w:val="纯文本 字符1"/>
    <w:basedOn w:val="41"/>
    <w:semiHidden/>
    <w:qFormat/>
    <w:uiPriority w:val="99"/>
    <w:rPr>
      <w:rFonts w:hint="eastAsia" w:hAnsi="Courier New" w:cs="Courier New" w:asciiTheme="minorEastAsia" w:eastAsiaTheme="minorEastAsia"/>
      <w:kern w:val="2"/>
      <w:sz w:val="21"/>
      <w:szCs w:val="24"/>
    </w:rPr>
  </w:style>
  <w:style w:type="paragraph" w:customStyle="1" w:styleId="160">
    <w:name w:val="XW标题4"/>
    <w:basedOn w:val="90"/>
    <w:next w:val="90"/>
    <w:qFormat/>
    <w:uiPriority w:val="0"/>
    <w:pPr>
      <w:snapToGrid/>
      <w:spacing w:before="200" w:line="360" w:lineRule="auto"/>
      <w:ind w:firstLine="0" w:firstLineChars="0"/>
      <w:outlineLvl w:val="3"/>
    </w:pPr>
    <w:rPr>
      <w:rFonts w:hAnsi="宋体" w:eastAsia="仿宋_GB2312"/>
      <w:b/>
      <w:sz w:val="28"/>
      <w:szCs w:val="20"/>
    </w:rPr>
  </w:style>
  <w:style w:type="paragraph" w:customStyle="1" w:styleId="161">
    <w:name w:val="技术-正文缩进"/>
    <w:basedOn w:val="162"/>
    <w:qFormat/>
    <w:uiPriority w:val="0"/>
    <w:pPr>
      <w:ind w:firstLine="200" w:firstLineChars="200"/>
    </w:pPr>
  </w:style>
  <w:style w:type="paragraph" w:customStyle="1" w:styleId="162">
    <w:name w:val="技术-正文"/>
    <w:basedOn w:val="1"/>
    <w:qFormat/>
    <w:uiPriority w:val="0"/>
    <w:pPr>
      <w:spacing w:line="440" w:lineRule="exact"/>
    </w:pPr>
    <w:rPr>
      <w:sz w:val="24"/>
    </w:rPr>
  </w:style>
  <w:style w:type="table" w:customStyle="1" w:styleId="163">
    <w:name w:val="Table Normal"/>
    <w:unhideWhenUsed/>
    <w:qFormat/>
    <w:uiPriority w:val="0"/>
    <w:tblPr>
      <w:tblLayout w:type="fixed"/>
      <w:tblCellMar>
        <w:top w:w="0" w:type="dxa"/>
        <w:left w:w="0" w:type="dxa"/>
        <w:bottom w:w="0" w:type="dxa"/>
        <w:right w:w="0" w:type="dxa"/>
      </w:tblCellMar>
    </w:tblPr>
  </w:style>
  <w:style w:type="paragraph" w:customStyle="1" w:styleId="164">
    <w:name w:val="技术-标题2"/>
    <w:basedOn w:val="162"/>
    <w:next w:val="161"/>
    <w:qFormat/>
    <w:uiPriority w:val="0"/>
    <w:pPr>
      <w:spacing w:before="120" w:after="120"/>
      <w:outlineLvl w:val="1"/>
    </w:pPr>
    <w:rPr>
      <w:rFonts w:eastAsia="黑体"/>
      <w:sz w:val="30"/>
    </w:rPr>
  </w:style>
  <w:style w:type="paragraph" w:customStyle="1" w:styleId="165">
    <w:name w:val="技术-表格文字"/>
    <w:basedOn w:val="162"/>
    <w:qFormat/>
    <w:uiPriority w:val="0"/>
    <w:pPr>
      <w:spacing w:line="240" w:lineRule="atLeast"/>
    </w:pPr>
    <w:rPr>
      <w:sz w:val="21"/>
    </w:rPr>
  </w:style>
  <w:style w:type="paragraph" w:customStyle="1" w:styleId="166">
    <w:name w:val="技术-表名图名"/>
    <w:basedOn w:val="162"/>
    <w:qFormat/>
    <w:uiPriority w:val="0"/>
    <w:pPr>
      <w:jc w:val="center"/>
    </w:pPr>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10AAA-5C94-4E59-A4FB-A3DD24189B6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132</Pages>
  <Words>60645</Words>
  <Characters>17013</Characters>
  <Lines>141</Lines>
  <Paragraphs>155</Paragraphs>
  <ScaleCrop>false</ScaleCrop>
  <LinksUpToDate>false</LinksUpToDate>
  <CharactersWithSpaces>77503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2018-07-26T09:06:00Z</dcterms:created>
  <dc:creator>Administrator</dc:creator>
  <cp:lastModifiedBy>Administrator</cp:lastModifiedBy>
  <cp:lastPrinted>2018-07-27T07:12:00Z</cp:lastPrinted>
  <dcterms:modified xsi:type="dcterms:W3CDTF">2022-06-14T08:04:13Z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FF8365DEFA784795A96610F6804C9E64</vt:lpwstr>
  </property>
</Properties>
</file>