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2"/>
          <w:szCs w:val="4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kern w:val="0"/>
          <w:sz w:val="42"/>
          <w:szCs w:val="42"/>
          <w:lang w:eastAsia="zh-CN"/>
        </w:rPr>
        <w:t>商城县</w:t>
      </w:r>
      <w:r>
        <w:rPr>
          <w:rFonts w:hint="eastAsia" w:ascii="黑体" w:hAnsi="黑体" w:eastAsia="黑体" w:cs="宋体"/>
          <w:bCs/>
          <w:kern w:val="0"/>
          <w:sz w:val="42"/>
          <w:szCs w:val="42"/>
        </w:rPr>
        <w:t>公共资源交易项目进场交易信息表</w:t>
      </w:r>
    </w:p>
    <w:tbl>
      <w:tblPr>
        <w:tblStyle w:val="16"/>
        <w:tblpPr w:leftFromText="180" w:rightFromText="180" w:vertAnchor="page" w:horzAnchor="page" w:tblpXSpec="center" w:tblpY="209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2136"/>
        <w:gridCol w:w="1512"/>
        <w:gridCol w:w="297"/>
        <w:gridCol w:w="751"/>
        <w:gridCol w:w="752"/>
        <w:gridCol w:w="540"/>
        <w:gridCol w:w="432"/>
        <w:gridCol w:w="928"/>
        <w:gridCol w:w="692"/>
        <w:gridCol w:w="720"/>
        <w:gridCol w:w="8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申请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单位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申请单位名称</w:t>
            </w:r>
          </w:p>
        </w:tc>
        <w:tc>
          <w:tcPr>
            <w:tcW w:w="751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法定代表人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或授权代理人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项目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基本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情况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项目名称</w:t>
            </w:r>
          </w:p>
        </w:tc>
        <w:tc>
          <w:tcPr>
            <w:tcW w:w="7518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</w:rPr>
              <w:t>招标编号或项目批准（核准）编号</w:t>
            </w:r>
          </w:p>
        </w:tc>
        <w:tc>
          <w:tcPr>
            <w:tcW w:w="33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atLeas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/>
              </w:rPr>
              <w:t>所含标段数（包数）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atLeas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资金来源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资金落实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到位情况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是否重</w:t>
            </w:r>
          </w:p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点项目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开工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/>
              </w:rPr>
              <w:t>本次交易金额</w:t>
            </w:r>
          </w:p>
        </w:tc>
        <w:tc>
          <w:tcPr>
            <w:tcW w:w="751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政府采购预算金额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/>
              </w:rPr>
              <w:t>万元；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建设工程总投资额</w:t>
            </w: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/>
              </w:rPr>
              <w:t>万元</w:t>
            </w:r>
          </w:p>
          <w:p>
            <w:pPr>
              <w:widowControl/>
              <w:spacing w:line="500" w:lineRule="atLeas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/>
              </w:rPr>
              <w:t>□土地（矿权）起始价　万元/亩；□矿业权转让金额　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交易方式</w:t>
            </w:r>
          </w:p>
        </w:tc>
        <w:tc>
          <w:tcPr>
            <w:tcW w:w="751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1.公开招标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   2.邀请招标 □   3.单一来源 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4.竞争性谈判 □ 5.竞争性磋商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 6.询价采购 □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7.电子竞价 □   8.拍卖 □       9.其他方式 □</w:t>
            </w:r>
            <w:r>
              <w:rPr>
                <w:rFonts w:hint="eastAsia" w:ascii="宋体" w:hAnsi="宋体" w:cs="宋体"/>
                <w:bCs/>
                <w:kern w:val="0"/>
                <w:sz w:val="24"/>
                <w:u w:val="single"/>
              </w:rPr>
              <w:t xml:space="preserve">　　　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中介代理机构情况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中介代理机构名称</w:t>
            </w:r>
          </w:p>
        </w:tc>
        <w:tc>
          <w:tcPr>
            <w:tcW w:w="751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联 系 人</w:t>
            </w:r>
          </w:p>
        </w:tc>
        <w:tc>
          <w:tcPr>
            <w:tcW w:w="2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366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kern w:val="0"/>
                <w:sz w:val="24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申请单位承诺</w:t>
            </w:r>
          </w:p>
        </w:tc>
        <w:tc>
          <w:tcPr>
            <w:tcW w:w="965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一、严格按照国家相关法律、法规及各项规章制度进行交易活动。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二、申请进场的交易项目均未实施，办理进场登记时已将所有材料准备齐全，且资料真实有效。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三、秉承公开、公平、公正及诚实信用原则，认真制定或审核中介服务机构制定的交易文件，发出的交易文件真实、有效并符合国法律法规规定，无倾向性条件或歧视性条款。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四、遵守交易中心各项场内管理制度，在交易过程中，不做任何影响项目公平、公正、公开的行为。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五、尊重评标委员会的评审结果，严格按照相关法律、法规规定确定中标（成交）人，及时与中标（成交）人签订合同。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六、因违反承诺所引发的一些后果，由申请单位承担。</w:t>
            </w:r>
          </w:p>
          <w:p>
            <w:pPr>
              <w:pStyle w:val="2"/>
              <w:ind w:left="0" w:leftChars="0" w:firstLine="3990" w:firstLineChars="1900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承诺单位法定代表人或单位负责人签字：</w:t>
            </w:r>
          </w:p>
          <w:p>
            <w:pPr>
              <w:pStyle w:val="10"/>
              <w:ind w:firstLine="7350" w:firstLineChars="3500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4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申请单位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盖章：</w:t>
            </w:r>
          </w:p>
          <w:p>
            <w:pPr>
              <w:widowControl/>
              <w:rPr>
                <w:rFonts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 xml:space="preserve">    申请本项目进入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eastAsia="zh-CN"/>
              </w:rPr>
              <w:t>商城县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公共资源交易中心进行交易，并严格按照承诺事项进行交易活动。</w:t>
            </w:r>
          </w:p>
          <w:p>
            <w:pPr>
              <w:widowControl/>
              <w:ind w:left="2640" w:hanging="2310" w:hangingChars="1100"/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 xml:space="preserve">             </w:t>
            </w:r>
          </w:p>
          <w:p>
            <w:pPr>
              <w:widowControl/>
              <w:ind w:left="2640" w:hanging="2310" w:hangingChars="1100"/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</w:pPr>
          </w:p>
          <w:p>
            <w:pPr>
              <w:widowControl/>
              <w:ind w:firstLine="1050" w:firstLineChars="500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val="en-US" w:eastAsia="zh-CN"/>
              </w:rPr>
              <w:t>经办人签字：</w:t>
            </w:r>
          </w:p>
          <w:p>
            <w:pPr>
              <w:widowControl/>
              <w:ind w:left="2640" w:hanging="2310" w:hangingChars="1100"/>
              <w:rPr>
                <w:rFonts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年   月   日</w:t>
            </w:r>
          </w:p>
        </w:tc>
        <w:tc>
          <w:tcPr>
            <w:tcW w:w="60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监督部门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盖章：</w:t>
            </w:r>
          </w:p>
          <w:p>
            <w:pPr>
              <w:widowControl/>
              <w:rPr>
                <w:rFonts w:hint="eastAsia" w:ascii="宋体" w:hAnsi="宋体" w:cs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>该项目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lang w:eastAsia="zh-CN"/>
              </w:rPr>
              <w:t>前期手续及公告文件等相关文书就已经审核备案，具备招标条件，允许进入商城县公共资源交易中心进行交易。</w:t>
            </w:r>
          </w:p>
          <w:p>
            <w:pPr>
              <w:pStyle w:val="2"/>
              <w:ind w:left="0" w:leftChars="0" w:firstLine="1890" w:firstLineChars="900"/>
              <w:rPr>
                <w:rFonts w:hint="eastAsia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1890" w:firstLineChars="90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经办人签字：</w:t>
            </w:r>
          </w:p>
          <w:p>
            <w:pPr>
              <w:widowControl/>
              <w:rPr>
                <w:rFonts w:ascii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</w:rPr>
              <w:t xml:space="preserve">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备注</w:t>
            </w:r>
          </w:p>
        </w:tc>
        <w:tc>
          <w:tcPr>
            <w:tcW w:w="9654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pStyle w:val="11"/>
      <w:lvlText w:val="%1."/>
      <w:lvlJc w:val="left"/>
      <w:pPr>
        <w:tabs>
          <w:tab w:val="left" w:pos="425"/>
        </w:tabs>
        <w:ind w:left="425" w:hanging="425"/>
      </w:pPr>
      <w:rPr>
        <w:rFonts w:hint="eastAsia"/>
        <w:b/>
        <w:i w:val="0"/>
      </w:rPr>
    </w:lvl>
    <w:lvl w:ilvl="1" w:tentative="0">
      <w:start w:val="1"/>
      <w:numFmt w:val="decimal"/>
      <w:lvlText w:val="%1.%2."/>
      <w:lvlJc w:val="left"/>
      <w:pPr>
        <w:tabs>
          <w:tab w:val="left" w:pos="170"/>
        </w:tabs>
        <w:ind w:left="170" w:hanging="170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340"/>
        </w:tabs>
        <w:ind w:left="340" w:hanging="17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510"/>
        </w:tabs>
        <w:ind w:left="510" w:hanging="17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jMyZjZkYzM4NjAxNmU2MDQ2MTg3MDU2Mzc5NGUifQ=="/>
  </w:docVars>
  <w:rsids>
    <w:rsidRoot w:val="000B5B43"/>
    <w:rsid w:val="000B5B43"/>
    <w:rsid w:val="0026208A"/>
    <w:rsid w:val="00266B6B"/>
    <w:rsid w:val="00271FEE"/>
    <w:rsid w:val="003E06D8"/>
    <w:rsid w:val="00404256"/>
    <w:rsid w:val="00457B1B"/>
    <w:rsid w:val="00493F32"/>
    <w:rsid w:val="004D01C1"/>
    <w:rsid w:val="00512080"/>
    <w:rsid w:val="005B067F"/>
    <w:rsid w:val="005E493D"/>
    <w:rsid w:val="00622FE5"/>
    <w:rsid w:val="0072168B"/>
    <w:rsid w:val="00774B1B"/>
    <w:rsid w:val="00794F25"/>
    <w:rsid w:val="007D5B49"/>
    <w:rsid w:val="00915455"/>
    <w:rsid w:val="00917F8E"/>
    <w:rsid w:val="0097791F"/>
    <w:rsid w:val="009A3B59"/>
    <w:rsid w:val="009D53F7"/>
    <w:rsid w:val="009E19FE"/>
    <w:rsid w:val="009F4408"/>
    <w:rsid w:val="00A130DD"/>
    <w:rsid w:val="00AF6CD0"/>
    <w:rsid w:val="00B10A7A"/>
    <w:rsid w:val="00B84DC1"/>
    <w:rsid w:val="00BD480A"/>
    <w:rsid w:val="00C92B2D"/>
    <w:rsid w:val="00CB0C7F"/>
    <w:rsid w:val="00CB3B75"/>
    <w:rsid w:val="00CE62E6"/>
    <w:rsid w:val="00DB161B"/>
    <w:rsid w:val="00E02BD9"/>
    <w:rsid w:val="00E946B3"/>
    <w:rsid w:val="00F00EFA"/>
    <w:rsid w:val="00F6108E"/>
    <w:rsid w:val="00FA72A6"/>
    <w:rsid w:val="02657544"/>
    <w:rsid w:val="0656550C"/>
    <w:rsid w:val="06A5411B"/>
    <w:rsid w:val="08391DFA"/>
    <w:rsid w:val="0EF95809"/>
    <w:rsid w:val="0F7521BA"/>
    <w:rsid w:val="102B3596"/>
    <w:rsid w:val="11B81C43"/>
    <w:rsid w:val="143B0336"/>
    <w:rsid w:val="18120CB6"/>
    <w:rsid w:val="189D6D5A"/>
    <w:rsid w:val="1C5D4646"/>
    <w:rsid w:val="1E68479D"/>
    <w:rsid w:val="1ED419A0"/>
    <w:rsid w:val="21C25E98"/>
    <w:rsid w:val="258702C0"/>
    <w:rsid w:val="299B31D8"/>
    <w:rsid w:val="2A9F0F97"/>
    <w:rsid w:val="2B101A7A"/>
    <w:rsid w:val="2DA95FB9"/>
    <w:rsid w:val="3197093D"/>
    <w:rsid w:val="39A765AE"/>
    <w:rsid w:val="3C5D2124"/>
    <w:rsid w:val="3E070856"/>
    <w:rsid w:val="3EB1646C"/>
    <w:rsid w:val="3F716382"/>
    <w:rsid w:val="42365CDC"/>
    <w:rsid w:val="45626E31"/>
    <w:rsid w:val="46F47467"/>
    <w:rsid w:val="488E07B0"/>
    <w:rsid w:val="48EC7131"/>
    <w:rsid w:val="490229C3"/>
    <w:rsid w:val="49FE69F2"/>
    <w:rsid w:val="4ADF550B"/>
    <w:rsid w:val="4B5724A4"/>
    <w:rsid w:val="5288657F"/>
    <w:rsid w:val="54DF50BA"/>
    <w:rsid w:val="554E643B"/>
    <w:rsid w:val="55F75634"/>
    <w:rsid w:val="573467E6"/>
    <w:rsid w:val="57AA6FDD"/>
    <w:rsid w:val="583D3FB5"/>
    <w:rsid w:val="5A180805"/>
    <w:rsid w:val="5B0373DE"/>
    <w:rsid w:val="5EAF1AD2"/>
    <w:rsid w:val="611D70AB"/>
    <w:rsid w:val="65D46A6E"/>
    <w:rsid w:val="66A7467F"/>
    <w:rsid w:val="674F3899"/>
    <w:rsid w:val="6D1648D6"/>
    <w:rsid w:val="6DCB1D33"/>
    <w:rsid w:val="6EBC5BE9"/>
    <w:rsid w:val="711000C1"/>
    <w:rsid w:val="746D3028"/>
    <w:rsid w:val="748948FC"/>
    <w:rsid w:val="753508A9"/>
    <w:rsid w:val="7925657D"/>
    <w:rsid w:val="7B7B79CB"/>
    <w:rsid w:val="7E553738"/>
    <w:rsid w:val="7E5D239E"/>
    <w:rsid w:val="BBD70408"/>
    <w:rsid w:val="F73F6E10"/>
    <w:rsid w:val="FFCBD8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1">
    <w:name w:val="heading 2"/>
    <w:basedOn w:val="1"/>
    <w:next w:val="1"/>
    <w:qFormat/>
    <w:uiPriority w:val="0"/>
    <w:pPr>
      <w:keepNext/>
      <w:keepLines/>
      <w:numPr>
        <w:ilvl w:val="0"/>
        <w:numId w:val="1"/>
      </w:numPr>
      <w:spacing w:before="260" w:beforeLines="0" w:after="260" w:afterLines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8">
    <w:name w:val="Default Paragraph Font"/>
    <w:unhideWhenUsed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0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uiPriority w:val="99"/>
    <w:pPr>
      <w:spacing w:after="120" w:afterLines="0" w:afterAutospacing="0"/>
    </w:pPr>
    <w:rPr>
      <w:sz w:val="21"/>
    </w:rPr>
  </w:style>
  <w:style w:type="paragraph" w:customStyle="1" w:styleId="4">
    <w:name w:val="style4"/>
    <w:basedOn w:val="5"/>
    <w:next w:val="7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">
    <w:name w:val="正文1"/>
    <w:basedOn w:val="1"/>
    <w:next w:val="6"/>
    <w:qFormat/>
    <w:uiPriority w:val="0"/>
    <w:pPr>
      <w:adjustRightInd w:val="0"/>
      <w:spacing w:line="360" w:lineRule="atLeast"/>
      <w:jc w:val="left"/>
      <w:textAlignment w:val="baseline"/>
    </w:pPr>
    <w:rPr>
      <w:rFonts w:ascii="宋体"/>
      <w:kern w:val="0"/>
      <w:sz w:val="24"/>
    </w:rPr>
  </w:style>
  <w:style w:type="paragraph" w:customStyle="1" w:styleId="6">
    <w:name w:val="正文文本1"/>
    <w:basedOn w:val="1"/>
    <w:next w:val="4"/>
    <w:qFormat/>
    <w:uiPriority w:val="0"/>
    <w:pPr>
      <w:shd w:val="clear" w:color="auto" w:fill="FFFFFF"/>
      <w:spacing w:line="260" w:lineRule="exact"/>
      <w:jc w:val="distribute"/>
    </w:pPr>
    <w:rPr>
      <w:rFonts w:ascii="宋体" w:hAnsi="宋体" w:eastAsia="Times New Roman"/>
      <w:kern w:val="0"/>
      <w:sz w:val="16"/>
      <w:szCs w:val="16"/>
    </w:rPr>
  </w:style>
  <w:style w:type="paragraph" w:customStyle="1" w:styleId="7">
    <w:name w:val="2"/>
    <w:basedOn w:val="8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8">
    <w:name w:val="Body Text Indent"/>
    <w:basedOn w:val="1"/>
    <w:next w:val="9"/>
    <w:qFormat/>
    <w:uiPriority w:val="0"/>
    <w:pPr>
      <w:spacing w:line="312" w:lineRule="auto"/>
      <w:ind w:firstLine="735" w:firstLineChars="245"/>
    </w:p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0">
    <w:name w:val="Body Text First Indent 2"/>
    <w:basedOn w:val="8"/>
    <w:next w:val="1"/>
    <w:qFormat/>
    <w:uiPriority w:val="0"/>
    <w:pPr>
      <w:spacing w:after="120" w:line="240" w:lineRule="auto"/>
      <w:ind w:left="420" w:leftChars="200" w:firstLine="420" w:firstLineChars="200"/>
    </w:pPr>
  </w:style>
  <w:style w:type="paragraph" w:styleId="1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libri Light" w:hAnsi="Calibri Light" w:eastAsia="宋体" w:cs="Times New Roman"/>
      <w:sz w:val="24"/>
      <w:szCs w:val="24"/>
    </w:rPr>
  </w:style>
  <w:style w:type="table" w:styleId="17">
    <w:name w:val="Table Grid"/>
    <w:basedOn w:val="1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脚 Char"/>
    <w:basedOn w:val="18"/>
    <w:link w:val="13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8"/>
    <w:link w:val="14"/>
    <w:semiHidden/>
    <w:qFormat/>
    <w:uiPriority w:val="99"/>
    <w:rPr>
      <w:sz w:val="18"/>
      <w:szCs w:val="18"/>
    </w:rPr>
  </w:style>
  <w:style w:type="paragraph" w:customStyle="1" w:styleId="21">
    <w:name w:val="Body Text 21"/>
    <w:basedOn w:val="1"/>
    <w:next w:val="3"/>
    <w:qFormat/>
    <w:uiPriority w:val="0"/>
    <w:pPr>
      <w:spacing w:after="120" w:line="480" w:lineRule="auto"/>
    </w:pPr>
  </w:style>
  <w:style w:type="paragraph" w:customStyle="1" w:styleId="2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659</Words>
  <Characters>668</Characters>
  <Lines>5</Lines>
  <Paragraphs>1</Paragraphs>
  <TotalTime>6</TotalTime>
  <ScaleCrop>false</ScaleCrop>
  <LinksUpToDate>false</LinksUpToDate>
  <CharactersWithSpaces>804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2017-09-19T07:03:00Z</dcterms:created>
  <dc:creator>交易科周涛</dc:creator>
  <cp:lastModifiedBy>Awey</cp:lastModifiedBy>
  <cp:lastPrinted>2022-01-08T03:05:00Z</cp:lastPrinted>
  <dcterms:modified xsi:type="dcterms:W3CDTF">2022-06-20T08:57:05Z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D4247C824A7B4DECA71566255F02C180</vt:lpwstr>
  </property>
</Properties>
</file>